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81D" w:rsidRPr="00076EA0" w:rsidRDefault="008C381D" w:rsidP="008C381D">
      <w:pPr>
        <w:ind w:firstLineChars="0" w:firstLine="0"/>
        <w:rPr>
          <w:b/>
          <w:sz w:val="52"/>
          <w:szCs w:val="52"/>
        </w:rPr>
      </w:pPr>
    </w:p>
    <w:p w:rsidR="008C381D" w:rsidRPr="00076EA0" w:rsidRDefault="008C381D" w:rsidP="008C381D">
      <w:pPr>
        <w:ind w:firstLineChars="0" w:firstLine="0"/>
        <w:rPr>
          <w:b/>
          <w:sz w:val="52"/>
          <w:szCs w:val="52"/>
        </w:rPr>
      </w:pPr>
    </w:p>
    <w:p w:rsidR="00FA1514" w:rsidRPr="00076EA0" w:rsidRDefault="00FA1514" w:rsidP="008C381D">
      <w:pPr>
        <w:ind w:firstLineChars="0" w:firstLine="0"/>
        <w:rPr>
          <w:b/>
          <w:sz w:val="52"/>
          <w:szCs w:val="52"/>
        </w:rPr>
      </w:pPr>
    </w:p>
    <w:p w:rsidR="008C381D" w:rsidRPr="00076EA0" w:rsidRDefault="00E62B52" w:rsidP="008C381D">
      <w:pPr>
        <w:ind w:firstLineChars="0" w:firstLine="0"/>
        <w:jc w:val="center"/>
        <w:rPr>
          <w:b/>
          <w:sz w:val="36"/>
          <w:szCs w:val="36"/>
        </w:rPr>
      </w:pPr>
      <w:r w:rsidRPr="00076EA0">
        <w:rPr>
          <w:rFonts w:hint="eastAsia"/>
          <w:b/>
          <w:sz w:val="36"/>
          <w:szCs w:val="36"/>
        </w:rPr>
        <w:t>天宏农牧存栏</w:t>
      </w:r>
      <w:r w:rsidRPr="00076EA0">
        <w:rPr>
          <w:rFonts w:hint="eastAsia"/>
          <w:b/>
          <w:sz w:val="36"/>
          <w:szCs w:val="36"/>
        </w:rPr>
        <w:t>12000</w:t>
      </w:r>
      <w:r w:rsidRPr="00076EA0">
        <w:rPr>
          <w:rFonts w:hint="eastAsia"/>
          <w:b/>
          <w:sz w:val="36"/>
          <w:szCs w:val="36"/>
        </w:rPr>
        <w:t>头现代化</w:t>
      </w:r>
      <w:r w:rsidR="00FA1514" w:rsidRPr="00076EA0">
        <w:rPr>
          <w:rFonts w:hint="eastAsia"/>
          <w:b/>
          <w:sz w:val="36"/>
          <w:szCs w:val="36"/>
        </w:rPr>
        <w:t>生猪养殖</w:t>
      </w:r>
      <w:r w:rsidRPr="00076EA0">
        <w:rPr>
          <w:rFonts w:hint="eastAsia"/>
          <w:b/>
          <w:sz w:val="36"/>
          <w:szCs w:val="36"/>
        </w:rPr>
        <w:t>基地建设</w:t>
      </w:r>
      <w:r w:rsidR="00FA1514" w:rsidRPr="00076EA0">
        <w:rPr>
          <w:rFonts w:hint="eastAsia"/>
          <w:b/>
          <w:sz w:val="36"/>
          <w:szCs w:val="36"/>
        </w:rPr>
        <w:t>项目</w:t>
      </w:r>
    </w:p>
    <w:p w:rsidR="008C381D" w:rsidRPr="00076EA0" w:rsidRDefault="00DE4E52" w:rsidP="008C381D">
      <w:pPr>
        <w:ind w:firstLineChars="0" w:firstLine="0"/>
        <w:jc w:val="center"/>
        <w:rPr>
          <w:b/>
          <w:sz w:val="48"/>
          <w:szCs w:val="48"/>
        </w:rPr>
      </w:pPr>
      <w:r w:rsidRPr="00076EA0">
        <w:rPr>
          <w:rFonts w:hint="eastAsia"/>
          <w:b/>
          <w:sz w:val="48"/>
          <w:szCs w:val="48"/>
        </w:rPr>
        <w:t>环境影响报告书</w:t>
      </w:r>
    </w:p>
    <w:p w:rsidR="008C381D" w:rsidRPr="00076EA0" w:rsidRDefault="002F3D96" w:rsidP="008C381D">
      <w:pPr>
        <w:spacing w:line="240" w:lineRule="auto"/>
        <w:ind w:firstLineChars="0" w:firstLine="0"/>
        <w:jc w:val="center"/>
        <w:rPr>
          <w:b/>
          <w:sz w:val="36"/>
          <w:szCs w:val="36"/>
        </w:rPr>
      </w:pPr>
      <w:r w:rsidRPr="00076EA0">
        <w:rPr>
          <w:rFonts w:hint="eastAsia"/>
          <w:b/>
          <w:sz w:val="36"/>
          <w:szCs w:val="36"/>
        </w:rPr>
        <w:t>（</w:t>
      </w:r>
      <w:r w:rsidR="001A5CD6" w:rsidRPr="00076EA0">
        <w:rPr>
          <w:rFonts w:hint="eastAsia"/>
          <w:b/>
          <w:sz w:val="36"/>
          <w:szCs w:val="36"/>
        </w:rPr>
        <w:t>征求意见</w:t>
      </w:r>
      <w:r w:rsidR="00DE4E52" w:rsidRPr="00076EA0">
        <w:rPr>
          <w:rFonts w:hint="eastAsia"/>
          <w:b/>
          <w:sz w:val="36"/>
          <w:szCs w:val="36"/>
        </w:rPr>
        <w:t>稿）</w:t>
      </w:r>
    </w:p>
    <w:p w:rsidR="008C381D" w:rsidRPr="00076EA0" w:rsidRDefault="008C381D" w:rsidP="008C381D">
      <w:pPr>
        <w:spacing w:line="1000" w:lineRule="exact"/>
        <w:ind w:firstLine="883"/>
        <w:jc w:val="center"/>
        <w:rPr>
          <w:b/>
          <w:sz w:val="44"/>
          <w:szCs w:val="44"/>
        </w:rPr>
      </w:pPr>
    </w:p>
    <w:p w:rsidR="008C381D" w:rsidRPr="00076EA0" w:rsidRDefault="008C381D" w:rsidP="008C381D">
      <w:pPr>
        <w:spacing w:line="1000" w:lineRule="exact"/>
        <w:ind w:firstLine="883"/>
        <w:jc w:val="center"/>
        <w:rPr>
          <w:b/>
          <w:sz w:val="44"/>
          <w:szCs w:val="44"/>
        </w:rPr>
      </w:pPr>
    </w:p>
    <w:p w:rsidR="008C381D" w:rsidRPr="00076EA0" w:rsidRDefault="008C381D" w:rsidP="008C381D">
      <w:pPr>
        <w:ind w:firstLine="883"/>
        <w:rPr>
          <w:b/>
          <w:sz w:val="44"/>
          <w:szCs w:val="44"/>
        </w:rPr>
      </w:pPr>
    </w:p>
    <w:p w:rsidR="008C381D" w:rsidRPr="00076EA0" w:rsidRDefault="008C381D" w:rsidP="008C381D">
      <w:pPr>
        <w:ind w:firstLine="883"/>
        <w:rPr>
          <w:b/>
          <w:sz w:val="44"/>
          <w:szCs w:val="44"/>
        </w:rPr>
      </w:pPr>
    </w:p>
    <w:p w:rsidR="008C381D" w:rsidRPr="00076EA0" w:rsidRDefault="008C381D" w:rsidP="008C381D">
      <w:pPr>
        <w:ind w:firstLine="883"/>
        <w:rPr>
          <w:b/>
          <w:sz w:val="44"/>
          <w:szCs w:val="44"/>
        </w:rPr>
      </w:pPr>
    </w:p>
    <w:p w:rsidR="008C381D" w:rsidRPr="00076EA0" w:rsidRDefault="008C381D" w:rsidP="008C381D">
      <w:pPr>
        <w:ind w:firstLine="883"/>
        <w:rPr>
          <w:b/>
          <w:sz w:val="44"/>
          <w:szCs w:val="44"/>
        </w:rPr>
      </w:pPr>
    </w:p>
    <w:p w:rsidR="008C381D" w:rsidRPr="00076EA0" w:rsidRDefault="008C381D" w:rsidP="008C381D">
      <w:pPr>
        <w:ind w:firstLine="883"/>
        <w:rPr>
          <w:b/>
          <w:sz w:val="44"/>
          <w:szCs w:val="44"/>
        </w:rPr>
      </w:pPr>
    </w:p>
    <w:p w:rsidR="008C381D" w:rsidRPr="00076EA0" w:rsidRDefault="00644957" w:rsidP="008C381D">
      <w:pPr>
        <w:pStyle w:val="2d"/>
        <w:spacing w:after="0" w:line="360" w:lineRule="auto"/>
        <w:jc w:val="center"/>
        <w:rPr>
          <w:b/>
          <w:sz w:val="32"/>
          <w:szCs w:val="32"/>
        </w:rPr>
      </w:pPr>
      <w:r w:rsidRPr="00076EA0">
        <w:rPr>
          <w:rFonts w:hint="eastAsia"/>
          <w:b/>
          <w:sz w:val="32"/>
          <w:szCs w:val="32"/>
        </w:rPr>
        <w:t>建设单位：</w:t>
      </w:r>
      <w:r w:rsidR="00E62B52" w:rsidRPr="00076EA0">
        <w:rPr>
          <w:rFonts w:hint="eastAsia"/>
          <w:b/>
          <w:kern w:val="32"/>
          <w:sz w:val="32"/>
          <w:szCs w:val="32"/>
        </w:rPr>
        <w:t>宜城市天宏</w:t>
      </w:r>
      <w:r w:rsidR="00FA1514" w:rsidRPr="00076EA0">
        <w:rPr>
          <w:rFonts w:hint="eastAsia"/>
          <w:b/>
          <w:kern w:val="32"/>
          <w:sz w:val="32"/>
          <w:szCs w:val="32"/>
        </w:rPr>
        <w:t>农牧有限公司</w:t>
      </w:r>
    </w:p>
    <w:p w:rsidR="008C381D" w:rsidRPr="00076EA0" w:rsidRDefault="00316232" w:rsidP="008C381D">
      <w:pPr>
        <w:pStyle w:val="2d"/>
        <w:spacing w:after="0" w:line="360" w:lineRule="auto"/>
        <w:jc w:val="center"/>
        <w:rPr>
          <w:b/>
          <w:sz w:val="32"/>
          <w:szCs w:val="32"/>
        </w:rPr>
      </w:pPr>
      <w:r w:rsidRPr="00076EA0">
        <w:rPr>
          <w:rFonts w:hint="eastAsia"/>
          <w:b/>
          <w:sz w:val="32"/>
          <w:szCs w:val="32"/>
        </w:rPr>
        <w:t>评价单位：湖北民泰环保科技</w:t>
      </w:r>
      <w:r w:rsidR="00DE4E52" w:rsidRPr="00076EA0">
        <w:rPr>
          <w:rFonts w:hint="eastAsia"/>
          <w:b/>
          <w:sz w:val="32"/>
          <w:szCs w:val="32"/>
        </w:rPr>
        <w:t>有限公司</w:t>
      </w:r>
    </w:p>
    <w:p w:rsidR="008C381D" w:rsidRPr="00076EA0" w:rsidRDefault="00DE4E52" w:rsidP="008C381D">
      <w:pPr>
        <w:ind w:firstLineChars="0" w:firstLine="0"/>
        <w:jc w:val="center"/>
        <w:rPr>
          <w:b/>
          <w:sz w:val="32"/>
          <w:szCs w:val="32"/>
        </w:rPr>
      </w:pPr>
      <w:r w:rsidRPr="00076EA0">
        <w:rPr>
          <w:rFonts w:hint="eastAsia"/>
          <w:b/>
          <w:sz w:val="32"/>
          <w:szCs w:val="32"/>
        </w:rPr>
        <w:t>二</w:t>
      </w:r>
      <w:r w:rsidRPr="00076EA0">
        <w:rPr>
          <w:b/>
          <w:sz w:val="32"/>
          <w:szCs w:val="32"/>
        </w:rPr>
        <w:t>O</w:t>
      </w:r>
      <w:r w:rsidR="00316232" w:rsidRPr="00076EA0">
        <w:rPr>
          <w:rFonts w:hint="eastAsia"/>
          <w:b/>
          <w:sz w:val="32"/>
          <w:szCs w:val="32"/>
        </w:rPr>
        <w:t>二</w:t>
      </w:r>
      <w:r w:rsidR="00136507" w:rsidRPr="00076EA0">
        <w:rPr>
          <w:rFonts w:hint="eastAsia"/>
          <w:b/>
          <w:sz w:val="32"/>
          <w:szCs w:val="32"/>
        </w:rPr>
        <w:t>六</w:t>
      </w:r>
      <w:r w:rsidR="002F6A4D" w:rsidRPr="00076EA0">
        <w:rPr>
          <w:rFonts w:hint="eastAsia"/>
          <w:b/>
          <w:sz w:val="32"/>
          <w:szCs w:val="32"/>
        </w:rPr>
        <w:t>年</w:t>
      </w:r>
      <w:r w:rsidR="001A5CD6" w:rsidRPr="00076EA0">
        <w:rPr>
          <w:rFonts w:hint="eastAsia"/>
          <w:b/>
          <w:sz w:val="32"/>
          <w:szCs w:val="32"/>
        </w:rPr>
        <w:t>八</w:t>
      </w:r>
      <w:r w:rsidRPr="00076EA0">
        <w:rPr>
          <w:rFonts w:hint="eastAsia"/>
          <w:b/>
          <w:sz w:val="32"/>
          <w:szCs w:val="32"/>
        </w:rPr>
        <w:t>月</w:t>
      </w:r>
    </w:p>
    <w:p w:rsidR="008C381D" w:rsidRPr="00076EA0" w:rsidRDefault="008C381D" w:rsidP="008C381D">
      <w:pPr>
        <w:spacing w:line="240" w:lineRule="auto"/>
        <w:ind w:firstLineChars="0" w:firstLine="0"/>
        <w:jc w:val="center"/>
        <w:rPr>
          <w:b/>
          <w:bCs/>
          <w:kern w:val="20"/>
          <w:sz w:val="36"/>
          <w:szCs w:val="36"/>
        </w:rPr>
      </w:pPr>
    </w:p>
    <w:p w:rsidR="008C381D" w:rsidRPr="00076EA0" w:rsidRDefault="008C381D" w:rsidP="0007296B">
      <w:pPr>
        <w:tabs>
          <w:tab w:val="right" w:leader="dot" w:pos="9162"/>
        </w:tabs>
        <w:spacing w:line="240" w:lineRule="auto"/>
        <w:ind w:firstLine="723"/>
        <w:jc w:val="center"/>
        <w:rPr>
          <w:b/>
          <w:bCs/>
          <w:kern w:val="20"/>
          <w:sz w:val="36"/>
          <w:szCs w:val="36"/>
        </w:rPr>
        <w:sectPr w:rsidR="008C381D" w:rsidRPr="00076EA0" w:rsidSect="006F1DD7">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20" w:footer="720" w:gutter="0"/>
          <w:pgNumType w:fmt="upperRoman" w:start="1"/>
          <w:cols w:space="720"/>
          <w:titlePg/>
          <w:docGrid w:linePitch="328"/>
        </w:sectPr>
      </w:pPr>
    </w:p>
    <w:p w:rsidR="00936785" w:rsidRPr="00076EA0" w:rsidRDefault="00DE4E52" w:rsidP="001A5CD6">
      <w:pPr>
        <w:tabs>
          <w:tab w:val="right" w:leader="dot" w:pos="9162"/>
        </w:tabs>
        <w:spacing w:line="240" w:lineRule="auto"/>
        <w:ind w:firstLine="562"/>
        <w:jc w:val="center"/>
        <w:rPr>
          <w:b/>
          <w:bCs/>
          <w:kern w:val="20"/>
          <w:sz w:val="28"/>
          <w:szCs w:val="28"/>
        </w:rPr>
      </w:pPr>
      <w:r w:rsidRPr="00076EA0">
        <w:rPr>
          <w:rFonts w:hint="eastAsia"/>
          <w:b/>
          <w:bCs/>
          <w:kern w:val="20"/>
          <w:sz w:val="28"/>
          <w:szCs w:val="28"/>
        </w:rPr>
        <w:lastRenderedPageBreak/>
        <w:t>目</w:t>
      </w:r>
      <w:r w:rsidRPr="00076EA0">
        <w:rPr>
          <w:b/>
          <w:bCs/>
          <w:kern w:val="20"/>
          <w:sz w:val="28"/>
          <w:szCs w:val="28"/>
        </w:rPr>
        <w:t xml:space="preserve">  </w:t>
      </w:r>
      <w:r w:rsidRPr="00076EA0">
        <w:rPr>
          <w:rFonts w:hint="eastAsia"/>
          <w:b/>
          <w:bCs/>
          <w:kern w:val="20"/>
          <w:sz w:val="28"/>
          <w:szCs w:val="28"/>
        </w:rPr>
        <w:t>录</w:t>
      </w:r>
    </w:p>
    <w:p w:rsidR="001A5CD6" w:rsidRPr="00076EA0" w:rsidRDefault="001A5CD6" w:rsidP="001A5CD6">
      <w:pPr>
        <w:pStyle w:val="10"/>
        <w:tabs>
          <w:tab w:val="right" w:leader="dot" w:pos="9060"/>
        </w:tabs>
        <w:spacing w:line="240" w:lineRule="auto"/>
        <w:ind w:firstLine="400"/>
        <w:rPr>
          <w:rFonts w:eastAsiaTheme="minorEastAsia" w:cstheme="minorBidi"/>
          <w:b w:val="0"/>
          <w:bCs w:val="0"/>
          <w:caps w:val="0"/>
          <w:noProof/>
          <w:sz w:val="21"/>
          <w:szCs w:val="22"/>
        </w:rPr>
      </w:pPr>
      <w:r w:rsidRPr="00076EA0">
        <w:rPr>
          <w:b w:val="0"/>
          <w:bCs w:val="0"/>
          <w:caps w:val="0"/>
          <w:smallCaps/>
        </w:rPr>
        <w:fldChar w:fldCharType="begin"/>
      </w:r>
      <w:r w:rsidRPr="00076EA0">
        <w:rPr>
          <w:b w:val="0"/>
          <w:bCs w:val="0"/>
          <w:caps w:val="0"/>
          <w:smallCaps/>
        </w:rPr>
        <w:instrText xml:space="preserve"> TOC \o "1-2" \h \z \u </w:instrText>
      </w:r>
      <w:r w:rsidRPr="00076EA0">
        <w:rPr>
          <w:b w:val="0"/>
          <w:bCs w:val="0"/>
          <w:caps w:val="0"/>
          <w:smallCaps/>
        </w:rPr>
        <w:fldChar w:fldCharType="separate"/>
      </w:r>
      <w:hyperlink w:anchor="_Toc236982161" w:history="1">
        <w:r w:rsidRPr="00076EA0">
          <w:rPr>
            <w:rStyle w:val="a3"/>
            <w:rFonts w:hAnsi="宋体" w:hint="eastAsia"/>
            <w:noProof/>
            <w:color w:val="auto"/>
          </w:rPr>
          <w:t>概</w:t>
        </w:r>
        <w:r w:rsidRPr="00076EA0">
          <w:rPr>
            <w:rStyle w:val="a3"/>
            <w:rFonts w:hAnsi="宋体"/>
            <w:noProof/>
            <w:color w:val="auto"/>
          </w:rPr>
          <w:t xml:space="preserve">  </w:t>
        </w:r>
        <w:r w:rsidRPr="00076EA0">
          <w:rPr>
            <w:rStyle w:val="a3"/>
            <w:rFonts w:hAnsi="宋体" w:hint="eastAsia"/>
            <w:noProof/>
            <w:color w:val="auto"/>
          </w:rPr>
          <w:t>述</w:t>
        </w:r>
        <w:r w:rsidRPr="00076EA0">
          <w:rPr>
            <w:noProof/>
            <w:webHidden/>
          </w:rPr>
          <w:tab/>
        </w:r>
        <w:r w:rsidRPr="00076EA0">
          <w:rPr>
            <w:noProof/>
            <w:webHidden/>
          </w:rPr>
          <w:fldChar w:fldCharType="begin"/>
        </w:r>
        <w:r w:rsidRPr="00076EA0">
          <w:rPr>
            <w:noProof/>
            <w:webHidden/>
          </w:rPr>
          <w:instrText xml:space="preserve"> PAGEREF _Toc236982161 \h </w:instrText>
        </w:r>
        <w:r w:rsidRPr="00076EA0">
          <w:rPr>
            <w:noProof/>
            <w:webHidden/>
          </w:rPr>
        </w:r>
        <w:r w:rsidRPr="00076EA0">
          <w:rPr>
            <w:noProof/>
            <w:webHidden/>
          </w:rPr>
          <w:fldChar w:fldCharType="separate"/>
        </w:r>
        <w:r w:rsidRPr="00076EA0">
          <w:rPr>
            <w:noProof/>
            <w:webHidden/>
          </w:rPr>
          <w:t>1</w:t>
        </w:r>
        <w:r w:rsidRPr="00076EA0">
          <w:rPr>
            <w:noProof/>
            <w:webHidden/>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62" w:history="1">
        <w:r w:rsidRPr="00076EA0">
          <w:rPr>
            <w:rStyle w:val="a3"/>
            <w:noProof/>
            <w:color w:val="auto"/>
          </w:rPr>
          <w:t>1</w:t>
        </w:r>
        <w:r w:rsidRPr="00076EA0">
          <w:rPr>
            <w:rStyle w:val="a3"/>
            <w:rFonts w:hint="eastAsia"/>
            <w:noProof/>
            <w:color w:val="auto"/>
          </w:rPr>
          <w:t>、总则</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_Toc236982162 \h </w:instrText>
        </w:r>
        <w:r w:rsidRPr="00076EA0">
          <w:rPr>
            <w:rStyle w:val="a3"/>
            <w:webHidden/>
            <w:color w:val="auto"/>
          </w:rPr>
        </w:r>
        <w:r w:rsidRPr="00076EA0">
          <w:rPr>
            <w:rStyle w:val="a3"/>
            <w:webHidden/>
            <w:color w:val="auto"/>
          </w:rPr>
          <w:fldChar w:fldCharType="separate"/>
        </w:r>
        <w:r w:rsidRPr="00076EA0">
          <w:rPr>
            <w:rStyle w:val="a3"/>
            <w:webHidden/>
            <w:color w:val="auto"/>
          </w:rPr>
          <w:t>4</w:t>
        </w:r>
        <w:r w:rsidRPr="00076EA0">
          <w:rPr>
            <w:rStyle w:val="a3"/>
            <w:webHidden/>
            <w:color w:val="auto"/>
          </w:rPr>
          <w:fldChar w:fldCharType="end"/>
        </w:r>
      </w:hyperlink>
    </w:p>
    <w:p w:rsidR="001A5CD6" w:rsidRPr="00076EA0" w:rsidRDefault="001A5CD6" w:rsidP="001A5CD6">
      <w:pPr>
        <w:pStyle w:val="20"/>
        <w:tabs>
          <w:tab w:val="right" w:leader="dot" w:pos="9060"/>
        </w:tabs>
        <w:ind w:left="238" w:firstLine="480"/>
        <w:rPr>
          <w:rFonts w:ascii="Times New Roman" w:eastAsiaTheme="minorEastAsia" w:hAnsi="Times New Roman"/>
          <w:smallCaps w:val="0"/>
          <w:noProof/>
          <w:sz w:val="21"/>
          <w:szCs w:val="22"/>
        </w:rPr>
      </w:pPr>
      <w:hyperlink w:anchor="_Toc236982163" w:history="1">
        <w:r w:rsidRPr="00076EA0">
          <w:rPr>
            <w:rStyle w:val="a3"/>
            <w:rFonts w:ascii="Times New Roman" w:hAnsi="Times New Roman" w:cs="Times New Roman"/>
            <w:noProof/>
            <w:color w:val="auto"/>
            <w:kern w:val="20"/>
          </w:rPr>
          <w:t xml:space="preserve">1.1 </w:t>
        </w:r>
        <w:r w:rsidRPr="00076EA0">
          <w:rPr>
            <w:rStyle w:val="a3"/>
            <w:rFonts w:ascii="Times New Roman" w:hAnsi="Times New Roman" w:cs="Times New Roman"/>
            <w:noProof/>
            <w:color w:val="auto"/>
            <w:kern w:val="20"/>
          </w:rPr>
          <w:t>编制依据</w:t>
        </w:r>
        <w:r w:rsidRPr="00076EA0">
          <w:rPr>
            <w:rFonts w:ascii="Times New Roman" w:hAnsi="Times New Roman"/>
            <w:noProof/>
            <w:webHidden/>
          </w:rPr>
          <w:tab/>
        </w:r>
        <w:r w:rsidRPr="00076EA0">
          <w:rPr>
            <w:rFonts w:ascii="Times New Roman" w:hAnsi="Times New Roman"/>
            <w:noProof/>
            <w:webHidden/>
          </w:rPr>
          <w:fldChar w:fldCharType="begin"/>
        </w:r>
        <w:r w:rsidRPr="00076EA0">
          <w:rPr>
            <w:rFonts w:ascii="Times New Roman" w:hAnsi="Times New Roman"/>
            <w:noProof/>
            <w:webHidden/>
          </w:rPr>
          <w:instrText xml:space="preserve"> PAGEREF _Toc236982163 \h </w:instrText>
        </w:r>
        <w:r w:rsidRPr="00076EA0">
          <w:rPr>
            <w:rFonts w:ascii="Times New Roman" w:hAnsi="Times New Roman"/>
            <w:noProof/>
            <w:webHidden/>
          </w:rPr>
        </w:r>
        <w:r w:rsidRPr="00076EA0">
          <w:rPr>
            <w:rFonts w:ascii="Times New Roman" w:hAnsi="Times New Roman"/>
            <w:noProof/>
            <w:webHidden/>
          </w:rPr>
          <w:fldChar w:fldCharType="separate"/>
        </w:r>
        <w:r w:rsidRPr="00076EA0">
          <w:rPr>
            <w:rFonts w:ascii="Times New Roman" w:hAnsi="Times New Roman"/>
            <w:noProof/>
            <w:webHidden/>
          </w:rPr>
          <w:t>4</w:t>
        </w:r>
        <w:r w:rsidRPr="00076EA0">
          <w:rPr>
            <w:rFonts w:ascii="Times New Roman" w:hAnsi="Times New Roman"/>
            <w:noProof/>
            <w:webHidden/>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4" w:history="1">
        <w:r w:rsidRPr="00076EA0">
          <w:rPr>
            <w:rStyle w:val="a3"/>
            <w:rFonts w:ascii="Times New Roman" w:hAnsi="Times New Roman" w:cs="Times New Roman"/>
            <w:noProof/>
            <w:color w:val="auto"/>
          </w:rPr>
          <w:t xml:space="preserve">1.2 </w:t>
        </w:r>
        <w:r w:rsidRPr="00076EA0">
          <w:rPr>
            <w:rStyle w:val="a3"/>
            <w:rFonts w:ascii="Times New Roman" w:hAnsi="Times New Roman" w:cs="Times New Roman" w:hint="eastAsia"/>
            <w:noProof/>
            <w:color w:val="auto"/>
          </w:rPr>
          <w:t>环境影响识别及评价因子筛选</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7</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5" w:history="1">
        <w:r w:rsidRPr="00076EA0">
          <w:rPr>
            <w:rStyle w:val="a3"/>
            <w:rFonts w:ascii="Times New Roman" w:hAnsi="Times New Roman" w:cs="Times New Roman"/>
            <w:noProof/>
            <w:color w:val="auto"/>
          </w:rPr>
          <w:t xml:space="preserve">1.3 </w:t>
        </w:r>
        <w:r w:rsidRPr="00076EA0">
          <w:rPr>
            <w:rStyle w:val="a3"/>
            <w:rFonts w:ascii="Times New Roman" w:hAnsi="Times New Roman" w:cs="Times New Roman" w:hint="eastAsia"/>
            <w:noProof/>
            <w:color w:val="auto"/>
          </w:rPr>
          <w:t>环境功能区划</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6" w:history="1">
        <w:r w:rsidRPr="00076EA0">
          <w:rPr>
            <w:rStyle w:val="a3"/>
            <w:rFonts w:ascii="Times New Roman" w:hAnsi="Times New Roman" w:cs="Times New Roman"/>
            <w:noProof/>
            <w:color w:val="auto"/>
          </w:rPr>
          <w:t xml:space="preserve">1.4 </w:t>
        </w:r>
        <w:r w:rsidRPr="00076EA0">
          <w:rPr>
            <w:rStyle w:val="a3"/>
            <w:rFonts w:ascii="Times New Roman" w:hAnsi="Times New Roman" w:cs="Times New Roman" w:hint="eastAsia"/>
            <w:noProof/>
            <w:color w:val="auto"/>
          </w:rPr>
          <w:t>评价等级及范围</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_Toc236982166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7" w:history="1">
        <w:r w:rsidRPr="00076EA0">
          <w:rPr>
            <w:rStyle w:val="a3"/>
            <w:rFonts w:ascii="Times New Roman" w:hAnsi="Times New Roman" w:cs="Times New Roman"/>
            <w:noProof/>
            <w:color w:val="auto"/>
          </w:rPr>
          <w:t xml:space="preserve">1.5 </w:t>
        </w:r>
        <w:r w:rsidRPr="00076EA0">
          <w:rPr>
            <w:rStyle w:val="a3"/>
            <w:rFonts w:ascii="Times New Roman" w:hAnsi="Times New Roman" w:cs="Times New Roman" w:hint="eastAsia"/>
            <w:noProof/>
            <w:color w:val="auto"/>
          </w:rPr>
          <w:t>评价标准</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12</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8" w:history="1">
        <w:r w:rsidRPr="00076EA0">
          <w:rPr>
            <w:rStyle w:val="a3"/>
            <w:rFonts w:ascii="Times New Roman" w:hAnsi="Times New Roman" w:cs="Times New Roman"/>
            <w:noProof/>
            <w:color w:val="auto"/>
          </w:rPr>
          <w:t xml:space="preserve">1.6 </w:t>
        </w:r>
        <w:r w:rsidRPr="00076EA0">
          <w:rPr>
            <w:rStyle w:val="a3"/>
            <w:rFonts w:ascii="Times New Roman" w:hAnsi="Times New Roman" w:cs="Times New Roman" w:hint="eastAsia"/>
            <w:noProof/>
            <w:color w:val="auto"/>
          </w:rPr>
          <w:t>评价内容与重点</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16</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69" w:history="1">
        <w:r w:rsidRPr="00076EA0">
          <w:rPr>
            <w:rStyle w:val="a3"/>
            <w:rFonts w:ascii="Times New Roman" w:hAnsi="Times New Roman" w:cs="Times New Roman"/>
            <w:noProof/>
            <w:color w:val="auto"/>
          </w:rPr>
          <w:t>1.7</w:t>
        </w:r>
        <w:r w:rsidRPr="00076EA0">
          <w:rPr>
            <w:rStyle w:val="a3"/>
            <w:rFonts w:ascii="Times New Roman" w:hAnsi="Times New Roman" w:cs="Times New Roman" w:hint="eastAsia"/>
            <w:noProof/>
            <w:color w:val="auto"/>
          </w:rPr>
          <w:t>环境保护目标</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_Toc236982169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17</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70" w:history="1">
        <w:r w:rsidRPr="00076EA0">
          <w:rPr>
            <w:rStyle w:val="a3"/>
            <w:noProof/>
            <w:color w:val="auto"/>
          </w:rPr>
          <w:t>2</w:t>
        </w:r>
        <w:r w:rsidRPr="00076EA0">
          <w:rPr>
            <w:rStyle w:val="a3"/>
            <w:rFonts w:hint="eastAsia"/>
            <w:noProof/>
            <w:color w:val="auto"/>
          </w:rPr>
          <w:t>、拟建项目概况</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_Toc236982170 \h </w:instrText>
        </w:r>
        <w:r w:rsidRPr="00076EA0">
          <w:rPr>
            <w:rStyle w:val="a3"/>
            <w:webHidden/>
            <w:color w:val="auto"/>
          </w:rPr>
        </w:r>
        <w:r w:rsidRPr="00076EA0">
          <w:rPr>
            <w:rStyle w:val="a3"/>
            <w:webHidden/>
            <w:color w:val="auto"/>
          </w:rPr>
          <w:fldChar w:fldCharType="separate"/>
        </w:r>
        <w:r w:rsidRPr="00076EA0">
          <w:rPr>
            <w:rStyle w:val="a3"/>
            <w:webHidden/>
            <w:color w:val="auto"/>
          </w:rPr>
          <w:t>19</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1" w:history="1">
        <w:r w:rsidRPr="00076EA0">
          <w:rPr>
            <w:rStyle w:val="a3"/>
            <w:rFonts w:ascii="Times New Roman" w:hAnsi="Times New Roman" w:cs="Times New Roman"/>
            <w:noProof/>
            <w:color w:val="auto"/>
          </w:rPr>
          <w:t xml:space="preserve">2.1 </w:t>
        </w:r>
        <w:r w:rsidRPr="00076EA0">
          <w:rPr>
            <w:rStyle w:val="a3"/>
            <w:rFonts w:ascii="Times New Roman" w:hAnsi="Times New Roman" w:cs="Times New Roman" w:hint="eastAsia"/>
            <w:noProof/>
            <w:color w:val="auto"/>
          </w:rPr>
          <w:t>拟建项目基本情况</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2" w:history="1">
        <w:r w:rsidRPr="00076EA0">
          <w:rPr>
            <w:rStyle w:val="a3"/>
            <w:rFonts w:ascii="Times New Roman" w:hAnsi="Times New Roman" w:cs="Times New Roman"/>
            <w:noProof/>
            <w:color w:val="auto"/>
          </w:rPr>
          <w:t xml:space="preserve">2.2 </w:t>
        </w:r>
        <w:r w:rsidRPr="00076EA0">
          <w:rPr>
            <w:rStyle w:val="a3"/>
            <w:rFonts w:ascii="Times New Roman" w:hAnsi="Times New Roman" w:cs="Times New Roman" w:hint="eastAsia"/>
            <w:noProof/>
            <w:color w:val="auto"/>
          </w:rPr>
          <w:t>建设内容与规模</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_Toc236982172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3" w:history="1">
        <w:r w:rsidRPr="00076EA0">
          <w:rPr>
            <w:rStyle w:val="a3"/>
            <w:rFonts w:ascii="Times New Roman" w:hAnsi="Times New Roman" w:cs="Times New Roman"/>
            <w:noProof/>
            <w:color w:val="auto"/>
          </w:rPr>
          <w:t xml:space="preserve">2.3 </w:t>
        </w:r>
        <w:r w:rsidRPr="00076EA0">
          <w:rPr>
            <w:rStyle w:val="a3"/>
            <w:rFonts w:ascii="Times New Roman" w:hAnsi="Times New Roman" w:cs="Times New Roman" w:hint="eastAsia"/>
            <w:noProof/>
            <w:color w:val="auto"/>
          </w:rPr>
          <w:t>总平面布置</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_Toc236982173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4" w:history="1">
        <w:r w:rsidRPr="00076EA0">
          <w:rPr>
            <w:rStyle w:val="a3"/>
            <w:rFonts w:ascii="Times New Roman" w:hAnsi="Times New Roman" w:cs="Times New Roman"/>
            <w:noProof/>
            <w:color w:val="auto"/>
          </w:rPr>
          <w:t xml:space="preserve">2.4 </w:t>
        </w:r>
        <w:r w:rsidRPr="00076EA0">
          <w:rPr>
            <w:rStyle w:val="a3"/>
            <w:rFonts w:ascii="Times New Roman" w:hAnsi="Times New Roman" w:cs="Times New Roman" w:hint="eastAsia"/>
            <w:noProof/>
            <w:color w:val="auto"/>
          </w:rPr>
          <w:t>产品方案</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5" w:history="1">
        <w:r w:rsidRPr="00076EA0">
          <w:rPr>
            <w:rStyle w:val="a3"/>
            <w:rFonts w:ascii="Times New Roman" w:hAnsi="Times New Roman" w:cs="Times New Roman"/>
            <w:noProof/>
            <w:color w:val="auto"/>
          </w:rPr>
          <w:t xml:space="preserve">2.5 </w:t>
        </w:r>
        <w:r w:rsidRPr="00076EA0">
          <w:rPr>
            <w:rStyle w:val="a3"/>
            <w:rFonts w:ascii="Times New Roman" w:hAnsi="Times New Roman" w:cs="Times New Roman" w:hint="eastAsia"/>
            <w:noProof/>
            <w:color w:val="auto"/>
          </w:rPr>
          <w:t>原辅材料及能源消耗情况</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6" w:history="1">
        <w:r w:rsidRPr="00076EA0">
          <w:rPr>
            <w:rStyle w:val="a3"/>
            <w:rFonts w:ascii="Times New Roman" w:hAnsi="Times New Roman" w:cs="Times New Roman"/>
            <w:noProof/>
            <w:color w:val="auto"/>
          </w:rPr>
          <w:t xml:space="preserve">2.6 </w:t>
        </w:r>
        <w:r w:rsidRPr="00076EA0">
          <w:rPr>
            <w:rStyle w:val="a3"/>
            <w:rFonts w:ascii="Times New Roman" w:hAnsi="Times New Roman" w:cs="Times New Roman" w:hint="eastAsia"/>
            <w:noProof/>
            <w:color w:val="auto"/>
          </w:rPr>
          <w:t>生产设备配置情况</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_Toc236982176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22</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7" w:history="1">
        <w:r w:rsidRPr="00076EA0">
          <w:rPr>
            <w:rStyle w:val="a3"/>
            <w:rFonts w:ascii="Times New Roman" w:hAnsi="Times New Roman" w:cs="Times New Roman"/>
            <w:noProof/>
            <w:color w:val="auto"/>
          </w:rPr>
          <w:t xml:space="preserve">2.7 </w:t>
        </w:r>
        <w:r w:rsidRPr="00076EA0">
          <w:rPr>
            <w:rStyle w:val="a3"/>
            <w:rFonts w:ascii="Times New Roman" w:hAnsi="Times New Roman" w:cs="Times New Roman" w:hint="eastAsia"/>
            <w:noProof/>
            <w:color w:val="auto"/>
          </w:rPr>
          <w:t>劳动定员与工作制度</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78" w:history="1">
        <w:r w:rsidRPr="00076EA0">
          <w:rPr>
            <w:rStyle w:val="a3"/>
            <w:rFonts w:ascii="Times New Roman" w:hAnsi="Times New Roman" w:cs="Times New Roman"/>
            <w:noProof/>
            <w:color w:val="auto"/>
          </w:rPr>
          <w:t xml:space="preserve">2.8 </w:t>
        </w:r>
        <w:r w:rsidRPr="00076EA0">
          <w:rPr>
            <w:rStyle w:val="a3"/>
            <w:rFonts w:ascii="Times New Roman" w:hAnsi="Times New Roman" w:cs="Times New Roman" w:hint="eastAsia"/>
            <w:noProof/>
            <w:color w:val="auto"/>
          </w:rPr>
          <w:t>实施进度安排</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_Toc236982178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79" w:history="1">
        <w:r w:rsidRPr="00076EA0">
          <w:rPr>
            <w:rStyle w:val="a3"/>
            <w:noProof/>
            <w:color w:val="auto"/>
          </w:rPr>
          <w:t>3</w:t>
        </w:r>
        <w:r w:rsidRPr="00076EA0">
          <w:rPr>
            <w:rStyle w:val="a3"/>
            <w:rFonts w:hint="eastAsia"/>
            <w:noProof/>
            <w:color w:val="auto"/>
          </w:rPr>
          <w:t>、产业政策及规划符合性分析</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_Toc236982179 \h </w:instrText>
        </w:r>
        <w:r w:rsidRPr="00076EA0">
          <w:rPr>
            <w:rStyle w:val="a3"/>
            <w:webHidden/>
            <w:color w:val="auto"/>
          </w:rPr>
        </w:r>
        <w:r w:rsidRPr="00076EA0">
          <w:rPr>
            <w:rStyle w:val="a3"/>
            <w:webHidden/>
            <w:color w:val="auto"/>
          </w:rPr>
          <w:fldChar w:fldCharType="separate"/>
        </w:r>
        <w:r w:rsidRPr="00076EA0">
          <w:rPr>
            <w:rStyle w:val="a3"/>
            <w:webHidden/>
            <w:color w:val="auto"/>
          </w:rPr>
          <w:t>24</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0" w:history="1">
        <w:r w:rsidRPr="00076EA0">
          <w:rPr>
            <w:rStyle w:val="a3"/>
            <w:rFonts w:ascii="Times New Roman" w:hAnsi="Times New Roman" w:cs="Times New Roman"/>
            <w:noProof/>
            <w:color w:val="auto"/>
          </w:rPr>
          <w:t xml:space="preserve">3.1 </w:t>
        </w:r>
        <w:r w:rsidRPr="00076EA0">
          <w:rPr>
            <w:rStyle w:val="a3"/>
            <w:rFonts w:ascii="Times New Roman" w:hAnsi="Times New Roman" w:cs="Times New Roman" w:hint="eastAsia"/>
            <w:noProof/>
            <w:color w:val="auto"/>
          </w:rPr>
          <w:t>产业政策符合性分析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_Toc236982180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24</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1" w:history="1">
        <w:r w:rsidRPr="00076EA0">
          <w:rPr>
            <w:rStyle w:val="a3"/>
            <w:rFonts w:ascii="Times New Roman" w:hAnsi="Times New Roman" w:cs="Times New Roman"/>
            <w:noProof/>
            <w:color w:val="auto"/>
          </w:rPr>
          <w:t xml:space="preserve">3.2 </w:t>
        </w:r>
        <w:r w:rsidRPr="00076EA0">
          <w:rPr>
            <w:rStyle w:val="a3"/>
            <w:rFonts w:ascii="Times New Roman" w:hAnsi="Times New Roman" w:cs="Times New Roman" w:hint="eastAsia"/>
            <w:noProof/>
            <w:color w:val="auto"/>
          </w:rPr>
          <w:t>规划符合性分析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24</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2" w:history="1">
        <w:r w:rsidRPr="00076EA0">
          <w:rPr>
            <w:rStyle w:val="a3"/>
            <w:rFonts w:ascii="Times New Roman" w:hAnsi="Times New Roman" w:cs="Times New Roman"/>
            <w:noProof/>
            <w:color w:val="auto"/>
          </w:rPr>
          <w:t xml:space="preserve">3.3 </w:t>
        </w:r>
        <w:r w:rsidRPr="00076EA0">
          <w:rPr>
            <w:rStyle w:val="a3"/>
            <w:rFonts w:ascii="Times New Roman" w:hAnsi="Times New Roman" w:cs="Times New Roman" w:hint="eastAsia"/>
            <w:noProof/>
            <w:color w:val="auto"/>
          </w:rPr>
          <w:t>与畜禽养殖行业规范及政策的相符性分析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_Toc236982182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25</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3" w:history="1">
        <w:r w:rsidRPr="00076EA0">
          <w:rPr>
            <w:rStyle w:val="a3"/>
            <w:rFonts w:ascii="Times New Roman" w:hAnsi="Times New Roman" w:cs="Times New Roman"/>
            <w:noProof/>
            <w:color w:val="auto"/>
          </w:rPr>
          <w:t xml:space="preserve">3.4 </w:t>
        </w:r>
        <w:r w:rsidRPr="00076EA0">
          <w:rPr>
            <w:rStyle w:val="a3"/>
            <w:rFonts w:ascii="Times New Roman" w:hAnsi="Times New Roman" w:cs="Times New Roman" w:hint="eastAsia"/>
            <w:noProof/>
            <w:color w:val="auto"/>
          </w:rPr>
          <w:t>与</w:t>
        </w:r>
        <w:r w:rsidRPr="00076EA0">
          <w:rPr>
            <w:rStyle w:val="a3"/>
            <w:rFonts w:ascii="Times New Roman" w:hAnsi="Times New Roman" w:cs="Times New Roman"/>
            <w:noProof/>
            <w:color w:val="auto"/>
          </w:rPr>
          <w:t>“</w:t>
        </w:r>
        <w:r w:rsidRPr="00076EA0">
          <w:rPr>
            <w:rStyle w:val="a3"/>
            <w:rFonts w:ascii="Times New Roman" w:hAnsi="Times New Roman" w:cs="Times New Roman" w:hint="eastAsia"/>
            <w:noProof/>
            <w:color w:val="auto"/>
          </w:rPr>
          <w:t>三线一单</w:t>
        </w:r>
        <w:r w:rsidRPr="00076EA0">
          <w:rPr>
            <w:rStyle w:val="a3"/>
            <w:rFonts w:ascii="Times New Roman" w:hAnsi="Times New Roman" w:cs="Times New Roman"/>
            <w:noProof/>
            <w:color w:val="auto"/>
          </w:rPr>
          <w:t>”</w:t>
        </w:r>
        <w:r w:rsidRPr="00076EA0">
          <w:rPr>
            <w:rStyle w:val="a3"/>
            <w:rFonts w:ascii="Times New Roman" w:hAnsi="Times New Roman" w:cs="Times New Roman" w:hint="eastAsia"/>
            <w:noProof/>
            <w:color w:val="auto"/>
          </w:rPr>
          <w:t>的相符性分析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_Toc236982183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43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4" w:history="1">
        <w:r w:rsidRPr="00076EA0">
          <w:rPr>
            <w:rStyle w:val="a3"/>
            <w:rFonts w:ascii="Times New Roman" w:hAnsi="Times New Roman" w:cs="Times New Roman"/>
            <w:noProof/>
            <w:color w:val="auto"/>
          </w:rPr>
          <w:t xml:space="preserve">3.5 </w:t>
        </w:r>
        <w:r w:rsidRPr="00076EA0">
          <w:rPr>
            <w:rStyle w:val="a3"/>
            <w:rFonts w:ascii="Times New Roman" w:hAnsi="Times New Roman" w:cs="Times New Roman" w:hint="eastAsia"/>
            <w:noProof/>
            <w:color w:val="auto"/>
          </w:rPr>
          <w:t>与长江、汉江重要水体保护政策的相符性分析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48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86" w:history="1">
        <w:r w:rsidRPr="00076EA0">
          <w:rPr>
            <w:rStyle w:val="a3"/>
            <w:noProof/>
            <w:color w:val="auto"/>
          </w:rPr>
          <w:t>4</w:t>
        </w:r>
        <w:r w:rsidRPr="00076EA0">
          <w:rPr>
            <w:rStyle w:val="a3"/>
            <w:rFonts w:hint="eastAsia"/>
            <w:noProof/>
            <w:color w:val="auto"/>
          </w:rPr>
          <w:t>、工程分析</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_Toc236982186 \h </w:instrText>
        </w:r>
        <w:r w:rsidRPr="00076EA0">
          <w:rPr>
            <w:rStyle w:val="a3"/>
            <w:webHidden/>
            <w:color w:val="auto"/>
          </w:rPr>
        </w:r>
        <w:r w:rsidRPr="00076EA0">
          <w:rPr>
            <w:rStyle w:val="a3"/>
            <w:webHidden/>
            <w:color w:val="auto"/>
          </w:rPr>
          <w:fldChar w:fldCharType="separate"/>
        </w:r>
        <w:r w:rsidRPr="00076EA0">
          <w:rPr>
            <w:rStyle w:val="a3"/>
            <w:webHidden/>
            <w:color w:val="auto"/>
          </w:rPr>
          <w:t>52</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7" w:history="1">
        <w:r w:rsidRPr="00076EA0">
          <w:rPr>
            <w:rStyle w:val="a3"/>
            <w:rFonts w:ascii="Times New Roman" w:hAnsi="Times New Roman" w:cs="Times New Roman"/>
            <w:noProof/>
            <w:color w:val="auto"/>
          </w:rPr>
          <w:t xml:space="preserve">4.1 </w:t>
        </w:r>
        <w:r w:rsidRPr="00076EA0">
          <w:rPr>
            <w:rStyle w:val="a3"/>
            <w:rFonts w:ascii="Times New Roman" w:hAnsi="Times New Roman" w:cs="Times New Roman" w:hint="eastAsia"/>
            <w:noProof/>
            <w:color w:val="auto"/>
          </w:rPr>
          <w:t>施工期污染源强分析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52</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88" w:history="1">
        <w:r w:rsidRPr="00076EA0">
          <w:rPr>
            <w:rStyle w:val="a3"/>
            <w:rFonts w:ascii="Times New Roman" w:hAnsi="Times New Roman" w:cs="Times New Roman"/>
            <w:noProof/>
            <w:color w:val="auto"/>
          </w:rPr>
          <w:t xml:space="preserve">4.2 </w:t>
        </w:r>
        <w:r w:rsidRPr="00076EA0">
          <w:rPr>
            <w:rStyle w:val="a3"/>
            <w:rFonts w:ascii="Times New Roman" w:hAnsi="Times New Roman" w:cs="Times New Roman" w:hint="eastAsia"/>
            <w:noProof/>
            <w:color w:val="auto"/>
          </w:rPr>
          <w:t>运营期污染源强分析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_Toc236982188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53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89" w:history="1">
        <w:r w:rsidRPr="00076EA0">
          <w:rPr>
            <w:rStyle w:val="a3"/>
            <w:noProof/>
            <w:color w:val="auto"/>
          </w:rPr>
          <w:t>5</w:t>
        </w:r>
        <w:r w:rsidRPr="00076EA0">
          <w:rPr>
            <w:rStyle w:val="a3"/>
            <w:rFonts w:hint="eastAsia"/>
            <w:noProof/>
            <w:color w:val="auto"/>
          </w:rPr>
          <w:t>、环境现状调查与评价</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_Toc236982189 \h </w:instrText>
        </w:r>
        <w:r w:rsidRPr="00076EA0">
          <w:rPr>
            <w:rStyle w:val="a3"/>
            <w:webHidden/>
            <w:color w:val="auto"/>
          </w:rPr>
        </w:r>
        <w:r w:rsidRPr="00076EA0">
          <w:rPr>
            <w:rStyle w:val="a3"/>
            <w:webHidden/>
            <w:color w:val="auto"/>
          </w:rPr>
          <w:fldChar w:fldCharType="separate"/>
        </w:r>
        <w:r w:rsidRPr="00076EA0">
          <w:rPr>
            <w:rStyle w:val="a3"/>
            <w:webHidden/>
            <w:color w:val="auto"/>
          </w:rPr>
          <w:t>80</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0" w:history="1">
        <w:r w:rsidRPr="00076EA0">
          <w:rPr>
            <w:rStyle w:val="a3"/>
            <w:rFonts w:ascii="Times New Roman" w:hAnsi="Times New Roman" w:cs="Times New Roman"/>
            <w:noProof/>
            <w:color w:val="auto"/>
          </w:rPr>
          <w:t xml:space="preserve">5.1 </w:t>
        </w:r>
        <w:r w:rsidRPr="00076EA0">
          <w:rPr>
            <w:rStyle w:val="a3"/>
            <w:rFonts w:ascii="Times New Roman" w:hAnsi="Times New Roman" w:cs="Times New Roman" w:hint="eastAsia"/>
            <w:noProof/>
            <w:color w:val="auto"/>
          </w:rPr>
          <w:t>自然环境概况</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_Toc236982190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80</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1" w:history="1">
        <w:r w:rsidRPr="00076EA0">
          <w:rPr>
            <w:rStyle w:val="a3"/>
            <w:rFonts w:ascii="Times New Roman" w:hAnsi="Times New Roman" w:cs="Times New Roman"/>
            <w:noProof/>
            <w:color w:val="auto"/>
          </w:rPr>
          <w:t xml:space="preserve">5.2 </w:t>
        </w:r>
        <w:r w:rsidRPr="00076EA0">
          <w:rPr>
            <w:rStyle w:val="a3"/>
            <w:rFonts w:ascii="Times New Roman" w:hAnsi="Times New Roman" w:cs="Times New Roman" w:hint="eastAsia"/>
            <w:noProof/>
            <w:color w:val="auto"/>
          </w:rPr>
          <w:t>环境质量现状与评价</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83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92" w:history="1">
        <w:r w:rsidRPr="00076EA0">
          <w:rPr>
            <w:rStyle w:val="a3"/>
            <w:noProof/>
            <w:color w:val="auto"/>
          </w:rPr>
          <w:t>6</w:t>
        </w:r>
        <w:r w:rsidRPr="00076EA0">
          <w:rPr>
            <w:rStyle w:val="a3"/>
            <w:rFonts w:hint="eastAsia"/>
            <w:noProof/>
            <w:color w:val="auto"/>
          </w:rPr>
          <w:t>、环境影响预测与评价</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_Toc236982192 \h </w:instrText>
        </w:r>
        <w:r w:rsidRPr="00076EA0">
          <w:rPr>
            <w:rStyle w:val="a3"/>
            <w:webHidden/>
            <w:color w:val="auto"/>
          </w:rPr>
        </w:r>
        <w:r w:rsidRPr="00076EA0">
          <w:rPr>
            <w:rStyle w:val="a3"/>
            <w:webHidden/>
            <w:color w:val="auto"/>
          </w:rPr>
          <w:fldChar w:fldCharType="separate"/>
        </w:r>
        <w:r w:rsidRPr="00076EA0">
          <w:rPr>
            <w:rStyle w:val="a3"/>
            <w:webHidden/>
            <w:color w:val="auto"/>
          </w:rPr>
          <w:t>95</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3" w:history="1">
        <w:r w:rsidRPr="00076EA0">
          <w:rPr>
            <w:rStyle w:val="a3"/>
            <w:rFonts w:ascii="Times New Roman" w:hAnsi="Times New Roman" w:cs="Times New Roman"/>
            <w:noProof/>
            <w:color w:val="auto"/>
          </w:rPr>
          <w:t xml:space="preserve">6.1 </w:t>
        </w:r>
        <w:r w:rsidRPr="00076EA0">
          <w:rPr>
            <w:rStyle w:val="a3"/>
            <w:rFonts w:ascii="Times New Roman" w:hAnsi="Times New Roman" w:cs="Times New Roman" w:hint="eastAsia"/>
            <w:noProof/>
            <w:color w:val="auto"/>
          </w:rPr>
          <w:t>施工期环境影响分析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_Toc236982193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95</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4" w:history="1">
        <w:r w:rsidRPr="00076EA0">
          <w:rPr>
            <w:rStyle w:val="a3"/>
            <w:rFonts w:ascii="Times New Roman" w:hAnsi="Times New Roman" w:cs="Times New Roman"/>
            <w:noProof/>
            <w:color w:val="auto"/>
          </w:rPr>
          <w:t xml:space="preserve">6.2 </w:t>
        </w:r>
        <w:r w:rsidRPr="00076EA0">
          <w:rPr>
            <w:rStyle w:val="a3"/>
            <w:rFonts w:ascii="Times New Roman" w:hAnsi="Times New Roman" w:cs="Times New Roman" w:hint="eastAsia"/>
            <w:noProof/>
            <w:color w:val="auto"/>
          </w:rPr>
          <w:t>运营期环境影响分析与评价</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101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5" w:history="1">
        <w:r w:rsidRPr="00076EA0">
          <w:rPr>
            <w:rStyle w:val="a3"/>
            <w:rFonts w:ascii="Times New Roman" w:hAnsi="Times New Roman" w:cs="Times New Roman"/>
            <w:noProof/>
            <w:color w:val="auto"/>
          </w:rPr>
          <w:t xml:space="preserve">6.3 </w:t>
        </w:r>
        <w:r w:rsidRPr="00076EA0">
          <w:rPr>
            <w:rStyle w:val="a3"/>
            <w:rFonts w:ascii="Times New Roman" w:hAnsi="Times New Roman" w:cs="Times New Roman" w:hint="eastAsia"/>
            <w:noProof/>
            <w:color w:val="auto"/>
          </w:rPr>
          <w:t>清洁生产分析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147</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96" w:history="1">
        <w:r w:rsidRPr="00076EA0">
          <w:rPr>
            <w:rStyle w:val="a3"/>
            <w:noProof/>
            <w:color w:val="auto"/>
          </w:rPr>
          <w:t>7</w:t>
        </w:r>
        <w:r w:rsidRPr="00076EA0">
          <w:rPr>
            <w:rStyle w:val="a3"/>
            <w:rFonts w:hint="eastAsia"/>
            <w:noProof/>
            <w:color w:val="auto"/>
          </w:rPr>
          <w:t>、污染防治措施及其可行性分析</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_Toc236982196 \h </w:instrText>
        </w:r>
        <w:r w:rsidRPr="00076EA0">
          <w:rPr>
            <w:rStyle w:val="a3"/>
            <w:webHidden/>
            <w:color w:val="auto"/>
          </w:rPr>
        </w:r>
        <w:r w:rsidRPr="00076EA0">
          <w:rPr>
            <w:rStyle w:val="a3"/>
            <w:webHidden/>
            <w:color w:val="auto"/>
          </w:rPr>
          <w:fldChar w:fldCharType="separate"/>
        </w:r>
        <w:r w:rsidRPr="00076EA0">
          <w:rPr>
            <w:rStyle w:val="a3"/>
            <w:webHidden/>
            <w:color w:val="auto"/>
          </w:rPr>
          <w:t>151</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7" w:history="1">
        <w:r w:rsidRPr="00076EA0">
          <w:rPr>
            <w:rStyle w:val="a3"/>
            <w:rFonts w:ascii="Times New Roman" w:hAnsi="Times New Roman" w:cs="Times New Roman"/>
            <w:noProof/>
            <w:color w:val="auto"/>
          </w:rPr>
          <w:t xml:space="preserve">7.1 </w:t>
        </w:r>
        <w:r w:rsidRPr="00076EA0">
          <w:rPr>
            <w:rStyle w:val="a3"/>
            <w:rFonts w:ascii="Times New Roman" w:hAnsi="Times New Roman" w:cs="Times New Roman" w:hint="eastAsia"/>
            <w:noProof/>
            <w:color w:val="auto"/>
          </w:rPr>
          <w:t>施工期污染防治措施</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151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198" w:history="1">
        <w:r w:rsidRPr="00076EA0">
          <w:rPr>
            <w:rStyle w:val="a3"/>
            <w:rFonts w:ascii="Times New Roman" w:hAnsi="Times New Roman" w:cs="Times New Roman"/>
            <w:noProof/>
            <w:color w:val="auto"/>
          </w:rPr>
          <w:t xml:space="preserve">7.2 </w:t>
        </w:r>
        <w:r w:rsidRPr="00076EA0">
          <w:rPr>
            <w:rStyle w:val="a3"/>
            <w:rFonts w:ascii="Times New Roman" w:hAnsi="Times New Roman" w:cs="Times New Roman" w:hint="eastAsia"/>
            <w:noProof/>
            <w:color w:val="auto"/>
          </w:rPr>
          <w:t>运营期污染防治措施</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_Toc236982198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153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199" w:history="1">
        <w:r w:rsidRPr="00076EA0">
          <w:rPr>
            <w:rStyle w:val="a3"/>
            <w:noProof/>
            <w:color w:val="auto"/>
          </w:rPr>
          <w:t>8</w:t>
        </w:r>
        <w:r w:rsidRPr="00076EA0">
          <w:rPr>
            <w:rStyle w:val="a3"/>
            <w:rFonts w:hint="eastAsia"/>
            <w:noProof/>
            <w:color w:val="auto"/>
          </w:rPr>
          <w:t>、环境风险评价</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_Toc236982199 \h </w:instrText>
        </w:r>
        <w:r w:rsidRPr="00076EA0">
          <w:rPr>
            <w:rStyle w:val="a3"/>
            <w:webHidden/>
            <w:color w:val="auto"/>
          </w:rPr>
        </w:r>
        <w:r w:rsidRPr="00076EA0">
          <w:rPr>
            <w:rStyle w:val="a3"/>
            <w:webHidden/>
            <w:color w:val="auto"/>
          </w:rPr>
          <w:fldChar w:fldCharType="separate"/>
        </w:r>
        <w:r w:rsidRPr="00076EA0">
          <w:rPr>
            <w:rStyle w:val="a3"/>
            <w:webHidden/>
            <w:color w:val="auto"/>
          </w:rPr>
          <w:t>178</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0" w:history="1">
        <w:r w:rsidRPr="00076EA0">
          <w:rPr>
            <w:rStyle w:val="a3"/>
            <w:rFonts w:ascii="Times New Roman" w:hAnsi="Times New Roman" w:cs="Times New Roman"/>
            <w:noProof/>
            <w:color w:val="auto"/>
          </w:rPr>
          <w:t xml:space="preserve">8.1 </w:t>
        </w:r>
        <w:r w:rsidRPr="00076EA0">
          <w:rPr>
            <w:rStyle w:val="a3"/>
            <w:rFonts w:ascii="Times New Roman" w:hAnsi="Times New Roman" w:cs="Times New Roman" w:hint="eastAsia"/>
            <w:noProof/>
            <w:color w:val="auto"/>
          </w:rPr>
          <w:t>评价原则</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_Toc236982200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178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1" w:history="1">
        <w:r w:rsidRPr="00076EA0">
          <w:rPr>
            <w:rStyle w:val="a3"/>
            <w:rFonts w:ascii="Times New Roman" w:hAnsi="Times New Roman" w:cs="Times New Roman"/>
            <w:noProof/>
            <w:color w:val="auto"/>
          </w:rPr>
          <w:t xml:space="preserve">8.2 </w:t>
        </w:r>
        <w:r w:rsidRPr="00076EA0">
          <w:rPr>
            <w:rStyle w:val="a3"/>
            <w:rFonts w:ascii="Times New Roman" w:hAnsi="Times New Roman" w:cs="Times New Roman" w:hint="eastAsia"/>
            <w:noProof/>
            <w:color w:val="auto"/>
          </w:rPr>
          <w:t>评价等级判定</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178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Fonts w:eastAsiaTheme="minorEastAsia" w:cstheme="minorBidi"/>
          <w:smallCaps w:val="0"/>
          <w:noProof/>
          <w:sz w:val="21"/>
          <w:szCs w:val="22"/>
        </w:rPr>
      </w:pPr>
      <w:hyperlink w:anchor="_Toc236982202" w:history="1">
        <w:r w:rsidRPr="00076EA0">
          <w:rPr>
            <w:rStyle w:val="a3"/>
            <w:b/>
            <w:noProof/>
            <w:color w:val="auto"/>
          </w:rPr>
          <w:t xml:space="preserve">8.3 </w:t>
        </w:r>
        <w:r w:rsidRPr="00076EA0">
          <w:rPr>
            <w:rStyle w:val="a3"/>
            <w:rFonts w:hint="eastAsia"/>
            <w:b/>
            <w:noProof/>
            <w:color w:val="auto"/>
          </w:rPr>
          <w:t>评价范围</w:t>
        </w:r>
        <w:r w:rsidRPr="00076EA0">
          <w:rPr>
            <w:noProof/>
            <w:webHidden/>
          </w:rPr>
          <w:tab/>
        </w:r>
        <w:r w:rsidRPr="00076EA0">
          <w:rPr>
            <w:noProof/>
            <w:webHidden/>
          </w:rPr>
          <w:fldChar w:fldCharType="begin"/>
        </w:r>
        <w:r w:rsidRPr="00076EA0">
          <w:rPr>
            <w:noProof/>
            <w:webHidden/>
          </w:rPr>
          <w:instrText xml:space="preserve"> PAGEREF _Toc236982202 \h </w:instrText>
        </w:r>
        <w:r w:rsidRPr="00076EA0">
          <w:rPr>
            <w:noProof/>
            <w:webHidden/>
          </w:rPr>
        </w:r>
        <w:r w:rsidRPr="00076EA0">
          <w:rPr>
            <w:noProof/>
            <w:webHidden/>
          </w:rPr>
          <w:fldChar w:fldCharType="separate"/>
        </w:r>
        <w:r w:rsidRPr="00076EA0">
          <w:rPr>
            <w:noProof/>
            <w:webHidden/>
          </w:rPr>
          <w:t>183</w:t>
        </w:r>
        <w:r w:rsidRPr="00076EA0">
          <w:rPr>
            <w:noProof/>
            <w:webHidden/>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3" w:history="1">
        <w:r w:rsidRPr="00076EA0">
          <w:rPr>
            <w:rStyle w:val="a3"/>
            <w:rFonts w:ascii="Times New Roman" w:hAnsi="Times New Roman" w:cs="Times New Roman"/>
            <w:noProof/>
            <w:color w:val="auto"/>
          </w:rPr>
          <w:t xml:space="preserve">8.4 </w:t>
        </w:r>
        <w:r w:rsidRPr="00076EA0">
          <w:rPr>
            <w:rStyle w:val="a3"/>
            <w:rFonts w:ascii="Times New Roman" w:hAnsi="Times New Roman" w:cs="Times New Roman" w:hint="eastAsia"/>
            <w:noProof/>
            <w:color w:val="auto"/>
          </w:rPr>
          <w:t>环境敏感目标调查</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_Toc236982203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183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4" w:history="1">
        <w:r w:rsidRPr="00076EA0">
          <w:rPr>
            <w:rStyle w:val="a3"/>
            <w:rFonts w:ascii="Times New Roman" w:hAnsi="Times New Roman" w:cs="Times New Roman"/>
            <w:noProof/>
            <w:color w:val="auto"/>
          </w:rPr>
          <w:t xml:space="preserve">8.5 </w:t>
        </w:r>
        <w:r w:rsidRPr="00076EA0">
          <w:rPr>
            <w:rStyle w:val="a3"/>
            <w:rFonts w:ascii="Times New Roman" w:hAnsi="Times New Roman" w:cs="Times New Roman" w:hint="eastAsia"/>
            <w:noProof/>
            <w:color w:val="auto"/>
          </w:rPr>
          <w:t>环境风险识别</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185</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5" w:history="1">
        <w:r w:rsidRPr="00076EA0">
          <w:rPr>
            <w:rStyle w:val="a3"/>
            <w:rFonts w:ascii="Times New Roman" w:hAnsi="Times New Roman" w:cs="Times New Roman"/>
            <w:noProof/>
            <w:color w:val="auto"/>
          </w:rPr>
          <w:t xml:space="preserve">8.6 </w:t>
        </w:r>
        <w:r w:rsidRPr="00076EA0">
          <w:rPr>
            <w:rStyle w:val="a3"/>
            <w:rFonts w:ascii="Times New Roman" w:hAnsi="Times New Roman" w:cs="Times New Roman" w:hint="eastAsia"/>
            <w:noProof/>
            <w:color w:val="auto"/>
          </w:rPr>
          <w:t>环境风险分析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187</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6" w:history="1">
        <w:r w:rsidRPr="00076EA0">
          <w:rPr>
            <w:rStyle w:val="a3"/>
            <w:rFonts w:ascii="Times New Roman" w:hAnsi="Times New Roman" w:cs="Times New Roman"/>
            <w:noProof/>
            <w:color w:val="auto"/>
          </w:rPr>
          <w:t xml:space="preserve">8.7 </w:t>
        </w:r>
        <w:r w:rsidRPr="00076EA0">
          <w:rPr>
            <w:rStyle w:val="a3"/>
            <w:rFonts w:ascii="Times New Roman" w:hAnsi="Times New Roman" w:cs="Times New Roman" w:hint="eastAsia"/>
            <w:noProof/>
            <w:color w:val="auto"/>
          </w:rPr>
          <w:t>环境风险防范措施</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_Toc236982206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189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7" w:history="1">
        <w:r w:rsidRPr="00076EA0">
          <w:rPr>
            <w:rStyle w:val="a3"/>
            <w:rFonts w:ascii="Times New Roman" w:hAnsi="Times New Roman" w:cs="Times New Roman"/>
            <w:noProof/>
            <w:color w:val="auto"/>
          </w:rPr>
          <w:t xml:space="preserve">8.8 </w:t>
        </w:r>
        <w:r w:rsidRPr="00076EA0">
          <w:rPr>
            <w:rStyle w:val="a3"/>
            <w:rFonts w:ascii="Times New Roman" w:hAnsi="Times New Roman" w:cs="Times New Roman" w:hint="eastAsia"/>
            <w:noProof/>
            <w:color w:val="auto"/>
          </w:rPr>
          <w:t>突发环境事件风险应急预案</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194</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8" w:history="1">
        <w:r w:rsidRPr="00076EA0">
          <w:rPr>
            <w:rStyle w:val="a3"/>
            <w:rFonts w:ascii="Times New Roman" w:hAnsi="Times New Roman" w:cs="Times New Roman"/>
            <w:noProof/>
            <w:color w:val="auto"/>
          </w:rPr>
          <w:t xml:space="preserve">8.10 </w:t>
        </w:r>
        <w:r w:rsidRPr="00076EA0">
          <w:rPr>
            <w:rStyle w:val="a3"/>
            <w:rFonts w:ascii="Times New Roman" w:hAnsi="Times New Roman" w:cs="Times New Roman" w:hint="eastAsia"/>
            <w:noProof/>
            <w:color w:val="auto"/>
          </w:rPr>
          <w:t>评价结论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195</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09" w:history="1">
        <w:r w:rsidRPr="00076EA0">
          <w:rPr>
            <w:rStyle w:val="a3"/>
            <w:rFonts w:ascii="Times New Roman" w:hAnsi="Times New Roman" w:cs="Times New Roman"/>
            <w:noProof/>
            <w:color w:val="auto"/>
          </w:rPr>
          <w:t xml:space="preserve">8.11 </w:t>
        </w:r>
        <w:r w:rsidRPr="00076EA0">
          <w:rPr>
            <w:rStyle w:val="a3"/>
            <w:rFonts w:ascii="Times New Roman" w:hAnsi="Times New Roman" w:cs="Times New Roman" w:hint="eastAsia"/>
            <w:noProof/>
            <w:color w:val="auto"/>
          </w:rPr>
          <w:t>环境风险评价自查表</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_Toc236982209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196</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210" w:history="1">
        <w:r w:rsidRPr="00076EA0">
          <w:rPr>
            <w:rStyle w:val="a3"/>
            <w:noProof/>
            <w:color w:val="auto"/>
          </w:rPr>
          <w:t>9</w:t>
        </w:r>
        <w:r w:rsidRPr="00076EA0">
          <w:rPr>
            <w:rStyle w:val="a3"/>
            <w:rFonts w:hint="eastAsia"/>
            <w:noProof/>
            <w:color w:val="auto"/>
          </w:rPr>
          <w:t>、污染物排放总量控制</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_Toc236982210 \h </w:instrText>
        </w:r>
        <w:r w:rsidRPr="00076EA0">
          <w:rPr>
            <w:rStyle w:val="a3"/>
            <w:webHidden/>
            <w:color w:val="auto"/>
          </w:rPr>
        </w:r>
        <w:r w:rsidRPr="00076EA0">
          <w:rPr>
            <w:rStyle w:val="a3"/>
            <w:webHidden/>
            <w:color w:val="auto"/>
          </w:rPr>
          <w:fldChar w:fldCharType="separate"/>
        </w:r>
        <w:r w:rsidRPr="00076EA0">
          <w:rPr>
            <w:rStyle w:val="a3"/>
            <w:webHidden/>
            <w:color w:val="auto"/>
          </w:rPr>
          <w:t>198</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1" w:history="1">
        <w:r w:rsidRPr="00076EA0">
          <w:rPr>
            <w:rStyle w:val="a3"/>
            <w:rFonts w:ascii="Times New Roman" w:hAnsi="Times New Roman" w:cs="Times New Roman"/>
            <w:noProof/>
            <w:color w:val="auto"/>
          </w:rPr>
          <w:t xml:space="preserve">9.1 </w:t>
        </w:r>
        <w:r w:rsidRPr="00076EA0">
          <w:rPr>
            <w:rStyle w:val="a3"/>
            <w:rFonts w:ascii="Times New Roman" w:hAnsi="Times New Roman" w:cs="Times New Roman" w:hint="eastAsia"/>
            <w:noProof/>
            <w:color w:val="auto"/>
          </w:rPr>
          <w:t>污染物排放总量控制指标</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212" w:history="1">
        <w:r w:rsidRPr="00076EA0">
          <w:rPr>
            <w:rStyle w:val="a3"/>
            <w:noProof/>
            <w:color w:val="auto"/>
          </w:rPr>
          <w:t>10</w:t>
        </w:r>
        <w:r w:rsidRPr="00076EA0">
          <w:rPr>
            <w:rStyle w:val="a3"/>
            <w:rFonts w:hint="eastAsia"/>
            <w:noProof/>
            <w:color w:val="auto"/>
          </w:rPr>
          <w:t>、环境影响经济损益分析</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_Toc236982212 \h </w:instrText>
        </w:r>
        <w:r w:rsidRPr="00076EA0">
          <w:rPr>
            <w:rStyle w:val="a3"/>
            <w:webHidden/>
            <w:color w:val="auto"/>
          </w:rPr>
        </w:r>
        <w:r w:rsidRPr="00076EA0">
          <w:rPr>
            <w:rStyle w:val="a3"/>
            <w:webHidden/>
            <w:color w:val="auto"/>
          </w:rPr>
          <w:fldChar w:fldCharType="separate"/>
        </w:r>
        <w:r w:rsidRPr="00076EA0">
          <w:rPr>
            <w:rStyle w:val="a3"/>
            <w:webHidden/>
            <w:color w:val="auto"/>
          </w:rPr>
          <w:t>199</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3" w:history="1">
        <w:r w:rsidRPr="00076EA0">
          <w:rPr>
            <w:rStyle w:val="a3"/>
            <w:rFonts w:ascii="Times New Roman" w:hAnsi="Times New Roman" w:cs="Times New Roman"/>
            <w:noProof/>
            <w:color w:val="auto"/>
          </w:rPr>
          <w:t xml:space="preserve">10.1 </w:t>
        </w:r>
        <w:r w:rsidRPr="00076EA0">
          <w:rPr>
            <w:rStyle w:val="a3"/>
            <w:rFonts w:ascii="Times New Roman" w:hAnsi="Times New Roman" w:cs="Times New Roman" w:hint="eastAsia"/>
            <w:noProof/>
            <w:color w:val="auto"/>
          </w:rPr>
          <w:t>经济效益分析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_Toc236982213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4" w:history="1">
        <w:r w:rsidRPr="00076EA0">
          <w:rPr>
            <w:rStyle w:val="a3"/>
            <w:rFonts w:ascii="Times New Roman" w:hAnsi="Times New Roman" w:cs="Times New Roman"/>
            <w:noProof/>
            <w:color w:val="auto"/>
          </w:rPr>
          <w:t xml:space="preserve">10.2 </w:t>
        </w:r>
        <w:r w:rsidRPr="00076EA0">
          <w:rPr>
            <w:rStyle w:val="a3"/>
            <w:rFonts w:ascii="Times New Roman" w:hAnsi="Times New Roman" w:cs="Times New Roman" w:hint="eastAsia"/>
            <w:noProof/>
            <w:color w:val="auto"/>
          </w:rPr>
          <w:t>社会效益分析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5" w:history="1">
        <w:r w:rsidRPr="00076EA0">
          <w:rPr>
            <w:rStyle w:val="a3"/>
            <w:rFonts w:ascii="Times New Roman" w:hAnsi="Times New Roman" w:cs="Times New Roman"/>
            <w:noProof/>
            <w:color w:val="auto"/>
          </w:rPr>
          <w:t xml:space="preserve">10.3 </w:t>
        </w:r>
        <w:r w:rsidRPr="00076EA0">
          <w:rPr>
            <w:rStyle w:val="a3"/>
            <w:rFonts w:ascii="Times New Roman" w:hAnsi="Times New Roman" w:cs="Times New Roman" w:hint="eastAsia"/>
            <w:noProof/>
            <w:color w:val="auto"/>
          </w:rPr>
          <w:t>环境损益分析</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199</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6" w:history="1">
        <w:r w:rsidRPr="00076EA0">
          <w:rPr>
            <w:rStyle w:val="a3"/>
            <w:rFonts w:ascii="Times New Roman" w:hAnsi="Times New Roman" w:cs="Times New Roman"/>
            <w:noProof/>
            <w:color w:val="auto"/>
          </w:rPr>
          <w:t xml:space="preserve">10.4 </w:t>
        </w:r>
        <w:r w:rsidRPr="00076EA0">
          <w:rPr>
            <w:rStyle w:val="a3"/>
            <w:rFonts w:ascii="Times New Roman" w:hAnsi="Times New Roman" w:cs="Times New Roman" w:hint="eastAsia"/>
            <w:noProof/>
            <w:color w:val="auto"/>
          </w:rPr>
          <w:t>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_Toc236982216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217" w:history="1">
        <w:r w:rsidRPr="00076EA0">
          <w:rPr>
            <w:rStyle w:val="a3"/>
            <w:noProof/>
            <w:color w:val="auto"/>
          </w:rPr>
          <w:t>11</w:t>
        </w:r>
        <w:r w:rsidRPr="00076EA0">
          <w:rPr>
            <w:rStyle w:val="a3"/>
            <w:rFonts w:hint="eastAsia"/>
            <w:noProof/>
            <w:color w:val="auto"/>
          </w:rPr>
          <w:t>、环境管理与监测计划</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_Toc236982217 \h </w:instrText>
        </w:r>
        <w:r w:rsidRPr="00076EA0">
          <w:rPr>
            <w:rStyle w:val="a3"/>
            <w:webHidden/>
            <w:color w:val="auto"/>
          </w:rPr>
        </w:r>
        <w:r w:rsidRPr="00076EA0">
          <w:rPr>
            <w:rStyle w:val="a3"/>
            <w:webHidden/>
            <w:color w:val="auto"/>
          </w:rPr>
          <w:fldChar w:fldCharType="separate"/>
        </w:r>
        <w:r w:rsidRPr="00076EA0">
          <w:rPr>
            <w:rStyle w:val="a3"/>
            <w:webHidden/>
            <w:color w:val="auto"/>
          </w:rPr>
          <w:t>202</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8" w:history="1">
        <w:r w:rsidRPr="00076EA0">
          <w:rPr>
            <w:rStyle w:val="a3"/>
            <w:rFonts w:ascii="Times New Roman" w:hAnsi="Times New Roman" w:cs="Times New Roman"/>
            <w:noProof/>
            <w:color w:val="auto"/>
          </w:rPr>
          <w:t xml:space="preserve">11.1 </w:t>
        </w:r>
        <w:r w:rsidRPr="00076EA0">
          <w:rPr>
            <w:rStyle w:val="a3"/>
            <w:rFonts w:ascii="Times New Roman" w:hAnsi="Times New Roman" w:cs="Times New Roman" w:hint="eastAsia"/>
            <w:noProof/>
            <w:color w:val="auto"/>
          </w:rPr>
          <w:t>环境管理</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202</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19" w:history="1">
        <w:r w:rsidRPr="00076EA0">
          <w:rPr>
            <w:rStyle w:val="a3"/>
            <w:rFonts w:ascii="Times New Roman" w:hAnsi="Times New Roman" w:cs="Times New Roman"/>
            <w:noProof/>
            <w:color w:val="auto"/>
          </w:rPr>
          <w:t xml:space="preserve">11.2 </w:t>
        </w:r>
        <w:r w:rsidRPr="00076EA0">
          <w:rPr>
            <w:rStyle w:val="a3"/>
            <w:rFonts w:ascii="Times New Roman" w:hAnsi="Times New Roman" w:cs="Times New Roman" w:hint="eastAsia"/>
            <w:noProof/>
            <w:color w:val="auto"/>
          </w:rPr>
          <w:t>排污许可管理</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_Toc236982219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0" w:history="1">
        <w:r w:rsidRPr="00076EA0">
          <w:rPr>
            <w:rStyle w:val="a3"/>
            <w:rFonts w:ascii="Times New Roman" w:hAnsi="Times New Roman" w:cs="Times New Roman"/>
            <w:noProof/>
            <w:color w:val="auto"/>
          </w:rPr>
          <w:t xml:space="preserve">11.3 </w:t>
        </w:r>
        <w:r w:rsidRPr="00076EA0">
          <w:rPr>
            <w:rStyle w:val="a3"/>
            <w:rFonts w:ascii="Times New Roman" w:hAnsi="Times New Roman" w:cs="Times New Roman" w:hint="eastAsia"/>
            <w:noProof/>
            <w:color w:val="auto"/>
          </w:rPr>
          <w:t>环境监测计划</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_Toc236982220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203</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1" w:history="1">
        <w:r w:rsidRPr="00076EA0">
          <w:rPr>
            <w:rStyle w:val="a3"/>
            <w:rFonts w:ascii="Times New Roman" w:hAnsi="Times New Roman" w:cs="Times New Roman"/>
            <w:noProof/>
            <w:color w:val="auto"/>
          </w:rPr>
          <w:t>11.4</w:t>
        </w:r>
        <w:r w:rsidRPr="00076EA0">
          <w:rPr>
            <w:rStyle w:val="a3"/>
            <w:rFonts w:ascii="Times New Roman" w:hAnsi="Times New Roman" w:cs="Times New Roman" w:hint="eastAsia"/>
            <w:noProof/>
            <w:color w:val="auto"/>
          </w:rPr>
          <w:t>排污口规范化设置</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205</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2" w:history="1">
        <w:r w:rsidRPr="00076EA0">
          <w:rPr>
            <w:rStyle w:val="a3"/>
            <w:rFonts w:ascii="Times New Roman" w:hAnsi="Times New Roman" w:cs="Times New Roman"/>
            <w:noProof/>
            <w:color w:val="auto"/>
          </w:rPr>
          <w:t xml:space="preserve">11.5 </w:t>
        </w:r>
        <w:r w:rsidRPr="00076EA0">
          <w:rPr>
            <w:rStyle w:val="a3"/>
            <w:rFonts w:ascii="Times New Roman" w:hAnsi="Times New Roman" w:cs="Times New Roman" w:hint="eastAsia"/>
            <w:noProof/>
            <w:color w:val="auto"/>
          </w:rPr>
          <w:t>环境保护“三同时”验收一览表</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_Toc236982222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206</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10"/>
        <w:tabs>
          <w:tab w:val="right" w:leader="dot" w:pos="9060"/>
        </w:tabs>
        <w:spacing w:line="240" w:lineRule="auto"/>
        <w:ind w:firstLine="482"/>
        <w:rPr>
          <w:rStyle w:val="a3"/>
          <w:color w:val="auto"/>
        </w:rPr>
      </w:pPr>
      <w:hyperlink w:anchor="_Toc236982223" w:history="1">
        <w:r w:rsidRPr="00076EA0">
          <w:rPr>
            <w:rStyle w:val="a3"/>
            <w:noProof/>
            <w:color w:val="auto"/>
          </w:rPr>
          <w:t>12</w:t>
        </w:r>
        <w:r w:rsidRPr="00076EA0">
          <w:rPr>
            <w:rStyle w:val="a3"/>
            <w:rFonts w:hint="eastAsia"/>
            <w:noProof/>
            <w:color w:val="auto"/>
          </w:rPr>
          <w:t>、结论</w:t>
        </w:r>
        <w:r w:rsidRPr="00076EA0">
          <w:rPr>
            <w:rStyle w:val="a3"/>
            <w:webHidden/>
            <w:color w:val="auto"/>
          </w:rPr>
          <w:tab/>
        </w:r>
        <w:r w:rsidRPr="00076EA0">
          <w:rPr>
            <w:rStyle w:val="a3"/>
            <w:webHidden/>
            <w:color w:val="auto"/>
          </w:rPr>
          <w:fldChar w:fldCharType="begin"/>
        </w:r>
        <w:r w:rsidRPr="00076EA0">
          <w:rPr>
            <w:rStyle w:val="a3"/>
            <w:webHidden/>
            <w:color w:val="auto"/>
          </w:rPr>
          <w:instrText xml:space="preserve"> PAGEREF _Toc236982223 \h </w:instrText>
        </w:r>
        <w:r w:rsidRPr="00076EA0">
          <w:rPr>
            <w:rStyle w:val="a3"/>
            <w:webHidden/>
            <w:color w:val="auto"/>
          </w:rPr>
        </w:r>
        <w:r w:rsidRPr="00076EA0">
          <w:rPr>
            <w:rStyle w:val="a3"/>
            <w:webHidden/>
            <w:color w:val="auto"/>
          </w:rPr>
          <w:fldChar w:fldCharType="separate"/>
        </w:r>
        <w:r w:rsidRPr="00076EA0">
          <w:rPr>
            <w:rStyle w:val="a3"/>
            <w:webHidden/>
            <w:color w:val="auto"/>
          </w:rPr>
          <w:t>208</w:t>
        </w:r>
        <w:r w:rsidRPr="00076EA0">
          <w:rPr>
            <w:rStyle w:val="a3"/>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4" w:history="1">
        <w:r w:rsidRPr="00076EA0">
          <w:rPr>
            <w:rStyle w:val="a3"/>
            <w:rFonts w:ascii="Times New Roman" w:hAnsi="Times New Roman" w:cs="Times New Roman"/>
            <w:noProof/>
            <w:color w:val="auto"/>
          </w:rPr>
          <w:t xml:space="preserve">12.1 </w:t>
        </w:r>
        <w:r w:rsidRPr="00076EA0">
          <w:rPr>
            <w:rStyle w:val="a3"/>
            <w:rFonts w:ascii="Times New Roman" w:hAnsi="Times New Roman" w:cs="Times New Roman" w:hint="eastAsia"/>
            <w:noProof/>
            <w:color w:val="auto"/>
          </w:rPr>
          <w:t>项目概况</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_Toc236982224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5" w:history="1">
        <w:r w:rsidRPr="00076EA0">
          <w:rPr>
            <w:rStyle w:val="a3"/>
            <w:rFonts w:ascii="Times New Roman" w:hAnsi="Times New Roman" w:cs="Times New Roman"/>
            <w:noProof/>
            <w:color w:val="auto"/>
          </w:rPr>
          <w:t xml:space="preserve">13.2 </w:t>
        </w:r>
        <w:r w:rsidRPr="00076EA0">
          <w:rPr>
            <w:rStyle w:val="a3"/>
            <w:rFonts w:ascii="Times New Roman" w:hAnsi="Times New Roman" w:cs="Times New Roman" w:hint="eastAsia"/>
            <w:noProof/>
            <w:color w:val="auto"/>
          </w:rPr>
          <w:t>环境质量现状</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_Toc236982225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6" w:history="1">
        <w:r w:rsidRPr="00076EA0">
          <w:rPr>
            <w:rStyle w:val="a3"/>
            <w:rFonts w:ascii="Times New Roman" w:hAnsi="Times New Roman" w:cs="Times New Roman"/>
            <w:noProof/>
            <w:color w:val="auto"/>
          </w:rPr>
          <w:t>13.3</w:t>
        </w:r>
        <w:r w:rsidRPr="00076EA0">
          <w:rPr>
            <w:rStyle w:val="a3"/>
            <w:rFonts w:ascii="Times New Roman" w:hAnsi="Times New Roman" w:cs="Times New Roman" w:hint="eastAsia"/>
            <w:noProof/>
            <w:color w:val="auto"/>
          </w:rPr>
          <w:t>环境影响评价结论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_Toc236982226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208</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7" w:history="1">
        <w:r w:rsidRPr="00076EA0">
          <w:rPr>
            <w:rStyle w:val="a3"/>
            <w:rFonts w:ascii="Times New Roman" w:hAnsi="Times New Roman" w:cs="Times New Roman"/>
            <w:noProof/>
            <w:color w:val="auto"/>
          </w:rPr>
          <w:t>13.4</w:t>
        </w:r>
        <w:r w:rsidRPr="00076EA0">
          <w:rPr>
            <w:rStyle w:val="a3"/>
            <w:rFonts w:ascii="Times New Roman" w:hAnsi="Times New Roman" w:cs="Times New Roman" w:hint="eastAsia"/>
            <w:noProof/>
            <w:color w:val="auto"/>
          </w:rPr>
          <w:t>污染防治措施结论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_Toc236982227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210</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8" w:history="1">
        <w:r w:rsidRPr="00076EA0">
          <w:rPr>
            <w:rStyle w:val="a3"/>
            <w:rFonts w:ascii="Times New Roman" w:hAnsi="Times New Roman" w:cs="Times New Roman"/>
            <w:noProof/>
            <w:color w:val="auto"/>
          </w:rPr>
          <w:t>13.5</w:t>
        </w:r>
        <w:r w:rsidRPr="00076EA0">
          <w:rPr>
            <w:rStyle w:val="a3"/>
            <w:rFonts w:ascii="Times New Roman" w:hAnsi="Times New Roman" w:cs="Times New Roman" w:hint="eastAsia"/>
            <w:noProof/>
            <w:color w:val="auto"/>
          </w:rPr>
          <w:t>环境风险结论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_Toc236982228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29" w:history="1">
        <w:r w:rsidRPr="00076EA0">
          <w:rPr>
            <w:rStyle w:val="a3"/>
            <w:rFonts w:ascii="Times New Roman" w:hAnsi="Times New Roman" w:cs="Times New Roman"/>
            <w:noProof/>
            <w:color w:val="auto"/>
          </w:rPr>
          <w:t>13.6</w:t>
        </w:r>
        <w:r w:rsidRPr="00076EA0">
          <w:rPr>
            <w:rStyle w:val="a3"/>
            <w:rFonts w:ascii="Times New Roman" w:hAnsi="Times New Roman" w:cs="Times New Roman" w:hint="eastAsia"/>
            <w:noProof/>
            <w:color w:val="auto"/>
          </w:rPr>
          <w:t>总量控制结论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_Toc236982229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30" w:history="1">
        <w:r w:rsidRPr="00076EA0">
          <w:rPr>
            <w:rStyle w:val="a3"/>
            <w:rFonts w:ascii="Times New Roman" w:hAnsi="Times New Roman" w:cs="Times New Roman"/>
            <w:noProof/>
            <w:color w:val="auto"/>
          </w:rPr>
          <w:t>13.7</w:t>
        </w:r>
        <w:r w:rsidRPr="00076EA0">
          <w:rPr>
            <w:rStyle w:val="a3"/>
            <w:rFonts w:ascii="Times New Roman" w:hAnsi="Times New Roman" w:cs="Times New Roman" w:hint="eastAsia"/>
            <w:noProof/>
            <w:color w:val="auto"/>
          </w:rPr>
          <w:t>公众参与调查结论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_Toc236982230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211</w:t>
        </w:r>
        <w:r w:rsidRPr="00076EA0">
          <w:rPr>
            <w:rStyle w:val="a3"/>
            <w:rFonts w:ascii="Times New Roman" w:hAnsi="Times New Roman" w:cs="Times New Roman"/>
            <w:webHidden/>
            <w:color w:val="auto"/>
          </w:rPr>
          <w:fldChar w:fldCharType="end"/>
        </w:r>
      </w:hyperlink>
    </w:p>
    <w:p w:rsidR="001A5CD6" w:rsidRPr="00076EA0" w:rsidRDefault="001A5CD6" w:rsidP="001A5CD6">
      <w:pPr>
        <w:pStyle w:val="20"/>
        <w:tabs>
          <w:tab w:val="right" w:leader="dot" w:pos="9060"/>
        </w:tabs>
        <w:ind w:firstLine="480"/>
        <w:rPr>
          <w:rStyle w:val="a3"/>
          <w:rFonts w:ascii="Times New Roman" w:hAnsi="Times New Roman" w:cs="Times New Roman"/>
          <w:color w:val="auto"/>
        </w:rPr>
      </w:pPr>
      <w:hyperlink w:anchor="_Toc236982231" w:history="1">
        <w:r w:rsidRPr="00076EA0">
          <w:rPr>
            <w:rStyle w:val="a3"/>
            <w:rFonts w:ascii="Times New Roman" w:hAnsi="Times New Roman" w:cs="Times New Roman"/>
            <w:noProof/>
            <w:color w:val="auto"/>
          </w:rPr>
          <w:t>13.8</w:t>
        </w:r>
        <w:r w:rsidRPr="00076EA0">
          <w:rPr>
            <w:rStyle w:val="a3"/>
            <w:rFonts w:ascii="Times New Roman" w:hAnsi="Times New Roman" w:cs="Times New Roman" w:hint="eastAsia"/>
            <w:noProof/>
            <w:color w:val="auto"/>
          </w:rPr>
          <w:t>报告书总结论</w:t>
        </w:r>
        <w:r w:rsidRPr="00076EA0">
          <w:rPr>
            <w:rStyle w:val="a3"/>
            <w:rFonts w:ascii="Times New Roman" w:hAnsi="Times New Roman" w:cs="Times New Roman"/>
            <w:webHidden/>
            <w:color w:val="auto"/>
          </w:rPr>
          <w:tab/>
        </w:r>
        <w:r w:rsidRPr="00076EA0">
          <w:rPr>
            <w:rStyle w:val="a3"/>
            <w:rFonts w:ascii="Times New Roman" w:hAnsi="Times New Roman" w:cs="Times New Roman"/>
            <w:webHidden/>
            <w:color w:val="auto"/>
          </w:rPr>
          <w:fldChar w:fldCharType="begin"/>
        </w:r>
        <w:r w:rsidRPr="00076EA0">
          <w:rPr>
            <w:rStyle w:val="a3"/>
            <w:rFonts w:ascii="Times New Roman" w:hAnsi="Times New Roman" w:cs="Times New Roman"/>
            <w:webHidden/>
            <w:color w:val="auto"/>
          </w:rPr>
          <w:instrText xml:space="preserve"> PAGEREF _Toc236982231 \h </w:instrText>
        </w:r>
        <w:r w:rsidRPr="00076EA0">
          <w:rPr>
            <w:rStyle w:val="a3"/>
            <w:rFonts w:ascii="Times New Roman" w:hAnsi="Times New Roman" w:cs="Times New Roman"/>
            <w:webHidden/>
            <w:color w:val="auto"/>
          </w:rPr>
        </w:r>
        <w:r w:rsidRPr="00076EA0">
          <w:rPr>
            <w:rStyle w:val="a3"/>
            <w:rFonts w:ascii="Times New Roman" w:hAnsi="Times New Roman" w:cs="Times New Roman"/>
            <w:webHidden/>
            <w:color w:val="auto"/>
          </w:rPr>
          <w:fldChar w:fldCharType="separate"/>
        </w:r>
        <w:r w:rsidRPr="00076EA0">
          <w:rPr>
            <w:rStyle w:val="a3"/>
            <w:rFonts w:ascii="Times New Roman" w:hAnsi="Times New Roman" w:cs="Times New Roman"/>
            <w:webHidden/>
            <w:color w:val="auto"/>
          </w:rPr>
          <w:t>212</w:t>
        </w:r>
        <w:r w:rsidRPr="00076EA0">
          <w:rPr>
            <w:rStyle w:val="a3"/>
            <w:rFonts w:ascii="Times New Roman" w:hAnsi="Times New Roman" w:cs="Times New Roman"/>
            <w:webHidden/>
            <w:color w:val="auto"/>
          </w:rPr>
          <w:fldChar w:fldCharType="end"/>
        </w:r>
      </w:hyperlink>
    </w:p>
    <w:p w:rsidR="00936785" w:rsidRPr="00076EA0" w:rsidRDefault="001A5CD6" w:rsidP="001A5CD6">
      <w:pPr>
        <w:pStyle w:val="20"/>
        <w:tabs>
          <w:tab w:val="right" w:leader="dot" w:pos="8957"/>
        </w:tabs>
        <w:ind w:left="0" w:firstLineChars="0" w:firstLine="0"/>
        <w:jc w:val="both"/>
        <w:rPr>
          <w:b/>
          <w:bCs/>
        </w:rPr>
      </w:pPr>
      <w:r w:rsidRPr="00076EA0">
        <w:rPr>
          <w:b/>
          <w:bCs/>
          <w:caps/>
          <w:smallCaps w:val="0"/>
        </w:rPr>
        <w:fldChar w:fldCharType="end"/>
      </w:r>
      <w:r w:rsidR="00DE4E52" w:rsidRPr="00076EA0">
        <w:rPr>
          <w:rFonts w:hint="eastAsia"/>
          <w:b/>
          <w:bCs/>
        </w:rPr>
        <w:t>附件：</w:t>
      </w:r>
    </w:p>
    <w:p w:rsidR="00936785" w:rsidRPr="00076EA0" w:rsidRDefault="00DE4E52" w:rsidP="00BD2E3E">
      <w:pPr>
        <w:ind w:firstLine="480"/>
      </w:pPr>
      <w:r w:rsidRPr="00076EA0">
        <w:rPr>
          <w:rFonts w:hint="eastAsia"/>
        </w:rPr>
        <w:t>附件</w:t>
      </w:r>
      <w:r w:rsidRPr="00076EA0">
        <w:t>1</w:t>
      </w:r>
      <w:r w:rsidRPr="00076EA0">
        <w:rPr>
          <w:rFonts w:hint="eastAsia"/>
        </w:rPr>
        <w:t>：</w:t>
      </w:r>
      <w:r w:rsidR="00CF1D84" w:rsidRPr="00076EA0">
        <w:rPr>
          <w:rFonts w:hint="eastAsia"/>
        </w:rPr>
        <w:t>环评</w:t>
      </w:r>
      <w:r w:rsidRPr="00076EA0">
        <w:rPr>
          <w:rFonts w:hint="eastAsia"/>
        </w:rPr>
        <w:t>委托</w:t>
      </w:r>
      <w:r w:rsidR="00CF1D84" w:rsidRPr="00076EA0">
        <w:rPr>
          <w:rFonts w:hint="eastAsia"/>
        </w:rPr>
        <w:t>书</w:t>
      </w:r>
    </w:p>
    <w:p w:rsidR="008538C5" w:rsidRPr="00076EA0" w:rsidRDefault="008538C5" w:rsidP="008538C5">
      <w:pPr>
        <w:ind w:firstLine="480"/>
      </w:pPr>
      <w:r w:rsidRPr="00076EA0">
        <w:rPr>
          <w:rFonts w:hint="eastAsia"/>
        </w:rPr>
        <w:t>附件</w:t>
      </w:r>
      <w:r w:rsidR="001C052B" w:rsidRPr="00076EA0">
        <w:rPr>
          <w:rFonts w:hint="eastAsia"/>
        </w:rPr>
        <w:t>2</w:t>
      </w:r>
      <w:r w:rsidRPr="00076EA0">
        <w:rPr>
          <w:rFonts w:hint="eastAsia"/>
        </w:rPr>
        <w:t>：项目备案证</w:t>
      </w:r>
    </w:p>
    <w:p w:rsidR="00ED7BFE" w:rsidRPr="00076EA0" w:rsidRDefault="00ED7BFE" w:rsidP="00ED7BFE">
      <w:pPr>
        <w:ind w:firstLine="480"/>
      </w:pPr>
      <w:r w:rsidRPr="00076EA0">
        <w:rPr>
          <w:rFonts w:hint="eastAsia"/>
        </w:rPr>
        <w:t>附件</w:t>
      </w:r>
      <w:r w:rsidR="001C052B" w:rsidRPr="00076EA0">
        <w:rPr>
          <w:rFonts w:hint="eastAsia"/>
        </w:rPr>
        <w:t>3</w:t>
      </w:r>
      <w:r w:rsidRPr="00076EA0">
        <w:rPr>
          <w:rFonts w:hint="eastAsia"/>
        </w:rPr>
        <w:t>：</w:t>
      </w:r>
      <w:r w:rsidR="00C50076" w:rsidRPr="00076EA0">
        <w:rPr>
          <w:rFonts w:hint="eastAsia"/>
        </w:rPr>
        <w:t>建设单位营业执照</w:t>
      </w:r>
    </w:p>
    <w:p w:rsidR="000D7E6B" w:rsidRPr="00076EA0" w:rsidRDefault="000D7E6B" w:rsidP="00BD2E3E">
      <w:pPr>
        <w:ind w:firstLine="480"/>
      </w:pPr>
      <w:r w:rsidRPr="00076EA0">
        <w:rPr>
          <w:rFonts w:hint="eastAsia"/>
        </w:rPr>
        <w:t>附件</w:t>
      </w:r>
      <w:r w:rsidR="001C052B" w:rsidRPr="00076EA0">
        <w:rPr>
          <w:rFonts w:hint="eastAsia"/>
        </w:rPr>
        <w:t>4</w:t>
      </w:r>
      <w:r w:rsidRPr="00076EA0">
        <w:rPr>
          <w:rFonts w:hint="eastAsia"/>
        </w:rPr>
        <w:t>：</w:t>
      </w:r>
      <w:r w:rsidR="00ED7BFE" w:rsidRPr="00076EA0">
        <w:rPr>
          <w:rFonts w:hint="eastAsia"/>
        </w:rPr>
        <w:t>项目</w:t>
      </w:r>
      <w:r w:rsidR="00C50076" w:rsidRPr="00076EA0">
        <w:rPr>
          <w:rFonts w:hint="eastAsia"/>
        </w:rPr>
        <w:t>设施农用地备案表及宗地图</w:t>
      </w:r>
    </w:p>
    <w:p w:rsidR="001F5287" w:rsidRPr="00076EA0" w:rsidRDefault="001F5287" w:rsidP="001F5287">
      <w:pPr>
        <w:ind w:firstLine="480"/>
      </w:pPr>
      <w:r w:rsidRPr="00076EA0">
        <w:rPr>
          <w:rFonts w:hint="eastAsia"/>
        </w:rPr>
        <w:t>附件</w:t>
      </w:r>
      <w:r w:rsidR="001A1EA5" w:rsidRPr="00076EA0">
        <w:rPr>
          <w:rFonts w:hint="eastAsia"/>
        </w:rPr>
        <w:t>5</w:t>
      </w:r>
      <w:r w:rsidRPr="00076EA0">
        <w:rPr>
          <w:rFonts w:hint="eastAsia"/>
        </w:rPr>
        <w:t>：</w:t>
      </w:r>
      <w:r w:rsidR="00742DE5" w:rsidRPr="00076EA0">
        <w:rPr>
          <w:rFonts w:hint="eastAsia"/>
        </w:rPr>
        <w:t>宜城市农业农村局关于本</w:t>
      </w:r>
      <w:r w:rsidRPr="00076EA0">
        <w:rPr>
          <w:rFonts w:hint="eastAsia"/>
        </w:rPr>
        <w:t>项目选址说明</w:t>
      </w:r>
    </w:p>
    <w:p w:rsidR="00155897" w:rsidRPr="00076EA0" w:rsidRDefault="00DE4E52" w:rsidP="00BD2E3E">
      <w:pPr>
        <w:ind w:firstLine="480"/>
      </w:pPr>
      <w:r w:rsidRPr="00076EA0">
        <w:rPr>
          <w:rFonts w:hint="eastAsia"/>
        </w:rPr>
        <w:t>附件</w:t>
      </w:r>
      <w:r w:rsidR="001A1EA5" w:rsidRPr="00076EA0">
        <w:rPr>
          <w:rFonts w:hint="eastAsia"/>
        </w:rPr>
        <w:t>6</w:t>
      </w:r>
      <w:r w:rsidRPr="00076EA0">
        <w:rPr>
          <w:rFonts w:hint="eastAsia"/>
        </w:rPr>
        <w:t>：</w:t>
      </w:r>
      <w:r w:rsidR="00CF1D84" w:rsidRPr="00076EA0">
        <w:rPr>
          <w:rFonts w:hint="eastAsia"/>
        </w:rPr>
        <w:t>项目</w:t>
      </w:r>
      <w:r w:rsidR="00CE53CD" w:rsidRPr="00076EA0">
        <w:rPr>
          <w:rFonts w:hint="eastAsia"/>
        </w:rPr>
        <w:t>区</w:t>
      </w:r>
      <w:r w:rsidR="00CF1D84" w:rsidRPr="00076EA0">
        <w:rPr>
          <w:rFonts w:hint="eastAsia"/>
        </w:rPr>
        <w:t>环境质量</w:t>
      </w:r>
      <w:r w:rsidR="00CE53CD" w:rsidRPr="00076EA0">
        <w:rPr>
          <w:rFonts w:hint="eastAsia"/>
        </w:rPr>
        <w:t>现状</w:t>
      </w:r>
      <w:r w:rsidR="00CF1D84" w:rsidRPr="00076EA0">
        <w:rPr>
          <w:rFonts w:hint="eastAsia"/>
        </w:rPr>
        <w:t>监测报告</w:t>
      </w:r>
    </w:p>
    <w:p w:rsidR="00B220C2" w:rsidRPr="00076EA0" w:rsidRDefault="00B220C2" w:rsidP="00BD2E3E">
      <w:pPr>
        <w:ind w:firstLine="480"/>
      </w:pPr>
      <w:r w:rsidRPr="00076EA0">
        <w:rPr>
          <w:rFonts w:hint="eastAsia"/>
        </w:rPr>
        <w:t>附件</w:t>
      </w:r>
      <w:r w:rsidR="001A1EA5" w:rsidRPr="00076EA0">
        <w:rPr>
          <w:rFonts w:hint="eastAsia"/>
        </w:rPr>
        <w:t>7</w:t>
      </w:r>
      <w:r w:rsidRPr="00076EA0">
        <w:rPr>
          <w:rFonts w:hint="eastAsia"/>
        </w:rPr>
        <w:t>：</w:t>
      </w:r>
      <w:r w:rsidR="00E17CD5" w:rsidRPr="00076EA0">
        <w:rPr>
          <w:rFonts w:hint="eastAsia"/>
        </w:rPr>
        <w:t>沼液消纳协议</w:t>
      </w:r>
    </w:p>
    <w:p w:rsidR="00E17CD5" w:rsidRPr="00076EA0" w:rsidRDefault="00E17CD5" w:rsidP="00BD2E3E">
      <w:pPr>
        <w:ind w:firstLine="480"/>
      </w:pPr>
      <w:r w:rsidRPr="00076EA0">
        <w:rPr>
          <w:rFonts w:hint="eastAsia"/>
        </w:rPr>
        <w:t>附件</w:t>
      </w:r>
      <w:r w:rsidR="001A1EA5" w:rsidRPr="00076EA0">
        <w:rPr>
          <w:rFonts w:hint="eastAsia"/>
        </w:rPr>
        <w:t>8</w:t>
      </w:r>
      <w:r w:rsidRPr="00076EA0">
        <w:rPr>
          <w:rFonts w:hint="eastAsia"/>
        </w:rPr>
        <w:t>：病死猪只无害化处置承诺书</w:t>
      </w:r>
    </w:p>
    <w:p w:rsidR="00E17CD5" w:rsidRPr="00076EA0" w:rsidRDefault="00E17CD5" w:rsidP="00BD2E3E">
      <w:pPr>
        <w:ind w:firstLine="480"/>
      </w:pPr>
      <w:r w:rsidRPr="00076EA0">
        <w:rPr>
          <w:rFonts w:hint="eastAsia"/>
        </w:rPr>
        <w:t>附件</w:t>
      </w:r>
      <w:r w:rsidR="001A1EA5" w:rsidRPr="00076EA0">
        <w:rPr>
          <w:rFonts w:hint="eastAsia"/>
        </w:rPr>
        <w:t>9</w:t>
      </w:r>
      <w:r w:rsidRPr="00076EA0">
        <w:rPr>
          <w:rFonts w:hint="eastAsia"/>
        </w:rPr>
        <w:t>：</w:t>
      </w:r>
      <w:r w:rsidR="00B57E9B" w:rsidRPr="00076EA0">
        <w:rPr>
          <w:rFonts w:hint="eastAsia"/>
        </w:rPr>
        <w:t>粪污资源化利用计划</w:t>
      </w:r>
    </w:p>
    <w:p w:rsidR="00B57E9B" w:rsidRPr="00076EA0" w:rsidRDefault="00B57E9B" w:rsidP="00B57E9B">
      <w:pPr>
        <w:ind w:firstLine="480"/>
      </w:pPr>
      <w:r w:rsidRPr="00076EA0">
        <w:rPr>
          <w:rFonts w:hint="eastAsia"/>
        </w:rPr>
        <w:t>附件</w:t>
      </w:r>
      <w:r w:rsidR="001F5287" w:rsidRPr="00076EA0">
        <w:rPr>
          <w:rFonts w:hint="eastAsia"/>
        </w:rPr>
        <w:t>1</w:t>
      </w:r>
      <w:r w:rsidR="001A1EA5" w:rsidRPr="00076EA0">
        <w:rPr>
          <w:rFonts w:hint="eastAsia"/>
        </w:rPr>
        <w:t>0</w:t>
      </w:r>
      <w:r w:rsidRPr="00076EA0">
        <w:rPr>
          <w:rFonts w:hint="eastAsia"/>
        </w:rPr>
        <w:t>：</w:t>
      </w:r>
      <w:r w:rsidR="00216F44" w:rsidRPr="00076EA0">
        <w:rPr>
          <w:rFonts w:hint="eastAsia"/>
        </w:rPr>
        <w:t>湖北省生态环境分区管控查询报告</w:t>
      </w:r>
    </w:p>
    <w:p w:rsidR="00216F44" w:rsidRPr="00076EA0" w:rsidRDefault="00216F44" w:rsidP="00216F44">
      <w:pPr>
        <w:ind w:firstLine="480"/>
      </w:pPr>
      <w:r w:rsidRPr="00076EA0">
        <w:rPr>
          <w:rFonts w:hint="eastAsia"/>
        </w:rPr>
        <w:t>附件</w:t>
      </w:r>
      <w:r w:rsidR="001A1EA5" w:rsidRPr="00076EA0">
        <w:rPr>
          <w:rFonts w:hint="eastAsia"/>
        </w:rPr>
        <w:t>11</w:t>
      </w:r>
      <w:r w:rsidRPr="00076EA0">
        <w:rPr>
          <w:rFonts w:hint="eastAsia"/>
        </w:rPr>
        <w:t>：环评确认函</w:t>
      </w:r>
    </w:p>
    <w:p w:rsidR="00093C27" w:rsidRPr="00076EA0" w:rsidRDefault="00DE4E52" w:rsidP="001A5CD6">
      <w:pPr>
        <w:ind w:firstLineChars="0" w:firstLine="0"/>
        <w:rPr>
          <w:b/>
          <w:bCs/>
        </w:rPr>
      </w:pPr>
      <w:r w:rsidRPr="00076EA0">
        <w:rPr>
          <w:rFonts w:hint="eastAsia"/>
          <w:b/>
          <w:bCs/>
        </w:rPr>
        <w:t>附图：</w:t>
      </w:r>
    </w:p>
    <w:p w:rsidR="00093C27" w:rsidRPr="00076EA0" w:rsidRDefault="00DE4E52" w:rsidP="00BD2E3E">
      <w:pPr>
        <w:ind w:firstLine="480"/>
      </w:pPr>
      <w:r w:rsidRPr="00076EA0">
        <w:rPr>
          <w:rFonts w:hint="eastAsia"/>
        </w:rPr>
        <w:t>附图</w:t>
      </w:r>
      <w:r w:rsidRPr="00076EA0">
        <w:t>1</w:t>
      </w:r>
      <w:r w:rsidRPr="00076EA0">
        <w:rPr>
          <w:rFonts w:hint="eastAsia"/>
        </w:rPr>
        <w:t>：项目地理位置图</w:t>
      </w:r>
    </w:p>
    <w:p w:rsidR="00093C27" w:rsidRPr="00076EA0" w:rsidRDefault="00DE4E52" w:rsidP="00BD2E3E">
      <w:pPr>
        <w:ind w:firstLine="480"/>
      </w:pPr>
      <w:r w:rsidRPr="00076EA0">
        <w:rPr>
          <w:rFonts w:hint="eastAsia"/>
        </w:rPr>
        <w:t>附图</w:t>
      </w:r>
      <w:r w:rsidR="00A06096" w:rsidRPr="00076EA0">
        <w:rPr>
          <w:rFonts w:hint="eastAsia"/>
        </w:rPr>
        <w:t>2</w:t>
      </w:r>
      <w:r w:rsidRPr="00076EA0">
        <w:rPr>
          <w:rFonts w:hint="eastAsia"/>
        </w:rPr>
        <w:t>：项目总平面布置图</w:t>
      </w:r>
    </w:p>
    <w:p w:rsidR="00A06096" w:rsidRPr="00076EA0" w:rsidRDefault="00A06096" w:rsidP="00A06096">
      <w:pPr>
        <w:ind w:firstLine="480"/>
      </w:pPr>
      <w:r w:rsidRPr="00076EA0">
        <w:rPr>
          <w:rFonts w:hint="eastAsia"/>
        </w:rPr>
        <w:t>附图</w:t>
      </w:r>
      <w:r w:rsidRPr="00076EA0">
        <w:t>3</w:t>
      </w:r>
      <w:r w:rsidRPr="00076EA0">
        <w:rPr>
          <w:rFonts w:hint="eastAsia"/>
        </w:rPr>
        <w:t>：项目</w:t>
      </w:r>
      <w:r w:rsidR="00EB4977" w:rsidRPr="00076EA0">
        <w:rPr>
          <w:rFonts w:hint="eastAsia"/>
        </w:rPr>
        <w:t>环境影响评价范围图</w:t>
      </w:r>
    </w:p>
    <w:p w:rsidR="00093C27" w:rsidRPr="00076EA0" w:rsidRDefault="00DE4E52" w:rsidP="00BD2E3E">
      <w:pPr>
        <w:ind w:firstLine="480"/>
      </w:pPr>
      <w:r w:rsidRPr="00076EA0">
        <w:rPr>
          <w:rFonts w:hint="eastAsia"/>
        </w:rPr>
        <w:t>附图</w:t>
      </w:r>
      <w:r w:rsidR="00A06096" w:rsidRPr="00076EA0">
        <w:rPr>
          <w:rFonts w:hint="eastAsia"/>
        </w:rPr>
        <w:t>4</w:t>
      </w:r>
      <w:r w:rsidRPr="00076EA0">
        <w:rPr>
          <w:rFonts w:hint="eastAsia"/>
        </w:rPr>
        <w:t>：</w:t>
      </w:r>
      <w:r w:rsidR="00EB4977" w:rsidRPr="00076EA0">
        <w:rPr>
          <w:rFonts w:hint="eastAsia"/>
        </w:rPr>
        <w:t>项目区</w:t>
      </w:r>
      <w:r w:rsidRPr="00076EA0">
        <w:rPr>
          <w:rFonts w:hint="eastAsia"/>
        </w:rPr>
        <w:t>环境质量</w:t>
      </w:r>
      <w:r w:rsidR="00EB4977" w:rsidRPr="00076EA0">
        <w:rPr>
          <w:rFonts w:hint="eastAsia"/>
        </w:rPr>
        <w:t>现状</w:t>
      </w:r>
      <w:r w:rsidRPr="00076EA0">
        <w:rPr>
          <w:rFonts w:hint="eastAsia"/>
        </w:rPr>
        <w:t>监测点位图</w:t>
      </w:r>
    </w:p>
    <w:p w:rsidR="00093C27" w:rsidRPr="00076EA0" w:rsidRDefault="00DE4E52" w:rsidP="00BD2E3E">
      <w:pPr>
        <w:ind w:firstLine="480"/>
      </w:pPr>
      <w:r w:rsidRPr="00076EA0">
        <w:rPr>
          <w:rFonts w:hint="eastAsia"/>
        </w:rPr>
        <w:t>附图</w:t>
      </w:r>
      <w:r w:rsidR="00F67631" w:rsidRPr="00076EA0">
        <w:rPr>
          <w:rFonts w:hint="eastAsia"/>
        </w:rPr>
        <w:t>5</w:t>
      </w:r>
      <w:r w:rsidRPr="00076EA0">
        <w:rPr>
          <w:rFonts w:hint="eastAsia"/>
        </w:rPr>
        <w:t>：</w:t>
      </w:r>
      <w:r w:rsidR="00CD6077" w:rsidRPr="00076EA0">
        <w:rPr>
          <w:rFonts w:hint="eastAsia"/>
        </w:rPr>
        <w:t>项目分区防渗图</w:t>
      </w:r>
    </w:p>
    <w:p w:rsidR="00C66D35" w:rsidRPr="00076EA0" w:rsidRDefault="00C66D35" w:rsidP="00C66D35">
      <w:pPr>
        <w:ind w:firstLine="480"/>
      </w:pPr>
      <w:r w:rsidRPr="00076EA0">
        <w:rPr>
          <w:rFonts w:hint="eastAsia"/>
        </w:rPr>
        <w:t>附图</w:t>
      </w:r>
      <w:r w:rsidRPr="00076EA0">
        <w:rPr>
          <w:rFonts w:hint="eastAsia"/>
        </w:rPr>
        <w:t>6</w:t>
      </w:r>
      <w:r w:rsidRPr="00076EA0">
        <w:rPr>
          <w:rFonts w:hint="eastAsia"/>
        </w:rPr>
        <w:t>：项目雨污管网布置图</w:t>
      </w:r>
    </w:p>
    <w:p w:rsidR="00CD6077" w:rsidRPr="00076EA0" w:rsidRDefault="00CD6077" w:rsidP="00CD6077">
      <w:pPr>
        <w:ind w:firstLine="480"/>
      </w:pPr>
      <w:r w:rsidRPr="00076EA0">
        <w:rPr>
          <w:rFonts w:hint="eastAsia"/>
        </w:rPr>
        <w:t>附图</w:t>
      </w:r>
      <w:r w:rsidR="00C66D35" w:rsidRPr="00076EA0">
        <w:rPr>
          <w:rFonts w:hint="eastAsia"/>
        </w:rPr>
        <w:t>7</w:t>
      </w:r>
      <w:r w:rsidRPr="00076EA0">
        <w:rPr>
          <w:rFonts w:hint="eastAsia"/>
        </w:rPr>
        <w:t>：襄阳市生态保护红线图</w:t>
      </w:r>
    </w:p>
    <w:p w:rsidR="00093C27" w:rsidRPr="00076EA0" w:rsidRDefault="00DE4E52" w:rsidP="00BD2E3E">
      <w:pPr>
        <w:ind w:firstLine="480"/>
      </w:pPr>
      <w:r w:rsidRPr="00076EA0">
        <w:rPr>
          <w:rFonts w:hint="eastAsia"/>
        </w:rPr>
        <w:t>附图</w:t>
      </w:r>
      <w:r w:rsidR="00C66D35" w:rsidRPr="00076EA0">
        <w:rPr>
          <w:rFonts w:hint="eastAsia"/>
        </w:rPr>
        <w:t>8</w:t>
      </w:r>
      <w:r w:rsidRPr="00076EA0">
        <w:rPr>
          <w:rFonts w:hint="eastAsia"/>
        </w:rPr>
        <w:t>：</w:t>
      </w:r>
      <w:r w:rsidR="00D73723" w:rsidRPr="00076EA0">
        <w:rPr>
          <w:rFonts w:hint="eastAsia"/>
        </w:rPr>
        <w:t>襄阳市</w:t>
      </w:r>
      <w:r w:rsidR="00CD6077" w:rsidRPr="00076EA0">
        <w:rPr>
          <w:rFonts w:hint="eastAsia"/>
        </w:rPr>
        <w:t>生态</w:t>
      </w:r>
      <w:r w:rsidR="00D73723" w:rsidRPr="00076EA0">
        <w:rPr>
          <w:rFonts w:hint="eastAsia"/>
        </w:rPr>
        <w:t>环境管控单元分布图</w:t>
      </w:r>
    </w:p>
    <w:p w:rsidR="00D00354" w:rsidRPr="00076EA0" w:rsidRDefault="00D00354" w:rsidP="00D00354">
      <w:pPr>
        <w:ind w:firstLine="480"/>
      </w:pPr>
      <w:r w:rsidRPr="00076EA0">
        <w:rPr>
          <w:rFonts w:hint="eastAsia"/>
        </w:rPr>
        <w:t>附图</w:t>
      </w:r>
      <w:r w:rsidR="00C66D35" w:rsidRPr="00076EA0">
        <w:rPr>
          <w:rFonts w:hint="eastAsia"/>
        </w:rPr>
        <w:t>9</w:t>
      </w:r>
      <w:r w:rsidRPr="00076EA0">
        <w:rPr>
          <w:rFonts w:hint="eastAsia"/>
        </w:rPr>
        <w:t>：项目</w:t>
      </w:r>
      <w:r w:rsidR="00CD6077" w:rsidRPr="00076EA0">
        <w:rPr>
          <w:rFonts w:hint="eastAsia"/>
        </w:rPr>
        <w:t>卫生防护距离包络线图</w:t>
      </w:r>
    </w:p>
    <w:p w:rsidR="003A3CC1" w:rsidRPr="00076EA0" w:rsidRDefault="003A3CC1" w:rsidP="003A3CC1">
      <w:pPr>
        <w:ind w:firstLine="480"/>
      </w:pPr>
      <w:r w:rsidRPr="00076EA0">
        <w:rPr>
          <w:rFonts w:hint="eastAsia"/>
        </w:rPr>
        <w:t>附图</w:t>
      </w:r>
      <w:r w:rsidR="00C66D35" w:rsidRPr="00076EA0">
        <w:rPr>
          <w:rFonts w:hint="eastAsia"/>
        </w:rPr>
        <w:t>10</w:t>
      </w:r>
      <w:r w:rsidRPr="00076EA0">
        <w:rPr>
          <w:rFonts w:hint="eastAsia"/>
        </w:rPr>
        <w:t>：项目区地表水系分布图</w:t>
      </w:r>
    </w:p>
    <w:p w:rsidR="00CD6077" w:rsidRPr="00076EA0" w:rsidRDefault="00CD6077" w:rsidP="00CD6077">
      <w:pPr>
        <w:ind w:firstLine="480"/>
      </w:pPr>
      <w:r w:rsidRPr="00076EA0">
        <w:rPr>
          <w:rFonts w:hint="eastAsia"/>
        </w:rPr>
        <w:t>附图</w:t>
      </w:r>
      <w:r w:rsidRPr="00076EA0">
        <w:rPr>
          <w:rFonts w:hint="eastAsia"/>
        </w:rPr>
        <w:t>1</w:t>
      </w:r>
      <w:r w:rsidR="00C66D35" w:rsidRPr="00076EA0">
        <w:rPr>
          <w:rFonts w:hint="eastAsia"/>
        </w:rPr>
        <w:t>1</w:t>
      </w:r>
      <w:r w:rsidRPr="00076EA0">
        <w:rPr>
          <w:rFonts w:hint="eastAsia"/>
        </w:rPr>
        <w:t>：项目沼液消纳图</w:t>
      </w:r>
    </w:p>
    <w:p w:rsidR="00C66D35" w:rsidRPr="00076EA0" w:rsidRDefault="00C66D35" w:rsidP="00C66D35">
      <w:pPr>
        <w:ind w:firstLine="480"/>
      </w:pPr>
      <w:r w:rsidRPr="00076EA0">
        <w:rPr>
          <w:rFonts w:hint="eastAsia"/>
        </w:rPr>
        <w:t>附图</w:t>
      </w:r>
      <w:r w:rsidRPr="00076EA0">
        <w:rPr>
          <w:rFonts w:hint="eastAsia"/>
        </w:rPr>
        <w:t>12</w:t>
      </w:r>
      <w:r w:rsidRPr="00076EA0">
        <w:rPr>
          <w:rFonts w:hint="eastAsia"/>
        </w:rPr>
        <w:t>：项目在湖北省环境分区管控信息化平台查询结果图</w:t>
      </w:r>
    </w:p>
    <w:p w:rsidR="00936785" w:rsidRPr="00076EA0" w:rsidRDefault="00DE4E52" w:rsidP="001A5CD6">
      <w:pPr>
        <w:ind w:firstLineChars="0" w:firstLine="0"/>
      </w:pPr>
      <w:r w:rsidRPr="00076EA0">
        <w:rPr>
          <w:rFonts w:hint="eastAsia"/>
          <w:b/>
          <w:bCs/>
        </w:rPr>
        <w:t>附表：</w:t>
      </w:r>
    </w:p>
    <w:p w:rsidR="00BD2E3E" w:rsidRPr="00076EA0" w:rsidRDefault="00DE4E52" w:rsidP="00BD2E3E">
      <w:pPr>
        <w:ind w:firstLine="480"/>
        <w:rPr>
          <w:kern w:val="20"/>
        </w:rPr>
      </w:pPr>
      <w:r w:rsidRPr="00076EA0">
        <w:rPr>
          <w:rFonts w:hint="eastAsia"/>
        </w:rPr>
        <w:t>建设项目环评审批基础信息表</w:t>
      </w:r>
    </w:p>
    <w:p w:rsidR="00936785" w:rsidRPr="00076EA0" w:rsidRDefault="00936785">
      <w:pPr>
        <w:ind w:firstLine="480"/>
        <w:rPr>
          <w:kern w:val="20"/>
        </w:rPr>
        <w:sectPr w:rsidR="00936785" w:rsidRPr="00076EA0" w:rsidSect="006F1DD7">
          <w:pgSz w:w="11906" w:h="16838"/>
          <w:pgMar w:top="1418" w:right="1418" w:bottom="1418" w:left="1418" w:header="720" w:footer="720" w:gutter="0"/>
          <w:pgNumType w:fmt="upperRoman" w:start="1"/>
          <w:cols w:space="720"/>
          <w:titlePg/>
          <w:docGrid w:linePitch="328"/>
        </w:sectPr>
      </w:pPr>
    </w:p>
    <w:p w:rsidR="00565E73" w:rsidRPr="00076EA0" w:rsidRDefault="00DE4E52" w:rsidP="001A5CD6">
      <w:pPr>
        <w:spacing w:beforeLines="50" w:afterLines="50"/>
        <w:ind w:firstLineChars="0" w:firstLine="0"/>
        <w:jc w:val="center"/>
        <w:outlineLvl w:val="0"/>
        <w:rPr>
          <w:rFonts w:hAnsi="宋体"/>
          <w:b/>
          <w:sz w:val="28"/>
          <w:szCs w:val="28"/>
        </w:rPr>
      </w:pPr>
      <w:bookmarkStart w:id="0" w:name="_Toc176158446"/>
      <w:bookmarkStart w:id="1" w:name="_Toc187216797"/>
      <w:bookmarkStart w:id="2" w:name="_Toc224144766"/>
      <w:bookmarkStart w:id="3" w:name="_Toc224144963"/>
      <w:bookmarkStart w:id="4" w:name="_Toc30796"/>
      <w:bookmarkStart w:id="5" w:name="_Toc9402"/>
      <w:bookmarkStart w:id="6" w:name="_Toc18222"/>
      <w:bookmarkStart w:id="7" w:name="_Toc29152"/>
      <w:bookmarkStart w:id="8" w:name="_Toc15597"/>
      <w:bookmarkStart w:id="9" w:name="_Toc236982161"/>
      <w:r w:rsidRPr="00076EA0">
        <w:rPr>
          <w:rFonts w:hAnsi="宋体" w:hint="eastAsia"/>
          <w:b/>
          <w:sz w:val="28"/>
          <w:szCs w:val="28"/>
        </w:rPr>
        <w:lastRenderedPageBreak/>
        <w:t>概</w:t>
      </w:r>
      <w:r w:rsidRPr="00076EA0">
        <w:rPr>
          <w:rFonts w:hAnsi="宋体"/>
          <w:b/>
          <w:sz w:val="28"/>
          <w:szCs w:val="28"/>
        </w:rPr>
        <w:t xml:space="preserve">  </w:t>
      </w:r>
      <w:r w:rsidRPr="00076EA0">
        <w:rPr>
          <w:rFonts w:hAnsi="宋体" w:hint="eastAsia"/>
          <w:b/>
          <w:sz w:val="28"/>
          <w:szCs w:val="28"/>
        </w:rPr>
        <w:t>述</w:t>
      </w:r>
      <w:bookmarkEnd w:id="0"/>
      <w:bookmarkEnd w:id="1"/>
      <w:bookmarkEnd w:id="2"/>
      <w:bookmarkEnd w:id="3"/>
      <w:bookmarkEnd w:id="9"/>
    </w:p>
    <w:bookmarkEnd w:id="4"/>
    <w:bookmarkEnd w:id="5"/>
    <w:p w:rsidR="00936785" w:rsidRPr="00076EA0" w:rsidRDefault="00DE4E52" w:rsidP="000B6B06">
      <w:pPr>
        <w:pStyle w:val="afffb"/>
        <w:spacing w:line="360" w:lineRule="auto"/>
        <w:ind w:firstLineChars="0" w:firstLine="0"/>
        <w:rPr>
          <w:rFonts w:ascii="Times New Roman" w:hAnsi="Times New Roman"/>
          <w:b/>
          <w:sz w:val="24"/>
          <w:szCs w:val="24"/>
        </w:rPr>
      </w:pPr>
      <w:r w:rsidRPr="00076EA0">
        <w:rPr>
          <w:rFonts w:ascii="Times New Roman" w:hAnsi="宋体" w:hint="eastAsia"/>
          <w:b/>
          <w:sz w:val="24"/>
          <w:szCs w:val="24"/>
        </w:rPr>
        <w:t>项目由来</w:t>
      </w:r>
      <w:r w:rsidR="00042608" w:rsidRPr="00076EA0">
        <w:rPr>
          <w:rFonts w:ascii="Times New Roman" w:hAnsi="Times New Roman"/>
          <w:b/>
          <w:sz w:val="24"/>
          <w:szCs w:val="24"/>
        </w:rPr>
        <w:t xml:space="preserve"> </w:t>
      </w:r>
    </w:p>
    <w:p w:rsidR="00122172" w:rsidRPr="00076EA0" w:rsidRDefault="00A11304" w:rsidP="004B3630">
      <w:pPr>
        <w:pStyle w:val="af6"/>
        <w:kinsoku w:val="0"/>
        <w:overflowPunct w:val="0"/>
        <w:spacing w:after="0"/>
        <w:ind w:firstLine="480"/>
        <w:rPr>
          <w:rFonts w:ascii="Times New Roman" w:cs="Times New Roman"/>
          <w:kern w:val="24"/>
        </w:rPr>
      </w:pPr>
      <w:r w:rsidRPr="00076EA0">
        <w:rPr>
          <w:rFonts w:ascii="Times New Roman" w:cs="Times New Roman" w:hint="eastAsia"/>
          <w:kern w:val="24"/>
        </w:rPr>
        <w:t>畜牧业是农业的重要组成部分，其发展水平是一个国家农业发达程度的重要标志。同时，畜牧业是人类的动物性食品的主要来源，一个工业国家的人均畜产品量也是反映国家发达程度和衡量人民生活水平的主要标志之一。</w:t>
      </w:r>
      <w:r w:rsidR="00122172" w:rsidRPr="00076EA0">
        <w:rPr>
          <w:rFonts w:ascii="Times New Roman" w:cs="Times New Roman" w:hint="eastAsia"/>
          <w:kern w:val="24"/>
        </w:rPr>
        <w:t>猪肉是我国大多数居民最主要的肉食品。</w:t>
      </w:r>
      <w:r w:rsidRPr="00076EA0">
        <w:rPr>
          <w:rFonts w:ascii="Times New Roman" w:cs="Times New Roman"/>
          <w:kern w:val="24"/>
        </w:rPr>
        <w:t>2019</w:t>
      </w:r>
      <w:r w:rsidRPr="00076EA0">
        <w:rPr>
          <w:rFonts w:ascii="Times New Roman" w:cs="Times New Roman" w:hint="eastAsia"/>
          <w:kern w:val="24"/>
        </w:rPr>
        <w:t>年</w:t>
      </w:r>
      <w:r w:rsidRPr="00076EA0">
        <w:rPr>
          <w:rFonts w:ascii="Times New Roman" w:cs="Times New Roman"/>
          <w:kern w:val="24"/>
        </w:rPr>
        <w:t>9</w:t>
      </w:r>
      <w:r w:rsidRPr="00076EA0">
        <w:rPr>
          <w:rFonts w:ascii="Times New Roman" w:cs="Times New Roman" w:hint="eastAsia"/>
          <w:kern w:val="24"/>
        </w:rPr>
        <w:t>月，国务院办公厅下发了《国务院办公厅关于稳定生猪生产促进转型升级的意见》（国办发</w:t>
      </w:r>
      <w:r w:rsidRPr="00076EA0">
        <w:rPr>
          <w:rFonts w:ascii="Times New Roman" w:cs="Times New Roman"/>
          <w:kern w:val="24"/>
        </w:rPr>
        <w:t>[2019]44</w:t>
      </w:r>
      <w:r w:rsidRPr="00076EA0">
        <w:rPr>
          <w:rFonts w:ascii="Times New Roman" w:cs="Times New Roman" w:hint="eastAsia"/>
          <w:kern w:val="24"/>
        </w:rPr>
        <w:t>号），从六大方面提出要求稳定生猪生产，促进转型升级，增强猪肉供应保障能力。湖北省人民政府办公厅于</w:t>
      </w:r>
      <w:r w:rsidRPr="00076EA0">
        <w:rPr>
          <w:rFonts w:ascii="Times New Roman" w:cs="Times New Roman"/>
          <w:kern w:val="24"/>
        </w:rPr>
        <w:t>2019</w:t>
      </w:r>
      <w:r w:rsidRPr="00076EA0">
        <w:rPr>
          <w:rFonts w:ascii="Times New Roman" w:cs="Times New Roman" w:hint="eastAsia"/>
          <w:kern w:val="24"/>
        </w:rPr>
        <w:t>年</w:t>
      </w:r>
      <w:r w:rsidRPr="00076EA0">
        <w:rPr>
          <w:rFonts w:ascii="Times New Roman" w:cs="Times New Roman"/>
          <w:kern w:val="24"/>
        </w:rPr>
        <w:t>9</w:t>
      </w:r>
      <w:r w:rsidRPr="00076EA0">
        <w:rPr>
          <w:rFonts w:ascii="Times New Roman" w:cs="Times New Roman" w:hint="eastAsia"/>
          <w:kern w:val="24"/>
        </w:rPr>
        <w:t>月</w:t>
      </w:r>
      <w:r w:rsidRPr="00076EA0">
        <w:rPr>
          <w:rFonts w:ascii="Times New Roman" w:cs="Times New Roman"/>
          <w:kern w:val="24"/>
        </w:rPr>
        <w:t>14</w:t>
      </w:r>
      <w:r w:rsidRPr="00076EA0">
        <w:rPr>
          <w:rFonts w:ascii="Times New Roman" w:cs="Times New Roman" w:hint="eastAsia"/>
          <w:kern w:val="24"/>
        </w:rPr>
        <w:t>日印发了《关于稳定生猪生产保障市场供应的通知》，从六个方面提出政策措施，进一步促进生猪产业高质量发展，保障市场供应和价格基本稳定。</w:t>
      </w:r>
    </w:p>
    <w:p w:rsidR="00895ADF" w:rsidRPr="00076EA0" w:rsidRDefault="00832708" w:rsidP="004B3630">
      <w:pPr>
        <w:pStyle w:val="af6"/>
        <w:kinsoku w:val="0"/>
        <w:overflowPunct w:val="0"/>
        <w:spacing w:after="0"/>
        <w:ind w:firstLine="480"/>
        <w:rPr>
          <w:rFonts w:ascii="Times New Roman" w:cs="Times New Roman"/>
          <w:snapToGrid w:val="0"/>
          <w:kern w:val="24"/>
        </w:rPr>
      </w:pPr>
      <w:r w:rsidRPr="00076EA0">
        <w:rPr>
          <w:rFonts w:ascii="Times New Roman" w:cs="Times New Roman" w:hint="eastAsia"/>
          <w:kern w:val="24"/>
        </w:rPr>
        <w:t>宜城市天宏农牧有限公司拟</w:t>
      </w:r>
      <w:r w:rsidR="00122172" w:rsidRPr="00076EA0">
        <w:rPr>
          <w:rFonts w:ascii="Times New Roman" w:cs="Times New Roman"/>
          <w:kern w:val="24"/>
        </w:rPr>
        <w:t>投资</w:t>
      </w:r>
      <w:r w:rsidRPr="00076EA0">
        <w:rPr>
          <w:rFonts w:ascii="Times New Roman" w:cs="Times New Roman" w:hint="eastAsia"/>
          <w:kern w:val="24"/>
        </w:rPr>
        <w:t>16</w:t>
      </w:r>
      <w:r w:rsidR="00122172" w:rsidRPr="00076EA0">
        <w:rPr>
          <w:rFonts w:ascii="Times New Roman" w:cs="Times New Roman"/>
          <w:kern w:val="24"/>
        </w:rPr>
        <w:t>80</w:t>
      </w:r>
      <w:r w:rsidR="00122172" w:rsidRPr="00076EA0">
        <w:rPr>
          <w:rFonts w:ascii="Times New Roman" w:cs="Times New Roman"/>
          <w:kern w:val="24"/>
        </w:rPr>
        <w:t>万元，在宜城市</w:t>
      </w:r>
      <w:r w:rsidRPr="00076EA0">
        <w:rPr>
          <w:rFonts w:ascii="Times New Roman" w:cs="Times New Roman" w:hint="eastAsia"/>
          <w:kern w:val="24"/>
        </w:rPr>
        <w:t>刘猴镇钱湾村</w:t>
      </w:r>
      <w:r w:rsidRPr="00076EA0">
        <w:rPr>
          <w:rFonts w:ascii="Times New Roman" w:cs="Times New Roman" w:hint="eastAsia"/>
          <w:kern w:val="24"/>
        </w:rPr>
        <w:t>3</w:t>
      </w:r>
      <w:r w:rsidRPr="00076EA0">
        <w:rPr>
          <w:rFonts w:ascii="Times New Roman" w:cs="Times New Roman" w:hint="eastAsia"/>
          <w:kern w:val="24"/>
        </w:rPr>
        <w:t>组</w:t>
      </w:r>
      <w:r w:rsidR="00122172" w:rsidRPr="00076EA0">
        <w:rPr>
          <w:rFonts w:ascii="Times New Roman" w:cs="Times New Roman"/>
          <w:kern w:val="24"/>
        </w:rPr>
        <w:t>实施</w:t>
      </w:r>
      <w:r w:rsidR="00122172" w:rsidRPr="00076EA0">
        <w:rPr>
          <w:rFonts w:ascii="Times New Roman" w:cs="Times New Roman" w:hint="eastAsia"/>
          <w:kern w:val="24"/>
        </w:rPr>
        <w:t>“</w:t>
      </w:r>
      <w:r w:rsidRPr="00076EA0">
        <w:rPr>
          <w:rFonts w:ascii="Times New Roman" w:cs="Times New Roman" w:hint="eastAsia"/>
          <w:kern w:val="24"/>
        </w:rPr>
        <w:t>天宏农牧存栏</w:t>
      </w:r>
      <w:r w:rsidRPr="00076EA0">
        <w:rPr>
          <w:rFonts w:ascii="Times New Roman" w:cs="Times New Roman" w:hint="eastAsia"/>
          <w:kern w:val="24"/>
        </w:rPr>
        <w:t>12000</w:t>
      </w:r>
      <w:r w:rsidRPr="00076EA0">
        <w:rPr>
          <w:rFonts w:ascii="Times New Roman" w:cs="Times New Roman" w:hint="eastAsia"/>
          <w:kern w:val="24"/>
        </w:rPr>
        <w:t>头现代化生猪</w:t>
      </w:r>
      <w:r w:rsidR="00122172" w:rsidRPr="00076EA0">
        <w:rPr>
          <w:rFonts w:ascii="Times New Roman" w:cs="Times New Roman"/>
          <w:kern w:val="24"/>
        </w:rPr>
        <w:t>养殖</w:t>
      </w:r>
      <w:r w:rsidRPr="00076EA0">
        <w:rPr>
          <w:rFonts w:ascii="Times New Roman" w:cs="Times New Roman" w:hint="eastAsia"/>
          <w:kern w:val="24"/>
        </w:rPr>
        <w:t>基地</w:t>
      </w:r>
      <w:r w:rsidR="00122172" w:rsidRPr="00076EA0">
        <w:rPr>
          <w:rFonts w:ascii="Times New Roman" w:cs="Times New Roman"/>
          <w:kern w:val="24"/>
        </w:rPr>
        <w:t>建</w:t>
      </w:r>
      <w:r w:rsidR="0007721B" w:rsidRPr="00076EA0">
        <w:rPr>
          <w:rFonts w:ascii="Times New Roman" w:cs="Times New Roman" w:hint="eastAsia"/>
          <w:kern w:val="24"/>
        </w:rPr>
        <w:t>设</w:t>
      </w:r>
      <w:r w:rsidR="00A11304" w:rsidRPr="00076EA0">
        <w:rPr>
          <w:rFonts w:ascii="Times New Roman" w:cs="Times New Roman"/>
          <w:kern w:val="24"/>
        </w:rPr>
        <w:t>项目</w:t>
      </w:r>
      <w:r w:rsidR="00122172" w:rsidRPr="00076EA0">
        <w:rPr>
          <w:rFonts w:ascii="Times New Roman" w:cs="Times New Roman" w:hint="eastAsia"/>
          <w:kern w:val="24"/>
        </w:rPr>
        <w:t>”</w:t>
      </w:r>
      <w:r w:rsidR="00A11304" w:rsidRPr="00076EA0">
        <w:rPr>
          <w:rFonts w:ascii="Times New Roman" w:cs="Times New Roman"/>
          <w:kern w:val="24"/>
        </w:rPr>
        <w:t>，项目</w:t>
      </w:r>
      <w:r w:rsidR="00122172" w:rsidRPr="00076EA0">
        <w:rPr>
          <w:rFonts w:ascii="Times New Roman" w:cs="Times New Roman"/>
          <w:kern w:val="24"/>
        </w:rPr>
        <w:t>主要</w:t>
      </w:r>
      <w:r w:rsidR="00A11304" w:rsidRPr="00076EA0">
        <w:rPr>
          <w:rFonts w:ascii="Times New Roman" w:cs="Times New Roman"/>
          <w:kern w:val="24"/>
        </w:rPr>
        <w:t>建设</w:t>
      </w:r>
      <w:r w:rsidRPr="00076EA0">
        <w:rPr>
          <w:rFonts w:ascii="Times New Roman" w:cs="Times New Roman" w:hint="eastAsia"/>
          <w:kern w:val="24"/>
        </w:rPr>
        <w:t>6</w:t>
      </w:r>
      <w:r w:rsidR="00A11304" w:rsidRPr="00076EA0">
        <w:rPr>
          <w:rFonts w:ascii="Times New Roman" w:cs="Times New Roman"/>
          <w:kern w:val="24"/>
        </w:rPr>
        <w:t>栋猪舍</w:t>
      </w:r>
      <w:r w:rsidR="00122172" w:rsidRPr="00076EA0">
        <w:rPr>
          <w:rFonts w:ascii="Times New Roman" w:cs="Times New Roman"/>
          <w:kern w:val="24"/>
        </w:rPr>
        <w:t>、</w:t>
      </w:r>
      <w:r w:rsidR="00122172" w:rsidRPr="00076EA0">
        <w:rPr>
          <w:rFonts w:ascii="Times New Roman" w:cs="Times New Roman" w:hint="eastAsia"/>
          <w:kern w:val="24"/>
        </w:rPr>
        <w:t>配套</w:t>
      </w:r>
      <w:r w:rsidRPr="00076EA0">
        <w:rPr>
          <w:rFonts w:ascii="Times New Roman" w:cs="Times New Roman" w:hint="eastAsia"/>
          <w:kern w:val="24"/>
        </w:rPr>
        <w:t>附属用房、环控设备</w:t>
      </w:r>
      <w:r w:rsidR="00122172" w:rsidRPr="00076EA0">
        <w:rPr>
          <w:rFonts w:ascii="Times New Roman" w:cs="Times New Roman"/>
          <w:kern w:val="24"/>
        </w:rPr>
        <w:t>和</w:t>
      </w:r>
      <w:r w:rsidRPr="00076EA0">
        <w:rPr>
          <w:rFonts w:ascii="Times New Roman" w:cs="Times New Roman" w:hint="eastAsia"/>
          <w:kern w:val="24"/>
        </w:rPr>
        <w:t>集污池、沼气池、沼液池</w:t>
      </w:r>
      <w:r w:rsidR="00122172" w:rsidRPr="00076EA0">
        <w:rPr>
          <w:rFonts w:ascii="Times New Roman" w:cs="Times New Roman"/>
          <w:kern w:val="24"/>
        </w:rPr>
        <w:t>等</w:t>
      </w:r>
      <w:r w:rsidRPr="00076EA0">
        <w:rPr>
          <w:rFonts w:ascii="Times New Roman" w:cs="Times New Roman" w:hint="eastAsia"/>
          <w:kern w:val="24"/>
        </w:rPr>
        <w:t>设施</w:t>
      </w:r>
      <w:r w:rsidR="00A11304" w:rsidRPr="00076EA0">
        <w:rPr>
          <w:rFonts w:ascii="Times New Roman" w:cs="Times New Roman"/>
          <w:kern w:val="24"/>
        </w:rPr>
        <w:t>，</w:t>
      </w:r>
      <w:r w:rsidR="00122172" w:rsidRPr="00076EA0">
        <w:rPr>
          <w:rFonts w:ascii="Times New Roman" w:cs="Times New Roman"/>
          <w:kern w:val="24"/>
        </w:rPr>
        <w:t>达到</w:t>
      </w:r>
      <w:r w:rsidR="00A11304" w:rsidRPr="00076EA0">
        <w:rPr>
          <w:rFonts w:ascii="Times New Roman" w:cs="Times New Roman"/>
          <w:kern w:val="24"/>
        </w:rPr>
        <w:t>设计</w:t>
      </w:r>
      <w:r w:rsidR="00122172" w:rsidRPr="00076EA0">
        <w:rPr>
          <w:rFonts w:ascii="Times New Roman" w:cs="Times New Roman"/>
          <w:kern w:val="24"/>
        </w:rPr>
        <w:t>年存栏</w:t>
      </w:r>
      <w:r w:rsidRPr="00076EA0">
        <w:rPr>
          <w:rFonts w:ascii="Times New Roman" w:cs="Times New Roman" w:hint="eastAsia"/>
          <w:kern w:val="24"/>
        </w:rPr>
        <w:t>120</w:t>
      </w:r>
      <w:r w:rsidR="00122172" w:rsidRPr="00076EA0">
        <w:rPr>
          <w:rFonts w:ascii="Times New Roman" w:cs="Times New Roman"/>
          <w:kern w:val="24"/>
        </w:rPr>
        <w:t>00</w:t>
      </w:r>
      <w:r w:rsidR="00122172" w:rsidRPr="00076EA0">
        <w:rPr>
          <w:rFonts w:ascii="Times New Roman" w:cs="Times New Roman"/>
          <w:kern w:val="24"/>
        </w:rPr>
        <w:t>头，</w:t>
      </w:r>
      <w:r w:rsidR="00A11304" w:rsidRPr="00076EA0">
        <w:rPr>
          <w:rFonts w:ascii="Times New Roman" w:cs="Times New Roman"/>
          <w:kern w:val="24"/>
        </w:rPr>
        <w:t>年出栏</w:t>
      </w:r>
      <w:r w:rsidRPr="00076EA0">
        <w:rPr>
          <w:rFonts w:ascii="Times New Roman" w:cs="Times New Roman" w:hint="eastAsia"/>
          <w:kern w:val="24"/>
        </w:rPr>
        <w:t>24</w:t>
      </w:r>
      <w:r w:rsidR="00122172" w:rsidRPr="00076EA0">
        <w:rPr>
          <w:rFonts w:ascii="Times New Roman" w:cs="Times New Roman"/>
          <w:kern w:val="24"/>
        </w:rPr>
        <w:t>000</w:t>
      </w:r>
      <w:r w:rsidR="00A11304" w:rsidRPr="00076EA0">
        <w:rPr>
          <w:rFonts w:ascii="Times New Roman" w:cs="Times New Roman"/>
          <w:kern w:val="24"/>
        </w:rPr>
        <w:t>头</w:t>
      </w:r>
      <w:r w:rsidR="00122172" w:rsidRPr="00076EA0">
        <w:rPr>
          <w:rFonts w:ascii="Times New Roman" w:cs="Times New Roman"/>
          <w:kern w:val="24"/>
        </w:rPr>
        <w:t>的</w:t>
      </w:r>
      <w:r w:rsidR="00122172" w:rsidRPr="00076EA0">
        <w:rPr>
          <w:rFonts w:ascii="Times New Roman" w:cs="Times New Roman" w:hint="eastAsia"/>
          <w:kern w:val="24"/>
        </w:rPr>
        <w:t>生猪</w:t>
      </w:r>
      <w:r w:rsidR="00122172" w:rsidRPr="00076EA0">
        <w:rPr>
          <w:rFonts w:ascii="Times New Roman" w:cs="Times New Roman"/>
          <w:kern w:val="24"/>
        </w:rPr>
        <w:t>养殖规模</w:t>
      </w:r>
      <w:r w:rsidR="002A1787" w:rsidRPr="00076EA0">
        <w:rPr>
          <w:rFonts w:ascii="Times New Roman" w:cs="Times New Roman"/>
          <w:kern w:val="24"/>
        </w:rPr>
        <w:t>。</w:t>
      </w:r>
    </w:p>
    <w:p w:rsidR="002F2E77" w:rsidRPr="00076EA0" w:rsidRDefault="00DE4E52" w:rsidP="002F2E77">
      <w:pPr>
        <w:pStyle w:val="afffb"/>
        <w:spacing w:line="360" w:lineRule="auto"/>
        <w:ind w:firstLineChars="0" w:firstLine="0"/>
        <w:rPr>
          <w:rFonts w:ascii="Times New Roman" w:hAnsi="宋体"/>
          <w:b/>
          <w:sz w:val="24"/>
          <w:szCs w:val="24"/>
        </w:rPr>
      </w:pPr>
      <w:r w:rsidRPr="00076EA0">
        <w:rPr>
          <w:rFonts w:ascii="Times New Roman" w:hAnsi="宋体" w:hint="eastAsia"/>
          <w:b/>
          <w:sz w:val="24"/>
          <w:szCs w:val="24"/>
        </w:rPr>
        <w:t>环境影响评价工作过程</w:t>
      </w:r>
    </w:p>
    <w:p w:rsidR="00E04870" w:rsidRPr="00076EA0" w:rsidRDefault="00DE4E52" w:rsidP="004B3630">
      <w:pPr>
        <w:pStyle w:val="afffb"/>
        <w:spacing w:line="360" w:lineRule="auto"/>
        <w:ind w:firstLine="480"/>
        <w:rPr>
          <w:rFonts w:ascii="Times New Roman" w:hAnsi="Times New Roman"/>
          <w:kern w:val="24"/>
          <w:sz w:val="24"/>
          <w:szCs w:val="24"/>
        </w:rPr>
      </w:pPr>
      <w:r w:rsidRPr="00076EA0">
        <w:rPr>
          <w:rFonts w:ascii="Times New Roman" w:hAnsi="Times New Roman"/>
          <w:kern w:val="24"/>
          <w:sz w:val="24"/>
          <w:szCs w:val="24"/>
        </w:rPr>
        <w:t>根据</w:t>
      </w:r>
      <w:r w:rsidR="00282D7B" w:rsidRPr="00076EA0">
        <w:rPr>
          <w:rFonts w:ascii="Times New Roman" w:hAnsi="Times New Roman"/>
          <w:kern w:val="24"/>
          <w:sz w:val="24"/>
          <w:szCs w:val="24"/>
        </w:rPr>
        <w:t>《中华人民共和国环境保护法》、</w:t>
      </w:r>
      <w:r w:rsidRPr="00076EA0">
        <w:rPr>
          <w:rFonts w:ascii="Times New Roman" w:hAnsi="Times New Roman"/>
          <w:kern w:val="24"/>
          <w:sz w:val="24"/>
          <w:szCs w:val="24"/>
        </w:rPr>
        <w:t>《中华人民共和国环境</w:t>
      </w:r>
      <w:r w:rsidR="00282D7B" w:rsidRPr="00076EA0">
        <w:rPr>
          <w:rFonts w:ascii="Times New Roman" w:hAnsi="Times New Roman"/>
          <w:kern w:val="24"/>
          <w:sz w:val="24"/>
          <w:szCs w:val="24"/>
        </w:rPr>
        <w:t>影响评价法》以及《</w:t>
      </w:r>
      <w:r w:rsidRPr="00076EA0">
        <w:rPr>
          <w:rFonts w:ascii="Times New Roman" w:hAnsi="Times New Roman"/>
          <w:kern w:val="24"/>
          <w:sz w:val="24"/>
          <w:szCs w:val="24"/>
        </w:rPr>
        <w:t>建设项目环境保护管理条例》，建设</w:t>
      </w:r>
      <w:r w:rsidR="00282D7B" w:rsidRPr="00076EA0">
        <w:rPr>
          <w:rFonts w:ascii="Times New Roman" w:hAnsi="Times New Roman"/>
          <w:kern w:val="24"/>
          <w:sz w:val="24"/>
          <w:szCs w:val="24"/>
        </w:rPr>
        <w:t>对环境有影响的</w:t>
      </w:r>
      <w:r w:rsidRPr="00076EA0">
        <w:rPr>
          <w:rFonts w:ascii="Times New Roman" w:hAnsi="Times New Roman"/>
          <w:kern w:val="24"/>
          <w:sz w:val="24"/>
          <w:szCs w:val="24"/>
        </w:rPr>
        <w:t>项目</w:t>
      </w:r>
      <w:r w:rsidR="00282D7B" w:rsidRPr="00076EA0">
        <w:rPr>
          <w:rFonts w:ascii="Times New Roman" w:hAnsi="Times New Roman"/>
          <w:kern w:val="24"/>
          <w:sz w:val="24"/>
          <w:szCs w:val="24"/>
        </w:rPr>
        <w:t>应当</w:t>
      </w:r>
      <w:r w:rsidRPr="00076EA0">
        <w:rPr>
          <w:rFonts w:ascii="Times New Roman" w:hAnsi="Times New Roman"/>
          <w:kern w:val="24"/>
          <w:sz w:val="24"/>
          <w:szCs w:val="24"/>
        </w:rPr>
        <w:t>进行</w:t>
      </w:r>
      <w:r w:rsidR="00282D7B" w:rsidRPr="00076EA0">
        <w:rPr>
          <w:rFonts w:ascii="Times New Roman" w:hAnsi="Times New Roman"/>
          <w:kern w:val="24"/>
          <w:sz w:val="24"/>
          <w:szCs w:val="24"/>
        </w:rPr>
        <w:t>环境影响评价</w:t>
      </w:r>
      <w:r w:rsidRPr="00076EA0">
        <w:rPr>
          <w:rFonts w:ascii="Times New Roman" w:hAnsi="Times New Roman"/>
          <w:kern w:val="24"/>
          <w:sz w:val="24"/>
          <w:szCs w:val="24"/>
        </w:rPr>
        <w:t>。</w:t>
      </w:r>
      <w:r w:rsidR="00282D7B" w:rsidRPr="00076EA0">
        <w:rPr>
          <w:rFonts w:ascii="Times New Roman" w:hAnsi="Times New Roman"/>
          <w:kern w:val="24"/>
          <w:sz w:val="24"/>
          <w:szCs w:val="24"/>
        </w:rPr>
        <w:t>根据</w:t>
      </w:r>
      <w:r w:rsidRPr="00076EA0">
        <w:rPr>
          <w:rFonts w:ascii="Times New Roman" w:hAnsi="Times New Roman"/>
          <w:kern w:val="24"/>
          <w:sz w:val="24"/>
          <w:szCs w:val="24"/>
        </w:rPr>
        <w:t>《建设项目环境影响评价分类管理名录》（</w:t>
      </w:r>
      <w:r w:rsidRPr="00076EA0">
        <w:rPr>
          <w:rFonts w:ascii="Times New Roman" w:hAnsi="Times New Roman"/>
          <w:kern w:val="24"/>
          <w:sz w:val="24"/>
          <w:szCs w:val="24"/>
        </w:rPr>
        <w:t>20</w:t>
      </w:r>
      <w:r w:rsidR="00895ADF" w:rsidRPr="00076EA0">
        <w:rPr>
          <w:rFonts w:ascii="Times New Roman" w:hAnsi="Times New Roman"/>
          <w:kern w:val="24"/>
          <w:sz w:val="24"/>
          <w:szCs w:val="24"/>
        </w:rPr>
        <w:t>21</w:t>
      </w:r>
      <w:r w:rsidR="00895ADF" w:rsidRPr="00076EA0">
        <w:rPr>
          <w:rFonts w:ascii="Times New Roman" w:hAnsi="Times New Roman"/>
          <w:kern w:val="24"/>
          <w:sz w:val="24"/>
          <w:szCs w:val="24"/>
        </w:rPr>
        <w:t>年版</w:t>
      </w:r>
      <w:r w:rsidRPr="00076EA0">
        <w:rPr>
          <w:rFonts w:ascii="Times New Roman" w:hAnsi="Times New Roman"/>
          <w:kern w:val="24"/>
          <w:sz w:val="24"/>
          <w:szCs w:val="24"/>
        </w:rPr>
        <w:t>），本项目</w:t>
      </w:r>
      <w:r w:rsidR="002F2E77" w:rsidRPr="00076EA0">
        <w:rPr>
          <w:rFonts w:ascii="Times New Roman" w:hAnsi="Times New Roman"/>
          <w:kern w:val="24"/>
          <w:sz w:val="24"/>
          <w:szCs w:val="24"/>
        </w:rPr>
        <w:t>属于</w:t>
      </w:r>
      <w:r w:rsidR="002F2E77" w:rsidRPr="00076EA0">
        <w:rPr>
          <w:rFonts w:ascii="Times New Roman" w:hAnsi="Times New Roman"/>
          <w:kern w:val="24"/>
          <w:sz w:val="24"/>
          <w:szCs w:val="24"/>
        </w:rPr>
        <w:t>“</w:t>
      </w:r>
      <w:r w:rsidR="002F2E77" w:rsidRPr="00076EA0">
        <w:rPr>
          <w:rFonts w:ascii="Times New Roman" w:hAnsi="Times New Roman"/>
          <w:kern w:val="24"/>
          <w:sz w:val="24"/>
          <w:szCs w:val="24"/>
        </w:rPr>
        <w:t>二</w:t>
      </w:r>
      <w:r w:rsidR="001B097B" w:rsidRPr="00076EA0">
        <w:rPr>
          <w:rFonts w:ascii="Times New Roman" w:hAnsi="Times New Roman"/>
          <w:kern w:val="24"/>
          <w:sz w:val="24"/>
          <w:szCs w:val="24"/>
        </w:rPr>
        <w:t>、</w:t>
      </w:r>
      <w:r w:rsidR="002F2E77" w:rsidRPr="00076EA0">
        <w:rPr>
          <w:rFonts w:ascii="Times New Roman" w:hAnsi="Times New Roman"/>
          <w:kern w:val="24"/>
          <w:sz w:val="24"/>
          <w:szCs w:val="24"/>
        </w:rPr>
        <w:t>畜牧业</w:t>
      </w:r>
      <w:r w:rsidR="001B097B" w:rsidRPr="00076EA0">
        <w:rPr>
          <w:rFonts w:ascii="Times New Roman" w:hAnsi="Times New Roman"/>
          <w:kern w:val="24"/>
          <w:sz w:val="24"/>
          <w:szCs w:val="24"/>
        </w:rPr>
        <w:t xml:space="preserve"> </w:t>
      </w:r>
      <w:r w:rsidR="002F2E77" w:rsidRPr="00076EA0">
        <w:rPr>
          <w:rFonts w:ascii="Times New Roman" w:hAnsi="Times New Roman"/>
          <w:kern w:val="24"/>
          <w:sz w:val="24"/>
          <w:szCs w:val="24"/>
        </w:rPr>
        <w:t>牲畜饲养</w:t>
      </w:r>
      <w:r w:rsidR="002F2E77" w:rsidRPr="00076EA0">
        <w:rPr>
          <w:rFonts w:ascii="Times New Roman" w:hAnsi="Times New Roman"/>
          <w:kern w:val="24"/>
          <w:sz w:val="24"/>
          <w:szCs w:val="24"/>
        </w:rPr>
        <w:t>031</w:t>
      </w:r>
      <w:r w:rsidR="00D21DD2" w:rsidRPr="00076EA0">
        <w:rPr>
          <w:rFonts w:ascii="Times New Roman" w:hAnsi="Times New Roman"/>
          <w:kern w:val="24"/>
          <w:sz w:val="24"/>
          <w:szCs w:val="24"/>
        </w:rPr>
        <w:t xml:space="preserve"> </w:t>
      </w:r>
      <w:r w:rsidR="002F2E77" w:rsidRPr="00076EA0">
        <w:rPr>
          <w:rFonts w:ascii="Times New Roman" w:hAnsi="Times New Roman"/>
          <w:kern w:val="24"/>
          <w:sz w:val="24"/>
          <w:szCs w:val="24"/>
        </w:rPr>
        <w:t>年出栏生猪</w:t>
      </w:r>
      <w:r w:rsidR="002F2E77" w:rsidRPr="00076EA0">
        <w:rPr>
          <w:rFonts w:ascii="Times New Roman" w:hAnsi="Times New Roman"/>
          <w:kern w:val="24"/>
          <w:sz w:val="24"/>
          <w:szCs w:val="24"/>
        </w:rPr>
        <w:t>5000</w:t>
      </w:r>
      <w:r w:rsidR="002F2E77" w:rsidRPr="00076EA0">
        <w:rPr>
          <w:rFonts w:ascii="Times New Roman" w:hAnsi="Times New Roman"/>
          <w:kern w:val="24"/>
          <w:sz w:val="24"/>
          <w:szCs w:val="24"/>
        </w:rPr>
        <w:t>头（其他畜禽种类折合猪的养殖量）及以上的规模化畜禽养殖</w:t>
      </w:r>
      <w:r w:rsidR="002F2E77" w:rsidRPr="00076EA0">
        <w:rPr>
          <w:rFonts w:ascii="Times New Roman" w:hAnsi="Times New Roman"/>
          <w:kern w:val="24"/>
          <w:sz w:val="24"/>
          <w:szCs w:val="24"/>
        </w:rPr>
        <w:t>”</w:t>
      </w:r>
      <w:r w:rsidR="00C057EA" w:rsidRPr="00076EA0">
        <w:rPr>
          <w:rFonts w:ascii="Times New Roman" w:hAnsi="Times New Roman"/>
          <w:kern w:val="24"/>
          <w:sz w:val="24"/>
          <w:szCs w:val="24"/>
        </w:rPr>
        <w:t>类别，</w:t>
      </w:r>
      <w:r w:rsidRPr="00076EA0">
        <w:rPr>
          <w:rFonts w:ascii="Times New Roman" w:hAnsi="Times New Roman"/>
          <w:kern w:val="24"/>
          <w:sz w:val="24"/>
          <w:szCs w:val="24"/>
        </w:rPr>
        <w:t>应编制环境影响报告书。</w:t>
      </w:r>
      <w:r w:rsidR="00C82678" w:rsidRPr="00076EA0">
        <w:rPr>
          <w:rFonts w:ascii="Times New Roman" w:hint="eastAsia"/>
          <w:kern w:val="24"/>
          <w:sz w:val="24"/>
          <w:szCs w:val="24"/>
        </w:rPr>
        <w:t>宜城市天宏农牧有限公司</w:t>
      </w:r>
      <w:r w:rsidRPr="00076EA0">
        <w:rPr>
          <w:rFonts w:ascii="Times New Roman" w:hAnsi="Times New Roman"/>
          <w:kern w:val="24"/>
          <w:sz w:val="24"/>
          <w:szCs w:val="24"/>
        </w:rPr>
        <w:t>委托湖</w:t>
      </w:r>
      <w:r w:rsidR="00895ADF" w:rsidRPr="00076EA0">
        <w:rPr>
          <w:rFonts w:ascii="Times New Roman" w:hAnsi="Times New Roman"/>
          <w:kern w:val="24"/>
          <w:sz w:val="24"/>
          <w:szCs w:val="24"/>
        </w:rPr>
        <w:t>北民泰环</w:t>
      </w:r>
      <w:r w:rsidRPr="00076EA0">
        <w:rPr>
          <w:rFonts w:ascii="Times New Roman" w:hAnsi="Times New Roman"/>
          <w:kern w:val="24"/>
          <w:sz w:val="24"/>
          <w:szCs w:val="24"/>
        </w:rPr>
        <w:t>保</w:t>
      </w:r>
      <w:r w:rsidR="00895ADF" w:rsidRPr="00076EA0">
        <w:rPr>
          <w:rFonts w:ascii="Times New Roman" w:hAnsi="Times New Roman"/>
          <w:kern w:val="24"/>
          <w:sz w:val="24"/>
          <w:szCs w:val="24"/>
        </w:rPr>
        <w:t>科技</w:t>
      </w:r>
      <w:r w:rsidRPr="00076EA0">
        <w:rPr>
          <w:rFonts w:ascii="Times New Roman" w:hAnsi="Times New Roman"/>
          <w:kern w:val="24"/>
          <w:sz w:val="24"/>
          <w:szCs w:val="24"/>
        </w:rPr>
        <w:t>有限公司承担其</w:t>
      </w:r>
      <w:r w:rsidR="002F2E77" w:rsidRPr="00076EA0">
        <w:rPr>
          <w:rFonts w:ascii="Times New Roman" w:hAnsi="Times New Roman"/>
          <w:kern w:val="24"/>
          <w:sz w:val="24"/>
          <w:szCs w:val="24"/>
        </w:rPr>
        <w:t>“</w:t>
      </w:r>
      <w:r w:rsidR="00C82678" w:rsidRPr="00076EA0">
        <w:rPr>
          <w:rFonts w:ascii="Times New Roman" w:hint="eastAsia"/>
          <w:kern w:val="24"/>
          <w:sz w:val="24"/>
          <w:szCs w:val="24"/>
        </w:rPr>
        <w:t>天宏农牧存栏</w:t>
      </w:r>
      <w:r w:rsidR="00C82678" w:rsidRPr="00076EA0">
        <w:rPr>
          <w:rFonts w:ascii="Times New Roman" w:hint="eastAsia"/>
          <w:kern w:val="24"/>
          <w:sz w:val="24"/>
          <w:szCs w:val="24"/>
        </w:rPr>
        <w:t>12000</w:t>
      </w:r>
      <w:r w:rsidR="00C82678" w:rsidRPr="00076EA0">
        <w:rPr>
          <w:rFonts w:ascii="Times New Roman" w:hint="eastAsia"/>
          <w:kern w:val="24"/>
          <w:sz w:val="24"/>
          <w:szCs w:val="24"/>
        </w:rPr>
        <w:t>头现代化生猪</w:t>
      </w:r>
      <w:r w:rsidR="00C82678" w:rsidRPr="00076EA0">
        <w:rPr>
          <w:rFonts w:ascii="Times New Roman"/>
          <w:kern w:val="24"/>
          <w:sz w:val="24"/>
          <w:szCs w:val="24"/>
        </w:rPr>
        <w:t>养殖</w:t>
      </w:r>
      <w:r w:rsidR="00C82678" w:rsidRPr="00076EA0">
        <w:rPr>
          <w:rFonts w:ascii="Times New Roman" w:hint="eastAsia"/>
          <w:kern w:val="24"/>
          <w:sz w:val="24"/>
          <w:szCs w:val="24"/>
        </w:rPr>
        <w:t>基地</w:t>
      </w:r>
      <w:r w:rsidR="00C82678" w:rsidRPr="00076EA0">
        <w:rPr>
          <w:rFonts w:ascii="Times New Roman"/>
          <w:kern w:val="24"/>
          <w:sz w:val="24"/>
          <w:szCs w:val="24"/>
        </w:rPr>
        <w:t>建</w:t>
      </w:r>
      <w:r w:rsidR="00124071" w:rsidRPr="00076EA0">
        <w:rPr>
          <w:rFonts w:ascii="Times New Roman" w:hint="eastAsia"/>
          <w:kern w:val="24"/>
          <w:sz w:val="24"/>
          <w:szCs w:val="24"/>
        </w:rPr>
        <w:t>设</w:t>
      </w:r>
      <w:r w:rsidR="00C82678" w:rsidRPr="00076EA0">
        <w:rPr>
          <w:rFonts w:ascii="Times New Roman"/>
          <w:kern w:val="24"/>
          <w:sz w:val="24"/>
          <w:szCs w:val="24"/>
        </w:rPr>
        <w:t>项目</w:t>
      </w:r>
      <w:r w:rsidR="002F2E77" w:rsidRPr="00076EA0">
        <w:rPr>
          <w:rFonts w:ascii="Times New Roman" w:hAnsi="Times New Roman"/>
          <w:kern w:val="24"/>
          <w:sz w:val="24"/>
          <w:szCs w:val="24"/>
        </w:rPr>
        <w:t>”</w:t>
      </w:r>
      <w:r w:rsidR="002F2E77" w:rsidRPr="00076EA0">
        <w:rPr>
          <w:rFonts w:ascii="Times New Roman" w:hAnsi="Times New Roman"/>
          <w:kern w:val="24"/>
          <w:sz w:val="24"/>
          <w:szCs w:val="24"/>
        </w:rPr>
        <w:t>的环境影响评价工作，</w:t>
      </w:r>
      <w:r w:rsidRPr="00076EA0">
        <w:rPr>
          <w:rFonts w:ascii="Times New Roman" w:hAnsi="Times New Roman"/>
          <w:kern w:val="24"/>
          <w:sz w:val="24"/>
          <w:szCs w:val="24"/>
        </w:rPr>
        <w:t>并编制环境影响报告书。</w:t>
      </w:r>
    </w:p>
    <w:p w:rsidR="00272679" w:rsidRPr="00076EA0" w:rsidRDefault="00DE4E52" w:rsidP="00E04870">
      <w:pPr>
        <w:ind w:firstLine="480"/>
        <w:rPr>
          <w:rFonts w:hAnsi="宋体"/>
        </w:rPr>
      </w:pPr>
      <w:r w:rsidRPr="00076EA0">
        <w:rPr>
          <w:rFonts w:hAnsi="宋体" w:hint="eastAsia"/>
        </w:rPr>
        <w:t>我公司接受委托后，立即组织有关技术人员对该项目建设地点及其周围的自然环境进行踏勘调查，了解项目区域的环境功能区划，环境保护目标分布及与本项目相关的规划等。收集项目有关建设及技术资料，制定环境质量现状监测方案并委托有资质的第三方监测公司开展评价区域环境质量现状监测，在此基础上进行现状评价和工程分析，对项目施工期和营运期产生的环境影响进行预测和评价，提出相应环保措施。我公司</w:t>
      </w:r>
      <w:r w:rsidR="008542F8" w:rsidRPr="00076EA0">
        <w:rPr>
          <w:rFonts w:hAnsi="宋体" w:hint="eastAsia"/>
        </w:rPr>
        <w:t>编制完成</w:t>
      </w:r>
      <w:r w:rsidRPr="00076EA0">
        <w:rPr>
          <w:rFonts w:hAnsi="宋体" w:hint="eastAsia"/>
        </w:rPr>
        <w:t>《</w:t>
      </w:r>
      <w:r w:rsidR="00C82678" w:rsidRPr="00076EA0">
        <w:rPr>
          <w:rFonts w:hint="eastAsia"/>
          <w:kern w:val="24"/>
        </w:rPr>
        <w:t>天宏农牧存栏</w:t>
      </w:r>
      <w:r w:rsidR="00C82678" w:rsidRPr="00076EA0">
        <w:rPr>
          <w:rFonts w:hint="eastAsia"/>
          <w:kern w:val="24"/>
        </w:rPr>
        <w:t>12000</w:t>
      </w:r>
      <w:r w:rsidR="00C82678" w:rsidRPr="00076EA0">
        <w:rPr>
          <w:rFonts w:hint="eastAsia"/>
          <w:kern w:val="24"/>
        </w:rPr>
        <w:t>头现代化生猪</w:t>
      </w:r>
      <w:r w:rsidR="00C82678" w:rsidRPr="00076EA0">
        <w:rPr>
          <w:kern w:val="24"/>
        </w:rPr>
        <w:t>养殖</w:t>
      </w:r>
      <w:r w:rsidR="00C82678" w:rsidRPr="00076EA0">
        <w:rPr>
          <w:rFonts w:hint="eastAsia"/>
          <w:kern w:val="24"/>
        </w:rPr>
        <w:t>基地</w:t>
      </w:r>
      <w:r w:rsidR="00C82678" w:rsidRPr="00076EA0">
        <w:rPr>
          <w:kern w:val="24"/>
        </w:rPr>
        <w:t>建</w:t>
      </w:r>
      <w:r w:rsidR="00124071" w:rsidRPr="00076EA0">
        <w:rPr>
          <w:rFonts w:hint="eastAsia"/>
          <w:kern w:val="24"/>
        </w:rPr>
        <w:t>设</w:t>
      </w:r>
      <w:r w:rsidR="00C82678" w:rsidRPr="00076EA0">
        <w:rPr>
          <w:kern w:val="24"/>
        </w:rPr>
        <w:t>项目</w:t>
      </w:r>
      <w:r w:rsidRPr="00076EA0">
        <w:rPr>
          <w:rFonts w:hAnsi="宋体" w:hint="eastAsia"/>
        </w:rPr>
        <w:t>环境影响报告书（送审</w:t>
      </w:r>
      <w:r w:rsidR="00D460FC" w:rsidRPr="00076EA0">
        <w:rPr>
          <w:rFonts w:hAnsi="宋体" w:hint="eastAsia"/>
        </w:rPr>
        <w:t>稿</w:t>
      </w:r>
      <w:r w:rsidR="008542F8" w:rsidRPr="00076EA0">
        <w:rPr>
          <w:rFonts w:hAnsi="宋体" w:hint="eastAsia"/>
        </w:rPr>
        <w:t>）》</w:t>
      </w:r>
      <w:r w:rsidRPr="00076EA0">
        <w:rPr>
          <w:rFonts w:hAnsi="宋体" w:hint="eastAsia"/>
        </w:rPr>
        <w:t>。</w:t>
      </w:r>
    </w:p>
    <w:p w:rsidR="00DF1572" w:rsidRPr="00076EA0" w:rsidRDefault="00DE4E52" w:rsidP="00DF1572">
      <w:pPr>
        <w:ind w:firstLineChars="0" w:firstLine="0"/>
        <w:rPr>
          <w:rFonts w:hAnsi="宋体"/>
          <w:b/>
        </w:rPr>
      </w:pPr>
      <w:r w:rsidRPr="00076EA0">
        <w:rPr>
          <w:rFonts w:hAnsi="宋体" w:hint="eastAsia"/>
          <w:b/>
        </w:rPr>
        <w:t>分析判定相关情况</w:t>
      </w:r>
    </w:p>
    <w:p w:rsidR="00166C28" w:rsidRPr="00076EA0" w:rsidRDefault="00C82678" w:rsidP="00166C28">
      <w:pPr>
        <w:ind w:firstLine="480"/>
        <w:rPr>
          <w:rFonts w:hAnsi="宋体"/>
        </w:rPr>
      </w:pPr>
      <w:r w:rsidRPr="00076EA0">
        <w:rPr>
          <w:rFonts w:hint="eastAsia"/>
          <w:kern w:val="24"/>
        </w:rPr>
        <w:lastRenderedPageBreak/>
        <w:t>天宏农牧存栏</w:t>
      </w:r>
      <w:r w:rsidRPr="00076EA0">
        <w:rPr>
          <w:rFonts w:hint="eastAsia"/>
          <w:kern w:val="24"/>
        </w:rPr>
        <w:t>12000</w:t>
      </w:r>
      <w:r w:rsidRPr="00076EA0">
        <w:rPr>
          <w:rFonts w:hint="eastAsia"/>
          <w:kern w:val="24"/>
        </w:rPr>
        <w:t>头现代化生猪</w:t>
      </w:r>
      <w:r w:rsidRPr="00076EA0">
        <w:rPr>
          <w:kern w:val="24"/>
        </w:rPr>
        <w:t>养殖</w:t>
      </w:r>
      <w:r w:rsidRPr="00076EA0">
        <w:rPr>
          <w:rFonts w:hint="eastAsia"/>
          <w:kern w:val="24"/>
        </w:rPr>
        <w:t>基地</w:t>
      </w:r>
      <w:r w:rsidRPr="00076EA0">
        <w:rPr>
          <w:kern w:val="24"/>
        </w:rPr>
        <w:t>建</w:t>
      </w:r>
      <w:r w:rsidR="00124071" w:rsidRPr="00076EA0">
        <w:rPr>
          <w:rFonts w:hint="eastAsia"/>
          <w:kern w:val="24"/>
        </w:rPr>
        <w:t>设</w:t>
      </w:r>
      <w:r w:rsidRPr="00076EA0">
        <w:rPr>
          <w:kern w:val="24"/>
        </w:rPr>
        <w:t>项目</w:t>
      </w:r>
      <w:r w:rsidR="00F4676B" w:rsidRPr="00076EA0">
        <w:rPr>
          <w:rFonts w:hint="eastAsia"/>
          <w:kern w:val="24"/>
        </w:rPr>
        <w:t>相关分析判定情况汇总于下表</w:t>
      </w:r>
      <w:r w:rsidR="0065344E" w:rsidRPr="00076EA0">
        <w:rPr>
          <w:rFonts w:hint="eastAsia"/>
          <w:kern w:val="24"/>
        </w:rPr>
        <w:t>，详细的相符性分析见报告中“</w:t>
      </w:r>
      <w:r w:rsidR="0065344E" w:rsidRPr="00076EA0">
        <w:rPr>
          <w:rFonts w:hint="eastAsia"/>
          <w:kern w:val="24"/>
        </w:rPr>
        <w:t>3</w:t>
      </w:r>
      <w:r w:rsidR="0065344E" w:rsidRPr="00076EA0">
        <w:rPr>
          <w:rFonts w:hint="eastAsia"/>
          <w:kern w:val="24"/>
        </w:rPr>
        <w:t>、产业政策及规划符合性分析”内容</w:t>
      </w:r>
      <w:r w:rsidR="00DE4E52" w:rsidRPr="00076EA0">
        <w:rPr>
          <w:rFonts w:hAnsi="宋体" w:hint="eastAsia"/>
        </w:rPr>
        <w:t>。</w:t>
      </w:r>
    </w:p>
    <w:p w:rsidR="00F4676B" w:rsidRPr="00076EA0" w:rsidRDefault="00F4676B" w:rsidP="00F4676B">
      <w:pPr>
        <w:spacing w:line="240" w:lineRule="auto"/>
        <w:ind w:firstLineChars="0" w:firstLine="0"/>
        <w:jc w:val="center"/>
        <w:rPr>
          <w:rFonts w:hAnsi="宋体"/>
          <w:b/>
        </w:rPr>
      </w:pPr>
      <w:r w:rsidRPr="00076EA0">
        <w:rPr>
          <w:rFonts w:hAnsi="宋体" w:hint="eastAsia"/>
          <w:b/>
        </w:rPr>
        <w:t>表</w:t>
      </w:r>
      <w:r w:rsidRPr="00076EA0">
        <w:rPr>
          <w:rFonts w:hAnsi="宋体"/>
          <w:b/>
        </w:rPr>
        <w:t xml:space="preserve">1  </w:t>
      </w:r>
      <w:r w:rsidRPr="00076EA0">
        <w:rPr>
          <w:rFonts w:hAnsi="宋体" w:hint="eastAsia"/>
          <w:b/>
        </w:rPr>
        <w:t>项目相关分析判定情况一览表</w:t>
      </w:r>
    </w:p>
    <w:tbl>
      <w:tblPr>
        <w:tblStyle w:val="af3"/>
        <w:tblW w:w="0" w:type="auto"/>
        <w:tblBorders>
          <w:top w:val="single" w:sz="12" w:space="0" w:color="auto"/>
          <w:left w:val="none" w:sz="0" w:space="0" w:color="auto"/>
          <w:bottom w:val="single" w:sz="12" w:space="0" w:color="auto"/>
          <w:right w:val="none" w:sz="0" w:space="0" w:color="auto"/>
        </w:tblBorders>
        <w:tblLook w:val="04A0"/>
      </w:tblPr>
      <w:tblGrid>
        <w:gridCol w:w="1101"/>
        <w:gridCol w:w="4536"/>
        <w:gridCol w:w="2551"/>
        <w:gridCol w:w="1098"/>
      </w:tblGrid>
      <w:tr w:rsidR="00F4676B" w:rsidRPr="00076EA0" w:rsidTr="00F4676B">
        <w:trPr>
          <w:trHeight w:val="340"/>
        </w:trPr>
        <w:tc>
          <w:tcPr>
            <w:tcW w:w="1101" w:type="dxa"/>
            <w:tcBorders>
              <w:top w:val="single" w:sz="12" w:space="0" w:color="auto"/>
              <w:left w:val="nil"/>
              <w:bottom w:val="single" w:sz="12"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类别</w:t>
            </w:r>
          </w:p>
        </w:tc>
        <w:tc>
          <w:tcPr>
            <w:tcW w:w="4536" w:type="dxa"/>
            <w:tcBorders>
              <w:top w:val="single" w:sz="12" w:space="0" w:color="auto"/>
              <w:left w:val="single" w:sz="4" w:space="0" w:color="auto"/>
              <w:bottom w:val="single" w:sz="12"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文件名称</w:t>
            </w:r>
          </w:p>
        </w:tc>
        <w:tc>
          <w:tcPr>
            <w:tcW w:w="2551" w:type="dxa"/>
            <w:tcBorders>
              <w:top w:val="single" w:sz="12" w:space="0" w:color="auto"/>
              <w:left w:val="single" w:sz="4" w:space="0" w:color="auto"/>
              <w:bottom w:val="single" w:sz="12"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文号</w:t>
            </w:r>
          </w:p>
        </w:tc>
        <w:tc>
          <w:tcPr>
            <w:tcW w:w="1098" w:type="dxa"/>
            <w:tcBorders>
              <w:top w:val="single" w:sz="12" w:space="0" w:color="auto"/>
              <w:left w:val="single" w:sz="4" w:space="0" w:color="auto"/>
              <w:bottom w:val="single" w:sz="12"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判定结果</w:t>
            </w:r>
          </w:p>
        </w:tc>
      </w:tr>
      <w:tr w:rsidR="00F4676B" w:rsidRPr="00076EA0" w:rsidTr="00F4676B">
        <w:trPr>
          <w:trHeight w:val="340"/>
        </w:trPr>
        <w:tc>
          <w:tcPr>
            <w:tcW w:w="1101" w:type="dxa"/>
            <w:tcBorders>
              <w:top w:val="single" w:sz="12" w:space="0" w:color="auto"/>
              <w:left w:val="nil"/>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产业政策</w:t>
            </w:r>
          </w:p>
        </w:tc>
        <w:tc>
          <w:tcPr>
            <w:tcW w:w="4536" w:type="dxa"/>
            <w:tcBorders>
              <w:top w:val="single" w:sz="12"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《产业结构调整指导目录（</w:t>
            </w:r>
            <w:r w:rsidRPr="00076EA0">
              <w:rPr>
                <w:sz w:val="21"/>
                <w:szCs w:val="21"/>
              </w:rPr>
              <w:t>2024</w:t>
            </w:r>
            <w:r w:rsidRPr="00076EA0">
              <w:rPr>
                <w:rFonts w:hAnsi="宋体" w:hint="eastAsia"/>
                <w:sz w:val="21"/>
                <w:szCs w:val="21"/>
              </w:rPr>
              <w:t>年本）》</w:t>
            </w:r>
          </w:p>
        </w:tc>
        <w:tc>
          <w:tcPr>
            <w:tcW w:w="2551" w:type="dxa"/>
            <w:tcBorders>
              <w:top w:val="single" w:sz="12"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国家发展改革委令第</w:t>
            </w:r>
            <w:r w:rsidRPr="00076EA0">
              <w:rPr>
                <w:sz w:val="21"/>
                <w:szCs w:val="21"/>
              </w:rPr>
              <w:t>7</w:t>
            </w:r>
            <w:r w:rsidRPr="00076EA0">
              <w:rPr>
                <w:rFonts w:hAnsi="宋体" w:hint="eastAsia"/>
                <w:sz w:val="21"/>
                <w:szCs w:val="21"/>
              </w:rPr>
              <w:t>号</w:t>
            </w:r>
          </w:p>
        </w:tc>
        <w:tc>
          <w:tcPr>
            <w:tcW w:w="1098" w:type="dxa"/>
            <w:tcBorders>
              <w:top w:val="single" w:sz="12"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鼓励类</w:t>
            </w:r>
          </w:p>
        </w:tc>
      </w:tr>
      <w:tr w:rsidR="00B53CED" w:rsidRPr="00076EA0" w:rsidTr="00B53CED">
        <w:trPr>
          <w:trHeight w:val="340"/>
        </w:trPr>
        <w:tc>
          <w:tcPr>
            <w:tcW w:w="1101" w:type="dxa"/>
            <w:vMerge w:val="restart"/>
            <w:tcBorders>
              <w:top w:val="single" w:sz="4" w:space="0" w:color="auto"/>
              <w:left w:val="nil"/>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相关规划</w:t>
            </w:r>
          </w:p>
        </w:tc>
        <w:tc>
          <w:tcPr>
            <w:tcW w:w="4536"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rPr>
                <w:sz w:val="21"/>
                <w:szCs w:val="21"/>
              </w:rPr>
            </w:pPr>
            <w:r w:rsidRPr="00076EA0">
              <w:rPr>
                <w:rFonts w:hAnsi="宋体" w:hint="eastAsia"/>
                <w:kern w:val="24"/>
                <w:sz w:val="21"/>
                <w:szCs w:val="21"/>
              </w:rPr>
              <w:t>《国民经济和社会发展第十四个五年规划和</w:t>
            </w:r>
            <w:r w:rsidRPr="00076EA0">
              <w:rPr>
                <w:kern w:val="24"/>
                <w:sz w:val="21"/>
                <w:szCs w:val="21"/>
              </w:rPr>
              <w:t>2035</w:t>
            </w:r>
            <w:r w:rsidRPr="00076EA0">
              <w:rPr>
                <w:rFonts w:hAnsi="宋体" w:hint="eastAsia"/>
                <w:kern w:val="24"/>
                <w:sz w:val="21"/>
                <w:szCs w:val="21"/>
              </w:rPr>
              <w:t>年远景目标纲要》</w:t>
            </w:r>
          </w:p>
        </w:tc>
        <w:tc>
          <w:tcPr>
            <w:tcW w:w="2551"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符合要求</w:t>
            </w:r>
          </w:p>
        </w:tc>
      </w:tr>
      <w:tr w:rsidR="00B53CED" w:rsidRPr="00076EA0" w:rsidTr="00B53CED">
        <w:trPr>
          <w:trHeight w:val="340"/>
        </w:trPr>
        <w:tc>
          <w:tcPr>
            <w:tcW w:w="0" w:type="auto"/>
            <w:vMerge/>
            <w:tcBorders>
              <w:left w:val="nil"/>
              <w:right w:val="single" w:sz="4" w:space="0" w:color="auto"/>
            </w:tcBorders>
            <w:vAlign w:val="center"/>
            <w:hideMark/>
          </w:tcPr>
          <w:p w:rsidR="00B53CED" w:rsidRPr="00076EA0" w:rsidRDefault="00B53CED">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kern w:val="24"/>
                <w:sz w:val="21"/>
                <w:szCs w:val="21"/>
              </w:rPr>
              <w:t>《湖北省推进农业农村现代化</w:t>
            </w:r>
            <w:r w:rsidRPr="00076EA0">
              <w:rPr>
                <w:kern w:val="24"/>
                <w:sz w:val="21"/>
                <w:szCs w:val="21"/>
              </w:rPr>
              <w:t>“</w:t>
            </w:r>
            <w:r w:rsidRPr="00076EA0">
              <w:rPr>
                <w:rFonts w:hAnsi="宋体" w:hint="eastAsia"/>
                <w:kern w:val="24"/>
                <w:sz w:val="21"/>
                <w:szCs w:val="21"/>
              </w:rPr>
              <w:t>十四五</w:t>
            </w:r>
            <w:r w:rsidRPr="00076EA0">
              <w:rPr>
                <w:kern w:val="24"/>
                <w:sz w:val="21"/>
                <w:szCs w:val="21"/>
              </w:rPr>
              <w:t>”</w:t>
            </w:r>
            <w:r w:rsidRPr="00076EA0">
              <w:rPr>
                <w:rFonts w:hAnsi="宋体" w:hint="eastAsia"/>
                <w:kern w:val="24"/>
                <w:sz w:val="21"/>
                <w:szCs w:val="21"/>
              </w:rPr>
              <w:t>规划》</w:t>
            </w:r>
          </w:p>
        </w:tc>
        <w:tc>
          <w:tcPr>
            <w:tcW w:w="2551"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符合要求</w:t>
            </w:r>
          </w:p>
        </w:tc>
      </w:tr>
      <w:tr w:rsidR="00B53CED" w:rsidRPr="00076EA0" w:rsidTr="00B53CED">
        <w:trPr>
          <w:trHeight w:val="340"/>
        </w:trPr>
        <w:tc>
          <w:tcPr>
            <w:tcW w:w="0" w:type="auto"/>
            <w:vMerge/>
            <w:tcBorders>
              <w:left w:val="nil"/>
              <w:bottom w:val="single" w:sz="4" w:space="0" w:color="auto"/>
              <w:right w:val="single" w:sz="4" w:space="0" w:color="auto"/>
            </w:tcBorders>
            <w:vAlign w:val="center"/>
            <w:hideMark/>
          </w:tcPr>
          <w:p w:rsidR="00B53CED" w:rsidRPr="00076EA0" w:rsidRDefault="00B53CED">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rFonts w:hAnsi="宋体"/>
                <w:kern w:val="24"/>
                <w:sz w:val="21"/>
                <w:szCs w:val="21"/>
              </w:rPr>
            </w:pPr>
            <w:r w:rsidRPr="00076EA0">
              <w:rPr>
                <w:rFonts w:hAnsi="宋体" w:hint="eastAsia"/>
                <w:kern w:val="24"/>
                <w:sz w:val="21"/>
                <w:szCs w:val="21"/>
              </w:rPr>
              <w:t>《“产业襄阳”发展战略规划》</w:t>
            </w:r>
          </w:p>
        </w:tc>
        <w:tc>
          <w:tcPr>
            <w:tcW w:w="2551"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rFonts w:hint="eastAsia"/>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B53CED" w:rsidRPr="00076EA0" w:rsidRDefault="00B53CED">
            <w:pPr>
              <w:spacing w:line="240" w:lineRule="auto"/>
              <w:ind w:firstLineChars="0" w:firstLine="0"/>
              <w:jc w:val="center"/>
              <w:rPr>
                <w:rFonts w:hAnsi="宋体"/>
                <w:sz w:val="21"/>
                <w:szCs w:val="21"/>
              </w:rPr>
            </w:pPr>
            <w:r w:rsidRPr="00076EA0">
              <w:rPr>
                <w:rFonts w:hAnsi="宋体" w:hint="eastAsia"/>
                <w:sz w:val="21"/>
                <w:szCs w:val="21"/>
              </w:rPr>
              <w:t>符合要求</w:t>
            </w:r>
          </w:p>
        </w:tc>
      </w:tr>
      <w:tr w:rsidR="00F4676B" w:rsidRPr="00076EA0" w:rsidTr="00F4676B">
        <w:trPr>
          <w:trHeight w:val="340"/>
        </w:trPr>
        <w:tc>
          <w:tcPr>
            <w:tcW w:w="1101" w:type="dxa"/>
            <w:vMerge w:val="restart"/>
            <w:tcBorders>
              <w:top w:val="single" w:sz="4" w:space="0" w:color="auto"/>
              <w:left w:val="nil"/>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行业规范及政策</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shd w:val="clear" w:color="auto" w:fill="FFFFFF"/>
              </w:rPr>
              <w:t>《畜禽规模养殖污染防治条例》</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国务院办公厅令</w:t>
            </w:r>
            <w:r w:rsidRPr="00076EA0">
              <w:rPr>
                <w:sz w:val="21"/>
                <w:szCs w:val="21"/>
              </w:rPr>
              <w:t>643</w:t>
            </w:r>
            <w:r w:rsidRPr="00076EA0">
              <w:rPr>
                <w:rFonts w:hAnsi="宋体" w:hint="eastAsia"/>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bCs/>
                <w:kern w:val="24"/>
                <w:sz w:val="21"/>
                <w:szCs w:val="21"/>
              </w:rPr>
              <w:t>《畜禽养殖业污染防治技术规范》</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bCs/>
                <w:kern w:val="24"/>
                <w:sz w:val="21"/>
                <w:szCs w:val="21"/>
              </w:rPr>
              <w:t>HJ/T 81-2001</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kern w:val="24"/>
                <w:sz w:val="21"/>
                <w:szCs w:val="21"/>
              </w:rPr>
              <w:t>《畜禽规模养殖场粪污资源化利用设施建设规范（试行）》</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kern w:val="24"/>
                <w:sz w:val="21"/>
                <w:szCs w:val="21"/>
              </w:rPr>
              <w:t>农办牧</w:t>
            </w:r>
            <w:r w:rsidRPr="00076EA0">
              <w:rPr>
                <w:kern w:val="24"/>
                <w:sz w:val="21"/>
                <w:szCs w:val="21"/>
              </w:rPr>
              <w:t>[2018]2</w:t>
            </w:r>
            <w:r w:rsidRPr="00076EA0">
              <w:rPr>
                <w:rFonts w:hAnsi="宋体" w:hint="eastAsia"/>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《畜禽养殖业污染治理工程技术规范》</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sz w:val="21"/>
                <w:szCs w:val="21"/>
              </w:rPr>
              <w:t>HJ497-2009</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bCs/>
                <w:kern w:val="24"/>
                <w:sz w:val="21"/>
                <w:szCs w:val="21"/>
              </w:rPr>
              <w:t>《国务院办公厅关于稳定生猪生产促进转型升级的意见》</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bCs/>
                <w:kern w:val="24"/>
                <w:sz w:val="21"/>
                <w:szCs w:val="21"/>
              </w:rPr>
              <w:t>国办发〔</w:t>
            </w:r>
            <w:r w:rsidRPr="00076EA0">
              <w:rPr>
                <w:bCs/>
                <w:kern w:val="24"/>
                <w:sz w:val="21"/>
                <w:szCs w:val="21"/>
              </w:rPr>
              <w:t>2019]44</w:t>
            </w:r>
            <w:r w:rsidRPr="00076EA0">
              <w:rPr>
                <w:rFonts w:hAnsi="宋体" w:hint="eastAsia"/>
                <w:bCs/>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kern w:val="24"/>
                <w:sz w:val="21"/>
                <w:szCs w:val="21"/>
              </w:rPr>
              <w:t>《关于加快推进畜禽养殖废弃物资源化利用的意见》</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kern w:val="24"/>
                <w:sz w:val="21"/>
                <w:szCs w:val="21"/>
              </w:rPr>
              <w:t>国办发〔</w:t>
            </w:r>
            <w:r w:rsidRPr="00076EA0">
              <w:rPr>
                <w:kern w:val="24"/>
                <w:sz w:val="21"/>
                <w:szCs w:val="21"/>
              </w:rPr>
              <w:t>2017</w:t>
            </w:r>
            <w:r w:rsidRPr="00076EA0">
              <w:rPr>
                <w:rFonts w:hAnsi="宋体" w:hint="eastAsia"/>
                <w:kern w:val="24"/>
                <w:sz w:val="21"/>
                <w:szCs w:val="21"/>
              </w:rPr>
              <w:t>〕</w:t>
            </w:r>
            <w:r w:rsidRPr="00076EA0">
              <w:rPr>
                <w:kern w:val="24"/>
                <w:sz w:val="21"/>
                <w:szCs w:val="21"/>
              </w:rPr>
              <w:t>48</w:t>
            </w:r>
            <w:r w:rsidRPr="00076EA0">
              <w:rPr>
                <w:rFonts w:hAnsi="宋体" w:hint="eastAsia"/>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bCs/>
                <w:kern w:val="24"/>
                <w:sz w:val="21"/>
                <w:szCs w:val="21"/>
              </w:rPr>
              <w:t>《</w:t>
            </w:r>
            <w:r w:rsidRPr="00076EA0">
              <w:rPr>
                <w:rFonts w:hAnsi="宋体" w:hint="eastAsia"/>
                <w:kern w:val="24"/>
                <w:sz w:val="21"/>
                <w:szCs w:val="21"/>
              </w:rPr>
              <w:t>畜禽规模养殖场粪污资源化利用设施建设规范（试行）》</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kern w:val="24"/>
                <w:sz w:val="21"/>
                <w:szCs w:val="21"/>
              </w:rPr>
              <w:t>农办牧</w:t>
            </w:r>
            <w:r w:rsidRPr="00076EA0">
              <w:rPr>
                <w:kern w:val="24"/>
                <w:sz w:val="21"/>
                <w:szCs w:val="21"/>
              </w:rPr>
              <w:t>[2018]2</w:t>
            </w:r>
            <w:r w:rsidRPr="00076EA0">
              <w:rPr>
                <w:rFonts w:hAnsi="宋体" w:hint="eastAsia"/>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kern w:val="20"/>
                <w:sz w:val="21"/>
                <w:szCs w:val="21"/>
              </w:rPr>
              <w:t>《</w:t>
            </w:r>
            <w:r w:rsidRPr="00076EA0">
              <w:rPr>
                <w:rFonts w:hAnsi="宋体" w:hint="eastAsia"/>
                <w:sz w:val="21"/>
                <w:szCs w:val="21"/>
              </w:rPr>
              <w:t>关于加强畜禽粪污资源化利用计划和台账管理的通知</w:t>
            </w:r>
            <w:r w:rsidRPr="00076EA0">
              <w:rPr>
                <w:rFonts w:hAnsi="宋体" w:hint="eastAsia"/>
                <w:kern w:val="20"/>
                <w:sz w:val="21"/>
                <w:szCs w:val="21"/>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pacing w:val="1"/>
                <w:sz w:val="21"/>
                <w:szCs w:val="21"/>
              </w:rPr>
              <w:t>农办牧</w:t>
            </w:r>
            <w:r w:rsidRPr="00076EA0">
              <w:rPr>
                <w:spacing w:val="1"/>
                <w:sz w:val="21"/>
                <w:szCs w:val="21"/>
              </w:rPr>
              <w:t>[2021]46</w:t>
            </w:r>
            <w:r w:rsidRPr="00076EA0">
              <w:rPr>
                <w:rFonts w:hAnsi="宋体" w:hint="eastAsia"/>
                <w:spacing w:val="1"/>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sz w:val="21"/>
                <w:szCs w:val="21"/>
              </w:rPr>
            </w:pPr>
            <w:r w:rsidRPr="00076EA0">
              <w:rPr>
                <w:rFonts w:hAnsi="宋体" w:hint="eastAsia"/>
                <w:bCs/>
                <w:kern w:val="24"/>
                <w:sz w:val="21"/>
                <w:szCs w:val="21"/>
              </w:rPr>
              <w:t>《关于进一步明确畜禽粪污还田利用要求强化养殖污染监管的通知》</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bCs/>
                <w:kern w:val="24"/>
                <w:sz w:val="21"/>
                <w:szCs w:val="21"/>
              </w:rPr>
              <w:t>农办牧</w:t>
            </w:r>
            <w:r w:rsidRPr="00076EA0">
              <w:rPr>
                <w:bCs/>
                <w:kern w:val="24"/>
                <w:sz w:val="21"/>
                <w:szCs w:val="21"/>
              </w:rPr>
              <w:t>[2020]23</w:t>
            </w:r>
            <w:r w:rsidRPr="00076EA0">
              <w:rPr>
                <w:rFonts w:hAnsi="宋体" w:hint="eastAsia"/>
                <w:bCs/>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kern w:val="24"/>
                <w:sz w:val="21"/>
                <w:szCs w:val="21"/>
              </w:rPr>
              <w:t>《湖北省畜禽养殖区域划分技术规范（试行）》</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B53CED" w:rsidP="00B53CED">
            <w:pPr>
              <w:spacing w:line="240" w:lineRule="auto"/>
              <w:ind w:firstLineChars="0" w:firstLine="0"/>
              <w:rPr>
                <w:sz w:val="21"/>
                <w:szCs w:val="21"/>
              </w:rPr>
            </w:pPr>
            <w:r w:rsidRPr="00076EA0">
              <w:rPr>
                <w:rFonts w:hAnsi="宋体"/>
                <w:kern w:val="24"/>
                <w:sz w:val="21"/>
                <w:szCs w:val="21"/>
              </w:rPr>
              <w:t>《关于印发</w:t>
            </w:r>
            <w:r w:rsidRPr="00076EA0">
              <w:rPr>
                <w:kern w:val="24"/>
                <w:sz w:val="21"/>
                <w:szCs w:val="21"/>
              </w:rPr>
              <w:t>&lt;</w:t>
            </w:r>
            <w:r w:rsidRPr="00076EA0">
              <w:rPr>
                <w:rFonts w:hAnsi="宋体"/>
                <w:kern w:val="24"/>
                <w:sz w:val="21"/>
                <w:szCs w:val="21"/>
              </w:rPr>
              <w:t>宜城市畜禽养殖区域划分方案</w:t>
            </w:r>
            <w:r w:rsidRPr="00076EA0">
              <w:rPr>
                <w:kern w:val="24"/>
                <w:sz w:val="21"/>
                <w:szCs w:val="21"/>
              </w:rPr>
              <w:t>&gt;</w:t>
            </w:r>
            <w:r w:rsidRPr="00076EA0">
              <w:rPr>
                <w:rFonts w:hAnsi="宋体"/>
                <w:kern w:val="24"/>
                <w:sz w:val="21"/>
                <w:szCs w:val="21"/>
              </w:rPr>
              <w:t>的通知》</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B53CED">
            <w:pPr>
              <w:spacing w:line="240" w:lineRule="auto"/>
              <w:ind w:firstLineChars="0" w:firstLine="0"/>
              <w:jc w:val="center"/>
              <w:rPr>
                <w:sz w:val="21"/>
                <w:szCs w:val="21"/>
              </w:rPr>
            </w:pPr>
            <w:r w:rsidRPr="00076EA0">
              <w:rPr>
                <w:kern w:val="24"/>
                <w:sz w:val="21"/>
                <w:szCs w:val="21"/>
              </w:rPr>
              <w:t>宜政办发</w:t>
            </w:r>
            <w:r w:rsidRPr="00076EA0">
              <w:rPr>
                <w:kern w:val="24"/>
                <w:sz w:val="21"/>
                <w:szCs w:val="21"/>
              </w:rPr>
              <w:t>[2024]4</w:t>
            </w:r>
            <w:r w:rsidRPr="00076EA0">
              <w:rPr>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bCs/>
                <w:kern w:val="24"/>
                <w:sz w:val="21"/>
                <w:szCs w:val="21"/>
              </w:rPr>
              <w:t>《畜禽养殖业污染防治技术政策》</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bCs/>
                <w:kern w:val="24"/>
                <w:sz w:val="21"/>
                <w:szCs w:val="21"/>
              </w:rPr>
              <w:t>环发</w:t>
            </w:r>
            <w:r w:rsidRPr="00076EA0">
              <w:rPr>
                <w:bCs/>
                <w:kern w:val="24"/>
                <w:sz w:val="21"/>
                <w:szCs w:val="21"/>
              </w:rPr>
              <w:t>[2010]151</w:t>
            </w:r>
            <w:r w:rsidRPr="00076EA0">
              <w:rPr>
                <w:rFonts w:hAnsi="宋体" w:hint="eastAsia"/>
                <w:bCs/>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kern w:val="24"/>
                <w:sz w:val="21"/>
                <w:szCs w:val="21"/>
              </w:rPr>
              <w:t>《畜禽粪便无害化处理技术规范》</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kern w:val="24"/>
                <w:sz w:val="21"/>
                <w:szCs w:val="21"/>
              </w:rPr>
              <w:t>GB/T 36195-2018</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24"/>
                <w:sz w:val="21"/>
                <w:szCs w:val="21"/>
              </w:rPr>
            </w:pPr>
            <w:r w:rsidRPr="00076EA0">
              <w:rPr>
                <w:rFonts w:hAnsi="宋体" w:hint="eastAsia"/>
                <w:kern w:val="0"/>
                <w:sz w:val="21"/>
                <w:szCs w:val="21"/>
              </w:rPr>
              <w:t>《</w:t>
            </w:r>
            <w:r w:rsidRPr="00076EA0">
              <w:rPr>
                <w:rFonts w:hAnsi="宋体" w:hint="eastAsia"/>
                <w:sz w:val="21"/>
                <w:szCs w:val="21"/>
              </w:rPr>
              <w:t>畜禽养殖场（户）粪污处理设施建设技术指南</w:t>
            </w:r>
            <w:r w:rsidRPr="00076EA0">
              <w:rPr>
                <w:rFonts w:hAnsi="宋体" w:hint="eastAsia"/>
                <w:kern w:val="0"/>
                <w:sz w:val="21"/>
                <w:szCs w:val="21"/>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24"/>
                <w:sz w:val="21"/>
                <w:szCs w:val="21"/>
              </w:rPr>
            </w:pPr>
            <w:r w:rsidRPr="00076EA0">
              <w:rPr>
                <w:kern w:val="24"/>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kern w:val="0"/>
                <w:sz w:val="21"/>
                <w:szCs w:val="21"/>
              </w:rPr>
            </w:pPr>
            <w:r w:rsidRPr="00076EA0">
              <w:rPr>
                <w:rFonts w:hAnsi="宋体" w:hint="eastAsia"/>
                <w:kern w:val="0"/>
                <w:sz w:val="21"/>
                <w:szCs w:val="21"/>
              </w:rPr>
              <w:t>《关于进一步做好当前生猪规模养殖环评管理相关工作的通知》</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24"/>
                <w:sz w:val="21"/>
                <w:szCs w:val="21"/>
              </w:rPr>
            </w:pPr>
            <w:r w:rsidRPr="00076EA0">
              <w:rPr>
                <w:rFonts w:hAnsi="宋体" w:hint="eastAsia"/>
                <w:kern w:val="0"/>
                <w:sz w:val="21"/>
                <w:szCs w:val="21"/>
              </w:rPr>
              <w:t>环办环评函</w:t>
            </w:r>
            <w:r w:rsidRPr="00076EA0">
              <w:rPr>
                <w:kern w:val="0"/>
                <w:sz w:val="21"/>
                <w:szCs w:val="21"/>
              </w:rPr>
              <w:t>[2019]872</w:t>
            </w:r>
            <w:r w:rsidRPr="00076EA0">
              <w:rPr>
                <w:rFonts w:hAnsi="宋体" w:hint="eastAsia"/>
                <w:kern w:val="0"/>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0"/>
                <w:sz w:val="21"/>
                <w:szCs w:val="21"/>
              </w:rPr>
            </w:pPr>
            <w:r w:rsidRPr="00076EA0">
              <w:rPr>
                <w:rFonts w:hAnsi="宋体" w:hint="eastAsia"/>
                <w:sz w:val="21"/>
                <w:szCs w:val="21"/>
              </w:rPr>
              <w:t>《畜禽粪便还田技术规范》</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24"/>
                <w:sz w:val="21"/>
                <w:szCs w:val="21"/>
              </w:rPr>
            </w:pPr>
            <w:r w:rsidRPr="00076EA0">
              <w:rPr>
                <w:sz w:val="21"/>
                <w:szCs w:val="21"/>
              </w:rPr>
              <w:t>GB/T 25246-2025</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1101" w:type="dxa"/>
            <w:vMerge w:val="restart"/>
            <w:tcBorders>
              <w:top w:val="single" w:sz="4" w:space="0" w:color="auto"/>
              <w:left w:val="nil"/>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三线一单</w:t>
            </w: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B53CED" w:rsidP="00B53CED">
            <w:pPr>
              <w:spacing w:line="240" w:lineRule="auto"/>
              <w:ind w:firstLineChars="0" w:firstLine="0"/>
              <w:rPr>
                <w:kern w:val="0"/>
                <w:sz w:val="21"/>
                <w:szCs w:val="21"/>
              </w:rPr>
            </w:pPr>
            <w:r w:rsidRPr="00076EA0">
              <w:rPr>
                <w:rFonts w:hAnsi="宋体"/>
                <w:kern w:val="24"/>
                <w:sz w:val="21"/>
                <w:szCs w:val="21"/>
              </w:rPr>
              <w:t>《襄阳市人民政府关于发布襄阳市生态保护红线的通知》</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B53CED">
            <w:pPr>
              <w:spacing w:line="240" w:lineRule="auto"/>
              <w:ind w:firstLineChars="0" w:firstLine="0"/>
              <w:jc w:val="center"/>
              <w:rPr>
                <w:kern w:val="24"/>
                <w:sz w:val="21"/>
                <w:szCs w:val="21"/>
              </w:rPr>
            </w:pPr>
            <w:r w:rsidRPr="00076EA0">
              <w:rPr>
                <w:rFonts w:hAnsi="宋体"/>
                <w:kern w:val="24"/>
                <w:sz w:val="21"/>
                <w:szCs w:val="21"/>
              </w:rPr>
              <w:t>襄政发</w:t>
            </w:r>
            <w:r w:rsidRPr="00076EA0">
              <w:rPr>
                <w:kern w:val="24"/>
                <w:sz w:val="21"/>
                <w:szCs w:val="21"/>
              </w:rPr>
              <w:t>[2024]2</w:t>
            </w:r>
            <w:r w:rsidRPr="00076EA0">
              <w:rPr>
                <w:rFonts w:hAnsi="宋体"/>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rPr>
                <w:kern w:val="0"/>
                <w:sz w:val="21"/>
                <w:szCs w:val="21"/>
              </w:rPr>
            </w:pPr>
            <w:r w:rsidRPr="00076EA0">
              <w:rPr>
                <w:rFonts w:hAnsi="宋体"/>
                <w:sz w:val="21"/>
                <w:szCs w:val="21"/>
              </w:rPr>
              <w:t>《湖北省生态环境分区管控总体准入清单（</w:t>
            </w:r>
            <w:r w:rsidRPr="00076EA0">
              <w:rPr>
                <w:sz w:val="21"/>
                <w:szCs w:val="21"/>
              </w:rPr>
              <w:t>2023</w:t>
            </w:r>
            <w:r w:rsidRPr="00076EA0">
              <w:rPr>
                <w:rFonts w:hAnsi="宋体"/>
                <w:sz w:val="21"/>
                <w:szCs w:val="21"/>
              </w:rPr>
              <w:t>年版）》</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0"/>
                <w:sz w:val="21"/>
                <w:szCs w:val="21"/>
              </w:rPr>
            </w:pPr>
            <w:r w:rsidRPr="00076EA0">
              <w:rPr>
                <w:kern w:val="0"/>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F4676B" w:rsidRPr="00076EA0" w:rsidTr="00F4676B">
        <w:trPr>
          <w:trHeight w:val="340"/>
        </w:trPr>
        <w:tc>
          <w:tcPr>
            <w:tcW w:w="0" w:type="auto"/>
            <w:vMerge/>
            <w:tcBorders>
              <w:top w:val="single" w:sz="4" w:space="0" w:color="auto"/>
              <w:left w:val="nil"/>
              <w:bottom w:val="single" w:sz="4" w:space="0" w:color="auto"/>
              <w:right w:val="single" w:sz="4" w:space="0" w:color="auto"/>
            </w:tcBorders>
            <w:vAlign w:val="center"/>
            <w:hideMark/>
          </w:tcPr>
          <w:p w:rsidR="00F4676B" w:rsidRPr="00076EA0" w:rsidRDefault="00F4676B">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B53CED">
            <w:pPr>
              <w:spacing w:line="240" w:lineRule="auto"/>
              <w:ind w:firstLineChars="0" w:firstLine="0"/>
              <w:rPr>
                <w:kern w:val="0"/>
                <w:sz w:val="21"/>
                <w:szCs w:val="21"/>
              </w:rPr>
            </w:pPr>
            <w:r w:rsidRPr="00076EA0">
              <w:rPr>
                <w:rFonts w:hAnsi="宋体"/>
                <w:kern w:val="24"/>
                <w:sz w:val="21"/>
                <w:szCs w:val="21"/>
              </w:rPr>
              <w:t>襄阳市生态环境分区管控更新成果（</w:t>
            </w:r>
            <w:r w:rsidRPr="00076EA0">
              <w:rPr>
                <w:kern w:val="24"/>
                <w:sz w:val="21"/>
                <w:szCs w:val="21"/>
              </w:rPr>
              <w:t>2023</w:t>
            </w:r>
            <w:r w:rsidRPr="00076EA0">
              <w:rPr>
                <w:rFonts w:hAnsi="宋体"/>
                <w:kern w:val="24"/>
                <w:sz w:val="21"/>
                <w:szCs w:val="21"/>
              </w:rPr>
              <w:t>年版）》</w:t>
            </w:r>
          </w:p>
        </w:tc>
        <w:tc>
          <w:tcPr>
            <w:tcW w:w="2551" w:type="dxa"/>
            <w:tcBorders>
              <w:top w:val="single" w:sz="4" w:space="0" w:color="auto"/>
              <w:left w:val="single" w:sz="4" w:space="0" w:color="auto"/>
              <w:bottom w:val="single" w:sz="4" w:space="0" w:color="auto"/>
              <w:right w:val="single" w:sz="4" w:space="0" w:color="auto"/>
            </w:tcBorders>
            <w:vAlign w:val="center"/>
            <w:hideMark/>
          </w:tcPr>
          <w:p w:rsidR="00F4676B" w:rsidRPr="00076EA0" w:rsidRDefault="00F4676B">
            <w:pPr>
              <w:spacing w:line="240" w:lineRule="auto"/>
              <w:ind w:firstLineChars="0" w:firstLine="0"/>
              <w:jc w:val="center"/>
              <w:rPr>
                <w:kern w:val="24"/>
                <w:sz w:val="21"/>
                <w:szCs w:val="21"/>
              </w:rPr>
            </w:pPr>
            <w:r w:rsidRPr="00076EA0">
              <w:rPr>
                <w:kern w:val="24"/>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F4676B" w:rsidRPr="00076EA0" w:rsidRDefault="00F4676B">
            <w:pPr>
              <w:spacing w:line="240" w:lineRule="auto"/>
              <w:ind w:firstLineChars="0" w:firstLine="0"/>
              <w:jc w:val="center"/>
              <w:rPr>
                <w:sz w:val="21"/>
                <w:szCs w:val="21"/>
              </w:rPr>
            </w:pPr>
            <w:r w:rsidRPr="00076EA0">
              <w:rPr>
                <w:rFonts w:hAnsi="宋体" w:hint="eastAsia"/>
                <w:sz w:val="21"/>
                <w:szCs w:val="21"/>
              </w:rPr>
              <w:t>符合要求</w:t>
            </w:r>
          </w:p>
        </w:tc>
      </w:tr>
      <w:tr w:rsidR="00B53CED" w:rsidRPr="00076EA0" w:rsidTr="00B53CED">
        <w:trPr>
          <w:trHeight w:val="340"/>
        </w:trPr>
        <w:tc>
          <w:tcPr>
            <w:tcW w:w="1101" w:type="dxa"/>
            <w:vMerge w:val="restart"/>
            <w:tcBorders>
              <w:top w:val="single" w:sz="4" w:space="0" w:color="auto"/>
              <w:left w:val="nil"/>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长江大保护、汉江保护</w:t>
            </w:r>
          </w:p>
        </w:tc>
        <w:tc>
          <w:tcPr>
            <w:tcW w:w="4536"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rPr>
                <w:kern w:val="24"/>
                <w:sz w:val="21"/>
                <w:szCs w:val="21"/>
              </w:rPr>
            </w:pPr>
            <w:r w:rsidRPr="00076EA0">
              <w:rPr>
                <w:rFonts w:hAnsi="宋体" w:hint="eastAsia"/>
                <w:kern w:val="0"/>
                <w:sz w:val="21"/>
                <w:szCs w:val="21"/>
              </w:rPr>
              <w:t>《长江经济带发展负面清单指南（试行，</w:t>
            </w:r>
            <w:r w:rsidRPr="00076EA0">
              <w:rPr>
                <w:kern w:val="0"/>
                <w:sz w:val="21"/>
                <w:szCs w:val="21"/>
              </w:rPr>
              <w:t>2022</w:t>
            </w:r>
            <w:r w:rsidRPr="00076EA0">
              <w:rPr>
                <w:rFonts w:hAnsi="宋体" w:hint="eastAsia"/>
                <w:kern w:val="0"/>
                <w:sz w:val="21"/>
                <w:szCs w:val="21"/>
              </w:rPr>
              <w:t>年版）》</w:t>
            </w:r>
          </w:p>
        </w:tc>
        <w:tc>
          <w:tcPr>
            <w:tcW w:w="2551"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kern w:val="24"/>
                <w:sz w:val="21"/>
                <w:szCs w:val="21"/>
              </w:rPr>
            </w:pPr>
            <w:r w:rsidRPr="00076EA0">
              <w:rPr>
                <w:rFonts w:hAnsi="宋体" w:hint="eastAsia"/>
                <w:kern w:val="24"/>
                <w:sz w:val="21"/>
                <w:szCs w:val="21"/>
              </w:rPr>
              <w:t>长江办</w:t>
            </w:r>
            <w:r w:rsidRPr="00076EA0">
              <w:rPr>
                <w:kern w:val="24"/>
                <w:sz w:val="21"/>
                <w:szCs w:val="21"/>
              </w:rPr>
              <w:t>[2022]7</w:t>
            </w:r>
            <w:r w:rsidRPr="00076EA0">
              <w:rPr>
                <w:rFonts w:hAnsi="宋体" w:hint="eastAsia"/>
                <w:kern w:val="24"/>
                <w:sz w:val="21"/>
                <w:szCs w:val="21"/>
              </w:rPr>
              <w:t>号</w:t>
            </w:r>
          </w:p>
        </w:tc>
        <w:tc>
          <w:tcPr>
            <w:tcW w:w="1098" w:type="dxa"/>
            <w:tcBorders>
              <w:top w:val="single" w:sz="4" w:space="0" w:color="auto"/>
              <w:left w:val="single" w:sz="4" w:space="0" w:color="auto"/>
              <w:bottom w:val="single" w:sz="4" w:space="0" w:color="auto"/>
              <w:right w:val="nil"/>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符合要求</w:t>
            </w:r>
          </w:p>
        </w:tc>
      </w:tr>
      <w:tr w:rsidR="00B53CED" w:rsidRPr="00076EA0" w:rsidTr="00B53CED">
        <w:trPr>
          <w:trHeight w:val="340"/>
        </w:trPr>
        <w:tc>
          <w:tcPr>
            <w:tcW w:w="0" w:type="auto"/>
            <w:vMerge/>
            <w:tcBorders>
              <w:left w:val="nil"/>
              <w:right w:val="single" w:sz="4" w:space="0" w:color="auto"/>
            </w:tcBorders>
            <w:vAlign w:val="center"/>
            <w:hideMark/>
          </w:tcPr>
          <w:p w:rsidR="00B53CED" w:rsidRPr="00076EA0" w:rsidRDefault="00B53CED">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rPr>
                <w:sz w:val="21"/>
                <w:szCs w:val="21"/>
              </w:rPr>
            </w:pPr>
            <w:r w:rsidRPr="00076EA0">
              <w:rPr>
                <w:rFonts w:hAnsi="宋体" w:hint="eastAsia"/>
                <w:kern w:val="0"/>
                <w:sz w:val="21"/>
                <w:szCs w:val="21"/>
              </w:rPr>
              <w:t>《长江经济带发展负面清单指南（试行，</w:t>
            </w:r>
            <w:r w:rsidRPr="00076EA0">
              <w:rPr>
                <w:kern w:val="0"/>
                <w:sz w:val="21"/>
                <w:szCs w:val="21"/>
              </w:rPr>
              <w:t>2022</w:t>
            </w:r>
            <w:r w:rsidRPr="00076EA0">
              <w:rPr>
                <w:rFonts w:hAnsi="宋体" w:hint="eastAsia"/>
                <w:kern w:val="0"/>
                <w:sz w:val="21"/>
                <w:szCs w:val="21"/>
              </w:rPr>
              <w:t>年版）</w:t>
            </w:r>
            <w:r w:rsidRPr="00076EA0">
              <w:rPr>
                <w:rFonts w:hAnsi="宋体" w:hint="eastAsia"/>
                <w:bCs/>
                <w:kern w:val="20"/>
                <w:sz w:val="21"/>
                <w:szCs w:val="21"/>
              </w:rPr>
              <w:t>湖北省实施细则</w:t>
            </w:r>
            <w:r w:rsidRPr="00076EA0">
              <w:rPr>
                <w:rFonts w:hAnsi="宋体" w:hint="eastAsia"/>
                <w:kern w:val="0"/>
                <w:sz w:val="21"/>
                <w:szCs w:val="21"/>
              </w:rPr>
              <w:t>》</w:t>
            </w:r>
          </w:p>
        </w:tc>
        <w:tc>
          <w:tcPr>
            <w:tcW w:w="2551" w:type="dxa"/>
            <w:tcBorders>
              <w:top w:val="single" w:sz="4" w:space="0" w:color="auto"/>
              <w:left w:val="single" w:sz="4" w:space="0" w:color="auto"/>
              <w:bottom w:val="single" w:sz="4"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sz w:val="21"/>
                <w:szCs w:val="21"/>
              </w:rPr>
              <w:t>/</w:t>
            </w:r>
          </w:p>
        </w:tc>
        <w:tc>
          <w:tcPr>
            <w:tcW w:w="1098" w:type="dxa"/>
            <w:tcBorders>
              <w:top w:val="single" w:sz="4" w:space="0" w:color="auto"/>
              <w:left w:val="single" w:sz="4" w:space="0" w:color="auto"/>
              <w:bottom w:val="single" w:sz="4" w:space="0" w:color="auto"/>
              <w:right w:val="nil"/>
            </w:tcBorders>
            <w:vAlign w:val="center"/>
            <w:hideMark/>
          </w:tcPr>
          <w:p w:rsidR="00B53CED" w:rsidRPr="00076EA0" w:rsidRDefault="00B53CED">
            <w:pPr>
              <w:spacing w:line="240" w:lineRule="auto"/>
              <w:ind w:firstLineChars="0" w:firstLine="0"/>
              <w:jc w:val="center"/>
              <w:rPr>
                <w:sz w:val="21"/>
                <w:szCs w:val="21"/>
              </w:rPr>
            </w:pPr>
            <w:r w:rsidRPr="00076EA0">
              <w:rPr>
                <w:rFonts w:hAnsi="宋体" w:hint="eastAsia"/>
                <w:sz w:val="21"/>
                <w:szCs w:val="21"/>
              </w:rPr>
              <w:t>符合要求</w:t>
            </w:r>
          </w:p>
        </w:tc>
      </w:tr>
      <w:tr w:rsidR="00B53CED" w:rsidRPr="00076EA0" w:rsidTr="00B53CED">
        <w:trPr>
          <w:trHeight w:val="340"/>
        </w:trPr>
        <w:tc>
          <w:tcPr>
            <w:tcW w:w="0" w:type="auto"/>
            <w:vMerge/>
            <w:tcBorders>
              <w:left w:val="nil"/>
              <w:bottom w:val="single" w:sz="12" w:space="0" w:color="auto"/>
              <w:right w:val="single" w:sz="4" w:space="0" w:color="auto"/>
            </w:tcBorders>
            <w:vAlign w:val="center"/>
            <w:hideMark/>
          </w:tcPr>
          <w:p w:rsidR="00B53CED" w:rsidRPr="00076EA0" w:rsidRDefault="00B53CED">
            <w:pPr>
              <w:widowControl/>
              <w:spacing w:line="240" w:lineRule="auto"/>
              <w:ind w:firstLineChars="0" w:firstLine="0"/>
              <w:jc w:val="left"/>
              <w:rPr>
                <w:sz w:val="21"/>
                <w:szCs w:val="21"/>
              </w:rPr>
            </w:pPr>
          </w:p>
        </w:tc>
        <w:tc>
          <w:tcPr>
            <w:tcW w:w="4536" w:type="dxa"/>
            <w:tcBorders>
              <w:top w:val="single" w:sz="4" w:space="0" w:color="auto"/>
              <w:left w:val="single" w:sz="4" w:space="0" w:color="auto"/>
              <w:bottom w:val="single" w:sz="12" w:space="0" w:color="auto"/>
              <w:right w:val="single" w:sz="4" w:space="0" w:color="auto"/>
            </w:tcBorders>
            <w:vAlign w:val="center"/>
            <w:hideMark/>
          </w:tcPr>
          <w:p w:rsidR="00B53CED" w:rsidRPr="00076EA0" w:rsidRDefault="00B53CED">
            <w:pPr>
              <w:spacing w:line="240" w:lineRule="auto"/>
              <w:ind w:firstLineChars="0" w:firstLine="0"/>
              <w:rPr>
                <w:kern w:val="0"/>
                <w:sz w:val="21"/>
                <w:szCs w:val="21"/>
              </w:rPr>
            </w:pPr>
            <w:r w:rsidRPr="00076EA0">
              <w:rPr>
                <w:kern w:val="24"/>
                <w:sz w:val="21"/>
                <w:szCs w:val="21"/>
              </w:rPr>
              <w:t>《襄阳市汉江流域水环境保护条例》</w:t>
            </w:r>
          </w:p>
        </w:tc>
        <w:tc>
          <w:tcPr>
            <w:tcW w:w="2551" w:type="dxa"/>
            <w:tcBorders>
              <w:top w:val="single" w:sz="4" w:space="0" w:color="auto"/>
              <w:left w:val="single" w:sz="4" w:space="0" w:color="auto"/>
              <w:bottom w:val="single" w:sz="12" w:space="0" w:color="auto"/>
              <w:right w:val="single" w:sz="4" w:space="0" w:color="auto"/>
            </w:tcBorders>
            <w:vAlign w:val="center"/>
            <w:hideMark/>
          </w:tcPr>
          <w:p w:rsidR="00B53CED" w:rsidRPr="00076EA0" w:rsidRDefault="00B53CED">
            <w:pPr>
              <w:spacing w:line="240" w:lineRule="auto"/>
              <w:ind w:firstLineChars="0" w:firstLine="0"/>
              <w:jc w:val="center"/>
              <w:rPr>
                <w:sz w:val="21"/>
                <w:szCs w:val="21"/>
              </w:rPr>
            </w:pPr>
            <w:r w:rsidRPr="00076EA0">
              <w:rPr>
                <w:rFonts w:hint="eastAsia"/>
                <w:sz w:val="21"/>
                <w:szCs w:val="21"/>
              </w:rPr>
              <w:t>/</w:t>
            </w:r>
          </w:p>
        </w:tc>
        <w:tc>
          <w:tcPr>
            <w:tcW w:w="1098" w:type="dxa"/>
            <w:tcBorders>
              <w:top w:val="single" w:sz="4" w:space="0" w:color="auto"/>
              <w:left w:val="single" w:sz="4" w:space="0" w:color="auto"/>
              <w:bottom w:val="single" w:sz="12" w:space="0" w:color="auto"/>
              <w:right w:val="nil"/>
            </w:tcBorders>
            <w:vAlign w:val="center"/>
            <w:hideMark/>
          </w:tcPr>
          <w:p w:rsidR="00B53CED" w:rsidRPr="00076EA0" w:rsidRDefault="00B53CED">
            <w:pPr>
              <w:spacing w:line="240" w:lineRule="auto"/>
              <w:ind w:firstLineChars="0" w:firstLine="0"/>
              <w:jc w:val="center"/>
              <w:rPr>
                <w:rFonts w:hAnsi="宋体"/>
                <w:sz w:val="21"/>
                <w:szCs w:val="21"/>
              </w:rPr>
            </w:pPr>
            <w:r w:rsidRPr="00076EA0">
              <w:rPr>
                <w:rFonts w:hAnsi="宋体" w:hint="eastAsia"/>
                <w:sz w:val="21"/>
                <w:szCs w:val="21"/>
              </w:rPr>
              <w:t>符合要求</w:t>
            </w:r>
          </w:p>
        </w:tc>
      </w:tr>
    </w:tbl>
    <w:p w:rsidR="00F4676B" w:rsidRPr="00076EA0" w:rsidRDefault="00F4676B" w:rsidP="00166C28">
      <w:pPr>
        <w:ind w:firstLine="480"/>
        <w:rPr>
          <w:rFonts w:hAnsi="宋体"/>
        </w:rPr>
      </w:pPr>
    </w:p>
    <w:p w:rsidR="00936785" w:rsidRPr="00076EA0" w:rsidRDefault="00DE4E52" w:rsidP="00DF1572">
      <w:pPr>
        <w:pStyle w:val="afffb"/>
        <w:spacing w:line="360" w:lineRule="auto"/>
        <w:ind w:firstLineChars="0" w:firstLine="0"/>
        <w:rPr>
          <w:rFonts w:hAnsi="宋体"/>
          <w:b/>
          <w:sz w:val="24"/>
          <w:szCs w:val="24"/>
        </w:rPr>
      </w:pPr>
      <w:r w:rsidRPr="00076EA0">
        <w:rPr>
          <w:rFonts w:hAnsi="宋体" w:hint="eastAsia"/>
          <w:b/>
          <w:sz w:val="24"/>
          <w:szCs w:val="24"/>
        </w:rPr>
        <w:lastRenderedPageBreak/>
        <w:t>项目关注的主要问题及环境影响</w:t>
      </w:r>
    </w:p>
    <w:p w:rsidR="006D1E86" w:rsidRPr="00076EA0" w:rsidRDefault="00DE4E52" w:rsidP="003E3FF1">
      <w:pPr>
        <w:pStyle w:val="210"/>
        <w:adjustRightInd/>
        <w:snapToGrid/>
        <w:rPr>
          <w:szCs w:val="24"/>
        </w:rPr>
      </w:pPr>
      <w:bookmarkStart w:id="10" w:name="_Toc6228"/>
      <w:bookmarkStart w:id="11" w:name="_Toc25173"/>
      <w:r w:rsidRPr="00076EA0">
        <w:rPr>
          <w:rFonts w:hint="eastAsia"/>
          <w:szCs w:val="24"/>
        </w:rPr>
        <w:t>根据本项目污染特点，综合分析区域环境现状及相关环保政策，确定本次环评工作重点为：</w:t>
      </w:r>
    </w:p>
    <w:bookmarkEnd w:id="10"/>
    <w:bookmarkEnd w:id="11"/>
    <w:p w:rsidR="00F26023" w:rsidRPr="00076EA0" w:rsidRDefault="00F26023" w:rsidP="00F26023">
      <w:pPr>
        <w:pStyle w:val="af6"/>
        <w:kinsoku w:val="0"/>
        <w:overflowPunct w:val="0"/>
        <w:spacing w:after="0"/>
        <w:ind w:firstLine="480"/>
      </w:pPr>
      <w:r w:rsidRPr="00076EA0">
        <w:rPr>
          <w:rFonts w:hint="eastAsia"/>
        </w:rPr>
        <w:t>①本项目区域环境空气质量、地表水、地下水、土壤及区域声环境质量现状能否满足相应的标准限值要求。</w:t>
      </w:r>
    </w:p>
    <w:p w:rsidR="00F26023" w:rsidRPr="00076EA0" w:rsidRDefault="00F26023" w:rsidP="00F26023">
      <w:pPr>
        <w:pStyle w:val="af6"/>
        <w:kinsoku w:val="0"/>
        <w:overflowPunct w:val="0"/>
        <w:spacing w:after="0"/>
        <w:ind w:firstLine="480"/>
      </w:pPr>
      <w:r w:rsidRPr="00076EA0">
        <w:rPr>
          <w:rFonts w:hint="eastAsia"/>
        </w:rPr>
        <w:t>②本项目的建设与产业政策</w:t>
      </w:r>
      <w:r w:rsidR="004B3630" w:rsidRPr="00076EA0">
        <w:rPr>
          <w:rFonts w:hint="eastAsia"/>
        </w:rPr>
        <w:t>及相关规划</w:t>
      </w:r>
      <w:r w:rsidRPr="00076EA0">
        <w:rPr>
          <w:rFonts w:hint="eastAsia"/>
        </w:rPr>
        <w:t>的相符性。</w:t>
      </w:r>
    </w:p>
    <w:p w:rsidR="00F26023" w:rsidRPr="00076EA0" w:rsidRDefault="00F26023" w:rsidP="00F26023">
      <w:pPr>
        <w:pStyle w:val="af6"/>
        <w:kinsoku w:val="0"/>
        <w:overflowPunct w:val="0"/>
        <w:spacing w:after="0"/>
        <w:ind w:firstLine="480"/>
      </w:pPr>
      <w:r w:rsidRPr="00076EA0">
        <w:rPr>
          <w:rFonts w:hint="eastAsia"/>
        </w:rPr>
        <w:t>③本项目选址的合理性分析。</w:t>
      </w:r>
    </w:p>
    <w:p w:rsidR="00F26023" w:rsidRPr="00076EA0" w:rsidRDefault="00F26023" w:rsidP="00F26023">
      <w:pPr>
        <w:pStyle w:val="af6"/>
        <w:kinsoku w:val="0"/>
        <w:overflowPunct w:val="0"/>
        <w:spacing w:after="0"/>
        <w:ind w:firstLine="480"/>
      </w:pPr>
      <w:r w:rsidRPr="00076EA0">
        <w:rPr>
          <w:rFonts w:hint="eastAsia"/>
        </w:rPr>
        <w:t>④本项目的养殖工艺及产污节点分析。</w:t>
      </w:r>
    </w:p>
    <w:p w:rsidR="00F26023" w:rsidRPr="00076EA0" w:rsidRDefault="00F26023" w:rsidP="004B3630">
      <w:pPr>
        <w:pStyle w:val="af6"/>
        <w:kinsoku w:val="0"/>
        <w:overflowPunct w:val="0"/>
        <w:spacing w:after="0"/>
        <w:ind w:firstLine="480"/>
      </w:pPr>
      <w:r w:rsidRPr="00076EA0">
        <w:rPr>
          <w:rFonts w:hint="eastAsia"/>
        </w:rPr>
        <w:t>⑤本项目环境影响的可接受程度及污染防治对策的可行性，主要包括：项目产生的恶臭污染物对区域环境及周边敏感目标的影响；项目污水处理工艺可行性；</w:t>
      </w:r>
      <w:r w:rsidRPr="00076EA0">
        <w:rPr>
          <w:rFonts w:hint="eastAsia"/>
          <w:spacing w:val="3"/>
        </w:rPr>
        <w:t>病死猪</w:t>
      </w:r>
      <w:r w:rsidR="004B3630" w:rsidRPr="00076EA0">
        <w:rPr>
          <w:rFonts w:hint="eastAsia"/>
          <w:spacing w:val="3"/>
        </w:rPr>
        <w:t>只</w:t>
      </w:r>
      <w:r w:rsidRPr="00076EA0">
        <w:rPr>
          <w:rFonts w:hint="eastAsia"/>
          <w:spacing w:val="3"/>
        </w:rPr>
        <w:t>及卫生防疫废物的处置能否满足相关规定要求。</w:t>
      </w:r>
    </w:p>
    <w:p w:rsidR="00936785" w:rsidRPr="00076EA0" w:rsidRDefault="00DE4E52" w:rsidP="00060B6B">
      <w:pPr>
        <w:autoSpaceDE w:val="0"/>
        <w:autoSpaceDN w:val="0"/>
        <w:ind w:firstLineChars="0" w:firstLine="0"/>
        <w:rPr>
          <w:rFonts w:hAnsi="宋体"/>
          <w:b/>
        </w:rPr>
      </w:pPr>
      <w:r w:rsidRPr="00076EA0">
        <w:rPr>
          <w:rFonts w:hAnsi="宋体" w:hint="eastAsia"/>
          <w:b/>
        </w:rPr>
        <w:t>环境影响评价主要结论</w:t>
      </w:r>
    </w:p>
    <w:p w:rsidR="00936785" w:rsidRPr="00076EA0" w:rsidRDefault="00C82678" w:rsidP="004B3630">
      <w:pPr>
        <w:autoSpaceDE w:val="0"/>
        <w:autoSpaceDN w:val="0"/>
        <w:ind w:firstLine="480"/>
        <w:rPr>
          <w:rFonts w:hAnsi="宋体"/>
          <w:kern w:val="0"/>
        </w:rPr>
      </w:pPr>
      <w:r w:rsidRPr="00076EA0">
        <w:rPr>
          <w:rFonts w:hint="eastAsia"/>
          <w:kern w:val="24"/>
        </w:rPr>
        <w:t>天宏农牧存栏</w:t>
      </w:r>
      <w:r w:rsidRPr="00076EA0">
        <w:rPr>
          <w:rFonts w:hint="eastAsia"/>
          <w:kern w:val="24"/>
        </w:rPr>
        <w:t>12000</w:t>
      </w:r>
      <w:r w:rsidRPr="00076EA0">
        <w:rPr>
          <w:rFonts w:hint="eastAsia"/>
          <w:kern w:val="24"/>
        </w:rPr>
        <w:t>头现代化生猪</w:t>
      </w:r>
      <w:r w:rsidRPr="00076EA0">
        <w:rPr>
          <w:kern w:val="24"/>
        </w:rPr>
        <w:t>养殖</w:t>
      </w:r>
      <w:r w:rsidRPr="00076EA0">
        <w:rPr>
          <w:rFonts w:hint="eastAsia"/>
          <w:kern w:val="24"/>
        </w:rPr>
        <w:t>基地</w:t>
      </w:r>
      <w:r w:rsidRPr="00076EA0">
        <w:rPr>
          <w:kern w:val="24"/>
        </w:rPr>
        <w:t>建</w:t>
      </w:r>
      <w:r w:rsidR="00E92C94" w:rsidRPr="00076EA0">
        <w:rPr>
          <w:rFonts w:hint="eastAsia"/>
          <w:kern w:val="24"/>
        </w:rPr>
        <w:t>设</w:t>
      </w:r>
      <w:r w:rsidRPr="00076EA0">
        <w:rPr>
          <w:kern w:val="24"/>
        </w:rPr>
        <w:t>项目</w:t>
      </w:r>
      <w:r w:rsidR="00497F1D" w:rsidRPr="00076EA0">
        <w:rPr>
          <w:rFonts w:hAnsi="宋体" w:hint="eastAsia"/>
          <w:kern w:val="0"/>
        </w:rPr>
        <w:t>符合国家产业政策要求，</w:t>
      </w:r>
      <w:r w:rsidR="00497F1D" w:rsidRPr="00076EA0">
        <w:rPr>
          <w:rFonts w:hAnsi="宋体"/>
          <w:kern w:val="0"/>
        </w:rPr>
        <w:t>符合</w:t>
      </w:r>
      <w:r w:rsidR="00497F1D" w:rsidRPr="00076EA0">
        <w:rPr>
          <w:kern w:val="0"/>
        </w:rPr>
        <w:t>“</w:t>
      </w:r>
      <w:r w:rsidR="00497F1D" w:rsidRPr="00076EA0">
        <w:rPr>
          <w:rFonts w:hAnsi="宋体"/>
          <w:kern w:val="0"/>
        </w:rPr>
        <w:t>三线一单</w:t>
      </w:r>
      <w:r w:rsidR="00497F1D" w:rsidRPr="00076EA0">
        <w:rPr>
          <w:kern w:val="0"/>
        </w:rPr>
        <w:t>”</w:t>
      </w:r>
      <w:r w:rsidR="00497F1D" w:rsidRPr="00076EA0">
        <w:rPr>
          <w:rFonts w:hAnsi="宋体"/>
          <w:kern w:val="0"/>
        </w:rPr>
        <w:t>要求。项目</w:t>
      </w:r>
      <w:r w:rsidR="00497F1D" w:rsidRPr="00076EA0">
        <w:rPr>
          <w:rFonts w:hAnsi="宋体" w:hint="eastAsia"/>
          <w:kern w:val="0"/>
        </w:rPr>
        <w:t>施工</w:t>
      </w:r>
      <w:r w:rsidR="00497F1D" w:rsidRPr="00076EA0">
        <w:rPr>
          <w:rFonts w:hAnsi="宋体"/>
          <w:kern w:val="0"/>
        </w:rPr>
        <w:t>和</w:t>
      </w:r>
      <w:r w:rsidR="00497F1D" w:rsidRPr="00076EA0">
        <w:rPr>
          <w:rFonts w:hAnsi="宋体" w:hint="eastAsia"/>
          <w:kern w:val="0"/>
        </w:rPr>
        <w:t>运营</w:t>
      </w:r>
      <w:r w:rsidR="00497F1D" w:rsidRPr="00076EA0">
        <w:rPr>
          <w:rFonts w:hAnsi="宋体"/>
          <w:kern w:val="0"/>
        </w:rPr>
        <w:t>将产生一定程度的废气、废水、噪声、固体废物及生态环境影响，在落实清洁生产、各项环保措施、实施环境管理与监测计划后，项目</w:t>
      </w:r>
      <w:r w:rsidR="00497F1D" w:rsidRPr="00076EA0">
        <w:rPr>
          <w:rFonts w:hAnsi="宋体" w:hint="eastAsia"/>
          <w:kern w:val="0"/>
        </w:rPr>
        <w:t>各项污染物能稳定达标排放，项目对</w:t>
      </w:r>
      <w:r w:rsidR="00497F1D" w:rsidRPr="00076EA0">
        <w:rPr>
          <w:rFonts w:hAnsi="宋体"/>
          <w:kern w:val="0"/>
        </w:rPr>
        <w:t>周围环境的影响</w:t>
      </w:r>
      <w:r w:rsidR="00497F1D" w:rsidRPr="00076EA0">
        <w:rPr>
          <w:rFonts w:hAnsi="宋体" w:hint="eastAsia"/>
          <w:kern w:val="0"/>
        </w:rPr>
        <w:t>及事故风险水平</w:t>
      </w:r>
      <w:r w:rsidR="00497F1D" w:rsidRPr="00076EA0">
        <w:rPr>
          <w:rFonts w:hAnsi="宋体"/>
          <w:kern w:val="0"/>
        </w:rPr>
        <w:t>可以控制在国家有关标准和要求的允许范围以内，并将产生较好的社会、经济和环境效益。</w:t>
      </w:r>
      <w:r w:rsidR="00497F1D" w:rsidRPr="00076EA0">
        <w:rPr>
          <w:rFonts w:hAnsi="宋体" w:hint="eastAsia"/>
          <w:kern w:val="0"/>
        </w:rPr>
        <w:t>本</w:t>
      </w:r>
      <w:r w:rsidR="00497F1D" w:rsidRPr="00076EA0">
        <w:rPr>
          <w:rFonts w:hAnsi="宋体"/>
          <w:kern w:val="0"/>
        </w:rPr>
        <w:t>项目的实施不会改变当地环境功能。故</w:t>
      </w:r>
      <w:r w:rsidR="00497F1D" w:rsidRPr="00076EA0">
        <w:rPr>
          <w:rFonts w:hAnsi="宋体" w:hint="eastAsia"/>
          <w:kern w:val="0"/>
        </w:rPr>
        <w:t>从环境保护角度分析，本项目的建设具备环境</w:t>
      </w:r>
      <w:r w:rsidR="00497F1D" w:rsidRPr="00076EA0">
        <w:rPr>
          <w:rFonts w:hAnsi="宋体"/>
          <w:kern w:val="0"/>
        </w:rPr>
        <w:t>可行性。</w:t>
      </w:r>
    </w:p>
    <w:p w:rsidR="004B3630" w:rsidRPr="00076EA0" w:rsidRDefault="004B3630" w:rsidP="004B3630">
      <w:pPr>
        <w:autoSpaceDE w:val="0"/>
        <w:autoSpaceDN w:val="0"/>
        <w:ind w:firstLine="480"/>
        <w:rPr>
          <w:rFonts w:hAnsi="宋体"/>
          <w:kern w:val="0"/>
        </w:rPr>
      </w:pPr>
    </w:p>
    <w:p w:rsidR="004B3630" w:rsidRPr="00076EA0" w:rsidRDefault="004B3630" w:rsidP="004B3630">
      <w:pPr>
        <w:autoSpaceDE w:val="0"/>
        <w:autoSpaceDN w:val="0"/>
        <w:ind w:firstLine="480"/>
        <w:sectPr w:rsidR="004B3630" w:rsidRPr="00076EA0" w:rsidSect="006F1DD7">
          <w:headerReference w:type="default" r:id="rId14"/>
          <w:footerReference w:type="default" r:id="rId15"/>
          <w:pgSz w:w="11906" w:h="16838"/>
          <w:pgMar w:top="1418" w:right="1418" w:bottom="1418" w:left="1418" w:header="851" w:footer="992" w:gutter="0"/>
          <w:pgNumType w:start="1"/>
          <w:cols w:space="720"/>
          <w:docGrid w:linePitch="328"/>
        </w:sectPr>
      </w:pPr>
    </w:p>
    <w:p w:rsidR="00477D8E" w:rsidRPr="00076EA0" w:rsidRDefault="00DE4E52" w:rsidP="001A5CD6">
      <w:pPr>
        <w:spacing w:beforeLines="50" w:afterLines="50"/>
        <w:ind w:firstLineChars="0" w:firstLine="0"/>
        <w:jc w:val="center"/>
        <w:outlineLvl w:val="0"/>
        <w:rPr>
          <w:rFonts w:hAnsi="宋体"/>
          <w:b/>
          <w:sz w:val="28"/>
          <w:szCs w:val="28"/>
        </w:rPr>
      </w:pPr>
      <w:bookmarkStart w:id="12" w:name="_Toc176158447"/>
      <w:bookmarkStart w:id="13" w:name="_Toc187216798"/>
      <w:bookmarkStart w:id="14" w:name="_Toc224144767"/>
      <w:bookmarkStart w:id="15" w:name="_Toc224144964"/>
      <w:bookmarkStart w:id="16" w:name="_Toc6329"/>
      <w:bookmarkStart w:id="17" w:name="_Toc28555"/>
      <w:bookmarkStart w:id="18" w:name="_Toc9873"/>
      <w:bookmarkStart w:id="19" w:name="_Toc236982162"/>
      <w:bookmarkEnd w:id="6"/>
      <w:bookmarkEnd w:id="7"/>
      <w:bookmarkEnd w:id="8"/>
      <w:r w:rsidRPr="00076EA0">
        <w:rPr>
          <w:rFonts w:hAnsi="宋体"/>
          <w:b/>
          <w:sz w:val="28"/>
          <w:szCs w:val="28"/>
        </w:rPr>
        <w:lastRenderedPageBreak/>
        <w:t>1</w:t>
      </w:r>
      <w:r w:rsidRPr="00076EA0">
        <w:rPr>
          <w:rFonts w:hAnsi="宋体" w:hint="eastAsia"/>
          <w:b/>
          <w:sz w:val="28"/>
          <w:szCs w:val="28"/>
        </w:rPr>
        <w:t>、总则</w:t>
      </w:r>
      <w:bookmarkEnd w:id="12"/>
      <w:bookmarkEnd w:id="13"/>
      <w:bookmarkEnd w:id="14"/>
      <w:bookmarkEnd w:id="15"/>
      <w:bookmarkEnd w:id="19"/>
    </w:p>
    <w:p w:rsidR="00477D8E" w:rsidRPr="00076EA0" w:rsidRDefault="00DE4E52" w:rsidP="00477D8E">
      <w:pPr>
        <w:topLinePunct/>
        <w:ind w:firstLineChars="0" w:firstLine="0"/>
        <w:outlineLvl w:val="1"/>
        <w:rPr>
          <w:b/>
          <w:kern w:val="20"/>
        </w:rPr>
      </w:pPr>
      <w:bookmarkStart w:id="20" w:name="_Toc176158448"/>
      <w:bookmarkStart w:id="21" w:name="_Toc187216799"/>
      <w:bookmarkStart w:id="22" w:name="_Toc224144768"/>
      <w:bookmarkStart w:id="23" w:name="_Toc224144965"/>
      <w:bookmarkStart w:id="24" w:name="_Toc236982163"/>
      <w:r w:rsidRPr="00076EA0">
        <w:rPr>
          <w:b/>
          <w:kern w:val="20"/>
        </w:rPr>
        <w:t xml:space="preserve">1.1 </w:t>
      </w:r>
      <w:r w:rsidRPr="00076EA0">
        <w:rPr>
          <w:rFonts w:hint="eastAsia"/>
          <w:b/>
          <w:kern w:val="20"/>
        </w:rPr>
        <w:t>编制依据</w:t>
      </w:r>
      <w:bookmarkEnd w:id="20"/>
      <w:bookmarkEnd w:id="21"/>
      <w:bookmarkEnd w:id="22"/>
      <w:bookmarkEnd w:id="23"/>
      <w:bookmarkEnd w:id="24"/>
    </w:p>
    <w:p w:rsidR="00477D8E" w:rsidRPr="00076EA0" w:rsidRDefault="00DE4E52" w:rsidP="00477D8E">
      <w:pPr>
        <w:topLinePunct/>
        <w:ind w:firstLineChars="0" w:firstLine="0"/>
        <w:outlineLvl w:val="2"/>
        <w:rPr>
          <w:b/>
          <w:kern w:val="20"/>
        </w:rPr>
      </w:pPr>
      <w:bookmarkStart w:id="25" w:name="_Toc224144769"/>
      <w:r w:rsidRPr="00076EA0">
        <w:rPr>
          <w:b/>
          <w:kern w:val="20"/>
        </w:rPr>
        <w:t xml:space="preserve">1.1.1 </w:t>
      </w:r>
      <w:r w:rsidRPr="00076EA0">
        <w:rPr>
          <w:rFonts w:hint="eastAsia"/>
          <w:b/>
          <w:kern w:val="20"/>
        </w:rPr>
        <w:t>法律法规及规章</w:t>
      </w:r>
      <w:bookmarkEnd w:id="25"/>
    </w:p>
    <w:p w:rsidR="00477D8E" w:rsidRPr="00076EA0" w:rsidRDefault="00DE4E52" w:rsidP="00477D8E">
      <w:pPr>
        <w:topLinePunct/>
        <w:ind w:firstLine="480"/>
        <w:rPr>
          <w:kern w:val="24"/>
        </w:rPr>
      </w:pPr>
      <w:r w:rsidRPr="00076EA0">
        <w:rPr>
          <w:rFonts w:hint="eastAsia"/>
          <w:kern w:val="24"/>
        </w:rPr>
        <w:t>（</w:t>
      </w:r>
      <w:r w:rsidRPr="00076EA0">
        <w:rPr>
          <w:kern w:val="24"/>
        </w:rPr>
        <w:t>1</w:t>
      </w:r>
      <w:r w:rsidRPr="00076EA0">
        <w:rPr>
          <w:rFonts w:hint="eastAsia"/>
          <w:kern w:val="24"/>
        </w:rPr>
        <w:t>）《中华人民共和国环境保护法》，</w:t>
      </w:r>
      <w:r w:rsidRPr="00076EA0">
        <w:rPr>
          <w:kern w:val="24"/>
        </w:rPr>
        <w:t>2015</w:t>
      </w:r>
      <w:r w:rsidRPr="00076EA0">
        <w:rPr>
          <w:rFonts w:hint="eastAsia"/>
          <w:kern w:val="24"/>
        </w:rPr>
        <w:t>年</w:t>
      </w:r>
      <w:r w:rsidRPr="00076EA0">
        <w:rPr>
          <w:kern w:val="24"/>
        </w:rPr>
        <w:t>1</w:t>
      </w:r>
      <w:r w:rsidRPr="00076EA0">
        <w:rPr>
          <w:rFonts w:hint="eastAsia"/>
          <w:kern w:val="24"/>
        </w:rPr>
        <w:t>月</w:t>
      </w:r>
      <w:r w:rsidRPr="00076EA0">
        <w:rPr>
          <w:kern w:val="24"/>
        </w:rPr>
        <w:t>1</w:t>
      </w:r>
      <w:r w:rsidRPr="00076EA0">
        <w:rPr>
          <w:rFonts w:hint="eastAsia"/>
          <w:kern w:val="24"/>
        </w:rPr>
        <w:t>日实施；</w:t>
      </w:r>
    </w:p>
    <w:p w:rsidR="005C4C12" w:rsidRPr="00076EA0" w:rsidRDefault="00DE4E52" w:rsidP="00477D8E">
      <w:pPr>
        <w:topLinePunct/>
        <w:ind w:firstLine="480"/>
        <w:rPr>
          <w:kern w:val="24"/>
        </w:rPr>
      </w:pPr>
      <w:r w:rsidRPr="00076EA0">
        <w:rPr>
          <w:rFonts w:hint="eastAsia"/>
          <w:kern w:val="24"/>
        </w:rPr>
        <w:t>（</w:t>
      </w:r>
      <w:r w:rsidRPr="00076EA0">
        <w:rPr>
          <w:kern w:val="24"/>
        </w:rPr>
        <w:t>2</w:t>
      </w:r>
      <w:r w:rsidRPr="00076EA0">
        <w:rPr>
          <w:rFonts w:hint="eastAsia"/>
          <w:kern w:val="24"/>
        </w:rPr>
        <w:t>）《中华人民共和国环境影响评价法》，</w:t>
      </w:r>
      <w:r w:rsidRPr="00076EA0">
        <w:rPr>
          <w:kern w:val="24"/>
        </w:rPr>
        <w:t>2018</w:t>
      </w:r>
      <w:r w:rsidRPr="00076EA0">
        <w:rPr>
          <w:rFonts w:hint="eastAsia"/>
          <w:kern w:val="24"/>
        </w:rPr>
        <w:t>年</w:t>
      </w:r>
      <w:r w:rsidRPr="00076EA0">
        <w:rPr>
          <w:kern w:val="24"/>
        </w:rPr>
        <w:t>12</w:t>
      </w:r>
      <w:r w:rsidRPr="00076EA0">
        <w:rPr>
          <w:rFonts w:hint="eastAsia"/>
          <w:kern w:val="24"/>
        </w:rPr>
        <w:t>月</w:t>
      </w:r>
      <w:r w:rsidRPr="00076EA0">
        <w:rPr>
          <w:kern w:val="24"/>
        </w:rPr>
        <w:t>29</w:t>
      </w:r>
      <w:r w:rsidRPr="00076EA0">
        <w:rPr>
          <w:rFonts w:hint="eastAsia"/>
          <w:kern w:val="24"/>
        </w:rPr>
        <w:t>日修订并实施；</w:t>
      </w:r>
    </w:p>
    <w:p w:rsidR="009933EA" w:rsidRPr="00076EA0" w:rsidRDefault="00DE4E52" w:rsidP="00477D8E">
      <w:pPr>
        <w:topLinePunct/>
        <w:ind w:firstLine="480"/>
        <w:rPr>
          <w:kern w:val="24"/>
        </w:rPr>
      </w:pPr>
      <w:r w:rsidRPr="00076EA0">
        <w:rPr>
          <w:rFonts w:hint="eastAsia"/>
          <w:kern w:val="24"/>
        </w:rPr>
        <w:t>（</w:t>
      </w:r>
      <w:r w:rsidRPr="00076EA0">
        <w:rPr>
          <w:kern w:val="24"/>
        </w:rPr>
        <w:t>3</w:t>
      </w:r>
      <w:r w:rsidRPr="00076EA0">
        <w:rPr>
          <w:rFonts w:hint="eastAsia"/>
          <w:kern w:val="24"/>
        </w:rPr>
        <w:t>）《中华人民共和国水污染防治法》，</w:t>
      </w:r>
      <w:r w:rsidRPr="00076EA0">
        <w:rPr>
          <w:kern w:val="24"/>
        </w:rPr>
        <w:t>2018</w:t>
      </w:r>
      <w:r w:rsidRPr="00076EA0">
        <w:rPr>
          <w:rFonts w:hint="eastAsia"/>
          <w:kern w:val="24"/>
        </w:rPr>
        <w:t>年</w:t>
      </w:r>
      <w:r w:rsidRPr="00076EA0">
        <w:rPr>
          <w:kern w:val="24"/>
        </w:rPr>
        <w:t>1</w:t>
      </w:r>
      <w:r w:rsidRPr="00076EA0">
        <w:rPr>
          <w:rFonts w:hint="eastAsia"/>
          <w:kern w:val="24"/>
        </w:rPr>
        <w:t>月</w:t>
      </w:r>
      <w:r w:rsidRPr="00076EA0">
        <w:rPr>
          <w:kern w:val="24"/>
        </w:rPr>
        <w:t>1</w:t>
      </w:r>
      <w:r w:rsidRPr="00076EA0">
        <w:rPr>
          <w:rFonts w:hint="eastAsia"/>
          <w:kern w:val="24"/>
        </w:rPr>
        <w:t>日起施行；</w:t>
      </w:r>
    </w:p>
    <w:p w:rsidR="009933EA" w:rsidRPr="00076EA0" w:rsidRDefault="00DE4E52" w:rsidP="00477D8E">
      <w:pPr>
        <w:topLinePunct/>
        <w:ind w:firstLine="480"/>
        <w:rPr>
          <w:kern w:val="24"/>
        </w:rPr>
      </w:pPr>
      <w:r w:rsidRPr="00076EA0">
        <w:rPr>
          <w:rFonts w:hint="eastAsia"/>
          <w:kern w:val="24"/>
        </w:rPr>
        <w:t>（</w:t>
      </w:r>
      <w:r w:rsidRPr="00076EA0">
        <w:rPr>
          <w:kern w:val="24"/>
        </w:rPr>
        <w:t>4</w:t>
      </w:r>
      <w:r w:rsidRPr="00076EA0">
        <w:rPr>
          <w:rFonts w:hint="eastAsia"/>
          <w:kern w:val="24"/>
        </w:rPr>
        <w:t>）《中华人民共和国大气污染防治法》，</w:t>
      </w:r>
      <w:r w:rsidRPr="00076EA0">
        <w:rPr>
          <w:kern w:val="24"/>
        </w:rPr>
        <w:t>2018</w:t>
      </w:r>
      <w:r w:rsidRPr="00076EA0">
        <w:rPr>
          <w:rFonts w:hint="eastAsia"/>
          <w:kern w:val="24"/>
        </w:rPr>
        <w:t>年</w:t>
      </w:r>
      <w:r w:rsidRPr="00076EA0">
        <w:rPr>
          <w:kern w:val="24"/>
        </w:rPr>
        <w:t>10</w:t>
      </w:r>
      <w:r w:rsidRPr="00076EA0">
        <w:rPr>
          <w:rFonts w:hint="eastAsia"/>
          <w:kern w:val="24"/>
        </w:rPr>
        <w:t>月</w:t>
      </w:r>
      <w:r w:rsidRPr="00076EA0">
        <w:rPr>
          <w:kern w:val="24"/>
        </w:rPr>
        <w:t>26</w:t>
      </w:r>
      <w:r w:rsidRPr="00076EA0">
        <w:rPr>
          <w:rFonts w:hint="eastAsia"/>
          <w:kern w:val="24"/>
        </w:rPr>
        <w:t>日修订并施行；</w:t>
      </w:r>
    </w:p>
    <w:p w:rsidR="009933EA" w:rsidRPr="00076EA0" w:rsidRDefault="00DE4E52" w:rsidP="00477D8E">
      <w:pPr>
        <w:topLinePunct/>
        <w:ind w:firstLine="480"/>
        <w:rPr>
          <w:kern w:val="24"/>
        </w:rPr>
      </w:pPr>
      <w:r w:rsidRPr="00076EA0">
        <w:rPr>
          <w:rFonts w:hint="eastAsia"/>
          <w:kern w:val="24"/>
        </w:rPr>
        <w:t>（</w:t>
      </w:r>
      <w:r w:rsidRPr="00076EA0">
        <w:rPr>
          <w:kern w:val="24"/>
        </w:rPr>
        <w:t>5</w:t>
      </w:r>
      <w:r w:rsidR="002B11C2" w:rsidRPr="00076EA0">
        <w:rPr>
          <w:rFonts w:hint="eastAsia"/>
          <w:kern w:val="24"/>
        </w:rPr>
        <w:t>）《中华人民共和国</w:t>
      </w:r>
      <w:r w:rsidRPr="00076EA0">
        <w:rPr>
          <w:rFonts w:hint="eastAsia"/>
          <w:kern w:val="24"/>
        </w:rPr>
        <w:t>噪声污染防治法》</w:t>
      </w:r>
      <w:r w:rsidRPr="00076EA0">
        <w:rPr>
          <w:rFonts w:hint="eastAsia"/>
          <w:bCs/>
          <w:kern w:val="24"/>
        </w:rPr>
        <w:t>，</w:t>
      </w:r>
      <w:r w:rsidR="002B11C2" w:rsidRPr="00076EA0">
        <w:rPr>
          <w:kern w:val="24"/>
        </w:rPr>
        <w:t>20</w:t>
      </w:r>
      <w:r w:rsidR="002B11C2" w:rsidRPr="00076EA0">
        <w:rPr>
          <w:rFonts w:hint="eastAsia"/>
          <w:kern w:val="24"/>
        </w:rPr>
        <w:t>22</w:t>
      </w:r>
      <w:r w:rsidRPr="00076EA0">
        <w:rPr>
          <w:rFonts w:hint="eastAsia"/>
          <w:kern w:val="24"/>
        </w:rPr>
        <w:t>年</w:t>
      </w:r>
      <w:r w:rsidR="002B11C2" w:rsidRPr="00076EA0">
        <w:rPr>
          <w:rFonts w:hint="eastAsia"/>
          <w:kern w:val="24"/>
        </w:rPr>
        <w:t>6</w:t>
      </w:r>
      <w:r w:rsidRPr="00076EA0">
        <w:rPr>
          <w:rFonts w:hint="eastAsia"/>
          <w:kern w:val="24"/>
        </w:rPr>
        <w:t>月</w:t>
      </w:r>
      <w:r w:rsidR="002B11C2" w:rsidRPr="00076EA0">
        <w:rPr>
          <w:rFonts w:hint="eastAsia"/>
          <w:kern w:val="24"/>
        </w:rPr>
        <w:t>5</w:t>
      </w:r>
      <w:r w:rsidR="002B11C2" w:rsidRPr="00076EA0">
        <w:rPr>
          <w:rFonts w:hint="eastAsia"/>
          <w:kern w:val="24"/>
        </w:rPr>
        <w:t>日</w:t>
      </w:r>
      <w:r w:rsidRPr="00076EA0">
        <w:rPr>
          <w:rFonts w:hint="eastAsia"/>
          <w:kern w:val="24"/>
        </w:rPr>
        <w:t>施</w:t>
      </w:r>
      <w:r w:rsidR="002B11C2" w:rsidRPr="00076EA0">
        <w:rPr>
          <w:rFonts w:hint="eastAsia"/>
          <w:kern w:val="24"/>
        </w:rPr>
        <w:t>行</w:t>
      </w:r>
      <w:r w:rsidRPr="00076EA0">
        <w:rPr>
          <w:rFonts w:hint="eastAsia"/>
          <w:kern w:val="24"/>
        </w:rPr>
        <w:t>；</w:t>
      </w:r>
    </w:p>
    <w:p w:rsidR="009933EA" w:rsidRPr="00076EA0" w:rsidRDefault="00DE4E52" w:rsidP="00477D8E">
      <w:pPr>
        <w:topLinePunct/>
        <w:ind w:firstLine="480"/>
        <w:rPr>
          <w:kern w:val="24"/>
        </w:rPr>
      </w:pPr>
      <w:r w:rsidRPr="00076EA0">
        <w:rPr>
          <w:rFonts w:hint="eastAsia"/>
          <w:kern w:val="24"/>
        </w:rPr>
        <w:t>（</w:t>
      </w:r>
      <w:r w:rsidRPr="00076EA0">
        <w:rPr>
          <w:kern w:val="24"/>
        </w:rPr>
        <w:t>6</w:t>
      </w:r>
      <w:r w:rsidRPr="00076EA0">
        <w:rPr>
          <w:rFonts w:hint="eastAsia"/>
          <w:kern w:val="24"/>
        </w:rPr>
        <w:t>）《中华人民共和国固体废物污染环境防治法》，</w:t>
      </w:r>
      <w:r w:rsidRPr="00076EA0">
        <w:rPr>
          <w:bCs/>
          <w:kern w:val="24"/>
        </w:rPr>
        <w:t>20</w:t>
      </w:r>
      <w:r w:rsidR="002B11C2" w:rsidRPr="00076EA0">
        <w:rPr>
          <w:rFonts w:hint="eastAsia"/>
          <w:bCs/>
          <w:kern w:val="24"/>
        </w:rPr>
        <w:t>20</w:t>
      </w:r>
      <w:r w:rsidRPr="00076EA0">
        <w:rPr>
          <w:rFonts w:hint="eastAsia"/>
          <w:bCs/>
          <w:kern w:val="24"/>
        </w:rPr>
        <w:t>年</w:t>
      </w:r>
      <w:r w:rsidR="002B11C2" w:rsidRPr="00076EA0">
        <w:rPr>
          <w:rFonts w:hint="eastAsia"/>
          <w:bCs/>
          <w:kern w:val="24"/>
        </w:rPr>
        <w:t>9</w:t>
      </w:r>
      <w:r w:rsidRPr="00076EA0">
        <w:rPr>
          <w:rFonts w:hint="eastAsia"/>
          <w:bCs/>
          <w:kern w:val="24"/>
        </w:rPr>
        <w:t>月</w:t>
      </w:r>
      <w:r w:rsidR="002B11C2" w:rsidRPr="00076EA0">
        <w:rPr>
          <w:rFonts w:hint="eastAsia"/>
          <w:bCs/>
          <w:kern w:val="24"/>
        </w:rPr>
        <w:t>1</w:t>
      </w:r>
      <w:r w:rsidRPr="00076EA0">
        <w:rPr>
          <w:rFonts w:hint="eastAsia"/>
          <w:bCs/>
          <w:kern w:val="24"/>
        </w:rPr>
        <w:t>日施</w:t>
      </w:r>
      <w:r w:rsidR="002B11C2" w:rsidRPr="00076EA0">
        <w:rPr>
          <w:rFonts w:hint="eastAsia"/>
          <w:bCs/>
          <w:kern w:val="24"/>
        </w:rPr>
        <w:t>行</w:t>
      </w:r>
      <w:r w:rsidRPr="00076EA0">
        <w:rPr>
          <w:rFonts w:hint="eastAsia"/>
          <w:kern w:val="24"/>
        </w:rPr>
        <w:t>；</w:t>
      </w:r>
    </w:p>
    <w:p w:rsidR="009933EA" w:rsidRPr="00076EA0" w:rsidRDefault="00DE4E52" w:rsidP="00477D8E">
      <w:pPr>
        <w:topLinePunct/>
        <w:ind w:firstLine="480"/>
        <w:rPr>
          <w:kern w:val="24"/>
        </w:rPr>
      </w:pPr>
      <w:r w:rsidRPr="00076EA0">
        <w:rPr>
          <w:rFonts w:hint="eastAsia"/>
          <w:kern w:val="24"/>
        </w:rPr>
        <w:t>（</w:t>
      </w:r>
      <w:r w:rsidRPr="00076EA0">
        <w:rPr>
          <w:kern w:val="24"/>
        </w:rPr>
        <w:t>7</w:t>
      </w:r>
      <w:r w:rsidRPr="00076EA0">
        <w:rPr>
          <w:rFonts w:hint="eastAsia"/>
          <w:kern w:val="24"/>
        </w:rPr>
        <w:t>）《中华人民共和国土壤污染防治法》，</w:t>
      </w:r>
      <w:r w:rsidRPr="00076EA0">
        <w:rPr>
          <w:kern w:val="24"/>
        </w:rPr>
        <w:t>2019</w:t>
      </w:r>
      <w:r w:rsidRPr="00076EA0">
        <w:rPr>
          <w:rFonts w:hint="eastAsia"/>
          <w:kern w:val="24"/>
        </w:rPr>
        <w:t>年</w:t>
      </w:r>
      <w:r w:rsidRPr="00076EA0">
        <w:rPr>
          <w:kern w:val="24"/>
        </w:rPr>
        <w:t>1</w:t>
      </w:r>
      <w:r w:rsidRPr="00076EA0">
        <w:rPr>
          <w:rFonts w:hint="eastAsia"/>
          <w:kern w:val="24"/>
        </w:rPr>
        <w:t>月</w:t>
      </w:r>
      <w:r w:rsidRPr="00076EA0">
        <w:rPr>
          <w:kern w:val="24"/>
        </w:rPr>
        <w:t>1</w:t>
      </w:r>
      <w:r w:rsidRPr="00076EA0">
        <w:rPr>
          <w:rFonts w:hint="eastAsia"/>
          <w:kern w:val="24"/>
        </w:rPr>
        <w:t>日起实施；</w:t>
      </w:r>
    </w:p>
    <w:p w:rsidR="009933EA" w:rsidRPr="00076EA0" w:rsidRDefault="00DE4E52" w:rsidP="00477D8E">
      <w:pPr>
        <w:topLinePunct/>
        <w:ind w:firstLine="480"/>
        <w:rPr>
          <w:kern w:val="24"/>
        </w:rPr>
      </w:pPr>
      <w:r w:rsidRPr="00076EA0">
        <w:rPr>
          <w:rFonts w:hint="eastAsia"/>
          <w:kern w:val="24"/>
        </w:rPr>
        <w:t>（</w:t>
      </w:r>
      <w:r w:rsidRPr="00076EA0">
        <w:rPr>
          <w:kern w:val="24"/>
        </w:rPr>
        <w:t>8</w:t>
      </w:r>
      <w:r w:rsidRPr="00076EA0">
        <w:rPr>
          <w:rFonts w:hint="eastAsia"/>
          <w:kern w:val="24"/>
        </w:rPr>
        <w:t>）《中华人民共和国清洁生产促进法》，</w:t>
      </w:r>
      <w:r w:rsidRPr="00076EA0">
        <w:rPr>
          <w:kern w:val="24"/>
        </w:rPr>
        <w:t>2012</w:t>
      </w:r>
      <w:r w:rsidRPr="00076EA0">
        <w:rPr>
          <w:rFonts w:hint="eastAsia"/>
          <w:kern w:val="24"/>
        </w:rPr>
        <w:t>年</w:t>
      </w:r>
      <w:r w:rsidRPr="00076EA0">
        <w:rPr>
          <w:kern w:val="24"/>
        </w:rPr>
        <w:t>7</w:t>
      </w:r>
      <w:r w:rsidRPr="00076EA0">
        <w:rPr>
          <w:rFonts w:hint="eastAsia"/>
          <w:kern w:val="24"/>
        </w:rPr>
        <w:t>月</w:t>
      </w:r>
      <w:r w:rsidRPr="00076EA0">
        <w:rPr>
          <w:kern w:val="24"/>
        </w:rPr>
        <w:t>1</w:t>
      </w:r>
      <w:r w:rsidRPr="00076EA0">
        <w:rPr>
          <w:rFonts w:hint="eastAsia"/>
          <w:kern w:val="24"/>
        </w:rPr>
        <w:t>日施行；</w:t>
      </w:r>
    </w:p>
    <w:p w:rsidR="00C555E2" w:rsidRPr="00076EA0" w:rsidRDefault="00C555E2" w:rsidP="00477D8E">
      <w:pPr>
        <w:topLinePunct/>
        <w:ind w:firstLine="480"/>
        <w:rPr>
          <w:rFonts w:hAnsi="宋体"/>
          <w:kern w:val="0"/>
        </w:rPr>
      </w:pPr>
      <w:r w:rsidRPr="00076EA0">
        <w:rPr>
          <w:rFonts w:hAnsi="宋体"/>
          <w:kern w:val="0"/>
        </w:rPr>
        <w:t>（</w:t>
      </w:r>
      <w:r w:rsidRPr="00076EA0">
        <w:rPr>
          <w:kern w:val="0"/>
        </w:rPr>
        <w:t>9</w:t>
      </w:r>
      <w:r w:rsidRPr="00076EA0">
        <w:rPr>
          <w:rFonts w:hAnsi="宋体"/>
          <w:kern w:val="0"/>
        </w:rPr>
        <w:t>）《中华人民共和国循环经济促进法》，</w:t>
      </w:r>
      <w:r w:rsidRPr="00076EA0">
        <w:rPr>
          <w:kern w:val="0"/>
        </w:rPr>
        <w:t>2018</w:t>
      </w:r>
      <w:r w:rsidRPr="00076EA0">
        <w:rPr>
          <w:rFonts w:hAnsi="宋体"/>
          <w:kern w:val="0"/>
        </w:rPr>
        <w:t>年</w:t>
      </w:r>
      <w:r w:rsidRPr="00076EA0">
        <w:rPr>
          <w:kern w:val="0"/>
        </w:rPr>
        <w:t>10</w:t>
      </w:r>
      <w:r w:rsidRPr="00076EA0">
        <w:rPr>
          <w:rFonts w:hAnsi="宋体"/>
          <w:kern w:val="0"/>
        </w:rPr>
        <w:t>月</w:t>
      </w:r>
      <w:r w:rsidRPr="00076EA0">
        <w:rPr>
          <w:kern w:val="0"/>
        </w:rPr>
        <w:t>26</w:t>
      </w:r>
      <w:r w:rsidRPr="00076EA0">
        <w:rPr>
          <w:rFonts w:hAnsi="宋体"/>
          <w:kern w:val="0"/>
        </w:rPr>
        <w:t>日修定实施</w:t>
      </w:r>
      <w:r w:rsidRPr="00076EA0">
        <w:rPr>
          <w:rFonts w:hAnsi="宋体" w:hint="eastAsia"/>
          <w:kern w:val="0"/>
        </w:rPr>
        <w:t>；</w:t>
      </w:r>
    </w:p>
    <w:p w:rsidR="00646372" w:rsidRPr="00076EA0" w:rsidRDefault="00646372" w:rsidP="00477D8E">
      <w:pPr>
        <w:topLinePunct/>
        <w:ind w:firstLine="480"/>
        <w:rPr>
          <w:kern w:val="24"/>
        </w:rPr>
      </w:pPr>
      <w:r w:rsidRPr="00076EA0">
        <w:rPr>
          <w:rFonts w:hAnsi="宋体"/>
          <w:kern w:val="0"/>
        </w:rPr>
        <w:t>（</w:t>
      </w:r>
      <w:r w:rsidRPr="00076EA0">
        <w:rPr>
          <w:rFonts w:hint="eastAsia"/>
          <w:kern w:val="0"/>
        </w:rPr>
        <w:t>10</w:t>
      </w:r>
      <w:r w:rsidRPr="00076EA0">
        <w:rPr>
          <w:rFonts w:hAnsi="宋体"/>
          <w:kern w:val="0"/>
        </w:rPr>
        <w:t>）</w:t>
      </w:r>
      <w:r w:rsidRPr="00076EA0">
        <w:rPr>
          <w:rFonts w:hint="eastAsia"/>
        </w:rPr>
        <w:t>《中华人民共和国畜牧法》（</w:t>
      </w:r>
      <w:r w:rsidRPr="00076EA0">
        <w:t>2015</w:t>
      </w:r>
      <w:r w:rsidRPr="00076EA0">
        <w:rPr>
          <w:rFonts w:hint="eastAsia"/>
        </w:rPr>
        <w:t>年</w:t>
      </w:r>
      <w:r w:rsidRPr="00076EA0">
        <w:t>4</w:t>
      </w:r>
      <w:r w:rsidRPr="00076EA0">
        <w:rPr>
          <w:rFonts w:hint="eastAsia"/>
        </w:rPr>
        <w:t>月</w:t>
      </w:r>
      <w:r w:rsidRPr="00076EA0">
        <w:t>24</w:t>
      </w:r>
      <w:r w:rsidRPr="00076EA0">
        <w:rPr>
          <w:rFonts w:hint="eastAsia"/>
        </w:rPr>
        <w:t>日修订并实施）；</w:t>
      </w:r>
    </w:p>
    <w:p w:rsidR="00EE304B" w:rsidRPr="00076EA0" w:rsidRDefault="00EE304B" w:rsidP="00EE304B">
      <w:pPr>
        <w:topLinePunct/>
        <w:ind w:firstLine="480"/>
        <w:rPr>
          <w:kern w:val="24"/>
        </w:rPr>
      </w:pPr>
      <w:r w:rsidRPr="00076EA0">
        <w:rPr>
          <w:rFonts w:hint="eastAsia"/>
          <w:kern w:val="24"/>
        </w:rPr>
        <w:t>（</w:t>
      </w:r>
      <w:r w:rsidR="00C555E2" w:rsidRPr="00076EA0">
        <w:rPr>
          <w:rFonts w:hint="eastAsia"/>
          <w:kern w:val="24"/>
        </w:rPr>
        <w:t>1</w:t>
      </w:r>
      <w:r w:rsidR="00646372" w:rsidRPr="00076EA0">
        <w:rPr>
          <w:rFonts w:hint="eastAsia"/>
          <w:kern w:val="24"/>
        </w:rPr>
        <w:t>1</w:t>
      </w:r>
      <w:r w:rsidRPr="00076EA0">
        <w:rPr>
          <w:rFonts w:hint="eastAsia"/>
          <w:kern w:val="24"/>
        </w:rPr>
        <w:t>）《中华人民共和国长江保护法》，（</w:t>
      </w:r>
      <w:r w:rsidRPr="00076EA0">
        <w:rPr>
          <w:rFonts w:hint="eastAsia"/>
          <w:kern w:val="24"/>
        </w:rPr>
        <w:t>2021</w:t>
      </w:r>
      <w:r w:rsidRPr="00076EA0">
        <w:rPr>
          <w:rFonts w:hint="eastAsia"/>
          <w:kern w:val="24"/>
        </w:rPr>
        <w:t>年</w:t>
      </w:r>
      <w:r w:rsidRPr="00076EA0">
        <w:rPr>
          <w:rFonts w:hint="eastAsia"/>
          <w:kern w:val="24"/>
        </w:rPr>
        <w:t>3</w:t>
      </w:r>
      <w:r w:rsidRPr="00076EA0">
        <w:rPr>
          <w:rFonts w:hint="eastAsia"/>
          <w:kern w:val="24"/>
        </w:rPr>
        <w:t>月</w:t>
      </w:r>
      <w:r w:rsidRPr="00076EA0">
        <w:rPr>
          <w:rFonts w:hint="eastAsia"/>
          <w:kern w:val="24"/>
        </w:rPr>
        <w:t>1</w:t>
      </w:r>
      <w:r w:rsidRPr="00076EA0">
        <w:rPr>
          <w:rFonts w:hint="eastAsia"/>
          <w:kern w:val="24"/>
        </w:rPr>
        <w:t>日起施行）；</w:t>
      </w:r>
    </w:p>
    <w:p w:rsidR="009933EA" w:rsidRPr="00076EA0" w:rsidRDefault="00EE304B" w:rsidP="00EE304B">
      <w:pPr>
        <w:topLinePunct/>
        <w:ind w:firstLine="480"/>
        <w:rPr>
          <w:kern w:val="24"/>
        </w:rPr>
      </w:pPr>
      <w:r w:rsidRPr="00076EA0">
        <w:rPr>
          <w:rFonts w:hint="eastAsia"/>
          <w:kern w:val="24"/>
        </w:rPr>
        <w:t>（</w:t>
      </w:r>
      <w:r w:rsidRPr="00076EA0">
        <w:rPr>
          <w:rFonts w:hint="eastAsia"/>
          <w:kern w:val="24"/>
        </w:rPr>
        <w:t>1</w:t>
      </w:r>
      <w:r w:rsidR="00646372" w:rsidRPr="00076EA0">
        <w:rPr>
          <w:rFonts w:hint="eastAsia"/>
          <w:kern w:val="24"/>
        </w:rPr>
        <w:t>2</w:t>
      </w:r>
      <w:r w:rsidRPr="00076EA0">
        <w:rPr>
          <w:rFonts w:hint="eastAsia"/>
          <w:kern w:val="24"/>
        </w:rPr>
        <w:t>）</w:t>
      </w:r>
      <w:r w:rsidR="00DE4E52" w:rsidRPr="00076EA0">
        <w:rPr>
          <w:rFonts w:hint="eastAsia"/>
          <w:kern w:val="24"/>
        </w:rPr>
        <w:t>《国务院关于修改〈建设项目环境保护管理条例〉的决定》，</w:t>
      </w:r>
      <w:r w:rsidR="00DE4E52" w:rsidRPr="00076EA0">
        <w:rPr>
          <w:kern w:val="24"/>
        </w:rPr>
        <w:t>2017</w:t>
      </w:r>
      <w:r w:rsidR="00DE4E52" w:rsidRPr="00076EA0">
        <w:rPr>
          <w:rFonts w:hint="eastAsia"/>
          <w:kern w:val="24"/>
        </w:rPr>
        <w:t>年</w:t>
      </w:r>
      <w:r w:rsidR="00DE4E52" w:rsidRPr="00076EA0">
        <w:rPr>
          <w:kern w:val="24"/>
        </w:rPr>
        <w:t>10</w:t>
      </w:r>
      <w:r w:rsidR="00DE4E52" w:rsidRPr="00076EA0">
        <w:rPr>
          <w:rFonts w:hint="eastAsia"/>
          <w:kern w:val="24"/>
        </w:rPr>
        <w:t>月</w:t>
      </w:r>
      <w:r w:rsidR="00DE4E52" w:rsidRPr="00076EA0">
        <w:rPr>
          <w:kern w:val="24"/>
        </w:rPr>
        <w:t>1</w:t>
      </w:r>
      <w:r w:rsidR="00DE4E52" w:rsidRPr="00076EA0">
        <w:rPr>
          <w:rFonts w:hint="eastAsia"/>
          <w:kern w:val="24"/>
        </w:rPr>
        <w:t>日实施；</w:t>
      </w:r>
    </w:p>
    <w:p w:rsidR="009933EA" w:rsidRPr="00076EA0" w:rsidRDefault="00DE4E52" w:rsidP="00477D8E">
      <w:pPr>
        <w:ind w:firstLine="480"/>
        <w:rPr>
          <w:kern w:val="24"/>
        </w:rPr>
      </w:pPr>
      <w:r w:rsidRPr="00076EA0">
        <w:rPr>
          <w:rFonts w:hint="eastAsia"/>
          <w:kern w:val="24"/>
        </w:rPr>
        <w:t>（</w:t>
      </w:r>
      <w:r w:rsidR="00EE304B" w:rsidRPr="00076EA0">
        <w:rPr>
          <w:kern w:val="24"/>
        </w:rPr>
        <w:t>1</w:t>
      </w:r>
      <w:r w:rsidR="00646372" w:rsidRPr="00076EA0">
        <w:rPr>
          <w:rFonts w:hint="eastAsia"/>
          <w:kern w:val="24"/>
        </w:rPr>
        <w:t>3</w:t>
      </w:r>
      <w:r w:rsidRPr="00076EA0">
        <w:rPr>
          <w:rFonts w:hint="eastAsia"/>
          <w:kern w:val="24"/>
        </w:rPr>
        <w:t>）国发</w:t>
      </w:r>
      <w:r w:rsidRPr="00076EA0">
        <w:rPr>
          <w:kern w:val="24"/>
        </w:rPr>
        <w:t>[2013]37</w:t>
      </w:r>
      <w:r w:rsidRPr="00076EA0">
        <w:rPr>
          <w:rFonts w:hint="eastAsia"/>
          <w:kern w:val="24"/>
        </w:rPr>
        <w:t>号《国务院关于印发大气污染防治行动计划的通知》；</w:t>
      </w:r>
    </w:p>
    <w:p w:rsidR="009933EA" w:rsidRPr="00076EA0" w:rsidRDefault="00DE4E52" w:rsidP="00477D8E">
      <w:pPr>
        <w:ind w:firstLine="480"/>
        <w:rPr>
          <w:kern w:val="24"/>
        </w:rPr>
      </w:pPr>
      <w:r w:rsidRPr="00076EA0">
        <w:rPr>
          <w:rFonts w:hint="eastAsia"/>
          <w:kern w:val="24"/>
        </w:rPr>
        <w:t>（</w:t>
      </w:r>
      <w:r w:rsidR="00EE304B" w:rsidRPr="00076EA0">
        <w:rPr>
          <w:kern w:val="24"/>
        </w:rPr>
        <w:t>1</w:t>
      </w:r>
      <w:r w:rsidR="00646372" w:rsidRPr="00076EA0">
        <w:rPr>
          <w:rFonts w:hint="eastAsia"/>
          <w:kern w:val="24"/>
        </w:rPr>
        <w:t>4</w:t>
      </w:r>
      <w:r w:rsidRPr="00076EA0">
        <w:rPr>
          <w:rFonts w:hint="eastAsia"/>
          <w:kern w:val="24"/>
        </w:rPr>
        <w:t>）国发</w:t>
      </w:r>
      <w:r w:rsidRPr="00076EA0">
        <w:rPr>
          <w:kern w:val="24"/>
        </w:rPr>
        <w:t>[2015]17</w:t>
      </w:r>
      <w:r w:rsidRPr="00076EA0">
        <w:rPr>
          <w:rFonts w:hint="eastAsia"/>
          <w:kern w:val="24"/>
        </w:rPr>
        <w:t>号《国务院关于印发水污染防治行动计划的通知》；</w:t>
      </w:r>
    </w:p>
    <w:p w:rsidR="009933EA" w:rsidRPr="00076EA0" w:rsidRDefault="00DE4E52" w:rsidP="00892181">
      <w:pPr>
        <w:ind w:firstLine="480"/>
        <w:rPr>
          <w:kern w:val="24"/>
        </w:rPr>
      </w:pPr>
      <w:r w:rsidRPr="00076EA0">
        <w:rPr>
          <w:rFonts w:hint="eastAsia"/>
          <w:kern w:val="24"/>
        </w:rPr>
        <w:t>（</w:t>
      </w:r>
      <w:r w:rsidR="00EE304B" w:rsidRPr="00076EA0">
        <w:rPr>
          <w:kern w:val="24"/>
        </w:rPr>
        <w:t>1</w:t>
      </w:r>
      <w:r w:rsidR="00646372" w:rsidRPr="00076EA0">
        <w:rPr>
          <w:rFonts w:hint="eastAsia"/>
          <w:kern w:val="24"/>
        </w:rPr>
        <w:t>5</w:t>
      </w:r>
      <w:r w:rsidRPr="00076EA0">
        <w:rPr>
          <w:rFonts w:hint="eastAsia"/>
          <w:kern w:val="24"/>
        </w:rPr>
        <w:t>）国发</w:t>
      </w:r>
      <w:r w:rsidRPr="00076EA0">
        <w:rPr>
          <w:kern w:val="24"/>
        </w:rPr>
        <w:t>[2016]31</w:t>
      </w:r>
      <w:r w:rsidRPr="00076EA0">
        <w:rPr>
          <w:rFonts w:hint="eastAsia"/>
          <w:kern w:val="24"/>
        </w:rPr>
        <w:t>号《国务院关于印发土壤污染防治行动计划的通知》；</w:t>
      </w:r>
    </w:p>
    <w:p w:rsidR="009933EA" w:rsidRPr="00076EA0" w:rsidRDefault="00DE4E52" w:rsidP="00892181">
      <w:pPr>
        <w:ind w:firstLine="480"/>
        <w:rPr>
          <w:kern w:val="24"/>
        </w:rPr>
      </w:pPr>
      <w:r w:rsidRPr="00076EA0">
        <w:rPr>
          <w:rFonts w:hint="eastAsia"/>
          <w:kern w:val="24"/>
        </w:rPr>
        <w:t>（</w:t>
      </w:r>
      <w:r w:rsidR="00EE304B" w:rsidRPr="00076EA0">
        <w:rPr>
          <w:kern w:val="24"/>
        </w:rPr>
        <w:t>1</w:t>
      </w:r>
      <w:r w:rsidR="00646372" w:rsidRPr="00076EA0">
        <w:rPr>
          <w:rFonts w:hint="eastAsia"/>
          <w:kern w:val="24"/>
        </w:rPr>
        <w:t>6</w:t>
      </w:r>
      <w:r w:rsidRPr="00076EA0">
        <w:rPr>
          <w:rFonts w:hint="eastAsia"/>
          <w:kern w:val="24"/>
        </w:rPr>
        <w:t>）《产业结构调整指导目录（</w:t>
      </w:r>
      <w:r w:rsidRPr="00076EA0">
        <w:rPr>
          <w:kern w:val="24"/>
        </w:rPr>
        <w:t>201</w:t>
      </w:r>
      <w:r w:rsidR="002B11C2" w:rsidRPr="00076EA0">
        <w:rPr>
          <w:rFonts w:hint="eastAsia"/>
          <w:kern w:val="24"/>
        </w:rPr>
        <w:t>9</w:t>
      </w:r>
      <w:r w:rsidRPr="00076EA0">
        <w:rPr>
          <w:rFonts w:hint="eastAsia"/>
          <w:kern w:val="24"/>
        </w:rPr>
        <w:t>年本）》</w:t>
      </w:r>
      <w:r w:rsidR="002B11C2" w:rsidRPr="00076EA0">
        <w:rPr>
          <w:rFonts w:hint="eastAsia"/>
          <w:kern w:val="24"/>
        </w:rPr>
        <w:t>（</w:t>
      </w:r>
      <w:r w:rsidR="002B11C2" w:rsidRPr="00076EA0">
        <w:rPr>
          <w:rFonts w:hint="eastAsia"/>
          <w:kern w:val="24"/>
        </w:rPr>
        <w:t>2020</w:t>
      </w:r>
      <w:r w:rsidR="002B11C2" w:rsidRPr="00076EA0">
        <w:rPr>
          <w:rFonts w:hint="eastAsia"/>
          <w:kern w:val="24"/>
        </w:rPr>
        <w:t>年</w:t>
      </w:r>
      <w:r w:rsidR="002B11C2" w:rsidRPr="00076EA0">
        <w:rPr>
          <w:rFonts w:hint="eastAsia"/>
          <w:kern w:val="24"/>
        </w:rPr>
        <w:t>1</w:t>
      </w:r>
      <w:r w:rsidR="002B11C2" w:rsidRPr="00076EA0">
        <w:rPr>
          <w:rFonts w:hint="eastAsia"/>
          <w:kern w:val="24"/>
        </w:rPr>
        <w:t>月</w:t>
      </w:r>
      <w:r w:rsidR="002B11C2" w:rsidRPr="00076EA0">
        <w:rPr>
          <w:rFonts w:hint="eastAsia"/>
          <w:kern w:val="24"/>
        </w:rPr>
        <w:t>1</w:t>
      </w:r>
      <w:r w:rsidR="002B11C2" w:rsidRPr="00076EA0">
        <w:rPr>
          <w:rFonts w:hint="eastAsia"/>
          <w:kern w:val="24"/>
        </w:rPr>
        <w:t>日起施行）</w:t>
      </w:r>
      <w:r w:rsidRPr="00076EA0">
        <w:rPr>
          <w:rFonts w:hint="eastAsia"/>
          <w:kern w:val="24"/>
        </w:rPr>
        <w:t>；</w:t>
      </w:r>
    </w:p>
    <w:p w:rsidR="009933EA" w:rsidRPr="00076EA0" w:rsidRDefault="00DE4E52" w:rsidP="00892181">
      <w:pPr>
        <w:ind w:firstLine="480"/>
        <w:rPr>
          <w:kern w:val="24"/>
        </w:rPr>
      </w:pPr>
      <w:r w:rsidRPr="00076EA0">
        <w:rPr>
          <w:rFonts w:hint="eastAsia"/>
          <w:kern w:val="24"/>
        </w:rPr>
        <w:t>（</w:t>
      </w:r>
      <w:r w:rsidR="00EE304B" w:rsidRPr="00076EA0">
        <w:rPr>
          <w:kern w:val="24"/>
        </w:rPr>
        <w:t>1</w:t>
      </w:r>
      <w:r w:rsidR="00646372" w:rsidRPr="00076EA0">
        <w:rPr>
          <w:rFonts w:hint="eastAsia"/>
          <w:kern w:val="24"/>
        </w:rPr>
        <w:t>7</w:t>
      </w:r>
      <w:r w:rsidRPr="00076EA0">
        <w:rPr>
          <w:rFonts w:hint="eastAsia"/>
          <w:kern w:val="24"/>
        </w:rPr>
        <w:t>）《国家危险废物名录》（</w:t>
      </w:r>
      <w:r w:rsidR="002B11C2" w:rsidRPr="00076EA0">
        <w:rPr>
          <w:kern w:val="24"/>
        </w:rPr>
        <w:t>20</w:t>
      </w:r>
      <w:r w:rsidR="002B11C2" w:rsidRPr="00076EA0">
        <w:rPr>
          <w:rFonts w:hint="eastAsia"/>
          <w:kern w:val="24"/>
        </w:rPr>
        <w:t>2</w:t>
      </w:r>
      <w:r w:rsidR="006E035C" w:rsidRPr="00076EA0">
        <w:rPr>
          <w:rFonts w:hint="eastAsia"/>
          <w:kern w:val="24"/>
        </w:rPr>
        <w:t>5</w:t>
      </w:r>
      <w:r w:rsidR="002B11C2" w:rsidRPr="00076EA0">
        <w:rPr>
          <w:rFonts w:hint="eastAsia"/>
          <w:kern w:val="24"/>
        </w:rPr>
        <w:t>年</w:t>
      </w:r>
      <w:r w:rsidRPr="00076EA0">
        <w:rPr>
          <w:rFonts w:hint="eastAsia"/>
          <w:kern w:val="24"/>
        </w:rPr>
        <w:t>版）；</w:t>
      </w:r>
    </w:p>
    <w:p w:rsidR="00646372" w:rsidRPr="00076EA0" w:rsidRDefault="00DE4E52" w:rsidP="00892181">
      <w:pPr>
        <w:ind w:firstLine="480"/>
        <w:rPr>
          <w:kern w:val="24"/>
        </w:rPr>
      </w:pPr>
      <w:r w:rsidRPr="00076EA0">
        <w:rPr>
          <w:rFonts w:hint="eastAsia"/>
          <w:kern w:val="24"/>
        </w:rPr>
        <w:t>（</w:t>
      </w:r>
      <w:r w:rsidR="00EE304B" w:rsidRPr="00076EA0">
        <w:rPr>
          <w:kern w:val="24"/>
        </w:rPr>
        <w:t>1</w:t>
      </w:r>
      <w:r w:rsidR="00646372" w:rsidRPr="00076EA0">
        <w:rPr>
          <w:rFonts w:hint="eastAsia"/>
          <w:kern w:val="24"/>
        </w:rPr>
        <w:t>8</w:t>
      </w:r>
      <w:r w:rsidRPr="00076EA0">
        <w:rPr>
          <w:rFonts w:hint="eastAsia"/>
          <w:kern w:val="24"/>
        </w:rPr>
        <w:t>）《建设项目环境影响评价分类管理名录》（</w:t>
      </w:r>
      <w:r w:rsidR="00EE304B" w:rsidRPr="00076EA0">
        <w:rPr>
          <w:rFonts w:hint="eastAsia"/>
          <w:kern w:val="24"/>
        </w:rPr>
        <w:t>2021</w:t>
      </w:r>
      <w:r w:rsidR="00EE304B" w:rsidRPr="00076EA0">
        <w:rPr>
          <w:rFonts w:hint="eastAsia"/>
          <w:kern w:val="24"/>
        </w:rPr>
        <w:t>年版</w:t>
      </w:r>
      <w:r w:rsidRPr="00076EA0">
        <w:rPr>
          <w:rFonts w:hint="eastAsia"/>
          <w:kern w:val="24"/>
        </w:rPr>
        <w:t>）；</w:t>
      </w:r>
    </w:p>
    <w:p w:rsidR="00646372" w:rsidRPr="00076EA0" w:rsidRDefault="00646372" w:rsidP="00892181">
      <w:pPr>
        <w:ind w:firstLine="480"/>
        <w:rPr>
          <w:kern w:val="24"/>
        </w:rPr>
      </w:pPr>
      <w:r w:rsidRPr="00076EA0">
        <w:rPr>
          <w:rFonts w:hint="eastAsia"/>
          <w:kern w:val="24"/>
        </w:rPr>
        <w:t>（</w:t>
      </w:r>
      <w:r w:rsidRPr="00076EA0">
        <w:rPr>
          <w:kern w:val="24"/>
        </w:rPr>
        <w:t>1</w:t>
      </w:r>
      <w:r w:rsidRPr="00076EA0">
        <w:rPr>
          <w:rFonts w:hint="eastAsia"/>
          <w:kern w:val="24"/>
        </w:rPr>
        <w:t>9</w:t>
      </w:r>
      <w:r w:rsidRPr="00076EA0">
        <w:rPr>
          <w:rFonts w:hint="eastAsia"/>
          <w:kern w:val="24"/>
        </w:rPr>
        <w:t>）</w:t>
      </w:r>
      <w:r w:rsidRPr="00076EA0">
        <w:rPr>
          <w:rFonts w:hint="eastAsia"/>
        </w:rPr>
        <w:t>《畜禽规模养殖污染防治条例》（</w:t>
      </w:r>
      <w:r w:rsidRPr="00076EA0">
        <w:rPr>
          <w:rFonts w:hint="eastAsia"/>
          <w:spacing w:val="-1"/>
        </w:rPr>
        <w:t>国务院第</w:t>
      </w:r>
      <w:r w:rsidR="00795AB2" w:rsidRPr="00076EA0">
        <w:t>643</w:t>
      </w:r>
      <w:r w:rsidRPr="00076EA0">
        <w:rPr>
          <w:rFonts w:hint="eastAsia"/>
        </w:rPr>
        <w:t>号令）；</w:t>
      </w:r>
    </w:p>
    <w:p w:rsidR="009933EA" w:rsidRPr="00076EA0" w:rsidRDefault="00DE4E52" w:rsidP="00892181">
      <w:pPr>
        <w:ind w:firstLine="480"/>
        <w:rPr>
          <w:kern w:val="24"/>
        </w:rPr>
      </w:pPr>
      <w:r w:rsidRPr="00076EA0">
        <w:rPr>
          <w:rFonts w:hint="eastAsia"/>
          <w:kern w:val="24"/>
        </w:rPr>
        <w:t>（</w:t>
      </w:r>
      <w:r w:rsidR="00646372" w:rsidRPr="00076EA0">
        <w:rPr>
          <w:rFonts w:hint="eastAsia"/>
          <w:kern w:val="24"/>
        </w:rPr>
        <w:t>20</w:t>
      </w:r>
      <w:r w:rsidRPr="00076EA0">
        <w:rPr>
          <w:rFonts w:hint="eastAsia"/>
          <w:kern w:val="24"/>
        </w:rPr>
        <w:t>）《关于进一步加强环境影响评价管理防范环境风险的通知》（环发</w:t>
      </w:r>
      <w:r w:rsidRPr="00076EA0">
        <w:rPr>
          <w:kern w:val="24"/>
        </w:rPr>
        <w:t>[2012]77</w:t>
      </w:r>
      <w:r w:rsidRPr="00076EA0">
        <w:rPr>
          <w:rFonts w:hint="eastAsia"/>
          <w:kern w:val="24"/>
        </w:rPr>
        <w:t>号）；</w:t>
      </w:r>
    </w:p>
    <w:p w:rsidR="009933EA" w:rsidRPr="00076EA0" w:rsidRDefault="00DE4E52" w:rsidP="00D84351">
      <w:pPr>
        <w:ind w:firstLine="480"/>
        <w:rPr>
          <w:kern w:val="24"/>
        </w:rPr>
      </w:pPr>
      <w:r w:rsidRPr="00076EA0">
        <w:rPr>
          <w:rFonts w:hint="eastAsia"/>
          <w:kern w:val="24"/>
        </w:rPr>
        <w:t>（</w:t>
      </w:r>
      <w:r w:rsidR="00646372" w:rsidRPr="00076EA0">
        <w:rPr>
          <w:rFonts w:hint="eastAsia"/>
          <w:kern w:val="24"/>
        </w:rPr>
        <w:t>21</w:t>
      </w:r>
      <w:r w:rsidRPr="00076EA0">
        <w:rPr>
          <w:rFonts w:hint="eastAsia"/>
          <w:kern w:val="24"/>
        </w:rPr>
        <w:t>）《关于切实加强风险防范严格环境影响评价管理的通知》（环发</w:t>
      </w:r>
      <w:r w:rsidRPr="00076EA0">
        <w:rPr>
          <w:kern w:val="24"/>
        </w:rPr>
        <w:t>[2012]98</w:t>
      </w:r>
      <w:r w:rsidRPr="00076EA0">
        <w:rPr>
          <w:rFonts w:hint="eastAsia"/>
          <w:kern w:val="24"/>
        </w:rPr>
        <w:t>号）；</w:t>
      </w:r>
    </w:p>
    <w:p w:rsidR="009933EA" w:rsidRPr="00076EA0" w:rsidRDefault="00DE4E52" w:rsidP="00D84351">
      <w:pPr>
        <w:ind w:firstLine="480"/>
        <w:rPr>
          <w:kern w:val="24"/>
        </w:rPr>
      </w:pPr>
      <w:r w:rsidRPr="00076EA0">
        <w:rPr>
          <w:rFonts w:hint="eastAsia"/>
          <w:kern w:val="24"/>
        </w:rPr>
        <w:t>（</w:t>
      </w:r>
      <w:r w:rsidR="00C555E2" w:rsidRPr="00076EA0">
        <w:rPr>
          <w:rFonts w:hint="eastAsia"/>
          <w:kern w:val="24"/>
        </w:rPr>
        <w:t>2</w:t>
      </w:r>
      <w:r w:rsidR="00646372" w:rsidRPr="00076EA0">
        <w:rPr>
          <w:rFonts w:hint="eastAsia"/>
          <w:kern w:val="24"/>
        </w:rPr>
        <w:t>2</w:t>
      </w:r>
      <w:r w:rsidRPr="00076EA0">
        <w:rPr>
          <w:rFonts w:hint="eastAsia"/>
          <w:kern w:val="24"/>
        </w:rPr>
        <w:t>）《关于落实大气污染防治行动计划严格环境影响评价准入的通知》</w:t>
      </w:r>
      <w:r w:rsidR="00D84351" w:rsidRPr="00076EA0">
        <w:rPr>
          <w:rFonts w:hint="eastAsia"/>
          <w:kern w:val="24"/>
        </w:rPr>
        <w:t>（环办</w:t>
      </w:r>
      <w:r w:rsidR="00D84351" w:rsidRPr="00076EA0">
        <w:rPr>
          <w:kern w:val="24"/>
        </w:rPr>
        <w:t>[2014]30</w:t>
      </w:r>
      <w:r w:rsidR="00D84351" w:rsidRPr="00076EA0">
        <w:rPr>
          <w:rFonts w:hint="eastAsia"/>
          <w:kern w:val="24"/>
        </w:rPr>
        <w:t>号）</w:t>
      </w:r>
      <w:r w:rsidRPr="00076EA0">
        <w:rPr>
          <w:rFonts w:hint="eastAsia"/>
          <w:kern w:val="24"/>
        </w:rPr>
        <w:t>；</w:t>
      </w:r>
    </w:p>
    <w:p w:rsidR="009933EA" w:rsidRPr="00076EA0" w:rsidRDefault="00DE4E52" w:rsidP="00477D8E">
      <w:pPr>
        <w:ind w:firstLine="480"/>
        <w:rPr>
          <w:kern w:val="24"/>
        </w:rPr>
      </w:pPr>
      <w:r w:rsidRPr="00076EA0">
        <w:rPr>
          <w:rFonts w:hint="eastAsia"/>
          <w:kern w:val="24"/>
        </w:rPr>
        <w:t>（</w:t>
      </w:r>
      <w:r w:rsidR="00646372" w:rsidRPr="00076EA0">
        <w:rPr>
          <w:rFonts w:hint="eastAsia"/>
          <w:kern w:val="24"/>
        </w:rPr>
        <w:t>23</w:t>
      </w:r>
      <w:r w:rsidRPr="00076EA0">
        <w:rPr>
          <w:rFonts w:hint="eastAsia"/>
          <w:kern w:val="24"/>
        </w:rPr>
        <w:t>）</w:t>
      </w:r>
      <w:r w:rsidR="00D84351" w:rsidRPr="00076EA0">
        <w:rPr>
          <w:rFonts w:hint="eastAsia"/>
          <w:kern w:val="24"/>
        </w:rPr>
        <w:t>《建设项目主要污染物排放总量指标审核及管理暂行办法》（环发</w:t>
      </w:r>
      <w:r w:rsidR="00D84351" w:rsidRPr="00076EA0">
        <w:rPr>
          <w:kern w:val="24"/>
        </w:rPr>
        <w:t>[2014]197</w:t>
      </w:r>
      <w:r w:rsidR="00D84351" w:rsidRPr="00076EA0">
        <w:rPr>
          <w:rFonts w:hint="eastAsia"/>
          <w:kern w:val="24"/>
        </w:rPr>
        <w:lastRenderedPageBreak/>
        <w:t>号，</w:t>
      </w:r>
      <w:r w:rsidR="00D84351" w:rsidRPr="00076EA0">
        <w:rPr>
          <w:kern w:val="24"/>
        </w:rPr>
        <w:t>2014</w:t>
      </w:r>
      <w:r w:rsidRPr="00076EA0">
        <w:rPr>
          <w:rFonts w:hint="eastAsia"/>
          <w:kern w:val="24"/>
        </w:rPr>
        <w:t>年</w:t>
      </w:r>
      <w:r w:rsidR="00D84351" w:rsidRPr="00076EA0">
        <w:rPr>
          <w:kern w:val="24"/>
        </w:rPr>
        <w:t>12</w:t>
      </w:r>
      <w:r w:rsidRPr="00076EA0">
        <w:rPr>
          <w:rFonts w:hint="eastAsia"/>
          <w:kern w:val="24"/>
        </w:rPr>
        <w:t>月</w:t>
      </w:r>
      <w:r w:rsidR="00D84351" w:rsidRPr="00076EA0">
        <w:rPr>
          <w:kern w:val="24"/>
        </w:rPr>
        <w:t>31</w:t>
      </w:r>
      <w:r w:rsidRPr="00076EA0">
        <w:rPr>
          <w:rFonts w:hint="eastAsia"/>
          <w:kern w:val="24"/>
        </w:rPr>
        <w:t>日</w:t>
      </w:r>
      <w:r w:rsidR="00D84351" w:rsidRPr="00076EA0">
        <w:rPr>
          <w:rFonts w:hint="eastAsia"/>
          <w:kern w:val="24"/>
        </w:rPr>
        <w:t>）</w:t>
      </w:r>
      <w:r w:rsidRPr="00076EA0">
        <w:rPr>
          <w:rFonts w:hint="eastAsia"/>
          <w:kern w:val="24"/>
        </w:rPr>
        <w:t>；</w:t>
      </w:r>
    </w:p>
    <w:p w:rsidR="009933EA" w:rsidRPr="00076EA0" w:rsidRDefault="00DE4E52" w:rsidP="00477D8E">
      <w:pPr>
        <w:ind w:firstLine="480"/>
        <w:rPr>
          <w:kern w:val="24"/>
        </w:rPr>
      </w:pPr>
      <w:r w:rsidRPr="00076EA0">
        <w:rPr>
          <w:rFonts w:hint="eastAsia"/>
          <w:kern w:val="24"/>
        </w:rPr>
        <w:t>（</w:t>
      </w:r>
      <w:r w:rsidR="00C555E2" w:rsidRPr="00076EA0">
        <w:rPr>
          <w:kern w:val="24"/>
        </w:rPr>
        <w:t>2</w:t>
      </w:r>
      <w:r w:rsidR="00C555E2" w:rsidRPr="00076EA0">
        <w:rPr>
          <w:rFonts w:hint="eastAsia"/>
          <w:kern w:val="24"/>
        </w:rPr>
        <w:t>4</w:t>
      </w:r>
      <w:r w:rsidRPr="00076EA0">
        <w:rPr>
          <w:rFonts w:hint="eastAsia"/>
          <w:kern w:val="24"/>
        </w:rPr>
        <w:t>）《关于印发</w:t>
      </w:r>
      <w:r w:rsidRPr="00076EA0">
        <w:rPr>
          <w:kern w:val="24"/>
        </w:rPr>
        <w:t>&lt;</w:t>
      </w:r>
      <w:r w:rsidRPr="00076EA0">
        <w:rPr>
          <w:rFonts w:hint="eastAsia"/>
          <w:kern w:val="24"/>
        </w:rPr>
        <w:t>建设项目环境影响评价信息公开机制方案</w:t>
      </w:r>
      <w:r w:rsidRPr="00076EA0">
        <w:rPr>
          <w:kern w:val="24"/>
        </w:rPr>
        <w:t>&gt;</w:t>
      </w:r>
      <w:r w:rsidRPr="00076EA0">
        <w:rPr>
          <w:rFonts w:hint="eastAsia"/>
          <w:kern w:val="24"/>
        </w:rPr>
        <w:t>的通知》</w:t>
      </w:r>
      <w:r w:rsidR="00D84351" w:rsidRPr="00076EA0">
        <w:rPr>
          <w:rFonts w:hint="eastAsia"/>
          <w:kern w:val="24"/>
        </w:rPr>
        <w:t>（环发</w:t>
      </w:r>
      <w:r w:rsidR="00D84351" w:rsidRPr="00076EA0">
        <w:rPr>
          <w:kern w:val="24"/>
        </w:rPr>
        <w:t>[2015]162</w:t>
      </w:r>
      <w:r w:rsidR="00D84351" w:rsidRPr="00076EA0">
        <w:rPr>
          <w:rFonts w:hint="eastAsia"/>
          <w:kern w:val="24"/>
        </w:rPr>
        <w:t>号）</w:t>
      </w:r>
      <w:r w:rsidRPr="00076EA0">
        <w:rPr>
          <w:rFonts w:hint="eastAsia"/>
          <w:kern w:val="24"/>
        </w:rPr>
        <w:t>；</w:t>
      </w:r>
    </w:p>
    <w:p w:rsidR="009933EA" w:rsidRPr="00076EA0" w:rsidRDefault="00DE4E52" w:rsidP="00477D8E">
      <w:pPr>
        <w:topLinePunct/>
        <w:ind w:firstLine="480"/>
        <w:rPr>
          <w:kern w:val="24"/>
        </w:rPr>
      </w:pPr>
      <w:r w:rsidRPr="00076EA0">
        <w:rPr>
          <w:rFonts w:hint="eastAsia"/>
          <w:kern w:val="24"/>
        </w:rPr>
        <w:t>（</w:t>
      </w:r>
      <w:r w:rsidR="00C555E2" w:rsidRPr="00076EA0">
        <w:rPr>
          <w:kern w:val="24"/>
        </w:rPr>
        <w:t>2</w:t>
      </w:r>
      <w:r w:rsidR="00C555E2" w:rsidRPr="00076EA0">
        <w:rPr>
          <w:rFonts w:hint="eastAsia"/>
          <w:kern w:val="24"/>
        </w:rPr>
        <w:t>5</w:t>
      </w:r>
      <w:r w:rsidRPr="00076EA0">
        <w:rPr>
          <w:rFonts w:hint="eastAsia"/>
          <w:kern w:val="24"/>
        </w:rPr>
        <w:t>）《环境影响评价公众参与办法》</w:t>
      </w:r>
      <w:r w:rsidR="00D84351" w:rsidRPr="00076EA0">
        <w:rPr>
          <w:rFonts w:hint="eastAsia"/>
          <w:kern w:val="24"/>
        </w:rPr>
        <w:t>（生态环境部部令第</w:t>
      </w:r>
      <w:r w:rsidR="00D84351" w:rsidRPr="00076EA0">
        <w:rPr>
          <w:kern w:val="24"/>
        </w:rPr>
        <w:t>4</w:t>
      </w:r>
      <w:r w:rsidR="00D84351" w:rsidRPr="00076EA0">
        <w:rPr>
          <w:rFonts w:hint="eastAsia"/>
          <w:kern w:val="24"/>
        </w:rPr>
        <w:t>号，</w:t>
      </w:r>
      <w:r w:rsidRPr="00076EA0">
        <w:rPr>
          <w:kern w:val="24"/>
        </w:rPr>
        <w:t>2019</w:t>
      </w:r>
      <w:r w:rsidRPr="00076EA0">
        <w:rPr>
          <w:rFonts w:hint="eastAsia"/>
          <w:kern w:val="24"/>
        </w:rPr>
        <w:t>年</w:t>
      </w:r>
      <w:r w:rsidRPr="00076EA0">
        <w:rPr>
          <w:kern w:val="24"/>
        </w:rPr>
        <w:t>1</w:t>
      </w:r>
      <w:r w:rsidRPr="00076EA0">
        <w:rPr>
          <w:rFonts w:hint="eastAsia"/>
          <w:kern w:val="24"/>
        </w:rPr>
        <w:t>月</w:t>
      </w:r>
      <w:r w:rsidRPr="00076EA0">
        <w:rPr>
          <w:kern w:val="24"/>
        </w:rPr>
        <w:t>1</w:t>
      </w:r>
      <w:r w:rsidRPr="00076EA0">
        <w:rPr>
          <w:rFonts w:hint="eastAsia"/>
          <w:kern w:val="24"/>
        </w:rPr>
        <w:t>日起实施</w:t>
      </w:r>
      <w:r w:rsidR="00D84351" w:rsidRPr="00076EA0">
        <w:rPr>
          <w:rFonts w:hint="eastAsia"/>
          <w:kern w:val="24"/>
        </w:rPr>
        <w:t>）</w:t>
      </w:r>
      <w:r w:rsidRPr="00076EA0">
        <w:rPr>
          <w:rFonts w:hint="eastAsia"/>
          <w:kern w:val="24"/>
        </w:rPr>
        <w:t>；</w:t>
      </w:r>
    </w:p>
    <w:p w:rsidR="00524D67" w:rsidRPr="00076EA0" w:rsidRDefault="00DE4E52" w:rsidP="00D84351">
      <w:pPr>
        <w:topLinePunct/>
        <w:ind w:firstLine="480"/>
        <w:rPr>
          <w:kern w:val="24"/>
        </w:rPr>
      </w:pPr>
      <w:r w:rsidRPr="00076EA0">
        <w:rPr>
          <w:rFonts w:hAnsi="宋体"/>
          <w:kern w:val="24"/>
        </w:rPr>
        <w:t>（</w:t>
      </w:r>
      <w:r w:rsidRPr="00076EA0">
        <w:rPr>
          <w:kern w:val="24"/>
        </w:rPr>
        <w:t>2</w:t>
      </w:r>
      <w:r w:rsidR="00C555E2" w:rsidRPr="00076EA0">
        <w:rPr>
          <w:kern w:val="24"/>
        </w:rPr>
        <w:t>6</w:t>
      </w:r>
      <w:r w:rsidRPr="00076EA0">
        <w:rPr>
          <w:rFonts w:hAnsi="宋体"/>
          <w:kern w:val="24"/>
        </w:rPr>
        <w:t>）《关于印发</w:t>
      </w:r>
      <w:r w:rsidRPr="00076EA0">
        <w:rPr>
          <w:kern w:val="24"/>
        </w:rPr>
        <w:t>&lt;</w:t>
      </w:r>
      <w:r w:rsidRPr="00076EA0">
        <w:rPr>
          <w:rFonts w:hAnsi="宋体"/>
          <w:kern w:val="24"/>
        </w:rPr>
        <w:t>长江保护修复攻坚战行动计划</w:t>
      </w:r>
      <w:r w:rsidRPr="00076EA0">
        <w:rPr>
          <w:kern w:val="24"/>
        </w:rPr>
        <w:t>&gt;</w:t>
      </w:r>
      <w:r w:rsidRPr="00076EA0">
        <w:rPr>
          <w:rFonts w:hAnsi="宋体"/>
          <w:kern w:val="24"/>
        </w:rPr>
        <w:t>的通知》（环水体</w:t>
      </w:r>
      <w:r w:rsidRPr="00076EA0">
        <w:rPr>
          <w:kern w:val="24"/>
        </w:rPr>
        <w:t>[2018]181</w:t>
      </w:r>
      <w:r w:rsidRPr="00076EA0">
        <w:rPr>
          <w:rFonts w:hAnsi="宋体"/>
          <w:kern w:val="24"/>
        </w:rPr>
        <w:t>号）</w:t>
      </w:r>
      <w:r w:rsidR="00A8414B" w:rsidRPr="00076EA0">
        <w:rPr>
          <w:rFonts w:hAnsi="宋体"/>
          <w:kern w:val="24"/>
        </w:rPr>
        <w:t>；</w:t>
      </w:r>
    </w:p>
    <w:p w:rsidR="00A8414B" w:rsidRPr="00076EA0" w:rsidRDefault="00B83038" w:rsidP="00D84351">
      <w:pPr>
        <w:topLinePunct/>
        <w:ind w:firstLine="480"/>
        <w:rPr>
          <w:kern w:val="24"/>
        </w:rPr>
      </w:pPr>
      <w:r w:rsidRPr="00076EA0">
        <w:rPr>
          <w:rFonts w:hAnsi="宋体"/>
          <w:kern w:val="24"/>
        </w:rPr>
        <w:t>（</w:t>
      </w:r>
      <w:r w:rsidR="00C555E2" w:rsidRPr="00076EA0">
        <w:rPr>
          <w:kern w:val="24"/>
        </w:rPr>
        <w:t>27</w:t>
      </w:r>
      <w:r w:rsidRPr="00076EA0">
        <w:rPr>
          <w:rFonts w:hAnsi="宋体"/>
          <w:kern w:val="24"/>
        </w:rPr>
        <w:t>）</w:t>
      </w:r>
      <w:r w:rsidR="00A8414B" w:rsidRPr="00076EA0">
        <w:rPr>
          <w:rFonts w:hAnsi="宋体"/>
          <w:kern w:val="24"/>
        </w:rPr>
        <w:t>《建设项目危险废物环境影响评价指南》（环境保护部公告</w:t>
      </w:r>
      <w:r w:rsidR="00A8414B" w:rsidRPr="00076EA0">
        <w:rPr>
          <w:kern w:val="24"/>
        </w:rPr>
        <w:t>2017</w:t>
      </w:r>
      <w:r w:rsidR="00A8414B" w:rsidRPr="00076EA0">
        <w:rPr>
          <w:rFonts w:hAnsi="宋体"/>
          <w:kern w:val="24"/>
        </w:rPr>
        <w:t>年第</w:t>
      </w:r>
      <w:r w:rsidR="00A8414B" w:rsidRPr="00076EA0">
        <w:rPr>
          <w:kern w:val="24"/>
        </w:rPr>
        <w:t>43</w:t>
      </w:r>
      <w:r w:rsidR="00A8414B" w:rsidRPr="00076EA0">
        <w:rPr>
          <w:rFonts w:hAnsi="宋体"/>
          <w:kern w:val="24"/>
        </w:rPr>
        <w:t>号）；</w:t>
      </w:r>
    </w:p>
    <w:p w:rsidR="00A8414B" w:rsidRPr="00076EA0" w:rsidRDefault="00A8414B" w:rsidP="00D84351">
      <w:pPr>
        <w:topLinePunct/>
        <w:ind w:firstLine="480"/>
        <w:rPr>
          <w:kern w:val="24"/>
        </w:rPr>
      </w:pPr>
      <w:r w:rsidRPr="00076EA0">
        <w:rPr>
          <w:rFonts w:hAnsi="宋体"/>
          <w:kern w:val="24"/>
        </w:rPr>
        <w:t>（</w:t>
      </w:r>
      <w:r w:rsidR="00C555E2" w:rsidRPr="00076EA0">
        <w:rPr>
          <w:kern w:val="24"/>
        </w:rPr>
        <w:t>28</w:t>
      </w:r>
      <w:r w:rsidRPr="00076EA0">
        <w:rPr>
          <w:rFonts w:hAnsi="宋体"/>
          <w:kern w:val="24"/>
        </w:rPr>
        <w:t>）《关于印发</w:t>
      </w:r>
      <w:r w:rsidRPr="00076EA0">
        <w:rPr>
          <w:kern w:val="24"/>
        </w:rPr>
        <w:t>“</w:t>
      </w:r>
      <w:r w:rsidRPr="00076EA0">
        <w:rPr>
          <w:rFonts w:hAnsi="宋体"/>
          <w:kern w:val="24"/>
        </w:rPr>
        <w:t>十四五</w:t>
      </w:r>
      <w:r w:rsidRPr="00076EA0">
        <w:rPr>
          <w:kern w:val="24"/>
        </w:rPr>
        <w:t>”</w:t>
      </w:r>
      <w:r w:rsidRPr="00076EA0">
        <w:rPr>
          <w:rFonts w:hAnsi="宋体"/>
          <w:kern w:val="24"/>
        </w:rPr>
        <w:t>土壤、地下水和农村生态环境保护规划的通知》（环土壤</w:t>
      </w:r>
      <w:r w:rsidRPr="00076EA0">
        <w:rPr>
          <w:kern w:val="24"/>
        </w:rPr>
        <w:t>[2021]120</w:t>
      </w:r>
      <w:r w:rsidRPr="00076EA0">
        <w:rPr>
          <w:rFonts w:hAnsi="宋体"/>
          <w:kern w:val="24"/>
        </w:rPr>
        <w:t>号）；</w:t>
      </w:r>
    </w:p>
    <w:p w:rsidR="00646372" w:rsidRPr="00076EA0" w:rsidRDefault="00A8414B" w:rsidP="00646372">
      <w:pPr>
        <w:topLinePunct/>
        <w:ind w:firstLine="480"/>
        <w:rPr>
          <w:kern w:val="24"/>
        </w:rPr>
      </w:pPr>
      <w:r w:rsidRPr="00076EA0">
        <w:rPr>
          <w:rFonts w:hint="eastAsia"/>
          <w:kern w:val="24"/>
        </w:rPr>
        <w:t>（</w:t>
      </w:r>
      <w:r w:rsidR="00646372" w:rsidRPr="00076EA0">
        <w:rPr>
          <w:rFonts w:hint="eastAsia"/>
          <w:kern w:val="24"/>
        </w:rPr>
        <w:t>29</w:t>
      </w:r>
      <w:r w:rsidRPr="00076EA0">
        <w:rPr>
          <w:rFonts w:hint="eastAsia"/>
          <w:kern w:val="24"/>
        </w:rPr>
        <w:t>）《长江经济带发展负面清单指南</w:t>
      </w:r>
      <w:r w:rsidR="00C555E2" w:rsidRPr="00076EA0">
        <w:rPr>
          <w:rFonts w:hint="eastAsia"/>
          <w:kern w:val="24"/>
        </w:rPr>
        <w:t>（</w:t>
      </w:r>
      <w:r w:rsidRPr="00076EA0">
        <w:rPr>
          <w:rFonts w:hint="eastAsia"/>
          <w:kern w:val="24"/>
        </w:rPr>
        <w:t>试行，</w:t>
      </w:r>
      <w:r w:rsidRPr="00076EA0">
        <w:rPr>
          <w:kern w:val="24"/>
        </w:rPr>
        <w:t>2022</w:t>
      </w:r>
      <w:r w:rsidRPr="00076EA0">
        <w:rPr>
          <w:rFonts w:hint="eastAsia"/>
          <w:kern w:val="24"/>
        </w:rPr>
        <w:t>年版</w:t>
      </w:r>
      <w:r w:rsidR="00C555E2" w:rsidRPr="00076EA0">
        <w:rPr>
          <w:rFonts w:hint="eastAsia"/>
          <w:kern w:val="24"/>
        </w:rPr>
        <w:t>）</w:t>
      </w:r>
      <w:r w:rsidR="00646372" w:rsidRPr="00076EA0">
        <w:rPr>
          <w:rFonts w:hint="eastAsia"/>
          <w:kern w:val="24"/>
        </w:rPr>
        <w:t>》；</w:t>
      </w:r>
    </w:p>
    <w:p w:rsidR="00646372" w:rsidRPr="00076EA0" w:rsidRDefault="00646372" w:rsidP="00646372">
      <w:pPr>
        <w:topLinePunct/>
        <w:ind w:firstLine="480"/>
        <w:rPr>
          <w:rFonts w:hAnsi="宋体"/>
          <w:kern w:val="24"/>
        </w:rPr>
      </w:pPr>
      <w:r w:rsidRPr="00076EA0">
        <w:rPr>
          <w:rFonts w:hAnsi="宋体"/>
          <w:kern w:val="24"/>
        </w:rPr>
        <w:t>（</w:t>
      </w:r>
      <w:r w:rsidRPr="00076EA0">
        <w:rPr>
          <w:kern w:val="24"/>
        </w:rPr>
        <w:t>30</w:t>
      </w:r>
      <w:r w:rsidRPr="00076EA0">
        <w:rPr>
          <w:rFonts w:hAnsi="宋体"/>
          <w:kern w:val="24"/>
        </w:rPr>
        <w:t>）《关于进一步做好当前生猪规模养殖环评管理相关工作的通知》（</w:t>
      </w:r>
      <w:r w:rsidR="00D84351" w:rsidRPr="00076EA0">
        <w:rPr>
          <w:rFonts w:hAnsi="宋体"/>
          <w:kern w:val="24"/>
        </w:rPr>
        <w:t>环办环评函</w:t>
      </w:r>
      <w:r w:rsidR="00D84351" w:rsidRPr="00076EA0">
        <w:rPr>
          <w:kern w:val="24"/>
        </w:rPr>
        <w:t>[2019]872</w:t>
      </w:r>
      <w:r w:rsidR="00D84351" w:rsidRPr="00076EA0">
        <w:rPr>
          <w:rFonts w:hAnsi="宋体"/>
          <w:kern w:val="24"/>
        </w:rPr>
        <w:t>号</w:t>
      </w:r>
      <w:r w:rsidR="00D84351" w:rsidRPr="00076EA0">
        <w:rPr>
          <w:rFonts w:hAnsi="宋体" w:hint="eastAsia"/>
          <w:kern w:val="24"/>
        </w:rPr>
        <w:t>，</w:t>
      </w:r>
      <w:r w:rsidRPr="00076EA0">
        <w:rPr>
          <w:kern w:val="24"/>
        </w:rPr>
        <w:t>2019</w:t>
      </w:r>
      <w:r w:rsidRPr="00076EA0">
        <w:rPr>
          <w:rFonts w:hAnsi="宋体"/>
          <w:kern w:val="24"/>
        </w:rPr>
        <w:t>年</w:t>
      </w:r>
      <w:r w:rsidRPr="00076EA0">
        <w:rPr>
          <w:kern w:val="24"/>
        </w:rPr>
        <w:t>11</w:t>
      </w:r>
      <w:r w:rsidRPr="00076EA0">
        <w:rPr>
          <w:rFonts w:hAnsi="宋体"/>
          <w:kern w:val="24"/>
        </w:rPr>
        <w:t>月</w:t>
      </w:r>
      <w:r w:rsidRPr="00076EA0">
        <w:rPr>
          <w:kern w:val="24"/>
        </w:rPr>
        <w:t>29</w:t>
      </w:r>
      <w:r w:rsidRPr="00076EA0">
        <w:rPr>
          <w:rFonts w:hAnsi="宋体"/>
          <w:kern w:val="24"/>
        </w:rPr>
        <w:t>日）</w:t>
      </w:r>
      <w:r w:rsidRPr="00076EA0">
        <w:rPr>
          <w:rFonts w:hAnsi="宋体" w:hint="eastAsia"/>
          <w:kern w:val="24"/>
        </w:rPr>
        <w:t>；</w:t>
      </w:r>
    </w:p>
    <w:p w:rsidR="00646372" w:rsidRPr="00076EA0" w:rsidRDefault="00646372" w:rsidP="00646372">
      <w:pPr>
        <w:topLinePunct/>
        <w:ind w:firstLine="480"/>
        <w:rPr>
          <w:rFonts w:hAnsi="宋体"/>
          <w:kern w:val="24"/>
        </w:rPr>
      </w:pPr>
      <w:r w:rsidRPr="00076EA0">
        <w:rPr>
          <w:rFonts w:hAnsi="宋体"/>
          <w:kern w:val="24"/>
        </w:rPr>
        <w:t>（</w:t>
      </w:r>
      <w:r w:rsidRPr="00076EA0">
        <w:rPr>
          <w:kern w:val="24"/>
        </w:rPr>
        <w:t>3</w:t>
      </w:r>
      <w:r w:rsidRPr="00076EA0">
        <w:rPr>
          <w:rFonts w:hint="eastAsia"/>
          <w:kern w:val="24"/>
        </w:rPr>
        <w:t>1</w:t>
      </w:r>
      <w:r w:rsidRPr="00076EA0">
        <w:rPr>
          <w:rFonts w:hAnsi="宋体"/>
          <w:kern w:val="24"/>
        </w:rPr>
        <w:t>）《关于进一步明确畜禽粪污还田利用要求强化养殖污染监管的通知》（农办牧</w:t>
      </w:r>
      <w:r w:rsidRPr="00076EA0">
        <w:rPr>
          <w:kern w:val="24"/>
        </w:rPr>
        <w:t>[2020]23</w:t>
      </w:r>
      <w:r w:rsidRPr="00076EA0">
        <w:rPr>
          <w:rFonts w:hAnsi="宋体"/>
          <w:kern w:val="24"/>
        </w:rPr>
        <w:t>号）；</w:t>
      </w:r>
    </w:p>
    <w:p w:rsidR="00646372" w:rsidRPr="00076EA0" w:rsidRDefault="00646372" w:rsidP="00646372">
      <w:pPr>
        <w:topLinePunct/>
        <w:ind w:firstLine="480"/>
        <w:rPr>
          <w:kern w:val="24"/>
        </w:rPr>
      </w:pPr>
      <w:r w:rsidRPr="00076EA0">
        <w:rPr>
          <w:rFonts w:hAnsi="宋体"/>
          <w:kern w:val="24"/>
        </w:rPr>
        <w:t>（</w:t>
      </w:r>
      <w:r w:rsidRPr="00076EA0">
        <w:rPr>
          <w:kern w:val="24"/>
        </w:rPr>
        <w:t>3</w:t>
      </w:r>
      <w:r w:rsidRPr="00076EA0">
        <w:rPr>
          <w:rFonts w:hint="eastAsia"/>
          <w:kern w:val="24"/>
        </w:rPr>
        <w:t>2</w:t>
      </w:r>
      <w:r w:rsidRPr="00076EA0">
        <w:rPr>
          <w:rFonts w:hAnsi="宋体"/>
          <w:kern w:val="24"/>
        </w:rPr>
        <w:t>）农业部关于印发《病死及病害动物无害化处理技术规范》的通知（</w:t>
      </w:r>
      <w:r w:rsidRPr="00076EA0">
        <w:rPr>
          <w:kern w:val="24"/>
        </w:rPr>
        <w:t>2017</w:t>
      </w:r>
      <w:r w:rsidRPr="00076EA0">
        <w:rPr>
          <w:rFonts w:hint="eastAsia"/>
          <w:kern w:val="24"/>
        </w:rPr>
        <w:t>年</w:t>
      </w:r>
      <w:r w:rsidRPr="00076EA0">
        <w:rPr>
          <w:kern w:val="24"/>
        </w:rPr>
        <w:t>7</w:t>
      </w:r>
      <w:r w:rsidRPr="00076EA0">
        <w:rPr>
          <w:rFonts w:hint="eastAsia"/>
          <w:kern w:val="24"/>
        </w:rPr>
        <w:t>月</w:t>
      </w:r>
      <w:r w:rsidRPr="00076EA0">
        <w:rPr>
          <w:kern w:val="24"/>
        </w:rPr>
        <w:t>3</w:t>
      </w:r>
      <w:r w:rsidRPr="00076EA0">
        <w:rPr>
          <w:rFonts w:hint="eastAsia"/>
          <w:kern w:val="24"/>
        </w:rPr>
        <w:t>日</w:t>
      </w:r>
      <w:r w:rsidRPr="00076EA0">
        <w:rPr>
          <w:rFonts w:hAnsi="宋体"/>
          <w:kern w:val="24"/>
        </w:rPr>
        <w:t>施行）。</w:t>
      </w:r>
    </w:p>
    <w:p w:rsidR="00771AE7" w:rsidRPr="00076EA0" w:rsidRDefault="00DE4E52" w:rsidP="00771AE7">
      <w:pPr>
        <w:topLinePunct/>
        <w:ind w:firstLineChars="0" w:firstLine="0"/>
        <w:outlineLvl w:val="2"/>
        <w:rPr>
          <w:b/>
          <w:kern w:val="20"/>
        </w:rPr>
      </w:pPr>
      <w:bookmarkStart w:id="26" w:name="_Toc224144770"/>
      <w:r w:rsidRPr="00076EA0">
        <w:rPr>
          <w:b/>
          <w:kern w:val="20"/>
        </w:rPr>
        <w:t xml:space="preserve">1.1.2 </w:t>
      </w:r>
      <w:r w:rsidRPr="00076EA0">
        <w:rPr>
          <w:rFonts w:hint="eastAsia"/>
          <w:b/>
          <w:kern w:val="20"/>
        </w:rPr>
        <w:t>部门规章及规范性文件</w:t>
      </w:r>
      <w:bookmarkEnd w:id="26"/>
    </w:p>
    <w:p w:rsidR="009933EA" w:rsidRPr="00076EA0" w:rsidRDefault="00DE4E52" w:rsidP="00771AE7">
      <w:pPr>
        <w:ind w:firstLine="480"/>
      </w:pPr>
      <w:r w:rsidRPr="00076EA0">
        <w:rPr>
          <w:rFonts w:hAnsi="宋体"/>
        </w:rPr>
        <w:t>（</w:t>
      </w:r>
      <w:r w:rsidRPr="00076EA0">
        <w:t>1</w:t>
      </w:r>
      <w:r w:rsidR="00D84351" w:rsidRPr="00076EA0">
        <w:rPr>
          <w:rFonts w:hAnsi="宋体"/>
        </w:rPr>
        <w:t>）</w:t>
      </w:r>
      <w:r w:rsidRPr="00076EA0">
        <w:rPr>
          <w:rFonts w:hAnsi="宋体"/>
        </w:rPr>
        <w:t>《省人民政府关于贯彻落实国务院大气污染防治行动计划的实施意见》</w:t>
      </w:r>
      <w:r w:rsidR="00D84351" w:rsidRPr="00076EA0">
        <w:rPr>
          <w:rFonts w:hAnsi="宋体" w:hint="eastAsia"/>
        </w:rPr>
        <w:t>（</w:t>
      </w:r>
      <w:r w:rsidR="00D84351" w:rsidRPr="00076EA0">
        <w:rPr>
          <w:rFonts w:hAnsi="宋体"/>
        </w:rPr>
        <w:t>鄂政发</w:t>
      </w:r>
      <w:r w:rsidR="00D84351" w:rsidRPr="00076EA0">
        <w:t>[2014]6</w:t>
      </w:r>
      <w:r w:rsidR="00D84351" w:rsidRPr="00076EA0">
        <w:rPr>
          <w:rFonts w:hAnsi="宋体"/>
        </w:rPr>
        <w:t>号</w:t>
      </w:r>
      <w:r w:rsidRPr="00076EA0">
        <w:rPr>
          <w:rFonts w:hAnsi="宋体"/>
        </w:rPr>
        <w:t>，</w:t>
      </w:r>
      <w:r w:rsidRPr="00076EA0">
        <w:t>2014</w:t>
      </w:r>
      <w:r w:rsidRPr="00076EA0">
        <w:rPr>
          <w:rFonts w:hAnsi="宋体"/>
        </w:rPr>
        <w:t>年</w:t>
      </w:r>
      <w:r w:rsidRPr="00076EA0">
        <w:t>1</w:t>
      </w:r>
      <w:r w:rsidRPr="00076EA0">
        <w:rPr>
          <w:rFonts w:hAnsi="宋体"/>
        </w:rPr>
        <w:t>月</w:t>
      </w:r>
      <w:r w:rsidRPr="00076EA0">
        <w:t>21</w:t>
      </w:r>
      <w:r w:rsidRPr="00076EA0">
        <w:rPr>
          <w:rFonts w:hAnsi="宋体"/>
        </w:rPr>
        <w:t>日</w:t>
      </w:r>
      <w:r w:rsidR="00D84351" w:rsidRPr="00076EA0">
        <w:rPr>
          <w:rFonts w:hAnsi="宋体" w:hint="eastAsia"/>
        </w:rPr>
        <w:t>）</w:t>
      </w:r>
      <w:r w:rsidRPr="00076EA0">
        <w:rPr>
          <w:rFonts w:hAnsi="宋体"/>
        </w:rPr>
        <w:t>；</w:t>
      </w:r>
    </w:p>
    <w:p w:rsidR="009933EA" w:rsidRPr="00076EA0" w:rsidRDefault="00DE4E52" w:rsidP="00771AE7">
      <w:pPr>
        <w:ind w:firstLine="480"/>
        <w:rPr>
          <w:kern w:val="0"/>
        </w:rPr>
      </w:pPr>
      <w:r w:rsidRPr="00076EA0">
        <w:rPr>
          <w:rFonts w:hAnsi="宋体"/>
          <w:kern w:val="0"/>
        </w:rPr>
        <w:t>（</w:t>
      </w:r>
      <w:r w:rsidRPr="00076EA0">
        <w:rPr>
          <w:kern w:val="0"/>
        </w:rPr>
        <w:t>2</w:t>
      </w:r>
      <w:r w:rsidRPr="00076EA0">
        <w:rPr>
          <w:rFonts w:hAnsi="宋体"/>
          <w:kern w:val="0"/>
        </w:rPr>
        <w:t>）</w:t>
      </w:r>
      <w:r w:rsidR="00090D06" w:rsidRPr="00076EA0">
        <w:rPr>
          <w:rFonts w:hAnsi="宋体"/>
        </w:rPr>
        <w:t>《省人民政府关于发布湖北省生态保护红线的通知》</w:t>
      </w:r>
      <w:r w:rsidR="00D84351" w:rsidRPr="00076EA0">
        <w:rPr>
          <w:rFonts w:hint="eastAsia"/>
        </w:rPr>
        <w:t>（</w:t>
      </w:r>
      <w:r w:rsidR="00090D06" w:rsidRPr="00076EA0">
        <w:rPr>
          <w:rFonts w:hAnsi="宋体"/>
        </w:rPr>
        <w:t>鄂政发</w:t>
      </w:r>
      <w:r w:rsidR="00090D06" w:rsidRPr="00076EA0">
        <w:t>[2018]30</w:t>
      </w:r>
      <w:r w:rsidR="00090D06" w:rsidRPr="00076EA0">
        <w:rPr>
          <w:rFonts w:hAnsi="宋体"/>
        </w:rPr>
        <w:t>号，</w:t>
      </w:r>
      <w:r w:rsidR="00090D06" w:rsidRPr="00076EA0">
        <w:t>2018</w:t>
      </w:r>
      <w:r w:rsidR="00090D06" w:rsidRPr="00076EA0">
        <w:rPr>
          <w:rFonts w:hAnsi="宋体"/>
        </w:rPr>
        <w:t>年</w:t>
      </w:r>
      <w:r w:rsidR="00090D06" w:rsidRPr="00076EA0">
        <w:t>08</w:t>
      </w:r>
      <w:r w:rsidR="00090D06" w:rsidRPr="00076EA0">
        <w:rPr>
          <w:rFonts w:hAnsi="宋体"/>
        </w:rPr>
        <w:t>月</w:t>
      </w:r>
      <w:r w:rsidR="00090D06" w:rsidRPr="00076EA0">
        <w:t>27</w:t>
      </w:r>
      <w:r w:rsidR="00090D06" w:rsidRPr="00076EA0">
        <w:rPr>
          <w:rFonts w:hAnsi="宋体"/>
        </w:rPr>
        <w:t>日起施行</w:t>
      </w:r>
      <w:r w:rsidR="00D84351" w:rsidRPr="00076EA0">
        <w:rPr>
          <w:rFonts w:hint="eastAsia"/>
        </w:rPr>
        <w:t>）</w:t>
      </w:r>
      <w:r w:rsidRPr="00076EA0">
        <w:rPr>
          <w:rFonts w:hAnsi="宋体"/>
          <w:kern w:val="0"/>
        </w:rPr>
        <w:t>；</w:t>
      </w:r>
    </w:p>
    <w:p w:rsidR="009933EA" w:rsidRPr="00076EA0" w:rsidRDefault="00DE4E52" w:rsidP="00771AE7">
      <w:pPr>
        <w:ind w:firstLine="480"/>
        <w:rPr>
          <w:position w:val="1"/>
        </w:rPr>
      </w:pPr>
      <w:r w:rsidRPr="00076EA0">
        <w:rPr>
          <w:rFonts w:hAnsi="宋体"/>
        </w:rPr>
        <w:t>（</w:t>
      </w:r>
      <w:r w:rsidRPr="00076EA0">
        <w:t>3</w:t>
      </w:r>
      <w:r w:rsidRPr="00076EA0">
        <w:rPr>
          <w:rFonts w:hAnsi="宋体"/>
          <w:position w:val="1"/>
        </w:rPr>
        <w:t>）</w:t>
      </w:r>
      <w:r w:rsidR="00090D06" w:rsidRPr="00076EA0">
        <w:rPr>
          <w:rFonts w:hAnsi="宋体"/>
        </w:rPr>
        <w:t>《省人民政府关于印发湖北省水污染防治行动计划工作方案的通知》</w:t>
      </w:r>
      <w:r w:rsidR="00D84351" w:rsidRPr="00076EA0">
        <w:rPr>
          <w:rFonts w:hAnsi="宋体" w:hint="eastAsia"/>
        </w:rPr>
        <w:t>（</w:t>
      </w:r>
      <w:r w:rsidR="00090D06" w:rsidRPr="00076EA0">
        <w:rPr>
          <w:rFonts w:hAnsi="宋体"/>
        </w:rPr>
        <w:t>鄂政发</w:t>
      </w:r>
      <w:r w:rsidR="00090D06" w:rsidRPr="00076EA0">
        <w:t>[2016]3</w:t>
      </w:r>
      <w:r w:rsidR="00090D06" w:rsidRPr="00076EA0">
        <w:rPr>
          <w:rFonts w:hAnsi="宋体"/>
        </w:rPr>
        <w:t>号，</w:t>
      </w:r>
      <w:r w:rsidR="00090D06" w:rsidRPr="00076EA0">
        <w:t>2016</w:t>
      </w:r>
      <w:r w:rsidR="00090D06" w:rsidRPr="00076EA0">
        <w:rPr>
          <w:rFonts w:hAnsi="宋体"/>
        </w:rPr>
        <w:t>年</w:t>
      </w:r>
      <w:r w:rsidR="00090D06" w:rsidRPr="00076EA0">
        <w:t>01</w:t>
      </w:r>
      <w:r w:rsidR="00090D06" w:rsidRPr="00076EA0">
        <w:rPr>
          <w:rFonts w:hAnsi="宋体"/>
        </w:rPr>
        <w:t>月</w:t>
      </w:r>
      <w:r w:rsidR="00090D06" w:rsidRPr="00076EA0">
        <w:t>10</w:t>
      </w:r>
      <w:r w:rsidR="00090D06" w:rsidRPr="00076EA0">
        <w:rPr>
          <w:rFonts w:hAnsi="宋体"/>
        </w:rPr>
        <w:t>日起实施</w:t>
      </w:r>
      <w:r w:rsidR="00D84351" w:rsidRPr="00076EA0">
        <w:rPr>
          <w:rFonts w:hAnsi="宋体" w:hint="eastAsia"/>
        </w:rPr>
        <w:t>）</w:t>
      </w:r>
      <w:r w:rsidRPr="00076EA0">
        <w:rPr>
          <w:rFonts w:hAnsi="宋体"/>
          <w:position w:val="1"/>
        </w:rPr>
        <w:t>；</w:t>
      </w:r>
    </w:p>
    <w:p w:rsidR="005C4C12" w:rsidRPr="00076EA0" w:rsidRDefault="00DE4E52" w:rsidP="00771AE7">
      <w:pPr>
        <w:ind w:firstLine="480"/>
      </w:pPr>
      <w:r w:rsidRPr="00076EA0">
        <w:rPr>
          <w:rFonts w:hAnsi="宋体"/>
        </w:rPr>
        <w:t>（</w:t>
      </w:r>
      <w:r w:rsidRPr="00076EA0">
        <w:t>4</w:t>
      </w:r>
      <w:r w:rsidRPr="00076EA0">
        <w:rPr>
          <w:rFonts w:hAnsi="宋体"/>
        </w:rPr>
        <w:t>）湖北省人民政府《湖北省水污染防治条例》，</w:t>
      </w:r>
      <w:r w:rsidRPr="00076EA0">
        <w:t>2014</w:t>
      </w:r>
      <w:r w:rsidRPr="00076EA0">
        <w:rPr>
          <w:rFonts w:hAnsi="宋体"/>
        </w:rPr>
        <w:t>年</w:t>
      </w:r>
      <w:r w:rsidRPr="00076EA0">
        <w:t>1</w:t>
      </w:r>
      <w:r w:rsidRPr="00076EA0">
        <w:rPr>
          <w:rFonts w:hAnsi="宋体"/>
        </w:rPr>
        <w:t>月</w:t>
      </w:r>
      <w:r w:rsidRPr="00076EA0">
        <w:t>22</w:t>
      </w:r>
      <w:r w:rsidRPr="00076EA0">
        <w:rPr>
          <w:rFonts w:hAnsi="宋体"/>
        </w:rPr>
        <w:t>日湖北省第十二届人民代表大会第二次会议通过，</w:t>
      </w:r>
      <w:r w:rsidRPr="00076EA0">
        <w:t>2014</w:t>
      </w:r>
      <w:r w:rsidRPr="00076EA0">
        <w:rPr>
          <w:rFonts w:hAnsi="宋体"/>
        </w:rPr>
        <w:t>年</w:t>
      </w:r>
      <w:r w:rsidRPr="00076EA0">
        <w:t>7</w:t>
      </w:r>
      <w:r w:rsidRPr="00076EA0">
        <w:rPr>
          <w:rFonts w:hAnsi="宋体"/>
        </w:rPr>
        <w:t>月</w:t>
      </w:r>
      <w:r w:rsidRPr="00076EA0">
        <w:t>1</w:t>
      </w:r>
      <w:r w:rsidRPr="00076EA0">
        <w:rPr>
          <w:rFonts w:hAnsi="宋体"/>
        </w:rPr>
        <w:t>日起施行；</w:t>
      </w:r>
    </w:p>
    <w:p w:rsidR="00090D06" w:rsidRPr="00076EA0" w:rsidRDefault="00090D06" w:rsidP="00090D06">
      <w:pPr>
        <w:ind w:firstLine="480"/>
      </w:pPr>
      <w:r w:rsidRPr="00076EA0">
        <w:rPr>
          <w:rFonts w:hAnsi="宋体"/>
        </w:rPr>
        <w:t>（</w:t>
      </w:r>
      <w:r w:rsidR="00C41FC0" w:rsidRPr="00076EA0">
        <w:rPr>
          <w:rFonts w:hAnsi="宋体" w:hint="eastAsia"/>
        </w:rPr>
        <w:t>5</w:t>
      </w:r>
      <w:r w:rsidRPr="00076EA0">
        <w:rPr>
          <w:rFonts w:hAnsi="宋体"/>
        </w:rPr>
        <w:t>）《省人民政府关于加快实施</w:t>
      </w:r>
      <w:r w:rsidRPr="00076EA0">
        <w:t>“</w:t>
      </w:r>
      <w:r w:rsidRPr="00076EA0">
        <w:rPr>
          <w:rFonts w:hAnsi="宋体"/>
        </w:rPr>
        <w:t>三线一单</w:t>
      </w:r>
      <w:r w:rsidRPr="00076EA0">
        <w:t>”</w:t>
      </w:r>
      <w:r w:rsidRPr="00076EA0">
        <w:rPr>
          <w:rFonts w:hAnsi="宋体"/>
        </w:rPr>
        <w:t>生态环境分区管控的意见》</w:t>
      </w:r>
      <w:r w:rsidR="00D84351" w:rsidRPr="00076EA0">
        <w:rPr>
          <w:rFonts w:hint="eastAsia"/>
        </w:rPr>
        <w:t>（</w:t>
      </w:r>
      <w:r w:rsidRPr="00076EA0">
        <w:rPr>
          <w:rFonts w:hAnsi="宋体"/>
        </w:rPr>
        <w:t>鄂政发</w:t>
      </w:r>
      <w:r w:rsidRPr="00076EA0">
        <w:t>[2020]21</w:t>
      </w:r>
      <w:r w:rsidRPr="00076EA0">
        <w:rPr>
          <w:rFonts w:hAnsi="宋体"/>
        </w:rPr>
        <w:t>号，</w:t>
      </w:r>
      <w:r w:rsidRPr="00076EA0">
        <w:t>2020</w:t>
      </w:r>
      <w:r w:rsidRPr="00076EA0">
        <w:rPr>
          <w:rFonts w:hAnsi="宋体"/>
        </w:rPr>
        <w:t>年</w:t>
      </w:r>
      <w:r w:rsidRPr="00076EA0">
        <w:t>12</w:t>
      </w:r>
      <w:r w:rsidRPr="00076EA0">
        <w:rPr>
          <w:rFonts w:hAnsi="宋体"/>
        </w:rPr>
        <w:t>月</w:t>
      </w:r>
      <w:r w:rsidRPr="00076EA0">
        <w:t>1</w:t>
      </w:r>
      <w:r w:rsidRPr="00076EA0">
        <w:rPr>
          <w:rFonts w:hAnsi="宋体"/>
        </w:rPr>
        <w:t>日起实施</w:t>
      </w:r>
      <w:r w:rsidR="00D84351" w:rsidRPr="00076EA0">
        <w:rPr>
          <w:rFonts w:hint="eastAsia"/>
        </w:rPr>
        <w:t>）；</w:t>
      </w:r>
    </w:p>
    <w:p w:rsidR="005C4C12" w:rsidRPr="00076EA0" w:rsidRDefault="00DE4E52" w:rsidP="00771AE7">
      <w:pPr>
        <w:ind w:firstLine="480"/>
        <w:rPr>
          <w:bCs/>
        </w:rPr>
      </w:pPr>
      <w:r w:rsidRPr="00076EA0">
        <w:rPr>
          <w:rFonts w:hAnsi="宋体"/>
        </w:rPr>
        <w:t>（</w:t>
      </w:r>
      <w:r w:rsidR="00C41FC0" w:rsidRPr="00076EA0">
        <w:rPr>
          <w:rFonts w:hint="eastAsia"/>
        </w:rPr>
        <w:t>6</w:t>
      </w:r>
      <w:r w:rsidRPr="00076EA0">
        <w:rPr>
          <w:rFonts w:hAnsi="宋体"/>
        </w:rPr>
        <w:t>）</w:t>
      </w:r>
      <w:r w:rsidRPr="00076EA0">
        <w:rPr>
          <w:rFonts w:hAnsi="宋体"/>
          <w:bCs/>
        </w:rPr>
        <w:t>《省人民</w:t>
      </w:r>
      <w:r w:rsidR="00D84351" w:rsidRPr="00076EA0">
        <w:rPr>
          <w:rFonts w:hAnsi="宋体"/>
          <w:bCs/>
        </w:rPr>
        <w:t>政府办公厅转发省环境保护局关于湖北省地表水环境功能类别的通知》</w:t>
      </w:r>
      <w:r w:rsidR="00D84351" w:rsidRPr="00076EA0">
        <w:rPr>
          <w:rFonts w:hAnsi="宋体" w:hint="eastAsia"/>
          <w:bCs/>
        </w:rPr>
        <w:t>（</w:t>
      </w:r>
      <w:r w:rsidRPr="00076EA0">
        <w:rPr>
          <w:rFonts w:hAnsi="宋体"/>
          <w:bCs/>
        </w:rPr>
        <w:t>鄂政办函</w:t>
      </w:r>
      <w:r w:rsidRPr="00076EA0">
        <w:rPr>
          <w:bCs/>
        </w:rPr>
        <w:t>[2000]10</w:t>
      </w:r>
      <w:r w:rsidRPr="00076EA0">
        <w:rPr>
          <w:rFonts w:hAnsi="宋体"/>
          <w:bCs/>
        </w:rPr>
        <w:t>号</w:t>
      </w:r>
      <w:r w:rsidR="00D84351" w:rsidRPr="00076EA0">
        <w:rPr>
          <w:rFonts w:hAnsi="宋体" w:hint="eastAsia"/>
          <w:bCs/>
        </w:rPr>
        <w:t>）</w:t>
      </w:r>
      <w:r w:rsidRPr="00076EA0">
        <w:rPr>
          <w:rFonts w:hAnsi="宋体"/>
          <w:bCs/>
        </w:rPr>
        <w:t>；</w:t>
      </w:r>
    </w:p>
    <w:p w:rsidR="005C4C12" w:rsidRPr="00076EA0" w:rsidRDefault="00DE4E52" w:rsidP="00771AE7">
      <w:pPr>
        <w:ind w:firstLine="480"/>
        <w:rPr>
          <w:rFonts w:hAnsi="宋体"/>
          <w:bCs/>
        </w:rPr>
      </w:pPr>
      <w:r w:rsidRPr="00076EA0">
        <w:rPr>
          <w:rFonts w:hAnsi="宋体"/>
          <w:bCs/>
        </w:rPr>
        <w:t>（</w:t>
      </w:r>
      <w:r w:rsidR="00C41FC0" w:rsidRPr="00076EA0">
        <w:rPr>
          <w:rFonts w:hint="eastAsia"/>
          <w:bCs/>
        </w:rPr>
        <w:t>7</w:t>
      </w:r>
      <w:r w:rsidRPr="00076EA0">
        <w:rPr>
          <w:rFonts w:hAnsi="宋体"/>
          <w:bCs/>
        </w:rPr>
        <w:t>）《襄阳市汉江流域水环境保护条例》，</w:t>
      </w:r>
      <w:r w:rsidRPr="00076EA0">
        <w:rPr>
          <w:bCs/>
        </w:rPr>
        <w:t>2016</w:t>
      </w:r>
      <w:r w:rsidRPr="00076EA0">
        <w:rPr>
          <w:rFonts w:hAnsi="宋体"/>
          <w:bCs/>
        </w:rPr>
        <w:t>年</w:t>
      </w:r>
      <w:r w:rsidRPr="00076EA0">
        <w:rPr>
          <w:bCs/>
        </w:rPr>
        <w:t>10</w:t>
      </w:r>
      <w:r w:rsidRPr="00076EA0">
        <w:rPr>
          <w:rFonts w:hAnsi="宋体"/>
          <w:bCs/>
        </w:rPr>
        <w:t>月</w:t>
      </w:r>
      <w:r w:rsidRPr="00076EA0">
        <w:rPr>
          <w:bCs/>
        </w:rPr>
        <w:t>26</w:t>
      </w:r>
      <w:r w:rsidRPr="00076EA0">
        <w:rPr>
          <w:rFonts w:hAnsi="宋体"/>
          <w:bCs/>
        </w:rPr>
        <w:t>日襄阳市第十六届人</w:t>
      </w:r>
      <w:r w:rsidRPr="00076EA0">
        <w:rPr>
          <w:rFonts w:hAnsi="宋体"/>
          <w:bCs/>
        </w:rPr>
        <w:lastRenderedPageBreak/>
        <w:t>民代表大会常务委员会第三十一次会议通过，</w:t>
      </w:r>
      <w:r w:rsidRPr="00076EA0">
        <w:rPr>
          <w:bCs/>
        </w:rPr>
        <w:t>2016</w:t>
      </w:r>
      <w:r w:rsidRPr="00076EA0">
        <w:rPr>
          <w:rFonts w:hAnsi="宋体"/>
          <w:bCs/>
        </w:rPr>
        <w:t>年</w:t>
      </w:r>
      <w:r w:rsidRPr="00076EA0">
        <w:rPr>
          <w:bCs/>
        </w:rPr>
        <w:t>12</w:t>
      </w:r>
      <w:r w:rsidRPr="00076EA0">
        <w:rPr>
          <w:rFonts w:hAnsi="宋体"/>
          <w:bCs/>
        </w:rPr>
        <w:t>月</w:t>
      </w:r>
      <w:r w:rsidRPr="00076EA0">
        <w:rPr>
          <w:bCs/>
        </w:rPr>
        <w:t>1</w:t>
      </w:r>
      <w:r w:rsidRPr="00076EA0">
        <w:rPr>
          <w:rFonts w:hAnsi="宋体"/>
          <w:bCs/>
        </w:rPr>
        <w:t>日湖北省第十二届人民代表大会常务委员会第二十五次会议批准；</w:t>
      </w:r>
    </w:p>
    <w:p w:rsidR="0041329B" w:rsidRPr="00076EA0" w:rsidRDefault="0041329B" w:rsidP="0041329B">
      <w:pPr>
        <w:ind w:firstLine="480"/>
        <w:rPr>
          <w:rFonts w:hAnsi="宋体"/>
          <w:bCs/>
        </w:rPr>
      </w:pPr>
      <w:r w:rsidRPr="00076EA0">
        <w:rPr>
          <w:rFonts w:hAnsi="宋体"/>
        </w:rPr>
        <w:t>（</w:t>
      </w:r>
      <w:r w:rsidR="00C41FC0" w:rsidRPr="00076EA0">
        <w:rPr>
          <w:rFonts w:hAnsi="宋体" w:hint="eastAsia"/>
        </w:rPr>
        <w:t>8</w:t>
      </w:r>
      <w:r w:rsidRPr="00076EA0">
        <w:rPr>
          <w:rFonts w:hAnsi="宋体"/>
        </w:rPr>
        <w:t>）</w:t>
      </w:r>
      <w:r w:rsidRPr="00076EA0">
        <w:rPr>
          <w:rFonts w:hAnsi="宋体" w:hint="eastAsia"/>
          <w:bCs/>
        </w:rPr>
        <w:t>《市政府办公室关于印发襄阳市重点行业执行大气污染物特别排放限值实施方案的通知》</w:t>
      </w:r>
      <w:r w:rsidR="00D84351" w:rsidRPr="00076EA0">
        <w:rPr>
          <w:rFonts w:hAnsi="宋体" w:hint="eastAsia"/>
          <w:bCs/>
        </w:rPr>
        <w:t>（</w:t>
      </w:r>
      <w:r w:rsidRPr="00076EA0">
        <w:rPr>
          <w:rFonts w:hAnsi="宋体" w:hint="eastAsia"/>
          <w:bCs/>
        </w:rPr>
        <w:t>襄政办函</w:t>
      </w:r>
      <w:r w:rsidRPr="00076EA0">
        <w:rPr>
          <w:rFonts w:hAnsi="宋体"/>
          <w:bCs/>
        </w:rPr>
        <w:t>[2018]22</w:t>
      </w:r>
      <w:r w:rsidRPr="00076EA0">
        <w:rPr>
          <w:rFonts w:hAnsi="宋体" w:hint="eastAsia"/>
          <w:bCs/>
        </w:rPr>
        <w:t>号，</w:t>
      </w:r>
      <w:r w:rsidRPr="00076EA0">
        <w:rPr>
          <w:rFonts w:hAnsi="宋体"/>
          <w:bCs/>
        </w:rPr>
        <w:t>2018</w:t>
      </w:r>
      <w:r w:rsidRPr="00076EA0">
        <w:rPr>
          <w:rFonts w:hAnsi="宋体" w:hint="eastAsia"/>
          <w:bCs/>
        </w:rPr>
        <w:t>年</w:t>
      </w:r>
      <w:r w:rsidRPr="00076EA0">
        <w:rPr>
          <w:rFonts w:hAnsi="宋体"/>
          <w:bCs/>
        </w:rPr>
        <w:t>07</w:t>
      </w:r>
      <w:r w:rsidRPr="00076EA0">
        <w:rPr>
          <w:rFonts w:hAnsi="宋体" w:hint="eastAsia"/>
          <w:bCs/>
        </w:rPr>
        <w:t>月</w:t>
      </w:r>
      <w:r w:rsidRPr="00076EA0">
        <w:rPr>
          <w:rFonts w:hAnsi="宋体"/>
          <w:bCs/>
        </w:rPr>
        <w:t>19</w:t>
      </w:r>
      <w:r w:rsidRPr="00076EA0">
        <w:rPr>
          <w:rFonts w:hAnsi="宋体" w:hint="eastAsia"/>
          <w:bCs/>
        </w:rPr>
        <w:t>日起实施</w:t>
      </w:r>
      <w:r w:rsidR="00D84351" w:rsidRPr="00076EA0">
        <w:rPr>
          <w:rFonts w:hAnsi="宋体" w:hint="eastAsia"/>
          <w:bCs/>
        </w:rPr>
        <w:t>）</w:t>
      </w:r>
      <w:r w:rsidRPr="00076EA0">
        <w:rPr>
          <w:rFonts w:hAnsi="宋体" w:hint="eastAsia"/>
          <w:bCs/>
        </w:rPr>
        <w:t>；</w:t>
      </w:r>
    </w:p>
    <w:p w:rsidR="00090D06" w:rsidRPr="00076EA0" w:rsidRDefault="00090D06" w:rsidP="00090D06">
      <w:pPr>
        <w:ind w:firstLine="480"/>
      </w:pPr>
      <w:r w:rsidRPr="00076EA0">
        <w:rPr>
          <w:rFonts w:hAnsi="宋体"/>
        </w:rPr>
        <w:t>（</w:t>
      </w:r>
      <w:r w:rsidR="00C41FC0" w:rsidRPr="00076EA0">
        <w:rPr>
          <w:rFonts w:hAnsi="宋体" w:hint="eastAsia"/>
        </w:rPr>
        <w:t>9</w:t>
      </w:r>
      <w:r w:rsidRPr="00076EA0">
        <w:rPr>
          <w:rFonts w:hAnsi="宋体"/>
        </w:rPr>
        <w:t>）《市人民政府关于印发襄阳市</w:t>
      </w:r>
      <w:r w:rsidRPr="00076EA0">
        <w:t>“</w:t>
      </w:r>
      <w:r w:rsidRPr="00076EA0">
        <w:rPr>
          <w:rFonts w:hAnsi="宋体"/>
        </w:rPr>
        <w:t>三线一单</w:t>
      </w:r>
      <w:r w:rsidRPr="00076EA0">
        <w:t>”</w:t>
      </w:r>
      <w:r w:rsidRPr="00076EA0">
        <w:rPr>
          <w:rFonts w:hAnsi="宋体"/>
        </w:rPr>
        <w:t>生态环境分区管控实施方案的通知》</w:t>
      </w:r>
      <w:r w:rsidR="00D84351" w:rsidRPr="00076EA0">
        <w:rPr>
          <w:rFonts w:hint="eastAsia"/>
        </w:rPr>
        <w:t>（</w:t>
      </w:r>
      <w:r w:rsidRPr="00076EA0">
        <w:rPr>
          <w:rFonts w:hAnsi="宋体"/>
        </w:rPr>
        <w:t>襄政发</w:t>
      </w:r>
      <w:r w:rsidRPr="00076EA0">
        <w:t>[2021]8</w:t>
      </w:r>
      <w:r w:rsidRPr="00076EA0">
        <w:rPr>
          <w:rFonts w:hAnsi="宋体"/>
        </w:rPr>
        <w:t>号，</w:t>
      </w:r>
      <w:r w:rsidRPr="00076EA0">
        <w:t>2021</w:t>
      </w:r>
      <w:r w:rsidRPr="00076EA0">
        <w:rPr>
          <w:rFonts w:hAnsi="宋体"/>
        </w:rPr>
        <w:t>年</w:t>
      </w:r>
      <w:r w:rsidRPr="00076EA0">
        <w:t>6</w:t>
      </w:r>
      <w:r w:rsidRPr="00076EA0">
        <w:rPr>
          <w:rFonts w:hAnsi="宋体"/>
        </w:rPr>
        <w:t>月</w:t>
      </w:r>
      <w:r w:rsidRPr="00076EA0">
        <w:t>29</w:t>
      </w:r>
      <w:r w:rsidRPr="00076EA0">
        <w:rPr>
          <w:rFonts w:hAnsi="宋体"/>
        </w:rPr>
        <w:t>日起实施</w:t>
      </w:r>
      <w:r w:rsidR="00D84351" w:rsidRPr="00076EA0">
        <w:rPr>
          <w:rFonts w:hint="eastAsia"/>
        </w:rPr>
        <w:t>）</w:t>
      </w:r>
      <w:r w:rsidRPr="00076EA0">
        <w:rPr>
          <w:rFonts w:hAnsi="宋体"/>
        </w:rPr>
        <w:t>；</w:t>
      </w:r>
    </w:p>
    <w:p w:rsidR="00090D06" w:rsidRPr="00076EA0" w:rsidRDefault="00090D06" w:rsidP="00090D06">
      <w:pPr>
        <w:ind w:firstLine="480"/>
        <w:rPr>
          <w:bCs/>
        </w:rPr>
      </w:pPr>
      <w:r w:rsidRPr="00076EA0">
        <w:rPr>
          <w:rFonts w:hAnsi="宋体"/>
        </w:rPr>
        <w:t>（</w:t>
      </w:r>
      <w:r w:rsidRPr="00076EA0">
        <w:rPr>
          <w:rFonts w:hAnsi="宋体" w:hint="eastAsia"/>
        </w:rPr>
        <w:t>1</w:t>
      </w:r>
      <w:r w:rsidR="00C41FC0" w:rsidRPr="00076EA0">
        <w:rPr>
          <w:rFonts w:hAnsi="宋体" w:hint="eastAsia"/>
        </w:rPr>
        <w:t>0</w:t>
      </w:r>
      <w:r w:rsidRPr="00076EA0">
        <w:rPr>
          <w:rFonts w:hAnsi="宋体"/>
        </w:rPr>
        <w:t>）《襄阳市水污染防治行动计划工作方案》</w:t>
      </w:r>
      <w:r w:rsidR="00D84351" w:rsidRPr="00076EA0">
        <w:rPr>
          <w:rFonts w:hint="eastAsia"/>
        </w:rPr>
        <w:t>（</w:t>
      </w:r>
      <w:r w:rsidRPr="00076EA0">
        <w:rPr>
          <w:rFonts w:hAnsi="宋体"/>
        </w:rPr>
        <w:t>襄政发</w:t>
      </w:r>
      <w:r w:rsidRPr="00076EA0">
        <w:t>[2016]9</w:t>
      </w:r>
      <w:r w:rsidRPr="00076EA0">
        <w:rPr>
          <w:rFonts w:hAnsi="宋体"/>
        </w:rPr>
        <w:t>号，</w:t>
      </w:r>
      <w:r w:rsidRPr="00076EA0">
        <w:t>2016</w:t>
      </w:r>
      <w:r w:rsidRPr="00076EA0">
        <w:rPr>
          <w:rFonts w:hAnsi="宋体"/>
        </w:rPr>
        <w:t>年</w:t>
      </w:r>
      <w:r w:rsidRPr="00076EA0">
        <w:t>06</w:t>
      </w:r>
      <w:r w:rsidRPr="00076EA0">
        <w:rPr>
          <w:rFonts w:hAnsi="宋体"/>
        </w:rPr>
        <w:t>月</w:t>
      </w:r>
      <w:r w:rsidRPr="00076EA0">
        <w:t>03</w:t>
      </w:r>
      <w:r w:rsidRPr="00076EA0">
        <w:rPr>
          <w:rFonts w:hAnsi="宋体"/>
        </w:rPr>
        <w:t>日起实施</w:t>
      </w:r>
      <w:r w:rsidR="00D84351" w:rsidRPr="00076EA0">
        <w:rPr>
          <w:rFonts w:hAnsi="宋体" w:hint="eastAsia"/>
        </w:rPr>
        <w:t>）</w:t>
      </w:r>
      <w:r w:rsidRPr="00076EA0">
        <w:rPr>
          <w:rFonts w:hAnsi="宋体"/>
        </w:rPr>
        <w:t>；</w:t>
      </w:r>
    </w:p>
    <w:p w:rsidR="005C4C12" w:rsidRPr="00076EA0" w:rsidRDefault="00DE4E52" w:rsidP="00771AE7">
      <w:pPr>
        <w:ind w:firstLine="480"/>
        <w:rPr>
          <w:bCs/>
        </w:rPr>
      </w:pPr>
      <w:r w:rsidRPr="00076EA0">
        <w:rPr>
          <w:rFonts w:hAnsi="宋体"/>
          <w:bCs/>
        </w:rPr>
        <w:t>（</w:t>
      </w:r>
      <w:r w:rsidRPr="00076EA0">
        <w:rPr>
          <w:bCs/>
        </w:rPr>
        <w:t>1</w:t>
      </w:r>
      <w:r w:rsidR="00C41FC0" w:rsidRPr="00076EA0">
        <w:rPr>
          <w:rFonts w:hint="eastAsia"/>
          <w:bCs/>
        </w:rPr>
        <w:t>1</w:t>
      </w:r>
      <w:r w:rsidRPr="00076EA0">
        <w:rPr>
          <w:rFonts w:hAnsi="宋体"/>
          <w:bCs/>
        </w:rPr>
        <w:t>）</w:t>
      </w:r>
      <w:r w:rsidR="00090D06" w:rsidRPr="00076EA0">
        <w:rPr>
          <w:rFonts w:hAnsi="宋体"/>
        </w:rPr>
        <w:t>《襄阳市国民经济和社会发展第十四个五年规划和二〇三五年远景目标纲要》</w:t>
      </w:r>
      <w:r w:rsidR="00D84351" w:rsidRPr="00076EA0">
        <w:rPr>
          <w:rFonts w:hint="eastAsia"/>
        </w:rPr>
        <w:t>（</w:t>
      </w:r>
      <w:r w:rsidR="00090D06" w:rsidRPr="00076EA0">
        <w:rPr>
          <w:rFonts w:hAnsi="宋体"/>
        </w:rPr>
        <w:t>襄政发</w:t>
      </w:r>
      <w:r w:rsidR="00090D06" w:rsidRPr="00076EA0">
        <w:t>[2021]5</w:t>
      </w:r>
      <w:r w:rsidR="00090D06" w:rsidRPr="00076EA0">
        <w:rPr>
          <w:rFonts w:hAnsi="宋体"/>
        </w:rPr>
        <w:t>号，</w:t>
      </w:r>
      <w:r w:rsidR="00090D06" w:rsidRPr="00076EA0">
        <w:t>2021</w:t>
      </w:r>
      <w:r w:rsidR="00090D06" w:rsidRPr="00076EA0">
        <w:rPr>
          <w:rFonts w:hAnsi="宋体"/>
        </w:rPr>
        <w:t>年</w:t>
      </w:r>
      <w:r w:rsidR="00090D06" w:rsidRPr="00076EA0">
        <w:t>04</w:t>
      </w:r>
      <w:r w:rsidR="00090D06" w:rsidRPr="00076EA0">
        <w:rPr>
          <w:rFonts w:hAnsi="宋体"/>
        </w:rPr>
        <w:t>月</w:t>
      </w:r>
      <w:r w:rsidR="00090D06" w:rsidRPr="00076EA0">
        <w:t>25</w:t>
      </w:r>
      <w:r w:rsidR="00090D06" w:rsidRPr="00076EA0">
        <w:rPr>
          <w:rFonts w:hAnsi="宋体"/>
        </w:rPr>
        <w:t>日起实施</w:t>
      </w:r>
      <w:r w:rsidR="00D84351" w:rsidRPr="00076EA0">
        <w:rPr>
          <w:rFonts w:hAnsi="宋体" w:hint="eastAsia"/>
        </w:rPr>
        <w:t>）</w:t>
      </w:r>
      <w:r w:rsidR="00090D06" w:rsidRPr="00076EA0">
        <w:rPr>
          <w:rFonts w:hAnsi="宋体"/>
        </w:rPr>
        <w:t>；</w:t>
      </w:r>
    </w:p>
    <w:p w:rsidR="00090D06" w:rsidRPr="00076EA0" w:rsidRDefault="00090D06" w:rsidP="00090D06">
      <w:pPr>
        <w:ind w:firstLine="480"/>
      </w:pPr>
      <w:r w:rsidRPr="00076EA0">
        <w:rPr>
          <w:rFonts w:hAnsi="宋体" w:hint="eastAsia"/>
        </w:rPr>
        <w:t>（</w:t>
      </w:r>
      <w:r w:rsidRPr="00076EA0">
        <w:rPr>
          <w:rFonts w:hAnsi="宋体" w:hint="eastAsia"/>
        </w:rPr>
        <w:t>1</w:t>
      </w:r>
      <w:r w:rsidR="00C41FC0" w:rsidRPr="00076EA0">
        <w:rPr>
          <w:rFonts w:hAnsi="宋体" w:hint="eastAsia"/>
        </w:rPr>
        <w:t>2</w:t>
      </w:r>
      <w:r w:rsidRPr="00076EA0">
        <w:rPr>
          <w:rFonts w:hAnsi="宋体" w:hint="eastAsia"/>
        </w:rPr>
        <w:t>）</w:t>
      </w:r>
      <w:r w:rsidRPr="00076EA0">
        <w:rPr>
          <w:rFonts w:hAnsi="宋体"/>
        </w:rPr>
        <w:t>《湖北省人民政府关于印发湖北省生态环境保护</w:t>
      </w:r>
      <w:r w:rsidRPr="00076EA0">
        <w:t>“</w:t>
      </w:r>
      <w:r w:rsidRPr="00076EA0">
        <w:rPr>
          <w:rFonts w:hAnsi="宋体"/>
        </w:rPr>
        <w:t>十四五</w:t>
      </w:r>
      <w:r w:rsidRPr="00076EA0">
        <w:t>”</w:t>
      </w:r>
      <w:r w:rsidRPr="00076EA0">
        <w:rPr>
          <w:rFonts w:hAnsi="宋体"/>
        </w:rPr>
        <w:t>规划的通知》</w:t>
      </w:r>
      <w:r w:rsidR="00D84351" w:rsidRPr="00076EA0">
        <w:rPr>
          <w:rFonts w:hint="eastAsia"/>
        </w:rPr>
        <w:t>（</w:t>
      </w:r>
      <w:r w:rsidRPr="00076EA0">
        <w:rPr>
          <w:rFonts w:hAnsi="宋体"/>
        </w:rPr>
        <w:t>鄂政发</w:t>
      </w:r>
      <w:r w:rsidRPr="00076EA0">
        <w:t>[2021]31</w:t>
      </w:r>
      <w:r w:rsidRPr="00076EA0">
        <w:rPr>
          <w:rFonts w:hAnsi="宋体"/>
        </w:rPr>
        <w:t>号，</w:t>
      </w:r>
      <w:r w:rsidRPr="00076EA0">
        <w:t>2021</w:t>
      </w:r>
      <w:r w:rsidRPr="00076EA0">
        <w:rPr>
          <w:rFonts w:hAnsi="宋体"/>
        </w:rPr>
        <w:t>年</w:t>
      </w:r>
      <w:r w:rsidRPr="00076EA0">
        <w:t>11</w:t>
      </w:r>
      <w:r w:rsidRPr="00076EA0">
        <w:rPr>
          <w:rFonts w:hAnsi="宋体"/>
        </w:rPr>
        <w:t>月</w:t>
      </w:r>
      <w:r w:rsidRPr="00076EA0">
        <w:t>14</w:t>
      </w:r>
      <w:r w:rsidRPr="00076EA0">
        <w:rPr>
          <w:rFonts w:hAnsi="宋体"/>
        </w:rPr>
        <w:t>日起实施</w:t>
      </w:r>
      <w:r w:rsidR="00D84351" w:rsidRPr="00076EA0">
        <w:rPr>
          <w:rFonts w:hint="eastAsia"/>
        </w:rPr>
        <w:t>）</w:t>
      </w:r>
      <w:r w:rsidRPr="00076EA0">
        <w:rPr>
          <w:rFonts w:hAnsi="宋体"/>
        </w:rPr>
        <w:t>；</w:t>
      </w:r>
    </w:p>
    <w:p w:rsidR="00090D06" w:rsidRPr="00076EA0" w:rsidRDefault="00090D06" w:rsidP="00090D06">
      <w:pPr>
        <w:ind w:firstLine="480"/>
      </w:pPr>
      <w:r w:rsidRPr="00076EA0">
        <w:rPr>
          <w:rFonts w:hAnsi="宋体" w:hint="eastAsia"/>
        </w:rPr>
        <w:t>（</w:t>
      </w:r>
      <w:r w:rsidRPr="00076EA0">
        <w:rPr>
          <w:rFonts w:hAnsi="宋体" w:hint="eastAsia"/>
        </w:rPr>
        <w:t>1</w:t>
      </w:r>
      <w:r w:rsidR="00C41FC0" w:rsidRPr="00076EA0">
        <w:rPr>
          <w:rFonts w:hAnsi="宋体" w:hint="eastAsia"/>
        </w:rPr>
        <w:t>3</w:t>
      </w:r>
      <w:r w:rsidRPr="00076EA0">
        <w:rPr>
          <w:rFonts w:hAnsi="宋体" w:hint="eastAsia"/>
        </w:rPr>
        <w:t>）</w:t>
      </w:r>
      <w:r w:rsidRPr="00076EA0">
        <w:rPr>
          <w:rFonts w:hAnsi="宋体"/>
        </w:rPr>
        <w:t>《关于印发襄阳市生态环境保护</w:t>
      </w:r>
      <w:r w:rsidRPr="00076EA0">
        <w:t>“</w:t>
      </w:r>
      <w:r w:rsidRPr="00076EA0">
        <w:rPr>
          <w:rFonts w:hAnsi="宋体"/>
        </w:rPr>
        <w:t>十四五</w:t>
      </w:r>
      <w:r w:rsidRPr="00076EA0">
        <w:t>”</w:t>
      </w:r>
      <w:r w:rsidRPr="00076EA0">
        <w:rPr>
          <w:rFonts w:hAnsi="宋体"/>
        </w:rPr>
        <w:t>规划的通知》</w:t>
      </w:r>
      <w:r w:rsidR="00D84351" w:rsidRPr="00076EA0">
        <w:rPr>
          <w:rFonts w:hAnsi="宋体" w:hint="eastAsia"/>
        </w:rPr>
        <w:t>（</w:t>
      </w:r>
      <w:r w:rsidRPr="00076EA0">
        <w:rPr>
          <w:rFonts w:hAnsi="宋体"/>
        </w:rPr>
        <w:t>襄政发</w:t>
      </w:r>
      <w:r w:rsidRPr="00076EA0">
        <w:t>[2021]17</w:t>
      </w:r>
      <w:r w:rsidRPr="00076EA0">
        <w:rPr>
          <w:rFonts w:hAnsi="宋体"/>
        </w:rPr>
        <w:t>号，</w:t>
      </w:r>
      <w:r w:rsidRPr="00076EA0">
        <w:t>2021</w:t>
      </w:r>
      <w:r w:rsidRPr="00076EA0">
        <w:rPr>
          <w:rFonts w:hAnsi="宋体"/>
        </w:rPr>
        <w:t>年</w:t>
      </w:r>
      <w:r w:rsidRPr="00076EA0">
        <w:t>12</w:t>
      </w:r>
      <w:r w:rsidRPr="00076EA0">
        <w:rPr>
          <w:rFonts w:hAnsi="宋体"/>
        </w:rPr>
        <w:t>月</w:t>
      </w:r>
      <w:r w:rsidRPr="00076EA0">
        <w:t>30</w:t>
      </w:r>
      <w:r w:rsidRPr="00076EA0">
        <w:rPr>
          <w:rFonts w:hAnsi="宋体"/>
        </w:rPr>
        <w:t>日起实施</w:t>
      </w:r>
      <w:r w:rsidR="00D84351" w:rsidRPr="00076EA0">
        <w:rPr>
          <w:rFonts w:hint="eastAsia"/>
        </w:rPr>
        <w:t>）</w:t>
      </w:r>
      <w:r w:rsidRPr="00076EA0">
        <w:rPr>
          <w:rFonts w:hAnsi="宋体"/>
        </w:rPr>
        <w:t>；</w:t>
      </w:r>
    </w:p>
    <w:p w:rsidR="00AA38C2" w:rsidRPr="00076EA0" w:rsidRDefault="00AA38C2" w:rsidP="00090D06">
      <w:pPr>
        <w:ind w:firstLine="480"/>
      </w:pPr>
      <w:r w:rsidRPr="00076EA0">
        <w:rPr>
          <w:rFonts w:hAnsi="宋体" w:hint="eastAsia"/>
        </w:rPr>
        <w:t>（</w:t>
      </w:r>
      <w:r w:rsidRPr="00076EA0">
        <w:rPr>
          <w:rFonts w:hAnsi="宋体" w:hint="eastAsia"/>
        </w:rPr>
        <w:t>1</w:t>
      </w:r>
      <w:r w:rsidR="00C41FC0" w:rsidRPr="00076EA0">
        <w:rPr>
          <w:rFonts w:hAnsi="宋体" w:hint="eastAsia"/>
        </w:rPr>
        <w:t>4</w:t>
      </w:r>
      <w:r w:rsidRPr="00076EA0">
        <w:rPr>
          <w:rFonts w:hAnsi="宋体" w:hint="eastAsia"/>
        </w:rPr>
        <w:t>）</w:t>
      </w:r>
      <w:r w:rsidRPr="00076EA0">
        <w:rPr>
          <w:rFonts w:hint="eastAsia"/>
        </w:rPr>
        <w:t>《市人民政府办公室关于印发襄阳市优化结构改善空气质量行动方案的通知》（襄政办发</w:t>
      </w:r>
      <w:r w:rsidRPr="00076EA0">
        <w:rPr>
          <w:rFonts w:hint="eastAsia"/>
        </w:rPr>
        <w:t>[2021]13</w:t>
      </w:r>
      <w:r w:rsidRPr="00076EA0">
        <w:rPr>
          <w:rFonts w:hint="eastAsia"/>
        </w:rPr>
        <w:t>号）；</w:t>
      </w:r>
    </w:p>
    <w:p w:rsidR="006A530F" w:rsidRPr="00076EA0" w:rsidRDefault="006A530F" w:rsidP="006A530F">
      <w:pPr>
        <w:ind w:firstLine="480"/>
      </w:pPr>
      <w:r w:rsidRPr="00076EA0">
        <w:rPr>
          <w:rFonts w:hAnsi="宋体" w:hint="eastAsia"/>
        </w:rPr>
        <w:t>（</w:t>
      </w:r>
      <w:r w:rsidRPr="00076EA0">
        <w:rPr>
          <w:rFonts w:hAnsi="宋体" w:hint="eastAsia"/>
        </w:rPr>
        <w:t>15</w:t>
      </w:r>
      <w:r w:rsidRPr="00076EA0">
        <w:rPr>
          <w:rFonts w:hAnsi="宋体" w:hint="eastAsia"/>
        </w:rPr>
        <w:t>）</w:t>
      </w:r>
      <w:r w:rsidRPr="00076EA0">
        <w:rPr>
          <w:rFonts w:hint="eastAsia"/>
        </w:rPr>
        <w:t>《市大气污染防治攻坚指挥部办公室关于印发</w:t>
      </w:r>
      <w:r w:rsidRPr="00076EA0">
        <w:rPr>
          <w:rFonts w:hint="eastAsia"/>
        </w:rPr>
        <w:t>&lt;</w:t>
      </w:r>
      <w:r w:rsidRPr="00076EA0">
        <w:rPr>
          <w:rFonts w:hint="eastAsia"/>
        </w:rPr>
        <w:t>襄阳市空气质量持续改善行动实施方案</w:t>
      </w:r>
      <w:r w:rsidRPr="00076EA0">
        <w:rPr>
          <w:rFonts w:hint="eastAsia"/>
        </w:rPr>
        <w:t>&gt;</w:t>
      </w:r>
      <w:r w:rsidRPr="00076EA0">
        <w:rPr>
          <w:rFonts w:hint="eastAsia"/>
        </w:rPr>
        <w:t>的通知》，</w:t>
      </w:r>
      <w:r w:rsidRPr="00076EA0">
        <w:rPr>
          <w:rFonts w:hint="eastAsia"/>
        </w:rPr>
        <w:t>2024</w:t>
      </w:r>
      <w:r w:rsidRPr="00076EA0">
        <w:rPr>
          <w:rFonts w:hint="eastAsia"/>
        </w:rPr>
        <w:t>年</w:t>
      </w:r>
      <w:r w:rsidRPr="00076EA0">
        <w:rPr>
          <w:rFonts w:hint="eastAsia"/>
        </w:rPr>
        <w:t>11</w:t>
      </w:r>
      <w:r w:rsidRPr="00076EA0">
        <w:rPr>
          <w:rFonts w:hint="eastAsia"/>
        </w:rPr>
        <w:t>月</w:t>
      </w:r>
      <w:r w:rsidRPr="00076EA0">
        <w:rPr>
          <w:rFonts w:hint="eastAsia"/>
        </w:rPr>
        <w:t>7</w:t>
      </w:r>
      <w:r w:rsidRPr="00076EA0">
        <w:rPr>
          <w:rFonts w:hint="eastAsia"/>
        </w:rPr>
        <w:t>日；</w:t>
      </w:r>
    </w:p>
    <w:p w:rsidR="0041329B" w:rsidRPr="00076EA0" w:rsidRDefault="0041329B" w:rsidP="00422298">
      <w:pPr>
        <w:ind w:firstLine="480"/>
      </w:pPr>
      <w:r w:rsidRPr="00076EA0">
        <w:t>（</w:t>
      </w:r>
      <w:r w:rsidR="006A530F" w:rsidRPr="00076EA0">
        <w:rPr>
          <w:rFonts w:hint="eastAsia"/>
        </w:rPr>
        <w:t>16</w:t>
      </w:r>
      <w:r w:rsidRPr="00076EA0">
        <w:t>）关于印发《湖北省大气污染防治</w:t>
      </w:r>
      <w:r w:rsidRPr="00076EA0">
        <w:t>“</w:t>
      </w:r>
      <w:r w:rsidRPr="00076EA0">
        <w:t>三大</w:t>
      </w:r>
      <w:r w:rsidRPr="00076EA0">
        <w:t>”</w:t>
      </w:r>
      <w:r w:rsidRPr="00076EA0">
        <w:t>治理攻坚战役和</w:t>
      </w:r>
      <w:r w:rsidRPr="00076EA0">
        <w:t>“</w:t>
      </w:r>
      <w:r w:rsidRPr="00076EA0">
        <w:t>六大</w:t>
      </w:r>
      <w:r w:rsidRPr="00076EA0">
        <w:t>”</w:t>
      </w:r>
      <w:r w:rsidRPr="00076EA0">
        <w:t>专项提升行动计划》的通知</w:t>
      </w:r>
      <w:r w:rsidR="00422298" w:rsidRPr="00076EA0">
        <w:rPr>
          <w:rFonts w:hint="eastAsia"/>
        </w:rPr>
        <w:t>（</w:t>
      </w:r>
      <w:r w:rsidR="00422298" w:rsidRPr="00076EA0">
        <w:t>鄂环发</w:t>
      </w:r>
      <w:r w:rsidR="00422298" w:rsidRPr="00076EA0">
        <w:rPr>
          <w:rFonts w:hint="eastAsia"/>
        </w:rPr>
        <w:t>[</w:t>
      </w:r>
      <w:r w:rsidRPr="00076EA0">
        <w:t>2023</w:t>
      </w:r>
      <w:r w:rsidR="00422298" w:rsidRPr="00076EA0">
        <w:rPr>
          <w:rFonts w:hint="eastAsia"/>
        </w:rPr>
        <w:t>]</w:t>
      </w:r>
      <w:r w:rsidRPr="00076EA0">
        <w:t>8</w:t>
      </w:r>
      <w:r w:rsidRPr="00076EA0">
        <w:t>号</w:t>
      </w:r>
      <w:r w:rsidR="00422298" w:rsidRPr="00076EA0">
        <w:rPr>
          <w:rFonts w:hint="eastAsia"/>
        </w:rPr>
        <w:t>）</w:t>
      </w:r>
      <w:r w:rsidR="006A530F" w:rsidRPr="00076EA0">
        <w:rPr>
          <w:rFonts w:hint="eastAsia"/>
        </w:rPr>
        <w:t>；</w:t>
      </w:r>
    </w:p>
    <w:p w:rsidR="006A530F" w:rsidRPr="00076EA0" w:rsidRDefault="006A530F" w:rsidP="00422298">
      <w:pPr>
        <w:ind w:firstLine="480"/>
      </w:pPr>
      <w:r w:rsidRPr="00076EA0">
        <w:t>（</w:t>
      </w:r>
      <w:r w:rsidRPr="00076EA0">
        <w:rPr>
          <w:rFonts w:hint="eastAsia"/>
        </w:rPr>
        <w:t>17</w:t>
      </w:r>
      <w:r w:rsidRPr="00076EA0">
        <w:t>）关于印发《</w:t>
      </w:r>
      <w:r w:rsidRPr="00076EA0">
        <w:rPr>
          <w:rFonts w:hint="eastAsia"/>
        </w:rPr>
        <w:t>襄阳市</w:t>
      </w:r>
      <w:r w:rsidRPr="00076EA0">
        <w:t>大气污染防治</w:t>
      </w:r>
      <w:r w:rsidRPr="00076EA0">
        <w:t>“</w:t>
      </w:r>
      <w:r w:rsidRPr="00076EA0">
        <w:t>三大</w:t>
      </w:r>
      <w:r w:rsidRPr="00076EA0">
        <w:t>”</w:t>
      </w:r>
      <w:r w:rsidRPr="00076EA0">
        <w:t>治理攻坚战役和</w:t>
      </w:r>
      <w:r w:rsidRPr="00076EA0">
        <w:t>“</w:t>
      </w:r>
      <w:r w:rsidRPr="00076EA0">
        <w:t>六大</w:t>
      </w:r>
      <w:r w:rsidRPr="00076EA0">
        <w:t>”</w:t>
      </w:r>
      <w:r w:rsidRPr="00076EA0">
        <w:t>专项提升行动计划》的通知</w:t>
      </w:r>
      <w:r w:rsidRPr="00076EA0">
        <w:rPr>
          <w:rFonts w:hint="eastAsia"/>
        </w:rPr>
        <w:t>（襄大气办</w:t>
      </w:r>
      <w:r w:rsidRPr="00076EA0">
        <w:rPr>
          <w:rFonts w:hint="eastAsia"/>
        </w:rPr>
        <w:t>[</w:t>
      </w:r>
      <w:r w:rsidRPr="00076EA0">
        <w:t>2023</w:t>
      </w:r>
      <w:r w:rsidRPr="00076EA0">
        <w:rPr>
          <w:rFonts w:hint="eastAsia"/>
        </w:rPr>
        <w:t>]06</w:t>
      </w:r>
      <w:r w:rsidRPr="00076EA0">
        <w:t>号</w:t>
      </w:r>
      <w:r w:rsidRPr="00076EA0">
        <w:rPr>
          <w:rFonts w:hint="eastAsia"/>
        </w:rPr>
        <w:t>）。</w:t>
      </w:r>
    </w:p>
    <w:p w:rsidR="00771AE7" w:rsidRPr="00076EA0" w:rsidRDefault="00DE4E52" w:rsidP="00771AE7">
      <w:pPr>
        <w:topLinePunct/>
        <w:ind w:firstLineChars="0" w:firstLine="0"/>
        <w:outlineLvl w:val="2"/>
        <w:rPr>
          <w:b/>
          <w:kern w:val="20"/>
        </w:rPr>
      </w:pPr>
      <w:bookmarkStart w:id="27" w:name="_Toc224144771"/>
      <w:bookmarkStart w:id="28" w:name="_Toc6131"/>
      <w:bookmarkStart w:id="29" w:name="_Toc22050"/>
      <w:r w:rsidRPr="00076EA0">
        <w:rPr>
          <w:b/>
          <w:kern w:val="20"/>
        </w:rPr>
        <w:t xml:space="preserve">1.1.3 </w:t>
      </w:r>
      <w:r w:rsidRPr="00076EA0">
        <w:rPr>
          <w:rFonts w:hint="eastAsia"/>
          <w:b/>
          <w:kern w:val="20"/>
        </w:rPr>
        <w:t>导则与技术规范</w:t>
      </w:r>
      <w:bookmarkEnd w:id="27"/>
    </w:p>
    <w:p w:rsidR="005C4C12" w:rsidRPr="00076EA0" w:rsidRDefault="00DE4E52" w:rsidP="006C6DDB">
      <w:pPr>
        <w:ind w:firstLine="480"/>
        <w:rPr>
          <w:kern w:val="24"/>
        </w:rPr>
      </w:pPr>
      <w:r w:rsidRPr="00076EA0">
        <w:rPr>
          <w:rFonts w:hAnsi="宋体"/>
          <w:kern w:val="24"/>
        </w:rPr>
        <w:t>（</w:t>
      </w:r>
      <w:r w:rsidRPr="00076EA0">
        <w:rPr>
          <w:kern w:val="24"/>
        </w:rPr>
        <w:t>1</w:t>
      </w:r>
      <w:r w:rsidRPr="00076EA0">
        <w:rPr>
          <w:rFonts w:hAnsi="宋体"/>
          <w:kern w:val="24"/>
        </w:rPr>
        <w:t>）《建设项目环境影响评价技术导则</w:t>
      </w:r>
      <w:r w:rsidRPr="00076EA0">
        <w:rPr>
          <w:kern w:val="24"/>
        </w:rPr>
        <w:t xml:space="preserve"> </w:t>
      </w:r>
      <w:r w:rsidRPr="00076EA0">
        <w:rPr>
          <w:rFonts w:hAnsi="宋体"/>
          <w:kern w:val="24"/>
        </w:rPr>
        <w:t>总纲》（</w:t>
      </w:r>
      <w:r w:rsidRPr="00076EA0">
        <w:rPr>
          <w:kern w:val="24"/>
        </w:rPr>
        <w:t>HJ2.1-2016</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2</w:t>
      </w:r>
      <w:r w:rsidRPr="00076EA0">
        <w:rPr>
          <w:rFonts w:hAnsi="宋体"/>
          <w:kern w:val="24"/>
        </w:rPr>
        <w:t>）</w:t>
      </w:r>
      <w:r w:rsidR="00B22DC2" w:rsidRPr="00076EA0">
        <w:rPr>
          <w:rFonts w:hAnsi="宋体"/>
          <w:kern w:val="24"/>
        </w:rPr>
        <w:t>《环境影响评价技术导则</w:t>
      </w:r>
      <w:r w:rsidR="00B22DC2" w:rsidRPr="00076EA0">
        <w:rPr>
          <w:kern w:val="24"/>
        </w:rPr>
        <w:t xml:space="preserve"> </w:t>
      </w:r>
      <w:r w:rsidR="00B22DC2" w:rsidRPr="00076EA0">
        <w:rPr>
          <w:rFonts w:hAnsi="宋体"/>
          <w:kern w:val="24"/>
        </w:rPr>
        <w:t>大气环境》（</w:t>
      </w:r>
      <w:r w:rsidR="00B22DC2" w:rsidRPr="00076EA0">
        <w:rPr>
          <w:kern w:val="24"/>
        </w:rPr>
        <w:t>HJ2.2-2018</w:t>
      </w:r>
      <w:r w:rsidR="00B22DC2" w:rsidRPr="00076EA0">
        <w:rPr>
          <w:rFonts w:hAnsi="宋体"/>
          <w:kern w:val="24"/>
        </w:rPr>
        <w:t>）</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3</w:t>
      </w:r>
      <w:r w:rsidRPr="00076EA0">
        <w:rPr>
          <w:rFonts w:hAnsi="宋体"/>
          <w:kern w:val="24"/>
        </w:rPr>
        <w:t>）</w:t>
      </w:r>
      <w:r w:rsidR="00B22DC2" w:rsidRPr="00076EA0">
        <w:rPr>
          <w:rFonts w:hAnsi="宋体"/>
          <w:kern w:val="24"/>
        </w:rPr>
        <w:t>《环境影响评价技术导则</w:t>
      </w:r>
      <w:r w:rsidR="00B22DC2" w:rsidRPr="00076EA0">
        <w:rPr>
          <w:kern w:val="24"/>
        </w:rPr>
        <w:t xml:space="preserve"> </w:t>
      </w:r>
      <w:r w:rsidR="00B22DC2" w:rsidRPr="00076EA0">
        <w:rPr>
          <w:rFonts w:hAnsi="宋体"/>
          <w:kern w:val="24"/>
        </w:rPr>
        <w:t>地表水环境》（</w:t>
      </w:r>
      <w:r w:rsidR="00B22DC2" w:rsidRPr="00076EA0">
        <w:rPr>
          <w:kern w:val="24"/>
        </w:rPr>
        <w:t>HJ2.3-2018</w:t>
      </w:r>
      <w:r w:rsidR="00B22DC2" w:rsidRPr="00076EA0">
        <w:rPr>
          <w:rFonts w:hAnsi="宋体"/>
          <w:kern w:val="24"/>
        </w:rPr>
        <w:t>）</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4</w:t>
      </w:r>
      <w:r w:rsidRPr="00076EA0">
        <w:rPr>
          <w:rFonts w:hAnsi="宋体"/>
          <w:kern w:val="24"/>
        </w:rPr>
        <w:t>）《环境影响评价技术导则</w:t>
      </w:r>
      <w:r w:rsidRPr="00076EA0">
        <w:rPr>
          <w:kern w:val="24"/>
        </w:rPr>
        <w:t xml:space="preserve"> </w:t>
      </w:r>
      <w:r w:rsidRPr="00076EA0">
        <w:rPr>
          <w:rFonts w:hAnsi="宋体"/>
          <w:kern w:val="24"/>
        </w:rPr>
        <w:t>声环境》（</w:t>
      </w:r>
      <w:r w:rsidR="00090D06" w:rsidRPr="00076EA0">
        <w:rPr>
          <w:kern w:val="24"/>
        </w:rPr>
        <w:t>HJ2.4-2021</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5</w:t>
      </w:r>
      <w:r w:rsidRPr="00076EA0">
        <w:rPr>
          <w:rFonts w:hAnsi="宋体"/>
          <w:kern w:val="24"/>
        </w:rPr>
        <w:t>）《环境影响评价技术导则</w:t>
      </w:r>
      <w:r w:rsidRPr="00076EA0">
        <w:rPr>
          <w:kern w:val="24"/>
        </w:rPr>
        <w:t xml:space="preserve"> </w:t>
      </w:r>
      <w:r w:rsidRPr="00076EA0">
        <w:rPr>
          <w:rFonts w:hAnsi="宋体"/>
          <w:kern w:val="24"/>
        </w:rPr>
        <w:t>地下水环境》（</w:t>
      </w:r>
      <w:r w:rsidRPr="00076EA0">
        <w:rPr>
          <w:kern w:val="24"/>
        </w:rPr>
        <w:t>HJ610-2016</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6</w:t>
      </w:r>
      <w:r w:rsidRPr="00076EA0">
        <w:rPr>
          <w:rFonts w:hAnsi="宋体"/>
          <w:kern w:val="24"/>
        </w:rPr>
        <w:t>）</w:t>
      </w:r>
      <w:r w:rsidR="00B22DC2" w:rsidRPr="00076EA0">
        <w:rPr>
          <w:rFonts w:hAnsi="宋体"/>
          <w:kern w:val="24"/>
        </w:rPr>
        <w:t>《环境影响评价技术导则</w:t>
      </w:r>
      <w:r w:rsidR="00B22DC2" w:rsidRPr="00076EA0">
        <w:rPr>
          <w:kern w:val="24"/>
        </w:rPr>
        <w:t xml:space="preserve"> </w:t>
      </w:r>
      <w:r w:rsidR="00B22DC2" w:rsidRPr="00076EA0">
        <w:rPr>
          <w:rFonts w:hAnsi="宋体"/>
          <w:kern w:val="24"/>
        </w:rPr>
        <w:t>土壤环境（试行）》（</w:t>
      </w:r>
      <w:r w:rsidR="00B22DC2" w:rsidRPr="00076EA0">
        <w:rPr>
          <w:kern w:val="24"/>
        </w:rPr>
        <w:t>HJ964-2018</w:t>
      </w:r>
      <w:r w:rsidR="00B22DC2" w:rsidRPr="00076EA0">
        <w:rPr>
          <w:rFonts w:hAnsi="宋体"/>
          <w:kern w:val="24"/>
        </w:rPr>
        <w:t>）</w:t>
      </w:r>
      <w:r w:rsidRPr="00076EA0">
        <w:rPr>
          <w:rFonts w:hAnsi="宋体"/>
          <w:kern w:val="24"/>
        </w:rPr>
        <w:t>；</w:t>
      </w:r>
    </w:p>
    <w:p w:rsidR="005C4C12" w:rsidRPr="00076EA0" w:rsidRDefault="00DE4E52" w:rsidP="006C6DDB">
      <w:pPr>
        <w:ind w:firstLine="480"/>
        <w:rPr>
          <w:kern w:val="24"/>
        </w:rPr>
      </w:pPr>
      <w:r w:rsidRPr="00076EA0">
        <w:rPr>
          <w:rFonts w:hAnsi="宋体"/>
          <w:kern w:val="24"/>
        </w:rPr>
        <w:t>（</w:t>
      </w:r>
      <w:r w:rsidRPr="00076EA0">
        <w:rPr>
          <w:kern w:val="24"/>
        </w:rPr>
        <w:t>7</w:t>
      </w:r>
      <w:r w:rsidRPr="00076EA0">
        <w:rPr>
          <w:rFonts w:hAnsi="宋体"/>
          <w:kern w:val="24"/>
        </w:rPr>
        <w:t>）《建设项目环境风险评价技术导则》（</w:t>
      </w:r>
      <w:r w:rsidRPr="00076EA0">
        <w:rPr>
          <w:kern w:val="24"/>
        </w:rPr>
        <w:t>HJ169-2018</w:t>
      </w:r>
      <w:r w:rsidRPr="00076EA0">
        <w:rPr>
          <w:rFonts w:hAnsi="宋体"/>
          <w:kern w:val="24"/>
        </w:rPr>
        <w:t>）；</w:t>
      </w:r>
    </w:p>
    <w:p w:rsidR="005C4C12" w:rsidRPr="00076EA0" w:rsidRDefault="00DE4E52" w:rsidP="006C6DDB">
      <w:pPr>
        <w:ind w:firstLine="480"/>
        <w:rPr>
          <w:kern w:val="24"/>
        </w:rPr>
      </w:pPr>
      <w:r w:rsidRPr="00076EA0">
        <w:rPr>
          <w:rFonts w:hAnsi="宋体"/>
          <w:kern w:val="24"/>
        </w:rPr>
        <w:lastRenderedPageBreak/>
        <w:t>（</w:t>
      </w:r>
      <w:r w:rsidRPr="00076EA0">
        <w:rPr>
          <w:kern w:val="24"/>
        </w:rPr>
        <w:t>8</w:t>
      </w:r>
      <w:r w:rsidRPr="00076EA0">
        <w:rPr>
          <w:rFonts w:hAnsi="宋体"/>
          <w:kern w:val="24"/>
        </w:rPr>
        <w:t>）</w:t>
      </w:r>
      <w:r w:rsidR="00B22DC2" w:rsidRPr="00076EA0">
        <w:rPr>
          <w:rFonts w:hAnsi="宋体"/>
          <w:kern w:val="24"/>
        </w:rPr>
        <w:t>《环境影响评价技术导则</w:t>
      </w:r>
      <w:r w:rsidR="00B22DC2" w:rsidRPr="00076EA0">
        <w:rPr>
          <w:kern w:val="24"/>
        </w:rPr>
        <w:t xml:space="preserve"> </w:t>
      </w:r>
      <w:r w:rsidR="00B22DC2" w:rsidRPr="00076EA0">
        <w:rPr>
          <w:rFonts w:hAnsi="宋体"/>
          <w:kern w:val="24"/>
        </w:rPr>
        <w:t>生态影响》（</w:t>
      </w:r>
      <w:r w:rsidR="00B22DC2" w:rsidRPr="00076EA0">
        <w:rPr>
          <w:kern w:val="24"/>
        </w:rPr>
        <w:t>HJ19-2022</w:t>
      </w:r>
      <w:r w:rsidR="00B22DC2" w:rsidRPr="00076EA0">
        <w:rPr>
          <w:rFonts w:hAnsi="宋体"/>
          <w:kern w:val="24"/>
        </w:rPr>
        <w:t>）</w:t>
      </w:r>
      <w:r w:rsidRPr="00076EA0">
        <w:rPr>
          <w:rFonts w:hAnsi="宋体"/>
          <w:kern w:val="24"/>
        </w:rPr>
        <w:t>；</w:t>
      </w:r>
    </w:p>
    <w:p w:rsidR="00090D06" w:rsidRPr="00076EA0" w:rsidRDefault="00517995" w:rsidP="006C6DDB">
      <w:pPr>
        <w:ind w:firstLine="480"/>
        <w:rPr>
          <w:kern w:val="24"/>
        </w:rPr>
      </w:pPr>
      <w:r w:rsidRPr="00076EA0">
        <w:rPr>
          <w:rFonts w:hAnsi="宋体"/>
          <w:kern w:val="24"/>
        </w:rPr>
        <w:t>（</w:t>
      </w:r>
      <w:r w:rsidR="009D0C26" w:rsidRPr="00076EA0">
        <w:rPr>
          <w:kern w:val="24"/>
        </w:rPr>
        <w:t>9</w:t>
      </w:r>
      <w:r w:rsidRPr="00076EA0">
        <w:rPr>
          <w:rFonts w:hAnsi="宋体"/>
          <w:kern w:val="24"/>
        </w:rPr>
        <w:t>）</w:t>
      </w:r>
      <w:r w:rsidR="00090D06" w:rsidRPr="00076EA0">
        <w:rPr>
          <w:rFonts w:hAnsi="宋体"/>
          <w:kern w:val="24"/>
        </w:rPr>
        <w:t>《一般工业废物贮存、处置场污染控制标准》</w:t>
      </w:r>
      <w:r w:rsidR="00090D06" w:rsidRPr="00076EA0">
        <w:rPr>
          <w:kern w:val="24"/>
        </w:rPr>
        <w:t>(GB18599-2020)</w:t>
      </w:r>
      <w:r w:rsidR="00090D06" w:rsidRPr="00076EA0">
        <w:rPr>
          <w:rFonts w:hAnsi="宋体"/>
          <w:kern w:val="24"/>
        </w:rPr>
        <w:t>；</w:t>
      </w:r>
    </w:p>
    <w:p w:rsidR="009D0C26" w:rsidRPr="00076EA0" w:rsidRDefault="009D0C26" w:rsidP="006C6DDB">
      <w:pPr>
        <w:pStyle w:val="afffb"/>
        <w:tabs>
          <w:tab w:val="left" w:pos="130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kern w:val="24"/>
          <w:sz w:val="24"/>
          <w:szCs w:val="24"/>
        </w:rPr>
        <w:t>（</w:t>
      </w:r>
      <w:r w:rsidRPr="00076EA0">
        <w:rPr>
          <w:rFonts w:ascii="Times New Roman" w:hAnsi="Times New Roman"/>
          <w:kern w:val="24"/>
          <w:sz w:val="24"/>
          <w:szCs w:val="24"/>
        </w:rPr>
        <w:t>10</w:t>
      </w:r>
      <w:r w:rsidRPr="00076EA0">
        <w:rPr>
          <w:rFonts w:ascii="Times New Roman" w:hAnsi="宋体"/>
          <w:kern w:val="24"/>
          <w:sz w:val="24"/>
          <w:szCs w:val="24"/>
        </w:rPr>
        <w:t>）《畜禽养殖业污染防治技术规范》（</w:t>
      </w:r>
      <w:r w:rsidRPr="00076EA0">
        <w:rPr>
          <w:rFonts w:ascii="Times New Roman" w:hAnsi="Times New Roman"/>
          <w:kern w:val="24"/>
          <w:sz w:val="24"/>
          <w:szCs w:val="24"/>
        </w:rPr>
        <w:t>HJ/T81-2001</w:t>
      </w:r>
      <w:r w:rsidRPr="00076EA0">
        <w:rPr>
          <w:rFonts w:ascii="Times New Roman" w:hAnsi="宋体"/>
          <w:kern w:val="24"/>
          <w:sz w:val="24"/>
          <w:szCs w:val="24"/>
        </w:rPr>
        <w:t>）；</w:t>
      </w:r>
    </w:p>
    <w:p w:rsidR="009D0C26" w:rsidRPr="00076EA0" w:rsidRDefault="009D0C26" w:rsidP="006C6DDB">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kern w:val="24"/>
          <w:sz w:val="24"/>
          <w:szCs w:val="24"/>
        </w:rPr>
        <w:t>（</w:t>
      </w:r>
      <w:r w:rsidRPr="00076EA0">
        <w:rPr>
          <w:rFonts w:ascii="Times New Roman" w:hAnsi="Times New Roman"/>
          <w:kern w:val="24"/>
          <w:sz w:val="24"/>
          <w:szCs w:val="24"/>
        </w:rPr>
        <w:t>11</w:t>
      </w:r>
      <w:r w:rsidRPr="00076EA0">
        <w:rPr>
          <w:rFonts w:ascii="Times New Roman" w:hAnsi="宋体"/>
          <w:kern w:val="24"/>
          <w:sz w:val="24"/>
          <w:szCs w:val="24"/>
        </w:rPr>
        <w:t>）《畜禽养殖业污染治理工程技术规范》（</w:t>
      </w:r>
      <w:r w:rsidRPr="00076EA0">
        <w:rPr>
          <w:rFonts w:ascii="Times New Roman" w:hAnsi="Times New Roman"/>
          <w:kern w:val="24"/>
          <w:sz w:val="24"/>
          <w:szCs w:val="24"/>
        </w:rPr>
        <w:t>HJ497-2009</w:t>
      </w:r>
      <w:r w:rsidRPr="00076EA0">
        <w:rPr>
          <w:rFonts w:ascii="Times New Roman" w:hAnsi="宋体"/>
          <w:kern w:val="24"/>
          <w:sz w:val="24"/>
          <w:szCs w:val="24"/>
        </w:rPr>
        <w:t>）；</w:t>
      </w:r>
    </w:p>
    <w:p w:rsidR="009D0C26" w:rsidRPr="00076EA0" w:rsidRDefault="009D0C26" w:rsidP="006C6DDB">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kern w:val="24"/>
          <w:sz w:val="24"/>
          <w:szCs w:val="24"/>
        </w:rPr>
        <w:t>（</w:t>
      </w:r>
      <w:r w:rsidRPr="00076EA0">
        <w:rPr>
          <w:rFonts w:ascii="Times New Roman" w:hAnsi="Times New Roman"/>
          <w:kern w:val="24"/>
          <w:sz w:val="24"/>
          <w:szCs w:val="24"/>
        </w:rPr>
        <w:t>12</w:t>
      </w:r>
      <w:r w:rsidRPr="00076EA0">
        <w:rPr>
          <w:rFonts w:ascii="Times New Roman" w:hAnsi="宋体"/>
          <w:kern w:val="24"/>
          <w:sz w:val="24"/>
          <w:szCs w:val="24"/>
        </w:rPr>
        <w:t>）《畜禽养殖产地环境评价规范》（</w:t>
      </w:r>
      <w:r w:rsidRPr="00076EA0">
        <w:rPr>
          <w:rFonts w:ascii="Times New Roman" w:hAnsi="Times New Roman"/>
          <w:kern w:val="24"/>
          <w:sz w:val="24"/>
          <w:szCs w:val="24"/>
        </w:rPr>
        <w:t>HJ568-2010</w:t>
      </w:r>
      <w:r w:rsidRPr="00076EA0">
        <w:rPr>
          <w:rFonts w:ascii="Times New Roman" w:hAnsi="宋体"/>
          <w:kern w:val="24"/>
          <w:sz w:val="24"/>
          <w:szCs w:val="24"/>
        </w:rPr>
        <w:t>）；</w:t>
      </w:r>
    </w:p>
    <w:p w:rsidR="009D0C26" w:rsidRPr="00076EA0" w:rsidRDefault="009D0C26" w:rsidP="006C6DDB">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kern w:val="24"/>
          <w:sz w:val="24"/>
          <w:szCs w:val="24"/>
        </w:rPr>
        <w:t>（</w:t>
      </w:r>
      <w:r w:rsidRPr="00076EA0">
        <w:rPr>
          <w:rFonts w:ascii="Times New Roman" w:hAnsi="Times New Roman"/>
          <w:kern w:val="24"/>
          <w:sz w:val="24"/>
          <w:szCs w:val="24"/>
        </w:rPr>
        <w:t>13</w:t>
      </w:r>
      <w:r w:rsidRPr="00076EA0">
        <w:rPr>
          <w:rFonts w:ascii="Times New Roman" w:hAnsi="宋体"/>
          <w:kern w:val="24"/>
          <w:sz w:val="24"/>
          <w:szCs w:val="24"/>
        </w:rPr>
        <w:t>）《排污许可证申请与核发技术规范</w:t>
      </w:r>
      <w:r w:rsidRPr="00076EA0">
        <w:rPr>
          <w:rFonts w:ascii="Times New Roman" w:hAnsi="Times New Roman"/>
          <w:kern w:val="24"/>
          <w:sz w:val="24"/>
          <w:szCs w:val="24"/>
        </w:rPr>
        <w:t xml:space="preserve"> </w:t>
      </w:r>
      <w:r w:rsidRPr="00076EA0">
        <w:rPr>
          <w:rFonts w:ascii="Times New Roman" w:hAnsi="宋体"/>
          <w:kern w:val="24"/>
          <w:sz w:val="24"/>
          <w:szCs w:val="24"/>
        </w:rPr>
        <w:t>总则》（</w:t>
      </w:r>
      <w:r w:rsidRPr="00076EA0">
        <w:rPr>
          <w:rFonts w:ascii="Times New Roman" w:hAnsi="Times New Roman"/>
          <w:kern w:val="24"/>
          <w:sz w:val="24"/>
          <w:szCs w:val="24"/>
        </w:rPr>
        <w:t>HJ942-2018</w:t>
      </w:r>
      <w:r w:rsidRPr="00076EA0">
        <w:rPr>
          <w:rFonts w:ascii="Times New Roman" w:hAnsi="宋体"/>
          <w:kern w:val="24"/>
          <w:sz w:val="24"/>
          <w:szCs w:val="24"/>
        </w:rPr>
        <w:t>）；</w:t>
      </w:r>
    </w:p>
    <w:p w:rsidR="009D0C26" w:rsidRPr="00076EA0" w:rsidRDefault="009D0C26" w:rsidP="006C6DDB">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kern w:val="24"/>
          <w:sz w:val="24"/>
          <w:szCs w:val="24"/>
        </w:rPr>
        <w:t>（</w:t>
      </w:r>
      <w:r w:rsidRPr="00076EA0">
        <w:rPr>
          <w:rFonts w:ascii="Times New Roman" w:hAnsi="Times New Roman"/>
          <w:kern w:val="24"/>
          <w:sz w:val="24"/>
          <w:szCs w:val="24"/>
        </w:rPr>
        <w:t>14</w:t>
      </w:r>
      <w:r w:rsidRPr="00076EA0">
        <w:rPr>
          <w:rFonts w:ascii="Times New Roman" w:hAnsi="宋体"/>
          <w:kern w:val="24"/>
          <w:sz w:val="24"/>
          <w:szCs w:val="24"/>
        </w:rPr>
        <w:t>）《排污许可证申请与核发技术规范</w:t>
      </w:r>
      <w:r w:rsidRPr="00076EA0">
        <w:rPr>
          <w:rFonts w:ascii="Times New Roman" w:hAnsi="Times New Roman"/>
          <w:kern w:val="24"/>
          <w:sz w:val="24"/>
          <w:szCs w:val="24"/>
        </w:rPr>
        <w:t xml:space="preserve"> </w:t>
      </w:r>
      <w:r w:rsidRPr="00076EA0">
        <w:rPr>
          <w:rFonts w:ascii="Times New Roman" w:hAnsi="宋体"/>
          <w:kern w:val="24"/>
          <w:sz w:val="24"/>
          <w:szCs w:val="24"/>
        </w:rPr>
        <w:t>畜禽养殖行业》（</w:t>
      </w:r>
      <w:r w:rsidRPr="00076EA0">
        <w:rPr>
          <w:rFonts w:ascii="Times New Roman" w:hAnsi="Times New Roman"/>
          <w:kern w:val="24"/>
          <w:sz w:val="24"/>
          <w:szCs w:val="24"/>
        </w:rPr>
        <w:t>HJ1029-2019</w:t>
      </w:r>
      <w:r w:rsidRPr="00076EA0">
        <w:rPr>
          <w:rFonts w:ascii="Times New Roman" w:hAnsi="宋体"/>
          <w:kern w:val="24"/>
          <w:sz w:val="24"/>
          <w:szCs w:val="24"/>
        </w:rPr>
        <w:t>）</w:t>
      </w:r>
      <w:r w:rsidR="006C6DDB" w:rsidRPr="00076EA0">
        <w:rPr>
          <w:rFonts w:ascii="Times New Roman" w:hAnsi="宋体"/>
          <w:kern w:val="24"/>
          <w:sz w:val="24"/>
          <w:szCs w:val="24"/>
        </w:rPr>
        <w:t>；</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宋体"/>
          <w:kern w:val="24"/>
          <w:sz w:val="24"/>
          <w:szCs w:val="24"/>
        </w:rPr>
      </w:pPr>
      <w:bookmarkStart w:id="30" w:name="_Toc224144772"/>
      <w:bookmarkEnd w:id="28"/>
      <w:bookmarkEnd w:id="29"/>
      <w:r w:rsidRPr="00076EA0">
        <w:rPr>
          <w:rFonts w:ascii="Times New Roman" w:hAnsi="宋体" w:hint="eastAsia"/>
          <w:kern w:val="24"/>
          <w:sz w:val="24"/>
          <w:szCs w:val="24"/>
        </w:rPr>
        <w:t>（</w:t>
      </w:r>
      <w:r w:rsidRPr="00076EA0">
        <w:rPr>
          <w:rFonts w:ascii="Times New Roman" w:hAnsi="Times New Roman"/>
          <w:kern w:val="24"/>
          <w:sz w:val="24"/>
          <w:szCs w:val="24"/>
        </w:rPr>
        <w:t>15</w:t>
      </w:r>
      <w:r w:rsidRPr="00076EA0">
        <w:rPr>
          <w:rFonts w:ascii="Times New Roman" w:hAnsi="宋体" w:hint="eastAsia"/>
          <w:kern w:val="24"/>
          <w:sz w:val="24"/>
          <w:szCs w:val="24"/>
        </w:rPr>
        <w:t>）《畜禽养殖污水贮存设施设计要求》（</w:t>
      </w:r>
      <w:r w:rsidRPr="00076EA0">
        <w:rPr>
          <w:rFonts w:ascii="Times New Roman" w:hAnsi="Times New Roman"/>
          <w:kern w:val="24"/>
          <w:sz w:val="24"/>
          <w:szCs w:val="24"/>
        </w:rPr>
        <w:t>GB/T 26624-2011</w:t>
      </w:r>
      <w:r w:rsidRPr="00076EA0">
        <w:rPr>
          <w:rFonts w:ascii="Times New Roman" w:hAnsi="宋体" w:hint="eastAsia"/>
          <w:kern w:val="24"/>
          <w:sz w:val="24"/>
          <w:szCs w:val="24"/>
        </w:rPr>
        <w:t>）；</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hint="eastAsia"/>
          <w:kern w:val="24"/>
          <w:sz w:val="24"/>
          <w:szCs w:val="24"/>
        </w:rPr>
        <w:t>（</w:t>
      </w:r>
      <w:r w:rsidRPr="00076EA0">
        <w:rPr>
          <w:rFonts w:ascii="Times New Roman" w:hAnsi="宋体"/>
          <w:kern w:val="24"/>
          <w:sz w:val="24"/>
          <w:szCs w:val="24"/>
        </w:rPr>
        <w:t>16</w:t>
      </w:r>
      <w:r w:rsidRPr="00076EA0">
        <w:rPr>
          <w:rFonts w:ascii="Times New Roman" w:hAnsi="宋体" w:hint="eastAsia"/>
          <w:kern w:val="24"/>
          <w:sz w:val="24"/>
          <w:szCs w:val="24"/>
        </w:rPr>
        <w:t>）《畜禽粪便无害化处理技术规范》（</w:t>
      </w:r>
      <w:r w:rsidRPr="00076EA0">
        <w:rPr>
          <w:rFonts w:ascii="Times New Roman" w:hAnsi="宋体"/>
          <w:kern w:val="24"/>
          <w:sz w:val="24"/>
          <w:szCs w:val="24"/>
        </w:rPr>
        <w:t>GB/T 36195-2018</w:t>
      </w:r>
      <w:r w:rsidRPr="00076EA0">
        <w:rPr>
          <w:rFonts w:ascii="Times New Roman" w:hAnsi="宋体" w:hint="eastAsia"/>
          <w:kern w:val="24"/>
          <w:sz w:val="24"/>
          <w:szCs w:val="24"/>
        </w:rPr>
        <w:t>）；</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宋体"/>
          <w:kern w:val="24"/>
          <w:sz w:val="24"/>
          <w:szCs w:val="24"/>
        </w:rPr>
      </w:pPr>
      <w:r w:rsidRPr="00076EA0">
        <w:rPr>
          <w:rFonts w:ascii="Times New Roman" w:hAnsi="宋体" w:hint="eastAsia"/>
          <w:kern w:val="24"/>
          <w:sz w:val="24"/>
          <w:szCs w:val="24"/>
        </w:rPr>
        <w:t>（</w:t>
      </w:r>
      <w:r w:rsidRPr="00076EA0">
        <w:rPr>
          <w:rFonts w:ascii="Times New Roman" w:hAnsi="Times New Roman"/>
          <w:kern w:val="24"/>
          <w:sz w:val="24"/>
          <w:szCs w:val="24"/>
        </w:rPr>
        <w:t>17</w:t>
      </w:r>
      <w:r w:rsidRPr="00076EA0">
        <w:rPr>
          <w:rFonts w:ascii="Times New Roman" w:hAnsi="宋体" w:hint="eastAsia"/>
          <w:kern w:val="24"/>
          <w:sz w:val="24"/>
          <w:szCs w:val="24"/>
        </w:rPr>
        <w:t>）《畜禽粪便土地承载力测算方法》（</w:t>
      </w:r>
      <w:r w:rsidRPr="00076EA0">
        <w:rPr>
          <w:rFonts w:ascii="Times New Roman" w:hAnsi="宋体"/>
          <w:kern w:val="24"/>
          <w:sz w:val="24"/>
          <w:szCs w:val="24"/>
        </w:rPr>
        <w:t>NY/T 3877</w:t>
      </w:r>
      <w:r w:rsidRPr="00076EA0">
        <w:rPr>
          <w:rFonts w:ascii="Times New Roman" w:hAnsi="Times New Roman"/>
          <w:kern w:val="24"/>
          <w:sz w:val="24"/>
          <w:szCs w:val="24"/>
        </w:rPr>
        <w:t>-2021</w:t>
      </w:r>
      <w:r w:rsidRPr="00076EA0">
        <w:rPr>
          <w:rFonts w:ascii="Times New Roman" w:hAnsi="宋体" w:hint="eastAsia"/>
          <w:kern w:val="24"/>
          <w:sz w:val="24"/>
          <w:szCs w:val="24"/>
        </w:rPr>
        <w:t>）；</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宋体"/>
          <w:kern w:val="24"/>
          <w:sz w:val="24"/>
          <w:szCs w:val="24"/>
        </w:rPr>
      </w:pPr>
      <w:r w:rsidRPr="00076EA0">
        <w:rPr>
          <w:rFonts w:ascii="Times New Roman" w:hAnsi="宋体" w:hint="eastAsia"/>
          <w:kern w:val="24"/>
          <w:sz w:val="24"/>
          <w:szCs w:val="24"/>
        </w:rPr>
        <w:t>（</w:t>
      </w:r>
      <w:r w:rsidRPr="00076EA0">
        <w:rPr>
          <w:rFonts w:ascii="Times New Roman" w:hAnsi="Times New Roman"/>
          <w:kern w:val="24"/>
          <w:sz w:val="24"/>
          <w:szCs w:val="24"/>
        </w:rPr>
        <w:t>18</w:t>
      </w:r>
      <w:r w:rsidRPr="00076EA0">
        <w:rPr>
          <w:rFonts w:ascii="Times New Roman" w:hAnsi="宋体" w:hint="eastAsia"/>
          <w:kern w:val="24"/>
          <w:sz w:val="24"/>
          <w:szCs w:val="24"/>
        </w:rPr>
        <w:t>）《规模化畜禽养殖场氨气排放量核算技术指南（试行）》（</w:t>
      </w:r>
      <w:r w:rsidRPr="00076EA0">
        <w:rPr>
          <w:rFonts w:ascii="Times New Roman" w:hAnsi="宋体"/>
          <w:kern w:val="24"/>
          <w:sz w:val="24"/>
          <w:szCs w:val="24"/>
        </w:rPr>
        <w:t>HJ1434-2025</w:t>
      </w:r>
      <w:r w:rsidRPr="00076EA0">
        <w:rPr>
          <w:rFonts w:ascii="Times New Roman" w:hAnsi="宋体" w:hint="eastAsia"/>
          <w:kern w:val="24"/>
          <w:sz w:val="24"/>
          <w:szCs w:val="24"/>
        </w:rPr>
        <w:t>）；</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Times New Roman"/>
          <w:kern w:val="24"/>
          <w:sz w:val="24"/>
          <w:szCs w:val="24"/>
        </w:rPr>
      </w:pPr>
      <w:r w:rsidRPr="00076EA0">
        <w:rPr>
          <w:rFonts w:ascii="Times New Roman" w:hAnsi="宋体" w:hint="eastAsia"/>
          <w:kern w:val="24"/>
          <w:sz w:val="24"/>
          <w:szCs w:val="24"/>
        </w:rPr>
        <w:t>（</w:t>
      </w:r>
      <w:r w:rsidRPr="00076EA0">
        <w:rPr>
          <w:rFonts w:ascii="Times New Roman" w:hAnsi="Times New Roman"/>
          <w:kern w:val="24"/>
          <w:sz w:val="24"/>
          <w:szCs w:val="24"/>
        </w:rPr>
        <w:t>19</w:t>
      </w:r>
      <w:r w:rsidRPr="00076EA0">
        <w:rPr>
          <w:rFonts w:ascii="Times New Roman" w:hAnsi="宋体" w:hint="eastAsia"/>
          <w:kern w:val="24"/>
          <w:sz w:val="24"/>
          <w:szCs w:val="24"/>
        </w:rPr>
        <w:t>）《畜禽粪污土地承载能力测算技术指南》（农办牧</w:t>
      </w:r>
      <w:r w:rsidRPr="00076EA0">
        <w:rPr>
          <w:rFonts w:ascii="Times New Roman" w:hAnsi="Times New Roman"/>
          <w:kern w:val="24"/>
          <w:sz w:val="24"/>
          <w:szCs w:val="24"/>
        </w:rPr>
        <w:t>[2018]1</w:t>
      </w:r>
      <w:r w:rsidRPr="00076EA0">
        <w:rPr>
          <w:rFonts w:ascii="Times New Roman" w:hAnsi="宋体" w:hint="eastAsia"/>
          <w:kern w:val="24"/>
          <w:sz w:val="24"/>
          <w:szCs w:val="24"/>
        </w:rPr>
        <w:t>号）；</w:t>
      </w:r>
    </w:p>
    <w:p w:rsidR="00955AF2" w:rsidRPr="00076EA0" w:rsidRDefault="00955AF2" w:rsidP="00955AF2">
      <w:pPr>
        <w:pStyle w:val="afffb"/>
        <w:tabs>
          <w:tab w:val="left" w:pos="1420"/>
        </w:tabs>
        <w:kinsoku w:val="0"/>
        <w:overflowPunct w:val="0"/>
        <w:autoSpaceDE w:val="0"/>
        <w:autoSpaceDN w:val="0"/>
        <w:spacing w:line="360" w:lineRule="auto"/>
        <w:ind w:firstLine="480"/>
        <w:rPr>
          <w:rFonts w:ascii="Times New Roman" w:hAnsi="Times New Roman"/>
          <w:kern w:val="24"/>
        </w:rPr>
      </w:pPr>
      <w:r w:rsidRPr="00076EA0">
        <w:rPr>
          <w:rFonts w:ascii="Times New Roman" w:hAnsi="宋体" w:hint="eastAsia"/>
          <w:kern w:val="24"/>
          <w:sz w:val="24"/>
          <w:szCs w:val="24"/>
        </w:rPr>
        <w:t>（</w:t>
      </w:r>
      <w:r w:rsidRPr="00076EA0">
        <w:rPr>
          <w:rFonts w:ascii="Times New Roman" w:hAnsi="宋体"/>
          <w:kern w:val="24"/>
          <w:sz w:val="24"/>
          <w:szCs w:val="24"/>
        </w:rPr>
        <w:t>20</w:t>
      </w:r>
      <w:r w:rsidRPr="00076EA0">
        <w:rPr>
          <w:rFonts w:ascii="Times New Roman" w:hAnsi="宋体" w:hint="eastAsia"/>
          <w:kern w:val="24"/>
          <w:sz w:val="24"/>
          <w:szCs w:val="24"/>
        </w:rPr>
        <w:t>）《畜禽粪肥还田技术规范》（</w:t>
      </w:r>
      <w:r w:rsidRPr="00076EA0">
        <w:rPr>
          <w:rFonts w:ascii="Times New Roman" w:hAnsi="Times New Roman"/>
          <w:kern w:val="24"/>
          <w:sz w:val="24"/>
          <w:szCs w:val="24"/>
        </w:rPr>
        <w:t>GB/T 25246-2025</w:t>
      </w:r>
      <w:r w:rsidRPr="00076EA0">
        <w:rPr>
          <w:rFonts w:ascii="Times New Roman" w:hAnsi="宋体" w:hint="eastAsia"/>
          <w:kern w:val="24"/>
          <w:sz w:val="24"/>
          <w:szCs w:val="24"/>
        </w:rPr>
        <w:t>）。</w:t>
      </w:r>
    </w:p>
    <w:p w:rsidR="005B29A5" w:rsidRPr="00076EA0" w:rsidRDefault="00DE4E52" w:rsidP="005B29A5">
      <w:pPr>
        <w:topLinePunct/>
        <w:ind w:firstLineChars="0" w:firstLine="0"/>
        <w:outlineLvl w:val="2"/>
        <w:rPr>
          <w:b/>
          <w:kern w:val="20"/>
        </w:rPr>
      </w:pPr>
      <w:r w:rsidRPr="00076EA0">
        <w:rPr>
          <w:b/>
          <w:kern w:val="20"/>
        </w:rPr>
        <w:t xml:space="preserve">1.1.4 </w:t>
      </w:r>
      <w:r w:rsidRPr="00076EA0">
        <w:rPr>
          <w:rFonts w:hint="eastAsia"/>
          <w:b/>
          <w:kern w:val="20"/>
        </w:rPr>
        <w:t>其他文件</w:t>
      </w:r>
      <w:bookmarkEnd w:id="30"/>
    </w:p>
    <w:p w:rsidR="005C4C12" w:rsidRPr="00076EA0" w:rsidRDefault="00DE4E52" w:rsidP="006C6DDB">
      <w:pPr>
        <w:topLinePunct/>
        <w:ind w:firstLine="480"/>
        <w:rPr>
          <w:kern w:val="24"/>
        </w:rPr>
      </w:pPr>
      <w:r w:rsidRPr="00076EA0">
        <w:rPr>
          <w:rFonts w:hAnsi="宋体"/>
          <w:kern w:val="24"/>
        </w:rPr>
        <w:t>（</w:t>
      </w:r>
      <w:r w:rsidRPr="00076EA0">
        <w:rPr>
          <w:kern w:val="24"/>
        </w:rPr>
        <w:t>1</w:t>
      </w:r>
      <w:r w:rsidR="006C6DDB" w:rsidRPr="00076EA0">
        <w:rPr>
          <w:rFonts w:hAnsi="宋体"/>
          <w:kern w:val="24"/>
        </w:rPr>
        <w:t>）</w:t>
      </w:r>
      <w:r w:rsidRPr="00076EA0">
        <w:rPr>
          <w:rFonts w:hAnsi="宋体"/>
          <w:kern w:val="24"/>
        </w:rPr>
        <w:t>环境影响评价委托书；</w:t>
      </w:r>
    </w:p>
    <w:p w:rsidR="00936785" w:rsidRPr="00076EA0" w:rsidRDefault="00DE4E52" w:rsidP="006C6DDB">
      <w:pPr>
        <w:topLinePunct/>
        <w:ind w:firstLine="480"/>
        <w:rPr>
          <w:kern w:val="24"/>
        </w:rPr>
      </w:pPr>
      <w:r w:rsidRPr="00076EA0">
        <w:rPr>
          <w:rFonts w:hAnsi="宋体"/>
          <w:kern w:val="24"/>
        </w:rPr>
        <w:t>（</w:t>
      </w:r>
      <w:r w:rsidR="009D0C26" w:rsidRPr="00076EA0">
        <w:rPr>
          <w:rFonts w:hAnsi="宋体" w:hint="eastAsia"/>
          <w:kern w:val="24"/>
        </w:rPr>
        <w:t>2</w:t>
      </w:r>
      <w:r w:rsidRPr="00076EA0">
        <w:rPr>
          <w:rFonts w:hAnsi="宋体"/>
          <w:kern w:val="24"/>
        </w:rPr>
        <w:t>）</w:t>
      </w:r>
      <w:r w:rsidR="00517995" w:rsidRPr="00076EA0">
        <w:rPr>
          <w:rFonts w:hAnsi="宋体"/>
          <w:kern w:val="24"/>
        </w:rPr>
        <w:t>建设单位</w:t>
      </w:r>
      <w:r w:rsidRPr="00076EA0">
        <w:rPr>
          <w:rFonts w:hAnsi="宋体"/>
          <w:kern w:val="24"/>
        </w:rPr>
        <w:t>提供的相关工程资料。</w:t>
      </w:r>
    </w:p>
    <w:p w:rsidR="001531C1" w:rsidRPr="00076EA0" w:rsidRDefault="00DE4E52" w:rsidP="001531C1">
      <w:pPr>
        <w:topLinePunct/>
        <w:ind w:firstLineChars="0" w:firstLine="0"/>
        <w:outlineLvl w:val="1"/>
        <w:rPr>
          <w:b/>
          <w:kern w:val="20"/>
        </w:rPr>
      </w:pPr>
      <w:bookmarkStart w:id="31" w:name="_Toc176158449"/>
      <w:bookmarkStart w:id="32" w:name="_Toc187216800"/>
      <w:bookmarkStart w:id="33" w:name="_Toc224144773"/>
      <w:bookmarkStart w:id="34" w:name="_Toc224144966"/>
      <w:bookmarkStart w:id="35" w:name="_Toc236982164"/>
      <w:bookmarkEnd w:id="16"/>
      <w:bookmarkEnd w:id="17"/>
      <w:bookmarkEnd w:id="18"/>
      <w:r w:rsidRPr="00076EA0">
        <w:rPr>
          <w:b/>
          <w:kern w:val="20"/>
        </w:rPr>
        <w:t xml:space="preserve">1.2 </w:t>
      </w:r>
      <w:r w:rsidRPr="00076EA0">
        <w:rPr>
          <w:rFonts w:hint="eastAsia"/>
          <w:b/>
          <w:kern w:val="20"/>
        </w:rPr>
        <w:t>环境影响识别及评价因子筛选</w:t>
      </w:r>
      <w:bookmarkEnd w:id="31"/>
      <w:bookmarkEnd w:id="32"/>
      <w:bookmarkEnd w:id="33"/>
      <w:bookmarkEnd w:id="34"/>
      <w:bookmarkEnd w:id="35"/>
    </w:p>
    <w:p w:rsidR="001531C1" w:rsidRPr="00076EA0" w:rsidRDefault="00DE4E52" w:rsidP="001531C1">
      <w:pPr>
        <w:topLinePunct/>
        <w:ind w:firstLineChars="0" w:firstLine="0"/>
        <w:outlineLvl w:val="2"/>
        <w:rPr>
          <w:b/>
          <w:kern w:val="20"/>
        </w:rPr>
      </w:pPr>
      <w:bookmarkStart w:id="36" w:name="_Toc224144774"/>
      <w:r w:rsidRPr="00076EA0">
        <w:rPr>
          <w:b/>
          <w:kern w:val="20"/>
        </w:rPr>
        <w:t xml:space="preserve">1.2.1 </w:t>
      </w:r>
      <w:r w:rsidRPr="00076EA0">
        <w:rPr>
          <w:rFonts w:hint="eastAsia"/>
          <w:b/>
          <w:kern w:val="20"/>
        </w:rPr>
        <w:t>环境影响识别原则</w:t>
      </w:r>
      <w:bookmarkEnd w:id="36"/>
    </w:p>
    <w:p w:rsidR="00936785" w:rsidRPr="00076EA0" w:rsidRDefault="00DE4E52">
      <w:pPr>
        <w:topLinePunct/>
        <w:ind w:firstLine="480"/>
        <w:rPr>
          <w:kern w:val="20"/>
        </w:rPr>
      </w:pPr>
      <w:r w:rsidRPr="00076EA0">
        <w:rPr>
          <w:rFonts w:hint="eastAsia"/>
          <w:kern w:val="20"/>
        </w:rPr>
        <w:t>综合考虑项目的性质、工程特点、实施阶段及其所处区域的环境特征，识别出可能对自然环境、社会环境和生活质量产生影响的因子，并确定其影响性质时间、范围和影响程度等，为筛选评价因子及确定评价重点提供依据。</w:t>
      </w:r>
    </w:p>
    <w:p w:rsidR="001531C1" w:rsidRPr="00076EA0" w:rsidRDefault="00DE4E52" w:rsidP="001531C1">
      <w:pPr>
        <w:topLinePunct/>
        <w:ind w:firstLineChars="0" w:firstLine="0"/>
        <w:outlineLvl w:val="2"/>
        <w:rPr>
          <w:b/>
          <w:kern w:val="20"/>
        </w:rPr>
      </w:pPr>
      <w:bookmarkStart w:id="37" w:name="_Toc224144775"/>
      <w:r w:rsidRPr="00076EA0">
        <w:rPr>
          <w:b/>
          <w:kern w:val="20"/>
        </w:rPr>
        <w:t xml:space="preserve">1.2.2 </w:t>
      </w:r>
      <w:r w:rsidRPr="00076EA0">
        <w:rPr>
          <w:rFonts w:hint="eastAsia"/>
          <w:b/>
          <w:kern w:val="20"/>
        </w:rPr>
        <w:t>环境影响识别</w:t>
      </w:r>
      <w:bookmarkEnd w:id="37"/>
    </w:p>
    <w:p w:rsidR="00936785" w:rsidRPr="00076EA0" w:rsidRDefault="00DE4E52">
      <w:pPr>
        <w:ind w:firstLine="480"/>
      </w:pPr>
      <w:r w:rsidRPr="00076EA0">
        <w:rPr>
          <w:rFonts w:hint="eastAsia"/>
        </w:rPr>
        <w:t>本项目施工期及运行期的主要活动和受影响环境要素汇总于</w:t>
      </w:r>
      <w:r w:rsidR="001917CB" w:rsidRPr="00076EA0">
        <w:rPr>
          <w:rFonts w:hint="eastAsia"/>
        </w:rPr>
        <w:t>下</w:t>
      </w:r>
      <w:r w:rsidRPr="00076EA0">
        <w:rPr>
          <w:rFonts w:hint="eastAsia"/>
        </w:rPr>
        <w:t>表。</w:t>
      </w:r>
    </w:p>
    <w:p w:rsidR="00936785" w:rsidRPr="00076EA0" w:rsidRDefault="00DE4E52" w:rsidP="00604D20">
      <w:pPr>
        <w:pStyle w:val="a8"/>
        <w:spacing w:line="240" w:lineRule="auto"/>
        <w:rPr>
          <w:sz w:val="24"/>
          <w:szCs w:val="24"/>
        </w:rPr>
      </w:pPr>
      <w:r w:rsidRPr="00076EA0">
        <w:rPr>
          <w:rFonts w:hint="eastAsia"/>
          <w:sz w:val="24"/>
          <w:szCs w:val="24"/>
        </w:rPr>
        <w:t>表</w:t>
      </w:r>
      <w:r w:rsidR="00347236" w:rsidRPr="00076EA0">
        <w:rPr>
          <w:sz w:val="24"/>
          <w:szCs w:val="24"/>
        </w:rPr>
        <w:t>1</w:t>
      </w:r>
      <w:r w:rsidRPr="00076EA0">
        <w:rPr>
          <w:sz w:val="24"/>
          <w:szCs w:val="24"/>
        </w:rPr>
        <w:t xml:space="preserve">-1  </w:t>
      </w:r>
      <w:r w:rsidRPr="00076EA0">
        <w:rPr>
          <w:rFonts w:hint="eastAsia"/>
          <w:sz w:val="24"/>
          <w:szCs w:val="24"/>
        </w:rPr>
        <w:t>建设项目环境影响因素识别矩阵一览表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491"/>
        <w:gridCol w:w="1701"/>
        <w:gridCol w:w="1368"/>
        <w:gridCol w:w="1369"/>
        <w:gridCol w:w="1368"/>
        <w:gridCol w:w="1373"/>
        <w:gridCol w:w="1504"/>
      </w:tblGrid>
      <w:tr w:rsidR="00AA66B3" w:rsidRPr="00076EA0" w:rsidTr="00FB30ED">
        <w:trPr>
          <w:trHeight w:val="340"/>
          <w:tblHeader/>
          <w:jc w:val="center"/>
        </w:trPr>
        <w:tc>
          <w:tcPr>
            <w:tcW w:w="2192" w:type="dxa"/>
            <w:gridSpan w:val="2"/>
            <w:vMerge w:val="restart"/>
            <w:tcBorders>
              <w:top w:val="single" w:sz="12" w:space="0" w:color="auto"/>
              <w:left w:val="nil"/>
              <w:bottom w:val="single" w:sz="12" w:space="0" w:color="auto"/>
              <w:right w:val="single" w:sz="4" w:space="0" w:color="auto"/>
            </w:tcBorders>
            <w:vAlign w:val="center"/>
          </w:tcPr>
          <w:p w:rsidR="00936785" w:rsidRPr="00076EA0" w:rsidRDefault="00DE4E52" w:rsidP="00FB30ED">
            <w:pPr>
              <w:pStyle w:val="50"/>
              <w:topLinePunct/>
              <w:contextualSpacing/>
              <w:textAlignment w:val="center"/>
              <w:rPr>
                <w:bCs/>
                <w:szCs w:val="21"/>
              </w:rPr>
            </w:pPr>
            <w:r w:rsidRPr="00076EA0">
              <w:rPr>
                <w:rFonts w:hint="eastAsia"/>
                <w:bCs/>
                <w:szCs w:val="21"/>
              </w:rPr>
              <w:t>环境要素</w:t>
            </w:r>
          </w:p>
        </w:tc>
        <w:tc>
          <w:tcPr>
            <w:tcW w:w="5478" w:type="dxa"/>
            <w:gridSpan w:val="4"/>
            <w:tcBorders>
              <w:top w:val="single" w:sz="12" w:space="0" w:color="auto"/>
              <w:left w:val="single" w:sz="4" w:space="0" w:color="auto"/>
              <w:bottom w:val="single" w:sz="4" w:space="0" w:color="auto"/>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施工期</w:t>
            </w:r>
          </w:p>
        </w:tc>
        <w:tc>
          <w:tcPr>
            <w:tcW w:w="1504" w:type="dxa"/>
            <w:vMerge w:val="restart"/>
            <w:tcBorders>
              <w:top w:val="single" w:sz="12" w:space="0" w:color="auto"/>
              <w:left w:val="single" w:sz="4" w:space="0" w:color="auto"/>
              <w:bottom w:val="single" w:sz="12" w:space="0" w:color="auto"/>
              <w:right w:val="nil"/>
            </w:tcBorders>
            <w:vAlign w:val="center"/>
          </w:tcPr>
          <w:p w:rsidR="00936785" w:rsidRPr="00076EA0" w:rsidRDefault="00DE4E52">
            <w:pPr>
              <w:pStyle w:val="50"/>
              <w:topLinePunct/>
              <w:contextualSpacing/>
              <w:textAlignment w:val="center"/>
              <w:rPr>
                <w:bCs/>
                <w:szCs w:val="21"/>
              </w:rPr>
            </w:pPr>
            <w:r w:rsidRPr="00076EA0">
              <w:rPr>
                <w:rFonts w:hint="eastAsia"/>
                <w:bCs/>
                <w:szCs w:val="21"/>
              </w:rPr>
              <w:t>运行期</w:t>
            </w:r>
          </w:p>
        </w:tc>
      </w:tr>
      <w:tr w:rsidR="00AA66B3" w:rsidRPr="00076EA0" w:rsidTr="009F447B">
        <w:trPr>
          <w:trHeight w:val="340"/>
          <w:tblHeader/>
          <w:jc w:val="center"/>
        </w:trPr>
        <w:tc>
          <w:tcPr>
            <w:tcW w:w="2192" w:type="dxa"/>
            <w:gridSpan w:val="2"/>
            <w:vMerge/>
            <w:tcBorders>
              <w:bottom w:val="single" w:sz="12" w:space="0" w:color="auto"/>
            </w:tcBorders>
            <w:vAlign w:val="center"/>
          </w:tcPr>
          <w:p w:rsidR="00936785" w:rsidRPr="00076EA0" w:rsidRDefault="00936785">
            <w:pPr>
              <w:ind w:firstLine="480"/>
            </w:pPr>
          </w:p>
        </w:tc>
        <w:tc>
          <w:tcPr>
            <w:tcW w:w="1368" w:type="dxa"/>
            <w:tcBorders>
              <w:top w:val="single" w:sz="4" w:space="0" w:color="auto"/>
              <w:bottom w:val="single" w:sz="12"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土方开挖</w:t>
            </w:r>
          </w:p>
        </w:tc>
        <w:tc>
          <w:tcPr>
            <w:tcW w:w="1369" w:type="dxa"/>
            <w:tcBorders>
              <w:top w:val="single" w:sz="4" w:space="0" w:color="auto"/>
              <w:bottom w:val="single" w:sz="12"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机械作业</w:t>
            </w:r>
          </w:p>
        </w:tc>
        <w:tc>
          <w:tcPr>
            <w:tcW w:w="1368" w:type="dxa"/>
            <w:tcBorders>
              <w:top w:val="single" w:sz="4" w:space="0" w:color="auto"/>
              <w:bottom w:val="single" w:sz="12"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材料运输</w:t>
            </w:r>
          </w:p>
        </w:tc>
        <w:tc>
          <w:tcPr>
            <w:tcW w:w="1373" w:type="dxa"/>
            <w:tcBorders>
              <w:top w:val="single" w:sz="4" w:space="0" w:color="auto"/>
              <w:bottom w:val="single" w:sz="12"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施工人员</w:t>
            </w:r>
          </w:p>
        </w:tc>
        <w:tc>
          <w:tcPr>
            <w:tcW w:w="1504" w:type="dxa"/>
            <w:vMerge/>
            <w:tcBorders>
              <w:bottom w:val="single" w:sz="12" w:space="0" w:color="auto"/>
            </w:tcBorders>
            <w:vAlign w:val="center"/>
          </w:tcPr>
          <w:p w:rsidR="00936785" w:rsidRPr="00076EA0" w:rsidRDefault="00936785" w:rsidP="0007296B">
            <w:pPr>
              <w:ind w:firstLine="482"/>
              <w:rPr>
                <w:b/>
                <w:bCs/>
              </w:rPr>
            </w:pPr>
          </w:p>
        </w:tc>
      </w:tr>
      <w:tr w:rsidR="00AA66B3" w:rsidRPr="00076EA0">
        <w:trPr>
          <w:trHeight w:val="340"/>
          <w:jc w:val="center"/>
        </w:trPr>
        <w:tc>
          <w:tcPr>
            <w:tcW w:w="491" w:type="dxa"/>
            <w:vMerge w:val="restart"/>
            <w:vAlign w:val="center"/>
          </w:tcPr>
          <w:p w:rsidR="00936785" w:rsidRPr="00076EA0" w:rsidRDefault="00DE4E52">
            <w:pPr>
              <w:pStyle w:val="50"/>
              <w:topLinePunct/>
              <w:contextualSpacing/>
              <w:textAlignment w:val="center"/>
              <w:rPr>
                <w:szCs w:val="21"/>
              </w:rPr>
            </w:pPr>
            <w:r w:rsidRPr="00076EA0">
              <w:rPr>
                <w:rFonts w:hint="eastAsia"/>
                <w:szCs w:val="21"/>
              </w:rPr>
              <w:t>自然环境</w:t>
            </w:r>
          </w:p>
        </w:tc>
        <w:tc>
          <w:tcPr>
            <w:tcW w:w="1701" w:type="dxa"/>
            <w:vAlign w:val="center"/>
          </w:tcPr>
          <w:p w:rsidR="00936785" w:rsidRPr="00076EA0" w:rsidRDefault="00DE4E52">
            <w:pPr>
              <w:pStyle w:val="50"/>
              <w:topLinePunct/>
              <w:contextualSpacing/>
              <w:textAlignment w:val="center"/>
              <w:rPr>
                <w:szCs w:val="21"/>
              </w:rPr>
            </w:pPr>
            <w:r w:rsidRPr="00076EA0">
              <w:rPr>
                <w:rFonts w:hint="eastAsia"/>
                <w:szCs w:val="21"/>
              </w:rPr>
              <w:t>环境空气</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9"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73"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504"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r>
      <w:tr w:rsidR="00AA66B3" w:rsidRPr="00076EA0">
        <w:trPr>
          <w:trHeight w:val="340"/>
          <w:jc w:val="center"/>
        </w:trPr>
        <w:tc>
          <w:tcPr>
            <w:tcW w:w="491" w:type="dxa"/>
            <w:vMerge/>
            <w:vAlign w:val="center"/>
          </w:tcPr>
          <w:p w:rsidR="00936785" w:rsidRPr="00076EA0" w:rsidRDefault="00936785">
            <w:pPr>
              <w:ind w:firstLine="480"/>
            </w:pPr>
          </w:p>
        </w:tc>
        <w:tc>
          <w:tcPr>
            <w:tcW w:w="1701" w:type="dxa"/>
            <w:vAlign w:val="center"/>
          </w:tcPr>
          <w:p w:rsidR="00936785" w:rsidRPr="00076EA0" w:rsidRDefault="00DE4E52">
            <w:pPr>
              <w:pStyle w:val="50"/>
              <w:topLinePunct/>
              <w:contextualSpacing/>
              <w:textAlignment w:val="center"/>
              <w:rPr>
                <w:szCs w:val="21"/>
              </w:rPr>
            </w:pPr>
            <w:r w:rsidRPr="00076EA0">
              <w:rPr>
                <w:rFonts w:hint="eastAsia"/>
                <w:szCs w:val="21"/>
              </w:rPr>
              <w:t>地表水</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9"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8" w:type="dxa"/>
            <w:vAlign w:val="center"/>
          </w:tcPr>
          <w:p w:rsidR="00936785" w:rsidRPr="00076EA0" w:rsidRDefault="00DE4E52">
            <w:pPr>
              <w:pStyle w:val="50"/>
              <w:topLinePunct/>
              <w:contextualSpacing/>
              <w:textAlignment w:val="center"/>
              <w:rPr>
                <w:szCs w:val="21"/>
              </w:rPr>
            </w:pPr>
            <w:r w:rsidRPr="00076EA0">
              <w:rPr>
                <w:szCs w:val="21"/>
              </w:rPr>
              <w:t>--</w:t>
            </w:r>
          </w:p>
        </w:tc>
        <w:tc>
          <w:tcPr>
            <w:tcW w:w="1373"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504"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r>
      <w:tr w:rsidR="00AA66B3" w:rsidRPr="00076EA0">
        <w:trPr>
          <w:trHeight w:val="340"/>
          <w:jc w:val="center"/>
        </w:trPr>
        <w:tc>
          <w:tcPr>
            <w:tcW w:w="491" w:type="dxa"/>
            <w:vMerge/>
            <w:vAlign w:val="center"/>
          </w:tcPr>
          <w:p w:rsidR="00936785" w:rsidRPr="00076EA0" w:rsidRDefault="00936785">
            <w:pPr>
              <w:ind w:firstLine="480"/>
            </w:pPr>
          </w:p>
        </w:tc>
        <w:tc>
          <w:tcPr>
            <w:tcW w:w="1701" w:type="dxa"/>
            <w:vAlign w:val="center"/>
          </w:tcPr>
          <w:p w:rsidR="00936785" w:rsidRPr="00076EA0" w:rsidRDefault="00DE4E52">
            <w:pPr>
              <w:pStyle w:val="50"/>
              <w:topLinePunct/>
              <w:contextualSpacing/>
              <w:textAlignment w:val="center"/>
              <w:rPr>
                <w:szCs w:val="21"/>
              </w:rPr>
            </w:pPr>
            <w:r w:rsidRPr="00076EA0">
              <w:rPr>
                <w:rFonts w:hint="eastAsia"/>
                <w:szCs w:val="21"/>
              </w:rPr>
              <w:t>声环境</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9"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73"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504"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r>
      <w:tr w:rsidR="00AA66B3" w:rsidRPr="00076EA0">
        <w:trPr>
          <w:trHeight w:val="340"/>
          <w:jc w:val="center"/>
        </w:trPr>
        <w:tc>
          <w:tcPr>
            <w:tcW w:w="491" w:type="dxa"/>
            <w:vMerge/>
            <w:vAlign w:val="center"/>
          </w:tcPr>
          <w:p w:rsidR="00936785" w:rsidRPr="00076EA0" w:rsidRDefault="00936785">
            <w:pPr>
              <w:ind w:firstLine="480"/>
            </w:pPr>
          </w:p>
        </w:tc>
        <w:tc>
          <w:tcPr>
            <w:tcW w:w="1701" w:type="dxa"/>
            <w:vAlign w:val="center"/>
          </w:tcPr>
          <w:p w:rsidR="00936785" w:rsidRPr="00076EA0" w:rsidRDefault="00DE4E52">
            <w:pPr>
              <w:pStyle w:val="50"/>
              <w:topLinePunct/>
              <w:contextualSpacing/>
              <w:textAlignment w:val="center"/>
              <w:rPr>
                <w:szCs w:val="21"/>
              </w:rPr>
            </w:pPr>
            <w:r w:rsidRPr="00076EA0">
              <w:rPr>
                <w:rFonts w:hint="eastAsia"/>
                <w:szCs w:val="21"/>
              </w:rPr>
              <w:t>固体废物</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9" w:type="dxa"/>
            <w:vAlign w:val="center"/>
          </w:tcPr>
          <w:p w:rsidR="00936785" w:rsidRPr="00076EA0" w:rsidRDefault="00DE4E52">
            <w:pPr>
              <w:pStyle w:val="50"/>
              <w:topLinePunct/>
              <w:contextualSpacing/>
              <w:textAlignment w:val="center"/>
              <w:rPr>
                <w:szCs w:val="21"/>
              </w:rPr>
            </w:pPr>
            <w:r w:rsidRPr="00076EA0">
              <w:rPr>
                <w:szCs w:val="21"/>
              </w:rPr>
              <w:t>--</w:t>
            </w:r>
          </w:p>
        </w:tc>
        <w:tc>
          <w:tcPr>
            <w:tcW w:w="1368" w:type="dxa"/>
            <w:vAlign w:val="center"/>
          </w:tcPr>
          <w:p w:rsidR="00936785" w:rsidRPr="00076EA0" w:rsidRDefault="00DE4E52">
            <w:pPr>
              <w:pStyle w:val="50"/>
              <w:topLinePunct/>
              <w:contextualSpacing/>
              <w:textAlignment w:val="center"/>
              <w:rPr>
                <w:szCs w:val="21"/>
              </w:rPr>
            </w:pPr>
            <w:r w:rsidRPr="00076EA0">
              <w:rPr>
                <w:szCs w:val="21"/>
              </w:rPr>
              <w:t>--</w:t>
            </w:r>
          </w:p>
        </w:tc>
        <w:tc>
          <w:tcPr>
            <w:tcW w:w="1373"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504"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r>
      <w:tr w:rsidR="00AA66B3" w:rsidRPr="00076EA0">
        <w:trPr>
          <w:trHeight w:val="340"/>
          <w:jc w:val="center"/>
        </w:trPr>
        <w:tc>
          <w:tcPr>
            <w:tcW w:w="491" w:type="dxa"/>
            <w:vMerge/>
            <w:vAlign w:val="center"/>
          </w:tcPr>
          <w:p w:rsidR="00936785" w:rsidRPr="00076EA0" w:rsidRDefault="00936785">
            <w:pPr>
              <w:ind w:firstLine="480"/>
            </w:pPr>
          </w:p>
        </w:tc>
        <w:tc>
          <w:tcPr>
            <w:tcW w:w="1701" w:type="dxa"/>
            <w:vAlign w:val="center"/>
          </w:tcPr>
          <w:p w:rsidR="00936785" w:rsidRPr="00076EA0" w:rsidRDefault="00DE4E52">
            <w:pPr>
              <w:pStyle w:val="50"/>
              <w:topLinePunct/>
              <w:contextualSpacing/>
              <w:textAlignment w:val="center"/>
              <w:rPr>
                <w:szCs w:val="21"/>
              </w:rPr>
            </w:pPr>
            <w:r w:rsidRPr="00076EA0">
              <w:rPr>
                <w:rFonts w:hint="eastAsia"/>
                <w:szCs w:val="21"/>
              </w:rPr>
              <w:t>土壤植被</w:t>
            </w:r>
          </w:p>
        </w:tc>
        <w:tc>
          <w:tcPr>
            <w:tcW w:w="1368"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c>
          <w:tcPr>
            <w:tcW w:w="1369" w:type="dxa"/>
            <w:vAlign w:val="center"/>
          </w:tcPr>
          <w:p w:rsidR="00936785" w:rsidRPr="00076EA0" w:rsidRDefault="00DE4E52">
            <w:pPr>
              <w:pStyle w:val="50"/>
              <w:topLinePunct/>
              <w:contextualSpacing/>
              <w:textAlignment w:val="center"/>
              <w:rPr>
                <w:szCs w:val="21"/>
              </w:rPr>
            </w:pPr>
            <w:r w:rsidRPr="00076EA0">
              <w:rPr>
                <w:szCs w:val="21"/>
              </w:rPr>
              <w:t>--</w:t>
            </w:r>
          </w:p>
        </w:tc>
        <w:tc>
          <w:tcPr>
            <w:tcW w:w="1368" w:type="dxa"/>
            <w:vAlign w:val="center"/>
          </w:tcPr>
          <w:p w:rsidR="00936785" w:rsidRPr="00076EA0" w:rsidRDefault="00DE4E52">
            <w:pPr>
              <w:pStyle w:val="50"/>
              <w:topLinePunct/>
              <w:contextualSpacing/>
              <w:textAlignment w:val="center"/>
              <w:rPr>
                <w:szCs w:val="21"/>
              </w:rPr>
            </w:pPr>
            <w:r w:rsidRPr="00076EA0">
              <w:rPr>
                <w:szCs w:val="21"/>
              </w:rPr>
              <w:t>--</w:t>
            </w:r>
          </w:p>
        </w:tc>
        <w:tc>
          <w:tcPr>
            <w:tcW w:w="1373" w:type="dxa"/>
            <w:vAlign w:val="center"/>
          </w:tcPr>
          <w:p w:rsidR="00936785" w:rsidRPr="00076EA0" w:rsidRDefault="00DE4E52">
            <w:pPr>
              <w:pStyle w:val="50"/>
              <w:topLinePunct/>
              <w:contextualSpacing/>
              <w:textAlignment w:val="center"/>
              <w:rPr>
                <w:szCs w:val="21"/>
              </w:rPr>
            </w:pPr>
            <w:r w:rsidRPr="00076EA0">
              <w:rPr>
                <w:szCs w:val="21"/>
              </w:rPr>
              <w:t>--</w:t>
            </w:r>
          </w:p>
        </w:tc>
        <w:tc>
          <w:tcPr>
            <w:tcW w:w="1504" w:type="dxa"/>
            <w:vAlign w:val="center"/>
          </w:tcPr>
          <w:p w:rsidR="00936785" w:rsidRPr="00076EA0" w:rsidRDefault="00DE4E52">
            <w:pPr>
              <w:pStyle w:val="50"/>
              <w:topLinePunct/>
              <w:contextualSpacing/>
              <w:textAlignment w:val="center"/>
              <w:rPr>
                <w:szCs w:val="21"/>
              </w:rPr>
            </w:pPr>
            <w:r w:rsidRPr="00076EA0">
              <w:rPr>
                <w:rFonts w:hint="eastAsia"/>
                <w:szCs w:val="21"/>
              </w:rPr>
              <w:t>■</w:t>
            </w:r>
          </w:p>
        </w:tc>
      </w:tr>
    </w:tbl>
    <w:p w:rsidR="00936785" w:rsidRPr="00076EA0" w:rsidRDefault="00DE4E52">
      <w:pPr>
        <w:spacing w:before="50" w:line="240" w:lineRule="auto"/>
        <w:ind w:firstLineChars="0" w:firstLine="0"/>
        <w:jc w:val="left"/>
        <w:rPr>
          <w:b/>
          <w:bCs/>
          <w:sz w:val="18"/>
          <w:szCs w:val="18"/>
        </w:rPr>
      </w:pPr>
      <w:r w:rsidRPr="00076EA0">
        <w:rPr>
          <w:rFonts w:hint="eastAsia"/>
          <w:b/>
          <w:bCs/>
          <w:sz w:val="18"/>
          <w:szCs w:val="18"/>
        </w:rPr>
        <w:t>注：□</w:t>
      </w:r>
      <w:r w:rsidRPr="00076EA0">
        <w:rPr>
          <w:b/>
          <w:bCs/>
          <w:sz w:val="18"/>
          <w:szCs w:val="18"/>
        </w:rPr>
        <w:t>/</w:t>
      </w:r>
      <w:r w:rsidRPr="00076EA0">
        <w:rPr>
          <w:rFonts w:hint="eastAsia"/>
          <w:b/>
          <w:bCs/>
          <w:sz w:val="18"/>
          <w:szCs w:val="18"/>
        </w:rPr>
        <w:t>○：长期</w:t>
      </w:r>
      <w:r w:rsidRPr="00076EA0">
        <w:rPr>
          <w:b/>
          <w:bCs/>
          <w:sz w:val="18"/>
          <w:szCs w:val="18"/>
        </w:rPr>
        <w:t>/</w:t>
      </w:r>
      <w:r w:rsidRPr="00076EA0">
        <w:rPr>
          <w:rFonts w:hint="eastAsia"/>
          <w:b/>
          <w:bCs/>
          <w:sz w:val="18"/>
          <w:szCs w:val="18"/>
        </w:rPr>
        <w:t>短期影响；涂黑</w:t>
      </w:r>
      <w:r w:rsidRPr="00076EA0">
        <w:rPr>
          <w:b/>
          <w:bCs/>
          <w:sz w:val="18"/>
          <w:szCs w:val="18"/>
        </w:rPr>
        <w:t>/</w:t>
      </w:r>
      <w:r w:rsidRPr="00076EA0">
        <w:rPr>
          <w:rFonts w:hint="eastAsia"/>
          <w:b/>
          <w:bCs/>
          <w:sz w:val="18"/>
          <w:szCs w:val="18"/>
        </w:rPr>
        <w:t>白：不利</w:t>
      </w:r>
      <w:r w:rsidRPr="00076EA0">
        <w:rPr>
          <w:b/>
          <w:bCs/>
          <w:sz w:val="18"/>
          <w:szCs w:val="18"/>
        </w:rPr>
        <w:t>/</w:t>
      </w:r>
      <w:r w:rsidRPr="00076EA0">
        <w:rPr>
          <w:rFonts w:hint="eastAsia"/>
          <w:b/>
          <w:bCs/>
          <w:sz w:val="18"/>
          <w:szCs w:val="18"/>
        </w:rPr>
        <w:t>有利影响；</w:t>
      </w:r>
      <w:r w:rsidRPr="00076EA0">
        <w:rPr>
          <w:b/>
          <w:bCs/>
          <w:sz w:val="18"/>
          <w:szCs w:val="18"/>
        </w:rPr>
        <w:t>--</w:t>
      </w:r>
      <w:r w:rsidRPr="00076EA0">
        <w:rPr>
          <w:rFonts w:hint="eastAsia"/>
          <w:b/>
          <w:bCs/>
          <w:sz w:val="18"/>
          <w:szCs w:val="18"/>
        </w:rPr>
        <w:t>：无相互作用。</w:t>
      </w:r>
    </w:p>
    <w:p w:rsidR="001531C1" w:rsidRPr="00076EA0" w:rsidRDefault="00DE4E52" w:rsidP="001531C1">
      <w:pPr>
        <w:topLinePunct/>
        <w:ind w:firstLineChars="0" w:firstLine="0"/>
        <w:outlineLvl w:val="2"/>
        <w:rPr>
          <w:b/>
          <w:kern w:val="20"/>
        </w:rPr>
      </w:pPr>
      <w:bookmarkStart w:id="38" w:name="_Toc224144776"/>
      <w:r w:rsidRPr="00076EA0">
        <w:rPr>
          <w:b/>
          <w:kern w:val="20"/>
        </w:rPr>
        <w:t xml:space="preserve">1.2.3 </w:t>
      </w:r>
      <w:r w:rsidRPr="00076EA0">
        <w:rPr>
          <w:rFonts w:hint="eastAsia"/>
          <w:b/>
          <w:kern w:val="20"/>
        </w:rPr>
        <w:t>评价因子筛选</w:t>
      </w:r>
      <w:bookmarkEnd w:id="38"/>
    </w:p>
    <w:p w:rsidR="00936785" w:rsidRPr="00076EA0" w:rsidRDefault="00DE4E52">
      <w:pPr>
        <w:topLinePunct/>
        <w:ind w:firstLine="480"/>
        <w:rPr>
          <w:kern w:val="20"/>
        </w:rPr>
      </w:pPr>
      <w:r w:rsidRPr="00076EA0">
        <w:rPr>
          <w:rFonts w:hint="eastAsia"/>
          <w:kern w:val="20"/>
        </w:rPr>
        <w:t>根据环境影响识别结果，综合考虑项目工程分析、所在区域各环境要素特征以及存在的环境问题，项目评价因子选取情况见下表。</w:t>
      </w:r>
    </w:p>
    <w:p w:rsidR="00936785" w:rsidRPr="00076EA0" w:rsidRDefault="00DE4E52" w:rsidP="00604D20">
      <w:pPr>
        <w:pStyle w:val="a8"/>
        <w:spacing w:line="240" w:lineRule="auto"/>
        <w:rPr>
          <w:sz w:val="24"/>
          <w:szCs w:val="24"/>
        </w:rPr>
      </w:pPr>
      <w:r w:rsidRPr="00076EA0">
        <w:rPr>
          <w:rFonts w:hint="eastAsia"/>
          <w:sz w:val="24"/>
          <w:szCs w:val="24"/>
        </w:rPr>
        <w:t>表</w:t>
      </w:r>
      <w:r w:rsidR="00347236" w:rsidRPr="00076EA0">
        <w:rPr>
          <w:sz w:val="24"/>
          <w:szCs w:val="24"/>
        </w:rPr>
        <w:t>1</w:t>
      </w:r>
      <w:r w:rsidRPr="00076EA0">
        <w:rPr>
          <w:sz w:val="24"/>
          <w:szCs w:val="24"/>
        </w:rPr>
        <w:t xml:space="preserve">-2  </w:t>
      </w:r>
      <w:r w:rsidRPr="00076EA0">
        <w:rPr>
          <w:rFonts w:hint="eastAsia"/>
          <w:sz w:val="24"/>
          <w:szCs w:val="24"/>
        </w:rPr>
        <w:t>项目主要环境影响评价因子一览表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959"/>
        <w:gridCol w:w="1559"/>
        <w:gridCol w:w="6656"/>
      </w:tblGrid>
      <w:tr w:rsidR="00AA66B3" w:rsidRPr="00076EA0" w:rsidTr="004844D1">
        <w:trPr>
          <w:trHeight w:val="340"/>
          <w:jc w:val="center"/>
        </w:trPr>
        <w:tc>
          <w:tcPr>
            <w:tcW w:w="959" w:type="dxa"/>
            <w:tcBorders>
              <w:top w:val="single" w:sz="12" w:space="0" w:color="auto"/>
              <w:left w:val="nil"/>
              <w:bottom w:val="single" w:sz="12" w:space="0" w:color="auto"/>
              <w:right w:val="single" w:sz="4" w:space="0" w:color="auto"/>
            </w:tcBorders>
            <w:vAlign w:val="center"/>
          </w:tcPr>
          <w:p w:rsidR="005B013B" w:rsidRPr="00076EA0" w:rsidRDefault="00DE4E52" w:rsidP="00B3081C">
            <w:pPr>
              <w:pStyle w:val="50"/>
              <w:topLinePunct/>
              <w:contextualSpacing/>
              <w:textAlignment w:val="center"/>
              <w:rPr>
                <w:b/>
                <w:bCs/>
                <w:szCs w:val="21"/>
              </w:rPr>
            </w:pPr>
            <w:r w:rsidRPr="00076EA0">
              <w:rPr>
                <w:rFonts w:hint="eastAsia"/>
                <w:b/>
                <w:bCs/>
                <w:szCs w:val="21"/>
              </w:rPr>
              <w:t>类别</w:t>
            </w:r>
          </w:p>
        </w:tc>
        <w:tc>
          <w:tcPr>
            <w:tcW w:w="1559" w:type="dxa"/>
            <w:tcBorders>
              <w:top w:val="single" w:sz="12" w:space="0" w:color="auto"/>
              <w:left w:val="single" w:sz="4" w:space="0" w:color="auto"/>
              <w:bottom w:val="single" w:sz="12" w:space="0" w:color="auto"/>
              <w:right w:val="single" w:sz="4" w:space="0" w:color="auto"/>
            </w:tcBorders>
            <w:vAlign w:val="center"/>
          </w:tcPr>
          <w:p w:rsidR="005B013B" w:rsidRPr="00076EA0" w:rsidRDefault="00DE4E52" w:rsidP="00B3081C">
            <w:pPr>
              <w:pStyle w:val="50"/>
              <w:topLinePunct/>
              <w:contextualSpacing/>
              <w:textAlignment w:val="center"/>
              <w:rPr>
                <w:szCs w:val="21"/>
              </w:rPr>
            </w:pPr>
            <w:r w:rsidRPr="00076EA0">
              <w:rPr>
                <w:rFonts w:hint="eastAsia"/>
                <w:b/>
                <w:bCs/>
                <w:szCs w:val="21"/>
              </w:rPr>
              <w:t>要素</w:t>
            </w:r>
          </w:p>
        </w:tc>
        <w:tc>
          <w:tcPr>
            <w:tcW w:w="6656" w:type="dxa"/>
            <w:tcBorders>
              <w:top w:val="single" w:sz="12" w:space="0" w:color="auto"/>
              <w:left w:val="single" w:sz="4" w:space="0" w:color="auto"/>
              <w:bottom w:val="single" w:sz="12" w:space="0" w:color="auto"/>
              <w:right w:val="nil"/>
            </w:tcBorders>
            <w:vAlign w:val="center"/>
          </w:tcPr>
          <w:p w:rsidR="005B013B" w:rsidRPr="00076EA0" w:rsidRDefault="00DE4E52" w:rsidP="00B3081C">
            <w:pPr>
              <w:pStyle w:val="50"/>
              <w:topLinePunct/>
              <w:contextualSpacing/>
              <w:textAlignment w:val="center"/>
              <w:rPr>
                <w:szCs w:val="21"/>
              </w:rPr>
            </w:pPr>
            <w:r w:rsidRPr="00076EA0">
              <w:rPr>
                <w:rFonts w:hint="eastAsia"/>
                <w:b/>
                <w:bCs/>
                <w:szCs w:val="21"/>
              </w:rPr>
              <w:t>评价因子</w:t>
            </w:r>
          </w:p>
        </w:tc>
      </w:tr>
      <w:tr w:rsidR="001E25C3" w:rsidRPr="00076EA0" w:rsidTr="004844D1">
        <w:trPr>
          <w:trHeight w:val="340"/>
          <w:jc w:val="center"/>
        </w:trPr>
        <w:tc>
          <w:tcPr>
            <w:tcW w:w="959" w:type="dxa"/>
            <w:vMerge w:val="restart"/>
            <w:vAlign w:val="center"/>
          </w:tcPr>
          <w:p w:rsidR="001E25C3" w:rsidRPr="00076EA0" w:rsidRDefault="00DE4E52" w:rsidP="00B3081C">
            <w:pPr>
              <w:pStyle w:val="50"/>
              <w:topLinePunct/>
              <w:contextualSpacing/>
              <w:textAlignment w:val="center"/>
              <w:rPr>
                <w:szCs w:val="21"/>
              </w:rPr>
            </w:pPr>
            <w:r w:rsidRPr="00076EA0">
              <w:rPr>
                <w:rFonts w:hint="eastAsia"/>
                <w:szCs w:val="21"/>
              </w:rPr>
              <w:t>环境质量现状评价</w:t>
            </w: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环境空气</w:t>
            </w:r>
          </w:p>
        </w:tc>
        <w:tc>
          <w:tcPr>
            <w:tcW w:w="6656" w:type="dxa"/>
            <w:vAlign w:val="center"/>
          </w:tcPr>
          <w:p w:rsidR="001E25C3" w:rsidRPr="00076EA0" w:rsidRDefault="00DE4E52" w:rsidP="002226E2">
            <w:pPr>
              <w:pStyle w:val="50"/>
              <w:topLinePunct/>
              <w:contextualSpacing/>
              <w:textAlignment w:val="center"/>
              <w:rPr>
                <w:szCs w:val="21"/>
              </w:rPr>
            </w:pPr>
            <w:r w:rsidRPr="00076EA0">
              <w:rPr>
                <w:szCs w:val="21"/>
              </w:rPr>
              <w:t>SO</w:t>
            </w:r>
            <w:r w:rsidRPr="00076EA0">
              <w:rPr>
                <w:szCs w:val="21"/>
                <w:vertAlign w:val="subscript"/>
              </w:rPr>
              <w:t>2</w:t>
            </w:r>
            <w:r w:rsidRPr="00076EA0">
              <w:rPr>
                <w:rFonts w:hAnsi="宋体"/>
                <w:szCs w:val="21"/>
              </w:rPr>
              <w:t>、</w:t>
            </w:r>
            <w:r w:rsidRPr="00076EA0">
              <w:rPr>
                <w:szCs w:val="21"/>
              </w:rPr>
              <w:t>NO</w:t>
            </w:r>
            <w:r w:rsidRPr="00076EA0">
              <w:rPr>
                <w:szCs w:val="21"/>
                <w:vertAlign w:val="subscript"/>
              </w:rPr>
              <w:t>2</w:t>
            </w:r>
            <w:r w:rsidRPr="00076EA0">
              <w:rPr>
                <w:rFonts w:hAnsi="宋体"/>
                <w:szCs w:val="21"/>
              </w:rPr>
              <w:t>、</w:t>
            </w:r>
            <w:r w:rsidRPr="00076EA0">
              <w:rPr>
                <w:szCs w:val="21"/>
              </w:rPr>
              <w:t>CO</w:t>
            </w:r>
            <w:r w:rsidRPr="00076EA0">
              <w:rPr>
                <w:rFonts w:hAnsi="宋体"/>
                <w:szCs w:val="21"/>
              </w:rPr>
              <w:t>、</w:t>
            </w:r>
            <w:r w:rsidRPr="00076EA0">
              <w:rPr>
                <w:szCs w:val="21"/>
              </w:rPr>
              <w:t>O</w:t>
            </w:r>
            <w:r w:rsidRPr="00076EA0">
              <w:rPr>
                <w:szCs w:val="21"/>
                <w:vertAlign w:val="subscript"/>
              </w:rPr>
              <w:t>3</w:t>
            </w:r>
            <w:r w:rsidRPr="00076EA0">
              <w:rPr>
                <w:rFonts w:hAnsi="宋体"/>
                <w:szCs w:val="21"/>
              </w:rPr>
              <w:t>、</w:t>
            </w:r>
            <w:r w:rsidRPr="00076EA0">
              <w:rPr>
                <w:szCs w:val="21"/>
              </w:rPr>
              <w:t>PM</w:t>
            </w:r>
            <w:r w:rsidRPr="00076EA0">
              <w:rPr>
                <w:szCs w:val="21"/>
                <w:vertAlign w:val="subscript"/>
              </w:rPr>
              <w:t>10</w:t>
            </w:r>
            <w:r w:rsidRPr="00076EA0">
              <w:rPr>
                <w:rFonts w:hAnsi="宋体"/>
                <w:szCs w:val="21"/>
              </w:rPr>
              <w:t>、</w:t>
            </w:r>
            <w:r w:rsidRPr="00076EA0">
              <w:rPr>
                <w:szCs w:val="21"/>
              </w:rPr>
              <w:t>PM</w:t>
            </w:r>
            <w:r w:rsidRPr="00076EA0">
              <w:rPr>
                <w:szCs w:val="21"/>
                <w:vertAlign w:val="subscript"/>
              </w:rPr>
              <w:t>2.5</w:t>
            </w:r>
            <w:r w:rsidRPr="00076EA0">
              <w:rPr>
                <w:rFonts w:hAnsi="宋体"/>
                <w:szCs w:val="21"/>
              </w:rPr>
              <w:t>、</w:t>
            </w:r>
            <w:r w:rsidR="00452B37" w:rsidRPr="00076EA0">
              <w:rPr>
                <w:szCs w:val="21"/>
              </w:rPr>
              <w:t>H</w:t>
            </w:r>
            <w:r w:rsidR="00452B37" w:rsidRPr="00076EA0">
              <w:rPr>
                <w:szCs w:val="21"/>
                <w:vertAlign w:val="subscript"/>
              </w:rPr>
              <w:t>2</w:t>
            </w:r>
            <w:r w:rsidR="00452B37" w:rsidRPr="00076EA0">
              <w:rPr>
                <w:szCs w:val="21"/>
              </w:rPr>
              <w:t>S</w:t>
            </w:r>
            <w:r w:rsidR="00452B37" w:rsidRPr="00076EA0">
              <w:rPr>
                <w:rFonts w:hAnsi="宋体"/>
                <w:szCs w:val="21"/>
              </w:rPr>
              <w:t>、</w:t>
            </w:r>
            <w:r w:rsidR="00452B37" w:rsidRPr="00076EA0">
              <w:rPr>
                <w:szCs w:val="21"/>
              </w:rPr>
              <w:t>NH</w:t>
            </w:r>
            <w:r w:rsidR="00452B37" w:rsidRPr="00076EA0">
              <w:rPr>
                <w:szCs w:val="21"/>
                <w:vertAlign w:val="subscript"/>
              </w:rPr>
              <w:t>3</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地表水环境</w:t>
            </w:r>
          </w:p>
        </w:tc>
        <w:tc>
          <w:tcPr>
            <w:tcW w:w="6656" w:type="dxa"/>
            <w:vAlign w:val="center"/>
          </w:tcPr>
          <w:p w:rsidR="001E25C3" w:rsidRPr="00076EA0" w:rsidRDefault="002F2E77" w:rsidP="002226E2">
            <w:pPr>
              <w:pStyle w:val="50"/>
              <w:topLinePunct/>
              <w:contextualSpacing/>
              <w:textAlignment w:val="center"/>
              <w:rPr>
                <w:szCs w:val="21"/>
              </w:rPr>
            </w:pPr>
            <w:r w:rsidRPr="00076EA0">
              <w:rPr>
                <w:szCs w:val="21"/>
              </w:rPr>
              <w:t>pH</w:t>
            </w:r>
            <w:r w:rsidRPr="00076EA0">
              <w:rPr>
                <w:szCs w:val="21"/>
              </w:rPr>
              <w:t>、</w:t>
            </w:r>
            <w:r w:rsidRPr="00076EA0">
              <w:rPr>
                <w:szCs w:val="21"/>
              </w:rPr>
              <w:t>COD</w:t>
            </w:r>
            <w:r w:rsidRPr="00076EA0">
              <w:rPr>
                <w:szCs w:val="21"/>
              </w:rPr>
              <w:t>、</w:t>
            </w:r>
            <w:r w:rsidRPr="00076EA0">
              <w:rPr>
                <w:szCs w:val="21"/>
              </w:rPr>
              <w:t>BOD</w:t>
            </w:r>
            <w:r w:rsidRPr="00076EA0">
              <w:rPr>
                <w:szCs w:val="21"/>
                <w:vertAlign w:val="subscript"/>
              </w:rPr>
              <w:t>5</w:t>
            </w:r>
            <w:r w:rsidRPr="00076EA0">
              <w:rPr>
                <w:szCs w:val="21"/>
              </w:rPr>
              <w:t>、</w:t>
            </w:r>
            <w:r w:rsidRPr="00076EA0">
              <w:rPr>
                <w:szCs w:val="21"/>
              </w:rPr>
              <w:t>DO</w:t>
            </w:r>
            <w:r w:rsidRPr="00076EA0">
              <w:rPr>
                <w:szCs w:val="21"/>
              </w:rPr>
              <w:t>、氨氮、</w:t>
            </w:r>
            <w:r w:rsidR="003E71EF" w:rsidRPr="00076EA0">
              <w:rPr>
                <w:rFonts w:hint="eastAsia"/>
                <w:szCs w:val="21"/>
              </w:rPr>
              <w:t>总氮、</w:t>
            </w:r>
            <w:r w:rsidRPr="00076EA0">
              <w:rPr>
                <w:szCs w:val="21"/>
              </w:rPr>
              <w:t>总磷、粪大肠菌群</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B3081C">
            <w:pPr>
              <w:pStyle w:val="50"/>
            </w:pPr>
            <w:r w:rsidRPr="00076EA0">
              <w:rPr>
                <w:rFonts w:hint="eastAsia"/>
              </w:rPr>
              <w:t>地下水环境</w:t>
            </w:r>
          </w:p>
        </w:tc>
        <w:tc>
          <w:tcPr>
            <w:tcW w:w="6656" w:type="dxa"/>
            <w:vAlign w:val="center"/>
          </w:tcPr>
          <w:p w:rsidR="003D7B67" w:rsidRPr="00076EA0" w:rsidRDefault="004844D1" w:rsidP="004844D1">
            <w:pPr>
              <w:spacing w:line="240" w:lineRule="auto"/>
              <w:ind w:firstLineChars="0" w:firstLine="0"/>
              <w:rPr>
                <w:kern w:val="21"/>
                <w:szCs w:val="21"/>
              </w:rPr>
            </w:pPr>
            <w:r w:rsidRPr="00076EA0">
              <w:rPr>
                <w:rFonts w:hAnsi="宋体"/>
                <w:kern w:val="21"/>
                <w:sz w:val="21"/>
                <w:szCs w:val="21"/>
              </w:rPr>
              <w:t>水位、</w:t>
            </w:r>
            <w:r w:rsidRPr="00076EA0">
              <w:rPr>
                <w:kern w:val="21"/>
                <w:sz w:val="21"/>
                <w:szCs w:val="21"/>
              </w:rPr>
              <w:t>K</w:t>
            </w:r>
            <w:r w:rsidRPr="00076EA0">
              <w:rPr>
                <w:rFonts w:hAnsi="宋体"/>
                <w:kern w:val="21"/>
                <w:sz w:val="21"/>
                <w:szCs w:val="21"/>
              </w:rPr>
              <w:t>、</w:t>
            </w:r>
            <w:r w:rsidRPr="00076EA0">
              <w:rPr>
                <w:kern w:val="21"/>
                <w:sz w:val="21"/>
                <w:szCs w:val="21"/>
              </w:rPr>
              <w:t>Na</w:t>
            </w:r>
            <w:r w:rsidRPr="00076EA0">
              <w:rPr>
                <w:kern w:val="21"/>
                <w:sz w:val="21"/>
                <w:szCs w:val="21"/>
              </w:rPr>
              <w:t>、</w:t>
            </w:r>
            <w:r w:rsidRPr="00076EA0">
              <w:rPr>
                <w:kern w:val="21"/>
                <w:sz w:val="21"/>
                <w:szCs w:val="21"/>
              </w:rPr>
              <w:t>Ca</w:t>
            </w:r>
            <w:r w:rsidRPr="00076EA0">
              <w:rPr>
                <w:rFonts w:hAnsi="宋体"/>
                <w:kern w:val="21"/>
                <w:sz w:val="21"/>
                <w:szCs w:val="21"/>
              </w:rPr>
              <w:t>、</w:t>
            </w:r>
            <w:r w:rsidRPr="00076EA0">
              <w:rPr>
                <w:kern w:val="21"/>
                <w:sz w:val="21"/>
                <w:szCs w:val="21"/>
              </w:rPr>
              <w:t>Mg</w:t>
            </w:r>
            <w:r w:rsidRPr="00076EA0">
              <w:rPr>
                <w:rFonts w:hAnsi="宋体"/>
                <w:kern w:val="21"/>
                <w:sz w:val="21"/>
                <w:szCs w:val="21"/>
              </w:rPr>
              <w:t>、</w:t>
            </w:r>
            <w:r w:rsidRPr="00076EA0">
              <w:rPr>
                <w:kern w:val="21"/>
                <w:sz w:val="21"/>
                <w:szCs w:val="21"/>
              </w:rPr>
              <w:t>CO</w:t>
            </w:r>
            <w:r w:rsidRPr="00076EA0">
              <w:rPr>
                <w:kern w:val="21"/>
                <w:sz w:val="21"/>
                <w:szCs w:val="21"/>
                <w:vertAlign w:val="subscript"/>
              </w:rPr>
              <w:t>3</w:t>
            </w:r>
            <w:r w:rsidRPr="00076EA0">
              <w:rPr>
                <w:kern w:val="21"/>
                <w:sz w:val="21"/>
                <w:szCs w:val="21"/>
                <w:vertAlign w:val="superscript"/>
              </w:rPr>
              <w:t>2-</w:t>
            </w:r>
            <w:r w:rsidRPr="00076EA0">
              <w:rPr>
                <w:rFonts w:hAnsi="宋体"/>
                <w:kern w:val="21"/>
                <w:sz w:val="21"/>
                <w:szCs w:val="21"/>
              </w:rPr>
              <w:t>、</w:t>
            </w:r>
            <w:r w:rsidRPr="00076EA0">
              <w:rPr>
                <w:kern w:val="21"/>
                <w:sz w:val="21"/>
                <w:szCs w:val="21"/>
              </w:rPr>
              <w:t>HCO</w:t>
            </w:r>
            <w:r w:rsidRPr="00076EA0">
              <w:rPr>
                <w:kern w:val="21"/>
                <w:sz w:val="21"/>
                <w:szCs w:val="21"/>
                <w:vertAlign w:val="subscript"/>
              </w:rPr>
              <w:t>3</w:t>
            </w:r>
            <w:r w:rsidRPr="00076EA0">
              <w:rPr>
                <w:kern w:val="21"/>
                <w:sz w:val="21"/>
                <w:szCs w:val="21"/>
                <w:vertAlign w:val="superscript"/>
              </w:rPr>
              <w:t>-</w:t>
            </w:r>
            <w:r w:rsidRPr="00076EA0">
              <w:rPr>
                <w:rFonts w:eastAsia="TimesNewRomanPSMT"/>
                <w:kern w:val="21"/>
                <w:sz w:val="21"/>
                <w:szCs w:val="21"/>
              </w:rPr>
              <w:t xml:space="preserve"> </w:t>
            </w:r>
            <w:r w:rsidRPr="00076EA0">
              <w:rPr>
                <w:rFonts w:hAnsi="宋体"/>
                <w:kern w:val="21"/>
                <w:sz w:val="21"/>
                <w:szCs w:val="21"/>
              </w:rPr>
              <w:t>、</w:t>
            </w:r>
            <w:r w:rsidRPr="00076EA0">
              <w:rPr>
                <w:rFonts w:eastAsia="TimesNewRomanPSMT"/>
                <w:kern w:val="21"/>
                <w:sz w:val="21"/>
                <w:szCs w:val="21"/>
              </w:rPr>
              <w:t>Cl</w:t>
            </w:r>
            <w:r w:rsidRPr="00076EA0">
              <w:rPr>
                <w:rFonts w:eastAsia="TimesNewRomanPSMT"/>
                <w:kern w:val="21"/>
                <w:sz w:val="21"/>
                <w:szCs w:val="21"/>
                <w:vertAlign w:val="superscript"/>
              </w:rPr>
              <w:t>-</w:t>
            </w:r>
            <w:r w:rsidRPr="00076EA0">
              <w:rPr>
                <w:kern w:val="21"/>
                <w:sz w:val="21"/>
                <w:szCs w:val="21"/>
              </w:rPr>
              <w:t>、</w:t>
            </w:r>
            <w:r w:rsidRPr="00076EA0">
              <w:rPr>
                <w:rFonts w:eastAsia="TimesNewRomanPSMT"/>
                <w:kern w:val="21"/>
                <w:sz w:val="21"/>
                <w:szCs w:val="21"/>
              </w:rPr>
              <w:t>SO</w:t>
            </w:r>
            <w:r w:rsidRPr="00076EA0">
              <w:rPr>
                <w:rFonts w:eastAsia="TimesNewRomanPSMT"/>
                <w:kern w:val="21"/>
                <w:sz w:val="21"/>
                <w:szCs w:val="21"/>
                <w:vertAlign w:val="subscript"/>
              </w:rPr>
              <w:t>4</w:t>
            </w:r>
            <w:r w:rsidRPr="00076EA0">
              <w:rPr>
                <w:rFonts w:eastAsia="TimesNewRomanPSMT"/>
                <w:kern w:val="21"/>
                <w:sz w:val="21"/>
                <w:szCs w:val="21"/>
                <w:vertAlign w:val="superscript"/>
              </w:rPr>
              <w:t>2-</w:t>
            </w:r>
            <w:r w:rsidRPr="00076EA0">
              <w:rPr>
                <w:rFonts w:hAnsi="宋体"/>
                <w:kern w:val="21"/>
                <w:sz w:val="21"/>
                <w:szCs w:val="21"/>
              </w:rPr>
              <w:t>、</w:t>
            </w:r>
            <w:r w:rsidR="003E71EF" w:rsidRPr="00076EA0">
              <w:rPr>
                <w:sz w:val="21"/>
                <w:szCs w:val="21"/>
              </w:rPr>
              <w:t>pH</w:t>
            </w:r>
            <w:r w:rsidR="003E71EF" w:rsidRPr="00076EA0">
              <w:rPr>
                <w:rFonts w:hAnsi="宋体" w:hint="eastAsia"/>
                <w:sz w:val="21"/>
                <w:szCs w:val="21"/>
              </w:rPr>
              <w:t>、氨氮、</w:t>
            </w:r>
            <w:r w:rsidR="003E71EF" w:rsidRPr="00076EA0">
              <w:rPr>
                <w:sz w:val="21"/>
                <w:szCs w:val="21"/>
              </w:rPr>
              <w:t>NO</w:t>
            </w:r>
            <w:r w:rsidR="003E71EF" w:rsidRPr="00076EA0">
              <w:rPr>
                <w:sz w:val="21"/>
                <w:szCs w:val="21"/>
                <w:vertAlign w:val="subscript"/>
              </w:rPr>
              <w:t>3</w:t>
            </w:r>
            <w:r w:rsidR="003E71EF" w:rsidRPr="00076EA0">
              <w:rPr>
                <w:sz w:val="21"/>
                <w:szCs w:val="21"/>
                <w:vertAlign w:val="superscript"/>
              </w:rPr>
              <w:t>-</w:t>
            </w:r>
            <w:r w:rsidR="003E71EF" w:rsidRPr="00076EA0">
              <w:rPr>
                <w:rFonts w:hAnsi="宋体" w:hint="eastAsia"/>
                <w:sz w:val="21"/>
                <w:szCs w:val="21"/>
              </w:rPr>
              <w:t>、</w:t>
            </w:r>
            <w:r w:rsidR="003E71EF" w:rsidRPr="00076EA0">
              <w:rPr>
                <w:sz w:val="21"/>
                <w:szCs w:val="21"/>
              </w:rPr>
              <w:t>NO</w:t>
            </w:r>
            <w:r w:rsidR="003E71EF" w:rsidRPr="00076EA0">
              <w:rPr>
                <w:sz w:val="21"/>
                <w:szCs w:val="21"/>
                <w:vertAlign w:val="subscript"/>
              </w:rPr>
              <w:t>2</w:t>
            </w:r>
            <w:r w:rsidR="003E71EF" w:rsidRPr="00076EA0">
              <w:rPr>
                <w:sz w:val="21"/>
                <w:szCs w:val="21"/>
                <w:vertAlign w:val="superscript"/>
              </w:rPr>
              <w:t>-</w:t>
            </w:r>
            <w:r w:rsidR="003E71EF" w:rsidRPr="00076EA0">
              <w:rPr>
                <w:rFonts w:hAnsi="宋体" w:hint="eastAsia"/>
                <w:sz w:val="21"/>
                <w:szCs w:val="21"/>
              </w:rPr>
              <w:t>、总硬度、溶解性总固体、耗氧量、挥发酚、氰化物、砷、汞、六价铬、铅、氟、镉、铁、锰、总大肠菌群、菌落总数。</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声环境</w:t>
            </w:r>
          </w:p>
        </w:tc>
        <w:tc>
          <w:tcPr>
            <w:tcW w:w="6656"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等效连续</w:t>
            </w:r>
            <w:r w:rsidRPr="00076EA0">
              <w:rPr>
                <w:szCs w:val="21"/>
              </w:rPr>
              <w:t>A</w:t>
            </w:r>
            <w:r w:rsidRPr="00076EA0">
              <w:rPr>
                <w:rFonts w:hint="eastAsia"/>
                <w:szCs w:val="21"/>
              </w:rPr>
              <w:t>声级</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土壤环境</w:t>
            </w:r>
          </w:p>
        </w:tc>
        <w:tc>
          <w:tcPr>
            <w:tcW w:w="6656" w:type="dxa"/>
            <w:vAlign w:val="center"/>
          </w:tcPr>
          <w:p w:rsidR="00387326" w:rsidRPr="00076EA0" w:rsidRDefault="004844D1" w:rsidP="002226E2">
            <w:pPr>
              <w:pStyle w:val="TableParagraph"/>
              <w:kinsoku w:val="0"/>
              <w:overflowPunct w:val="0"/>
              <w:jc w:val="center"/>
              <w:rPr>
                <w:rFonts w:ascii="Times New Roman" w:hAnsi="Times New Roman"/>
                <w:sz w:val="21"/>
                <w:szCs w:val="21"/>
              </w:rPr>
            </w:pPr>
            <w:r w:rsidRPr="00076EA0">
              <w:rPr>
                <w:rFonts w:ascii="Times New Roman" w:hAnsi="Times New Roman"/>
                <w:sz w:val="21"/>
                <w:szCs w:val="21"/>
              </w:rPr>
              <w:t>pH</w:t>
            </w:r>
            <w:r w:rsidRPr="00076EA0">
              <w:rPr>
                <w:rFonts w:ascii="Times New Roman" w:hAnsi="Times New Roman"/>
                <w:sz w:val="21"/>
                <w:szCs w:val="21"/>
              </w:rPr>
              <w:t>、镉、汞、砷、铅、铬、铜、镍、锌</w:t>
            </w:r>
          </w:p>
        </w:tc>
      </w:tr>
      <w:tr w:rsidR="001E25C3" w:rsidRPr="00076EA0" w:rsidTr="004844D1">
        <w:trPr>
          <w:trHeight w:val="340"/>
          <w:jc w:val="center"/>
        </w:trPr>
        <w:tc>
          <w:tcPr>
            <w:tcW w:w="959" w:type="dxa"/>
            <w:vMerge w:val="restart"/>
            <w:vAlign w:val="center"/>
          </w:tcPr>
          <w:p w:rsidR="001E25C3" w:rsidRPr="00076EA0" w:rsidRDefault="00DE4E52" w:rsidP="00B3081C">
            <w:pPr>
              <w:pStyle w:val="50"/>
              <w:topLinePunct/>
              <w:contextualSpacing/>
              <w:textAlignment w:val="center"/>
              <w:rPr>
                <w:szCs w:val="21"/>
              </w:rPr>
            </w:pPr>
            <w:r w:rsidRPr="00076EA0">
              <w:rPr>
                <w:rFonts w:hint="eastAsia"/>
                <w:szCs w:val="21"/>
              </w:rPr>
              <w:t>环境影响预测与分析</w:t>
            </w: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大气环境</w:t>
            </w:r>
          </w:p>
        </w:tc>
        <w:tc>
          <w:tcPr>
            <w:tcW w:w="6656" w:type="dxa"/>
            <w:vAlign w:val="center"/>
          </w:tcPr>
          <w:p w:rsidR="001E25C3" w:rsidRPr="00076EA0" w:rsidRDefault="002226E2" w:rsidP="00347236">
            <w:pPr>
              <w:pStyle w:val="50"/>
              <w:topLinePunct/>
              <w:contextualSpacing/>
              <w:textAlignment w:val="center"/>
              <w:rPr>
                <w:szCs w:val="21"/>
              </w:rPr>
            </w:pPr>
            <w:r w:rsidRPr="00076EA0">
              <w:rPr>
                <w:szCs w:val="21"/>
              </w:rPr>
              <w:t>SO</w:t>
            </w:r>
            <w:r w:rsidRPr="00076EA0">
              <w:rPr>
                <w:szCs w:val="21"/>
                <w:vertAlign w:val="subscript"/>
              </w:rPr>
              <w:t>2</w:t>
            </w:r>
            <w:r w:rsidRPr="00076EA0">
              <w:rPr>
                <w:rFonts w:hAnsi="宋体"/>
                <w:szCs w:val="21"/>
              </w:rPr>
              <w:t>、</w:t>
            </w:r>
            <w:r w:rsidRPr="00076EA0">
              <w:rPr>
                <w:szCs w:val="21"/>
              </w:rPr>
              <w:t>NO</w:t>
            </w:r>
            <w:r w:rsidRPr="00076EA0">
              <w:rPr>
                <w:rFonts w:hint="eastAsia"/>
                <w:szCs w:val="21"/>
                <w:vertAlign w:val="subscript"/>
              </w:rPr>
              <w:t>x</w:t>
            </w:r>
            <w:r w:rsidRPr="00076EA0">
              <w:rPr>
                <w:rFonts w:hAnsi="宋体"/>
                <w:szCs w:val="21"/>
              </w:rPr>
              <w:t>、</w:t>
            </w:r>
            <w:r w:rsidRPr="00076EA0">
              <w:rPr>
                <w:rFonts w:hAnsi="宋体" w:hint="eastAsia"/>
                <w:szCs w:val="21"/>
              </w:rPr>
              <w:t>颗粒物、</w:t>
            </w:r>
            <w:r w:rsidRPr="00076EA0">
              <w:rPr>
                <w:szCs w:val="21"/>
              </w:rPr>
              <w:t>H</w:t>
            </w:r>
            <w:r w:rsidRPr="00076EA0">
              <w:rPr>
                <w:szCs w:val="21"/>
                <w:vertAlign w:val="subscript"/>
              </w:rPr>
              <w:t>2</w:t>
            </w:r>
            <w:r w:rsidRPr="00076EA0">
              <w:rPr>
                <w:szCs w:val="21"/>
              </w:rPr>
              <w:t>S</w:t>
            </w:r>
            <w:r w:rsidRPr="00076EA0">
              <w:rPr>
                <w:rFonts w:hAnsi="宋体"/>
                <w:szCs w:val="21"/>
              </w:rPr>
              <w:t>、</w:t>
            </w:r>
            <w:r w:rsidRPr="00076EA0">
              <w:rPr>
                <w:szCs w:val="21"/>
              </w:rPr>
              <w:t>NH</w:t>
            </w:r>
            <w:r w:rsidRPr="00076EA0">
              <w:rPr>
                <w:szCs w:val="21"/>
                <w:vertAlign w:val="subscript"/>
              </w:rPr>
              <w:t>3</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490873" w:rsidP="00B3081C">
            <w:pPr>
              <w:pStyle w:val="50"/>
              <w:topLinePunct/>
              <w:contextualSpacing/>
              <w:textAlignment w:val="center"/>
              <w:rPr>
                <w:szCs w:val="21"/>
              </w:rPr>
            </w:pPr>
            <w:r w:rsidRPr="00076EA0">
              <w:rPr>
                <w:rFonts w:hint="eastAsia"/>
                <w:szCs w:val="21"/>
              </w:rPr>
              <w:t>地表</w:t>
            </w:r>
            <w:r w:rsidR="00DE4E52" w:rsidRPr="00076EA0">
              <w:rPr>
                <w:rFonts w:hint="eastAsia"/>
                <w:szCs w:val="21"/>
              </w:rPr>
              <w:t>水环境</w:t>
            </w:r>
          </w:p>
        </w:tc>
        <w:tc>
          <w:tcPr>
            <w:tcW w:w="6656" w:type="dxa"/>
            <w:vAlign w:val="center"/>
          </w:tcPr>
          <w:p w:rsidR="001E25C3" w:rsidRPr="00076EA0" w:rsidRDefault="00490873" w:rsidP="00490873">
            <w:pPr>
              <w:pStyle w:val="50"/>
              <w:topLinePunct/>
              <w:contextualSpacing/>
              <w:textAlignment w:val="center"/>
              <w:rPr>
                <w:szCs w:val="21"/>
              </w:rPr>
            </w:pPr>
            <w:r w:rsidRPr="00076EA0">
              <w:rPr>
                <w:szCs w:val="21"/>
              </w:rPr>
              <w:t>pH</w:t>
            </w:r>
            <w:r w:rsidRPr="00076EA0">
              <w:rPr>
                <w:szCs w:val="21"/>
              </w:rPr>
              <w:t>、</w:t>
            </w:r>
            <w:r w:rsidRPr="00076EA0">
              <w:rPr>
                <w:szCs w:val="21"/>
              </w:rPr>
              <w:t>COD</w:t>
            </w:r>
            <w:r w:rsidRPr="00076EA0">
              <w:rPr>
                <w:szCs w:val="21"/>
              </w:rPr>
              <w:t>、</w:t>
            </w:r>
            <w:r w:rsidRPr="00076EA0">
              <w:rPr>
                <w:szCs w:val="21"/>
              </w:rPr>
              <w:t>BOD</w:t>
            </w:r>
            <w:r w:rsidRPr="00076EA0">
              <w:rPr>
                <w:szCs w:val="21"/>
                <w:vertAlign w:val="subscript"/>
              </w:rPr>
              <w:t>5</w:t>
            </w:r>
            <w:r w:rsidRPr="00076EA0">
              <w:rPr>
                <w:szCs w:val="21"/>
              </w:rPr>
              <w:t>、</w:t>
            </w:r>
            <w:r w:rsidRPr="00076EA0">
              <w:rPr>
                <w:rFonts w:hint="eastAsia"/>
                <w:szCs w:val="21"/>
              </w:rPr>
              <w:t>SS</w:t>
            </w:r>
            <w:r w:rsidRPr="00076EA0">
              <w:rPr>
                <w:szCs w:val="21"/>
              </w:rPr>
              <w:t>、氨氮</w:t>
            </w:r>
            <w:r w:rsidR="008F631C" w:rsidRPr="00076EA0">
              <w:rPr>
                <w:rFonts w:hint="eastAsia"/>
                <w:szCs w:val="21"/>
              </w:rPr>
              <w:t>、总磷</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声环境</w:t>
            </w:r>
          </w:p>
        </w:tc>
        <w:tc>
          <w:tcPr>
            <w:tcW w:w="6656" w:type="dxa"/>
            <w:vAlign w:val="center"/>
          </w:tcPr>
          <w:p w:rsidR="001E25C3" w:rsidRPr="00076EA0" w:rsidRDefault="00DE4E52" w:rsidP="00B3081C">
            <w:pPr>
              <w:pStyle w:val="50"/>
              <w:topLinePunct/>
              <w:contextualSpacing/>
              <w:textAlignment w:val="center"/>
              <w:rPr>
                <w:szCs w:val="21"/>
              </w:rPr>
            </w:pPr>
            <w:r w:rsidRPr="00076EA0">
              <w:rPr>
                <w:rFonts w:hint="eastAsia"/>
                <w:szCs w:val="21"/>
              </w:rPr>
              <w:t>等效连续</w:t>
            </w:r>
            <w:r w:rsidRPr="00076EA0">
              <w:rPr>
                <w:szCs w:val="21"/>
              </w:rPr>
              <w:t>A</w:t>
            </w:r>
            <w:r w:rsidRPr="00076EA0">
              <w:rPr>
                <w:rFonts w:hint="eastAsia"/>
                <w:szCs w:val="21"/>
              </w:rPr>
              <w:t>声级</w:t>
            </w:r>
          </w:p>
        </w:tc>
      </w:tr>
      <w:tr w:rsidR="001E25C3" w:rsidRPr="00076EA0" w:rsidTr="003E71EF">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9647BE">
            <w:pPr>
              <w:pStyle w:val="50"/>
              <w:topLinePunct/>
              <w:contextualSpacing/>
              <w:textAlignment w:val="center"/>
              <w:rPr>
                <w:szCs w:val="21"/>
              </w:rPr>
            </w:pPr>
            <w:r w:rsidRPr="00076EA0">
              <w:rPr>
                <w:rFonts w:hint="eastAsia"/>
                <w:szCs w:val="21"/>
              </w:rPr>
              <w:t>固体废物</w:t>
            </w:r>
          </w:p>
        </w:tc>
        <w:tc>
          <w:tcPr>
            <w:tcW w:w="6656" w:type="dxa"/>
            <w:vAlign w:val="center"/>
          </w:tcPr>
          <w:p w:rsidR="001E25C3" w:rsidRPr="00076EA0" w:rsidRDefault="00347236" w:rsidP="003E71EF">
            <w:pPr>
              <w:pStyle w:val="50"/>
              <w:topLinePunct/>
              <w:contextualSpacing/>
              <w:textAlignment w:val="center"/>
              <w:rPr>
                <w:szCs w:val="21"/>
              </w:rPr>
            </w:pPr>
            <w:r w:rsidRPr="00076EA0">
              <w:rPr>
                <w:rFonts w:hint="eastAsia"/>
                <w:szCs w:val="21"/>
              </w:rPr>
              <w:t>办公生活垃圾、</w:t>
            </w:r>
            <w:r w:rsidR="002226E2" w:rsidRPr="00076EA0">
              <w:rPr>
                <w:rFonts w:hint="eastAsia"/>
                <w:szCs w:val="21"/>
              </w:rPr>
              <w:t>一般</w:t>
            </w:r>
            <w:r w:rsidR="00DE4E52" w:rsidRPr="00076EA0">
              <w:rPr>
                <w:rFonts w:hint="eastAsia"/>
                <w:szCs w:val="21"/>
              </w:rPr>
              <w:t>固体废物</w:t>
            </w:r>
          </w:p>
        </w:tc>
      </w:tr>
      <w:tr w:rsidR="00347236" w:rsidRPr="00076EA0" w:rsidTr="004844D1">
        <w:trPr>
          <w:trHeight w:val="340"/>
          <w:jc w:val="center"/>
        </w:trPr>
        <w:tc>
          <w:tcPr>
            <w:tcW w:w="959" w:type="dxa"/>
            <w:vMerge/>
            <w:vAlign w:val="center"/>
          </w:tcPr>
          <w:p w:rsidR="00347236" w:rsidRPr="00076EA0" w:rsidRDefault="00347236" w:rsidP="00B3081C">
            <w:pPr>
              <w:ind w:firstLine="480"/>
            </w:pPr>
          </w:p>
        </w:tc>
        <w:tc>
          <w:tcPr>
            <w:tcW w:w="1559" w:type="dxa"/>
            <w:vAlign w:val="center"/>
          </w:tcPr>
          <w:p w:rsidR="00347236" w:rsidRPr="00076EA0" w:rsidRDefault="00347236" w:rsidP="009647BE">
            <w:pPr>
              <w:pStyle w:val="50"/>
              <w:topLinePunct/>
              <w:contextualSpacing/>
              <w:textAlignment w:val="center"/>
              <w:rPr>
                <w:szCs w:val="21"/>
              </w:rPr>
            </w:pPr>
            <w:r w:rsidRPr="00076EA0">
              <w:rPr>
                <w:rFonts w:hint="eastAsia"/>
                <w:szCs w:val="21"/>
              </w:rPr>
              <w:t>地下水环境</w:t>
            </w:r>
          </w:p>
        </w:tc>
        <w:tc>
          <w:tcPr>
            <w:tcW w:w="6656" w:type="dxa"/>
            <w:vAlign w:val="center"/>
          </w:tcPr>
          <w:p w:rsidR="00347236" w:rsidRPr="00076EA0" w:rsidRDefault="002226E2" w:rsidP="00347236">
            <w:pPr>
              <w:pStyle w:val="50"/>
              <w:topLinePunct/>
              <w:contextualSpacing/>
              <w:textAlignment w:val="center"/>
              <w:rPr>
                <w:szCs w:val="21"/>
              </w:rPr>
            </w:pPr>
            <w:r w:rsidRPr="00076EA0">
              <w:rPr>
                <w:rFonts w:hint="eastAsia"/>
                <w:szCs w:val="21"/>
              </w:rPr>
              <w:t>/</w:t>
            </w:r>
          </w:p>
        </w:tc>
      </w:tr>
      <w:tr w:rsidR="001E25C3" w:rsidRPr="00076EA0" w:rsidTr="004844D1">
        <w:trPr>
          <w:trHeight w:val="340"/>
          <w:jc w:val="center"/>
        </w:trPr>
        <w:tc>
          <w:tcPr>
            <w:tcW w:w="959" w:type="dxa"/>
            <w:vMerge/>
            <w:vAlign w:val="center"/>
          </w:tcPr>
          <w:p w:rsidR="001E25C3" w:rsidRPr="00076EA0" w:rsidRDefault="001E25C3" w:rsidP="00B3081C">
            <w:pPr>
              <w:ind w:firstLine="480"/>
            </w:pPr>
          </w:p>
        </w:tc>
        <w:tc>
          <w:tcPr>
            <w:tcW w:w="1559" w:type="dxa"/>
            <w:vAlign w:val="center"/>
          </w:tcPr>
          <w:p w:rsidR="001E25C3" w:rsidRPr="00076EA0" w:rsidRDefault="00DE4E52" w:rsidP="009647BE">
            <w:pPr>
              <w:pStyle w:val="50"/>
              <w:topLinePunct/>
              <w:contextualSpacing/>
              <w:textAlignment w:val="center"/>
              <w:rPr>
                <w:szCs w:val="21"/>
              </w:rPr>
            </w:pPr>
            <w:r w:rsidRPr="00076EA0">
              <w:rPr>
                <w:rFonts w:hint="eastAsia"/>
                <w:szCs w:val="21"/>
              </w:rPr>
              <w:t>土壤环境</w:t>
            </w:r>
          </w:p>
        </w:tc>
        <w:tc>
          <w:tcPr>
            <w:tcW w:w="6656" w:type="dxa"/>
            <w:vAlign w:val="center"/>
          </w:tcPr>
          <w:p w:rsidR="001E25C3" w:rsidRPr="00076EA0" w:rsidRDefault="002226E2" w:rsidP="00B40509">
            <w:pPr>
              <w:pStyle w:val="50"/>
              <w:topLinePunct/>
              <w:contextualSpacing/>
              <w:textAlignment w:val="center"/>
              <w:rPr>
                <w:szCs w:val="21"/>
              </w:rPr>
            </w:pPr>
            <w:r w:rsidRPr="00076EA0">
              <w:rPr>
                <w:rFonts w:hint="eastAsia"/>
                <w:szCs w:val="21"/>
              </w:rPr>
              <w:t>/</w:t>
            </w:r>
          </w:p>
        </w:tc>
      </w:tr>
    </w:tbl>
    <w:p w:rsidR="001531C1" w:rsidRPr="00076EA0" w:rsidRDefault="00DE4E52" w:rsidP="001531C1">
      <w:pPr>
        <w:topLinePunct/>
        <w:ind w:firstLineChars="0" w:firstLine="0"/>
        <w:outlineLvl w:val="1"/>
        <w:rPr>
          <w:b/>
          <w:kern w:val="20"/>
        </w:rPr>
      </w:pPr>
      <w:bookmarkStart w:id="39" w:name="_bookmark5"/>
      <w:bookmarkStart w:id="40" w:name="_Toc176158450"/>
      <w:bookmarkStart w:id="41" w:name="_Toc187216801"/>
      <w:bookmarkStart w:id="42" w:name="_Toc224144777"/>
      <w:bookmarkStart w:id="43" w:name="_Toc224144967"/>
      <w:bookmarkStart w:id="44" w:name="_Toc23858"/>
      <w:bookmarkStart w:id="45" w:name="_Toc15806"/>
      <w:bookmarkStart w:id="46" w:name="_Toc30333"/>
      <w:bookmarkStart w:id="47" w:name="_Toc236982165"/>
      <w:bookmarkEnd w:id="39"/>
      <w:r w:rsidRPr="00076EA0">
        <w:rPr>
          <w:b/>
          <w:kern w:val="20"/>
        </w:rPr>
        <w:t xml:space="preserve">1.3 </w:t>
      </w:r>
      <w:r w:rsidRPr="00076EA0">
        <w:rPr>
          <w:rFonts w:hint="eastAsia"/>
          <w:b/>
          <w:kern w:val="20"/>
        </w:rPr>
        <w:t>环境功能区划</w:t>
      </w:r>
      <w:bookmarkEnd w:id="40"/>
      <w:bookmarkEnd w:id="41"/>
      <w:bookmarkEnd w:id="42"/>
      <w:bookmarkEnd w:id="43"/>
      <w:bookmarkEnd w:id="47"/>
    </w:p>
    <w:p w:rsidR="00375763" w:rsidRPr="00076EA0" w:rsidRDefault="00DE4E52" w:rsidP="00375763">
      <w:pPr>
        <w:topLinePunct/>
        <w:ind w:firstLine="480"/>
        <w:rPr>
          <w:kern w:val="20"/>
        </w:rPr>
      </w:pPr>
      <w:r w:rsidRPr="00076EA0">
        <w:rPr>
          <w:rFonts w:hint="eastAsia"/>
          <w:kern w:val="20"/>
        </w:rPr>
        <w:t>本项目位于</w:t>
      </w:r>
      <w:r w:rsidR="002226E2" w:rsidRPr="00076EA0">
        <w:rPr>
          <w:rFonts w:hint="eastAsia"/>
          <w:kern w:val="20"/>
        </w:rPr>
        <w:t>宜城市</w:t>
      </w:r>
      <w:r w:rsidR="00DB71D1" w:rsidRPr="00076EA0">
        <w:rPr>
          <w:rFonts w:hint="eastAsia"/>
          <w:kern w:val="20"/>
        </w:rPr>
        <w:t>刘猴镇钱湾村</w:t>
      </w:r>
      <w:r w:rsidRPr="00076EA0">
        <w:rPr>
          <w:rFonts w:hint="eastAsia"/>
          <w:kern w:val="20"/>
        </w:rPr>
        <w:t>，项目区环境功能区划情况见下表。</w:t>
      </w:r>
    </w:p>
    <w:p w:rsidR="00A23F14" w:rsidRPr="00076EA0" w:rsidRDefault="00DE4E52" w:rsidP="00A23F14">
      <w:pPr>
        <w:spacing w:line="240" w:lineRule="auto"/>
        <w:ind w:firstLine="482"/>
        <w:jc w:val="center"/>
        <w:rPr>
          <w:rFonts w:hAnsi="宋体"/>
          <w:b/>
        </w:rPr>
      </w:pPr>
      <w:r w:rsidRPr="00076EA0">
        <w:rPr>
          <w:rFonts w:hAnsi="宋体" w:hint="eastAsia"/>
          <w:b/>
        </w:rPr>
        <w:t>表</w:t>
      </w:r>
      <w:r w:rsidR="00347236" w:rsidRPr="00076EA0">
        <w:rPr>
          <w:b/>
        </w:rPr>
        <w:t>1</w:t>
      </w:r>
      <w:r w:rsidRPr="00076EA0">
        <w:rPr>
          <w:b/>
        </w:rPr>
        <w:t>-</w:t>
      </w:r>
      <w:r w:rsidR="00347236" w:rsidRPr="00076EA0">
        <w:rPr>
          <w:rFonts w:hint="eastAsia"/>
          <w:b/>
        </w:rPr>
        <w:t>3</w:t>
      </w:r>
      <w:r w:rsidRPr="00076EA0">
        <w:rPr>
          <w:b/>
        </w:rPr>
        <w:t xml:space="preserve">  </w:t>
      </w:r>
      <w:r w:rsidRPr="00076EA0">
        <w:rPr>
          <w:rFonts w:hAnsi="宋体" w:hint="eastAsia"/>
          <w:b/>
        </w:rPr>
        <w:t>项目所在区域环境功能区划一览表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1681"/>
        <w:gridCol w:w="2156"/>
        <w:gridCol w:w="1580"/>
        <w:gridCol w:w="3869"/>
      </w:tblGrid>
      <w:tr w:rsidR="00A23F14" w:rsidRPr="00076EA0" w:rsidTr="00634D44">
        <w:trPr>
          <w:trHeight w:val="340"/>
          <w:jc w:val="center"/>
        </w:trPr>
        <w:tc>
          <w:tcPr>
            <w:tcW w:w="584" w:type="pct"/>
            <w:tcBorders>
              <w:top w:val="single" w:sz="12" w:space="0" w:color="auto"/>
              <w:left w:val="nil"/>
              <w:bottom w:val="single" w:sz="12" w:space="0" w:color="auto"/>
              <w:right w:val="single" w:sz="6" w:space="0" w:color="auto"/>
            </w:tcBorders>
            <w:vAlign w:val="center"/>
            <w:hideMark/>
          </w:tcPr>
          <w:p w:rsidR="00A23F14" w:rsidRPr="00076EA0" w:rsidRDefault="00DE4E52" w:rsidP="004844D1">
            <w:pPr>
              <w:spacing w:line="240" w:lineRule="auto"/>
              <w:ind w:firstLineChars="0" w:firstLine="0"/>
              <w:jc w:val="center"/>
              <w:rPr>
                <w:b/>
                <w:sz w:val="21"/>
                <w:szCs w:val="21"/>
              </w:rPr>
            </w:pPr>
            <w:r w:rsidRPr="00076EA0">
              <w:rPr>
                <w:rFonts w:hint="eastAsia"/>
                <w:b/>
                <w:sz w:val="21"/>
                <w:szCs w:val="21"/>
              </w:rPr>
              <w:t>环境要素</w:t>
            </w:r>
          </w:p>
        </w:tc>
        <w:tc>
          <w:tcPr>
            <w:tcW w:w="749" w:type="pct"/>
            <w:tcBorders>
              <w:top w:val="single" w:sz="12" w:space="0" w:color="auto"/>
              <w:left w:val="single" w:sz="6" w:space="0" w:color="auto"/>
              <w:bottom w:val="single" w:sz="12" w:space="0" w:color="auto"/>
              <w:right w:val="single" w:sz="6" w:space="0" w:color="auto"/>
            </w:tcBorders>
            <w:vAlign w:val="center"/>
            <w:hideMark/>
          </w:tcPr>
          <w:p w:rsidR="00A23F14" w:rsidRPr="00076EA0" w:rsidRDefault="00DE4E52" w:rsidP="004844D1">
            <w:pPr>
              <w:spacing w:line="240" w:lineRule="auto"/>
              <w:ind w:firstLineChars="0" w:firstLine="0"/>
              <w:jc w:val="center"/>
              <w:rPr>
                <w:b/>
                <w:sz w:val="21"/>
                <w:szCs w:val="21"/>
              </w:rPr>
            </w:pPr>
            <w:r w:rsidRPr="00076EA0">
              <w:rPr>
                <w:rFonts w:hint="eastAsia"/>
                <w:b/>
                <w:sz w:val="21"/>
                <w:szCs w:val="21"/>
              </w:rPr>
              <w:t>区域</w:t>
            </w:r>
          </w:p>
        </w:tc>
        <w:tc>
          <w:tcPr>
            <w:tcW w:w="549" w:type="pct"/>
            <w:tcBorders>
              <w:top w:val="single" w:sz="12" w:space="0" w:color="auto"/>
              <w:left w:val="single" w:sz="6" w:space="0" w:color="auto"/>
              <w:bottom w:val="single" w:sz="12" w:space="0" w:color="auto"/>
              <w:right w:val="single" w:sz="4" w:space="0" w:color="auto"/>
            </w:tcBorders>
            <w:vAlign w:val="center"/>
            <w:hideMark/>
          </w:tcPr>
          <w:p w:rsidR="00A23F14" w:rsidRPr="00076EA0" w:rsidRDefault="00DE4E52" w:rsidP="004844D1">
            <w:pPr>
              <w:spacing w:line="240" w:lineRule="auto"/>
              <w:ind w:firstLineChars="0" w:firstLine="0"/>
              <w:jc w:val="center"/>
              <w:rPr>
                <w:b/>
                <w:sz w:val="21"/>
                <w:szCs w:val="21"/>
              </w:rPr>
            </w:pPr>
            <w:r w:rsidRPr="00076EA0">
              <w:rPr>
                <w:rFonts w:hint="eastAsia"/>
                <w:b/>
                <w:sz w:val="21"/>
                <w:szCs w:val="21"/>
              </w:rPr>
              <w:t>功能类别</w:t>
            </w:r>
          </w:p>
        </w:tc>
        <w:tc>
          <w:tcPr>
            <w:tcW w:w="1344" w:type="pct"/>
            <w:tcBorders>
              <w:top w:val="single" w:sz="12" w:space="0" w:color="auto"/>
              <w:left w:val="single" w:sz="4" w:space="0" w:color="auto"/>
              <w:bottom w:val="single" w:sz="12" w:space="0" w:color="auto"/>
              <w:right w:val="nil"/>
            </w:tcBorders>
            <w:vAlign w:val="center"/>
            <w:hideMark/>
          </w:tcPr>
          <w:p w:rsidR="00A23F14" w:rsidRPr="00076EA0" w:rsidRDefault="00DE4E52" w:rsidP="004844D1">
            <w:pPr>
              <w:spacing w:line="240" w:lineRule="auto"/>
              <w:ind w:firstLineChars="0" w:firstLine="0"/>
              <w:jc w:val="center"/>
              <w:rPr>
                <w:b/>
                <w:sz w:val="21"/>
                <w:szCs w:val="21"/>
              </w:rPr>
            </w:pPr>
            <w:r w:rsidRPr="00076EA0">
              <w:rPr>
                <w:rFonts w:hint="eastAsia"/>
                <w:b/>
                <w:sz w:val="21"/>
                <w:szCs w:val="21"/>
              </w:rPr>
              <w:t>依据</w:t>
            </w:r>
          </w:p>
        </w:tc>
      </w:tr>
      <w:tr w:rsidR="00A23F14" w:rsidRPr="00076EA0" w:rsidTr="00634D44">
        <w:trPr>
          <w:trHeight w:val="340"/>
          <w:jc w:val="center"/>
        </w:trPr>
        <w:tc>
          <w:tcPr>
            <w:tcW w:w="584" w:type="pct"/>
            <w:tcBorders>
              <w:top w:val="single" w:sz="12" w:space="0" w:color="auto"/>
              <w:left w:val="nil"/>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大气</w:t>
            </w:r>
          </w:p>
        </w:tc>
        <w:tc>
          <w:tcPr>
            <w:tcW w:w="749" w:type="pct"/>
            <w:tcBorders>
              <w:top w:val="single" w:sz="12" w:space="0" w:color="auto"/>
              <w:left w:val="single" w:sz="6" w:space="0" w:color="auto"/>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项目所在地</w:t>
            </w:r>
          </w:p>
        </w:tc>
        <w:tc>
          <w:tcPr>
            <w:tcW w:w="549" w:type="pct"/>
            <w:tcBorders>
              <w:top w:val="single" w:sz="12" w:space="0" w:color="auto"/>
              <w:left w:val="single" w:sz="6" w:space="0" w:color="auto"/>
              <w:bottom w:val="single" w:sz="6" w:space="0" w:color="auto"/>
              <w:right w:val="single" w:sz="4"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二类区</w:t>
            </w:r>
          </w:p>
        </w:tc>
        <w:tc>
          <w:tcPr>
            <w:tcW w:w="1344" w:type="pct"/>
            <w:tcBorders>
              <w:top w:val="single" w:sz="12" w:space="0" w:color="auto"/>
              <w:left w:val="single" w:sz="4" w:space="0" w:color="auto"/>
              <w:bottom w:val="single" w:sz="6" w:space="0" w:color="auto"/>
              <w:right w:val="nil"/>
            </w:tcBorders>
            <w:vAlign w:val="center"/>
            <w:hideMark/>
          </w:tcPr>
          <w:p w:rsidR="00A23F14" w:rsidRPr="00076EA0" w:rsidRDefault="00DE4E52" w:rsidP="0081557B">
            <w:pPr>
              <w:spacing w:line="240" w:lineRule="auto"/>
              <w:ind w:firstLineChars="0" w:firstLine="0"/>
              <w:jc w:val="center"/>
              <w:rPr>
                <w:sz w:val="21"/>
                <w:szCs w:val="21"/>
              </w:rPr>
            </w:pPr>
            <w:r w:rsidRPr="00076EA0">
              <w:rPr>
                <w:rFonts w:hint="eastAsia"/>
                <w:sz w:val="21"/>
                <w:szCs w:val="21"/>
              </w:rPr>
              <w:t>《环境空气质量标准》</w:t>
            </w:r>
            <w:r w:rsidR="0081557B" w:rsidRPr="00076EA0">
              <w:rPr>
                <w:sz w:val="21"/>
                <w:szCs w:val="21"/>
              </w:rPr>
              <w:t>(GB3095</w:t>
            </w:r>
            <w:r w:rsidR="0081557B" w:rsidRPr="00076EA0">
              <w:rPr>
                <w:rFonts w:hint="eastAsia"/>
                <w:sz w:val="21"/>
                <w:szCs w:val="21"/>
              </w:rPr>
              <w:t>-</w:t>
            </w:r>
            <w:r w:rsidR="0081557B" w:rsidRPr="00076EA0">
              <w:rPr>
                <w:sz w:val="21"/>
                <w:szCs w:val="21"/>
              </w:rPr>
              <w:t>20</w:t>
            </w:r>
            <w:r w:rsidR="0081557B" w:rsidRPr="00076EA0">
              <w:rPr>
                <w:rFonts w:hint="eastAsia"/>
                <w:sz w:val="21"/>
                <w:szCs w:val="21"/>
              </w:rPr>
              <w:t>26</w:t>
            </w:r>
            <w:r w:rsidRPr="00076EA0">
              <w:rPr>
                <w:sz w:val="21"/>
                <w:szCs w:val="21"/>
              </w:rPr>
              <w:t>)</w:t>
            </w:r>
          </w:p>
        </w:tc>
      </w:tr>
      <w:tr w:rsidR="00A23F14" w:rsidRPr="00076EA0" w:rsidTr="00634D44">
        <w:trPr>
          <w:trHeight w:val="340"/>
          <w:jc w:val="center"/>
        </w:trPr>
        <w:tc>
          <w:tcPr>
            <w:tcW w:w="584" w:type="pct"/>
            <w:tcBorders>
              <w:top w:val="single" w:sz="6" w:space="0" w:color="auto"/>
              <w:left w:val="nil"/>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地表水</w:t>
            </w:r>
          </w:p>
        </w:tc>
        <w:tc>
          <w:tcPr>
            <w:tcW w:w="749" w:type="pct"/>
            <w:tcBorders>
              <w:top w:val="single" w:sz="6" w:space="0" w:color="auto"/>
              <w:left w:val="single" w:sz="6" w:space="0" w:color="auto"/>
              <w:bottom w:val="single" w:sz="6" w:space="0" w:color="auto"/>
              <w:right w:val="single" w:sz="6" w:space="0" w:color="auto"/>
            </w:tcBorders>
            <w:vAlign w:val="center"/>
            <w:hideMark/>
          </w:tcPr>
          <w:p w:rsidR="00A23F14" w:rsidRPr="00076EA0" w:rsidRDefault="001D0AB2" w:rsidP="004844D1">
            <w:pPr>
              <w:spacing w:line="240" w:lineRule="auto"/>
              <w:ind w:firstLineChars="0" w:firstLine="0"/>
              <w:jc w:val="center"/>
              <w:rPr>
                <w:sz w:val="21"/>
                <w:szCs w:val="21"/>
              </w:rPr>
            </w:pPr>
            <w:r w:rsidRPr="00076EA0">
              <w:rPr>
                <w:rFonts w:hint="eastAsia"/>
                <w:sz w:val="21"/>
                <w:szCs w:val="21"/>
              </w:rPr>
              <w:t>钱湾</w:t>
            </w:r>
            <w:r w:rsidR="004844D1" w:rsidRPr="00076EA0">
              <w:rPr>
                <w:rFonts w:hint="eastAsia"/>
                <w:sz w:val="21"/>
                <w:szCs w:val="21"/>
              </w:rPr>
              <w:t>水库</w:t>
            </w:r>
          </w:p>
        </w:tc>
        <w:tc>
          <w:tcPr>
            <w:tcW w:w="549" w:type="pct"/>
            <w:tcBorders>
              <w:top w:val="single" w:sz="6" w:space="0" w:color="auto"/>
              <w:left w:val="single" w:sz="6" w:space="0" w:color="auto"/>
              <w:bottom w:val="single" w:sz="6" w:space="0" w:color="auto"/>
              <w:right w:val="single" w:sz="4" w:space="0" w:color="auto"/>
            </w:tcBorders>
            <w:vAlign w:val="center"/>
            <w:hideMark/>
          </w:tcPr>
          <w:p w:rsidR="00A23F14" w:rsidRPr="00076EA0" w:rsidRDefault="004844D1" w:rsidP="004844D1">
            <w:pPr>
              <w:spacing w:line="240" w:lineRule="auto"/>
              <w:ind w:firstLineChars="0" w:firstLine="0"/>
              <w:jc w:val="center"/>
              <w:rPr>
                <w:sz w:val="21"/>
                <w:szCs w:val="21"/>
              </w:rPr>
            </w:pPr>
            <w:r w:rsidRPr="00076EA0">
              <w:rPr>
                <w:rFonts w:hint="eastAsia"/>
                <w:sz w:val="21"/>
                <w:szCs w:val="21"/>
              </w:rPr>
              <w:t>Ⅲ类</w:t>
            </w:r>
          </w:p>
        </w:tc>
        <w:tc>
          <w:tcPr>
            <w:tcW w:w="1344" w:type="pct"/>
            <w:tcBorders>
              <w:top w:val="single" w:sz="6" w:space="0" w:color="auto"/>
              <w:left w:val="single" w:sz="4" w:space="0" w:color="auto"/>
              <w:bottom w:val="single" w:sz="6" w:space="0" w:color="auto"/>
              <w:right w:val="nil"/>
            </w:tcBorders>
            <w:vAlign w:val="center"/>
            <w:hideMark/>
          </w:tcPr>
          <w:p w:rsidR="00A23F14" w:rsidRPr="00076EA0" w:rsidRDefault="00DE4E52" w:rsidP="004844D1">
            <w:pPr>
              <w:spacing w:line="240" w:lineRule="auto"/>
              <w:ind w:firstLineChars="0" w:firstLine="0"/>
              <w:rPr>
                <w:sz w:val="21"/>
                <w:szCs w:val="21"/>
              </w:rPr>
            </w:pPr>
            <w:r w:rsidRPr="00076EA0">
              <w:rPr>
                <w:rFonts w:hint="eastAsia"/>
                <w:kern w:val="20"/>
                <w:sz w:val="21"/>
                <w:szCs w:val="21"/>
              </w:rPr>
              <w:t>鄂政发</w:t>
            </w:r>
            <w:r w:rsidRPr="00076EA0">
              <w:rPr>
                <w:kern w:val="20"/>
                <w:sz w:val="21"/>
                <w:szCs w:val="21"/>
              </w:rPr>
              <w:t>(2000)10</w:t>
            </w:r>
            <w:r w:rsidRPr="00076EA0">
              <w:rPr>
                <w:rFonts w:hint="eastAsia"/>
                <w:kern w:val="20"/>
                <w:sz w:val="21"/>
                <w:szCs w:val="21"/>
              </w:rPr>
              <w:t>号《省人民政府办公厅转发省环境保护局地表水环境功能类别的通知》</w:t>
            </w:r>
          </w:p>
        </w:tc>
      </w:tr>
      <w:tr w:rsidR="00A23F14" w:rsidRPr="00076EA0" w:rsidTr="00634D44">
        <w:trPr>
          <w:trHeight w:val="340"/>
          <w:jc w:val="center"/>
        </w:trPr>
        <w:tc>
          <w:tcPr>
            <w:tcW w:w="584" w:type="pct"/>
            <w:tcBorders>
              <w:top w:val="single" w:sz="6" w:space="0" w:color="auto"/>
              <w:left w:val="nil"/>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地下水</w:t>
            </w:r>
          </w:p>
        </w:tc>
        <w:tc>
          <w:tcPr>
            <w:tcW w:w="749" w:type="pct"/>
            <w:tcBorders>
              <w:top w:val="single" w:sz="6" w:space="0" w:color="auto"/>
              <w:left w:val="single" w:sz="6" w:space="0" w:color="auto"/>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项目所在地</w:t>
            </w:r>
          </w:p>
        </w:tc>
        <w:tc>
          <w:tcPr>
            <w:tcW w:w="549" w:type="pct"/>
            <w:tcBorders>
              <w:top w:val="single" w:sz="6" w:space="0" w:color="auto"/>
              <w:left w:val="single" w:sz="6" w:space="0" w:color="auto"/>
              <w:bottom w:val="single" w:sz="6" w:space="0" w:color="auto"/>
              <w:right w:val="single" w:sz="4"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Ⅲ类</w:t>
            </w:r>
          </w:p>
        </w:tc>
        <w:tc>
          <w:tcPr>
            <w:tcW w:w="1344" w:type="pct"/>
            <w:tcBorders>
              <w:top w:val="single" w:sz="6" w:space="0" w:color="auto"/>
              <w:left w:val="single" w:sz="4" w:space="0" w:color="auto"/>
              <w:bottom w:val="single" w:sz="6" w:space="0" w:color="auto"/>
              <w:right w:val="nil"/>
            </w:tcBorders>
            <w:vAlign w:val="center"/>
            <w:hideMark/>
          </w:tcPr>
          <w:p w:rsidR="00A23F14" w:rsidRPr="00076EA0" w:rsidRDefault="00DE4E52" w:rsidP="004844D1">
            <w:pPr>
              <w:spacing w:line="240" w:lineRule="auto"/>
              <w:ind w:firstLineChars="0" w:firstLine="0"/>
              <w:rPr>
                <w:sz w:val="21"/>
                <w:szCs w:val="21"/>
              </w:rPr>
            </w:pPr>
            <w:r w:rsidRPr="00076EA0">
              <w:rPr>
                <w:rFonts w:hint="eastAsia"/>
                <w:sz w:val="21"/>
                <w:szCs w:val="21"/>
              </w:rPr>
              <w:t>《地下水环境质量标准》</w:t>
            </w:r>
            <w:r w:rsidRPr="00076EA0">
              <w:rPr>
                <w:sz w:val="21"/>
                <w:szCs w:val="21"/>
              </w:rPr>
              <w:t>(GB/T14848-2017)</w:t>
            </w:r>
          </w:p>
        </w:tc>
      </w:tr>
      <w:tr w:rsidR="00A23F14" w:rsidRPr="00076EA0" w:rsidTr="00634D44">
        <w:trPr>
          <w:trHeight w:val="340"/>
          <w:jc w:val="center"/>
        </w:trPr>
        <w:tc>
          <w:tcPr>
            <w:tcW w:w="584" w:type="pct"/>
            <w:tcBorders>
              <w:top w:val="single" w:sz="6" w:space="0" w:color="auto"/>
              <w:left w:val="nil"/>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土壤</w:t>
            </w:r>
          </w:p>
        </w:tc>
        <w:tc>
          <w:tcPr>
            <w:tcW w:w="749" w:type="pct"/>
            <w:tcBorders>
              <w:top w:val="single" w:sz="6" w:space="0" w:color="auto"/>
              <w:left w:val="single" w:sz="6" w:space="0" w:color="auto"/>
              <w:bottom w:val="single" w:sz="6"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项目所在地</w:t>
            </w:r>
          </w:p>
        </w:tc>
        <w:tc>
          <w:tcPr>
            <w:tcW w:w="549" w:type="pct"/>
            <w:tcBorders>
              <w:top w:val="single" w:sz="6" w:space="0" w:color="auto"/>
              <w:left w:val="single" w:sz="6" w:space="0" w:color="auto"/>
              <w:bottom w:val="single" w:sz="6" w:space="0" w:color="auto"/>
              <w:right w:val="single" w:sz="4" w:space="0" w:color="auto"/>
            </w:tcBorders>
            <w:vAlign w:val="center"/>
            <w:hideMark/>
          </w:tcPr>
          <w:p w:rsidR="00A23F14" w:rsidRPr="00076EA0" w:rsidRDefault="004844D1" w:rsidP="004844D1">
            <w:pPr>
              <w:spacing w:line="240" w:lineRule="auto"/>
              <w:ind w:firstLineChars="0" w:firstLine="0"/>
              <w:jc w:val="center"/>
              <w:rPr>
                <w:sz w:val="21"/>
                <w:szCs w:val="21"/>
              </w:rPr>
            </w:pPr>
            <w:r w:rsidRPr="00076EA0">
              <w:rPr>
                <w:rFonts w:hint="eastAsia"/>
                <w:sz w:val="21"/>
                <w:szCs w:val="21"/>
              </w:rPr>
              <w:t>农用地</w:t>
            </w:r>
          </w:p>
        </w:tc>
        <w:tc>
          <w:tcPr>
            <w:tcW w:w="1344" w:type="pct"/>
            <w:tcBorders>
              <w:top w:val="single" w:sz="6" w:space="0" w:color="auto"/>
              <w:left w:val="single" w:sz="4" w:space="0" w:color="auto"/>
              <w:bottom w:val="single" w:sz="6" w:space="0" w:color="auto"/>
              <w:right w:val="nil"/>
            </w:tcBorders>
            <w:vAlign w:val="center"/>
            <w:hideMark/>
          </w:tcPr>
          <w:p w:rsidR="00A23F14" w:rsidRPr="00076EA0" w:rsidRDefault="004844D1" w:rsidP="004844D1">
            <w:pPr>
              <w:spacing w:line="240" w:lineRule="auto"/>
              <w:ind w:firstLineChars="0" w:firstLine="0"/>
              <w:jc w:val="center"/>
              <w:rPr>
                <w:sz w:val="21"/>
                <w:szCs w:val="21"/>
              </w:rPr>
            </w:pPr>
            <w:r w:rsidRPr="00076EA0">
              <w:rPr>
                <w:rFonts w:hint="eastAsia"/>
                <w:kern w:val="20"/>
                <w:sz w:val="21"/>
                <w:szCs w:val="21"/>
              </w:rPr>
              <w:t>《土壤环境质量农用地土壤污染风险管控标准（试行）》（</w:t>
            </w:r>
            <w:r w:rsidRPr="00076EA0">
              <w:rPr>
                <w:kern w:val="20"/>
                <w:sz w:val="21"/>
                <w:szCs w:val="21"/>
              </w:rPr>
              <w:t>GB</w:t>
            </w:r>
            <w:r w:rsidRPr="00076EA0">
              <w:rPr>
                <w:rFonts w:hint="eastAsia"/>
                <w:kern w:val="20"/>
                <w:sz w:val="21"/>
                <w:szCs w:val="21"/>
              </w:rPr>
              <w:t>15618</w:t>
            </w:r>
            <w:r w:rsidRPr="00076EA0">
              <w:rPr>
                <w:kern w:val="20"/>
                <w:sz w:val="21"/>
                <w:szCs w:val="21"/>
              </w:rPr>
              <w:t>-2018</w:t>
            </w:r>
            <w:r w:rsidRPr="00076EA0">
              <w:rPr>
                <w:rFonts w:hint="eastAsia"/>
                <w:kern w:val="20"/>
                <w:sz w:val="21"/>
                <w:szCs w:val="21"/>
              </w:rPr>
              <w:t>）</w:t>
            </w:r>
          </w:p>
        </w:tc>
      </w:tr>
      <w:tr w:rsidR="00A23F14" w:rsidRPr="00076EA0" w:rsidTr="00634D44">
        <w:trPr>
          <w:trHeight w:val="340"/>
          <w:jc w:val="center"/>
        </w:trPr>
        <w:tc>
          <w:tcPr>
            <w:tcW w:w="584" w:type="pct"/>
            <w:tcBorders>
              <w:top w:val="single" w:sz="6" w:space="0" w:color="auto"/>
              <w:left w:val="nil"/>
              <w:bottom w:val="single" w:sz="12"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噪声</w:t>
            </w:r>
          </w:p>
        </w:tc>
        <w:tc>
          <w:tcPr>
            <w:tcW w:w="749" w:type="pct"/>
            <w:tcBorders>
              <w:top w:val="single" w:sz="6" w:space="0" w:color="auto"/>
              <w:left w:val="single" w:sz="6" w:space="0" w:color="auto"/>
              <w:bottom w:val="single" w:sz="12" w:space="0" w:color="auto"/>
              <w:right w:val="single" w:sz="6" w:space="0" w:color="auto"/>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项目所在区域</w:t>
            </w:r>
          </w:p>
        </w:tc>
        <w:tc>
          <w:tcPr>
            <w:tcW w:w="549" w:type="pct"/>
            <w:tcBorders>
              <w:top w:val="single" w:sz="6" w:space="0" w:color="auto"/>
              <w:left w:val="single" w:sz="6" w:space="0" w:color="auto"/>
              <w:bottom w:val="single" w:sz="12" w:space="0" w:color="auto"/>
              <w:right w:val="single" w:sz="4" w:space="0" w:color="auto"/>
            </w:tcBorders>
            <w:vAlign w:val="center"/>
            <w:hideMark/>
          </w:tcPr>
          <w:p w:rsidR="00A23F14" w:rsidRPr="00076EA0" w:rsidRDefault="004844D1" w:rsidP="004844D1">
            <w:pPr>
              <w:spacing w:line="240" w:lineRule="auto"/>
              <w:ind w:firstLineChars="0" w:firstLine="0"/>
              <w:jc w:val="center"/>
              <w:rPr>
                <w:sz w:val="21"/>
                <w:szCs w:val="21"/>
              </w:rPr>
            </w:pPr>
            <w:r w:rsidRPr="00076EA0">
              <w:rPr>
                <w:rFonts w:hint="eastAsia"/>
                <w:sz w:val="21"/>
                <w:szCs w:val="21"/>
              </w:rPr>
              <w:t>1</w:t>
            </w:r>
            <w:r w:rsidR="00DE4E52" w:rsidRPr="00076EA0">
              <w:rPr>
                <w:rFonts w:hint="eastAsia"/>
                <w:sz w:val="21"/>
                <w:szCs w:val="21"/>
              </w:rPr>
              <w:t>类</w:t>
            </w:r>
          </w:p>
        </w:tc>
        <w:tc>
          <w:tcPr>
            <w:tcW w:w="1344" w:type="pct"/>
            <w:tcBorders>
              <w:top w:val="single" w:sz="6" w:space="0" w:color="auto"/>
              <w:left w:val="single" w:sz="4" w:space="0" w:color="auto"/>
              <w:bottom w:val="single" w:sz="12" w:space="0" w:color="auto"/>
              <w:right w:val="nil"/>
            </w:tcBorders>
            <w:vAlign w:val="center"/>
            <w:hideMark/>
          </w:tcPr>
          <w:p w:rsidR="00A23F14" w:rsidRPr="00076EA0" w:rsidRDefault="00DE4E52" w:rsidP="004844D1">
            <w:pPr>
              <w:spacing w:line="240" w:lineRule="auto"/>
              <w:ind w:firstLineChars="0" w:firstLine="0"/>
              <w:jc w:val="center"/>
              <w:rPr>
                <w:sz w:val="21"/>
                <w:szCs w:val="21"/>
              </w:rPr>
            </w:pPr>
            <w:r w:rsidRPr="00076EA0">
              <w:rPr>
                <w:rFonts w:hint="eastAsia"/>
                <w:sz w:val="21"/>
                <w:szCs w:val="21"/>
              </w:rPr>
              <w:t>《声环境质量标准》</w:t>
            </w:r>
            <w:r w:rsidRPr="00076EA0">
              <w:rPr>
                <w:sz w:val="21"/>
                <w:szCs w:val="21"/>
              </w:rPr>
              <w:t>(GB3096-2008)</w:t>
            </w:r>
          </w:p>
        </w:tc>
      </w:tr>
    </w:tbl>
    <w:p w:rsidR="001531C1" w:rsidRPr="00076EA0" w:rsidRDefault="00DE4E52" w:rsidP="001531C1">
      <w:pPr>
        <w:topLinePunct/>
        <w:ind w:firstLineChars="0" w:firstLine="0"/>
        <w:outlineLvl w:val="1"/>
        <w:rPr>
          <w:b/>
          <w:kern w:val="20"/>
        </w:rPr>
      </w:pPr>
      <w:bookmarkStart w:id="48" w:name="_Toc176158451"/>
      <w:bookmarkStart w:id="49" w:name="_Toc187216802"/>
      <w:bookmarkStart w:id="50" w:name="_Toc224144778"/>
      <w:bookmarkStart w:id="51" w:name="_Toc224144968"/>
      <w:bookmarkStart w:id="52" w:name="_Toc90975157"/>
      <w:bookmarkStart w:id="53" w:name="_Toc87006242"/>
      <w:bookmarkStart w:id="54" w:name="_Toc86932556"/>
      <w:bookmarkStart w:id="55" w:name="_Toc121124385"/>
      <w:bookmarkStart w:id="56" w:name="_Toc187052526"/>
      <w:bookmarkStart w:id="57" w:name="_Toc141671172"/>
      <w:bookmarkStart w:id="58" w:name="_Toc236982166"/>
      <w:bookmarkEnd w:id="44"/>
      <w:bookmarkEnd w:id="45"/>
      <w:bookmarkEnd w:id="46"/>
      <w:r w:rsidRPr="00076EA0">
        <w:rPr>
          <w:b/>
          <w:kern w:val="20"/>
        </w:rPr>
        <w:t xml:space="preserve">1.4 </w:t>
      </w:r>
      <w:r w:rsidRPr="00076EA0">
        <w:rPr>
          <w:rFonts w:hint="eastAsia"/>
          <w:b/>
          <w:kern w:val="20"/>
        </w:rPr>
        <w:t>评价等级及范围</w:t>
      </w:r>
      <w:bookmarkEnd w:id="48"/>
      <w:bookmarkEnd w:id="49"/>
      <w:bookmarkEnd w:id="50"/>
      <w:bookmarkEnd w:id="51"/>
      <w:bookmarkEnd w:id="58"/>
    </w:p>
    <w:p w:rsidR="001531C1" w:rsidRPr="00076EA0" w:rsidRDefault="00DE4E52" w:rsidP="001531C1">
      <w:pPr>
        <w:topLinePunct/>
        <w:ind w:firstLineChars="0" w:firstLine="0"/>
        <w:outlineLvl w:val="2"/>
        <w:rPr>
          <w:b/>
          <w:kern w:val="20"/>
        </w:rPr>
      </w:pPr>
      <w:bookmarkStart w:id="59" w:name="_Toc224144779"/>
      <w:r w:rsidRPr="00076EA0">
        <w:rPr>
          <w:b/>
          <w:kern w:val="20"/>
        </w:rPr>
        <w:t xml:space="preserve">1.4.1 </w:t>
      </w:r>
      <w:r w:rsidRPr="00076EA0">
        <w:rPr>
          <w:rFonts w:hint="eastAsia"/>
          <w:b/>
          <w:kern w:val="20"/>
        </w:rPr>
        <w:t>评价等级</w:t>
      </w:r>
      <w:bookmarkEnd w:id="59"/>
    </w:p>
    <w:p w:rsidR="00375763" w:rsidRPr="00076EA0" w:rsidRDefault="00DE4E52" w:rsidP="005B013B">
      <w:pPr>
        <w:snapToGrid w:val="0"/>
        <w:ind w:firstLine="480"/>
        <w:jc w:val="left"/>
        <w:rPr>
          <w:szCs w:val="20"/>
        </w:rPr>
      </w:pPr>
      <w:r w:rsidRPr="00076EA0">
        <w:rPr>
          <w:rFonts w:hint="eastAsia"/>
          <w:szCs w:val="20"/>
        </w:rPr>
        <w:t>（</w:t>
      </w:r>
      <w:r w:rsidRPr="00076EA0">
        <w:rPr>
          <w:szCs w:val="20"/>
        </w:rPr>
        <w:t>1</w:t>
      </w:r>
      <w:r w:rsidRPr="00076EA0">
        <w:rPr>
          <w:rFonts w:hint="eastAsia"/>
          <w:szCs w:val="20"/>
        </w:rPr>
        <w:t>）大气环境</w:t>
      </w:r>
    </w:p>
    <w:p w:rsidR="005B013B" w:rsidRPr="00076EA0" w:rsidRDefault="00DE4E52" w:rsidP="005B013B">
      <w:pPr>
        <w:snapToGrid w:val="0"/>
        <w:ind w:firstLine="480"/>
        <w:jc w:val="left"/>
        <w:rPr>
          <w:szCs w:val="20"/>
        </w:rPr>
      </w:pPr>
      <w:r w:rsidRPr="00076EA0">
        <w:rPr>
          <w:rFonts w:hint="eastAsia"/>
          <w:szCs w:val="20"/>
        </w:rPr>
        <w:t>根据《环境影响评价技术导则</w:t>
      </w:r>
      <w:r w:rsidRPr="00076EA0">
        <w:rPr>
          <w:szCs w:val="20"/>
        </w:rPr>
        <w:t xml:space="preserve"> </w:t>
      </w:r>
      <w:r w:rsidRPr="00076EA0">
        <w:rPr>
          <w:rFonts w:hint="eastAsia"/>
          <w:szCs w:val="20"/>
        </w:rPr>
        <w:t>大气环境》（</w:t>
      </w:r>
      <w:r w:rsidRPr="00076EA0">
        <w:rPr>
          <w:szCs w:val="20"/>
        </w:rPr>
        <w:t>HJ2.2-2018</w:t>
      </w:r>
      <w:r w:rsidRPr="00076EA0">
        <w:rPr>
          <w:rFonts w:hint="eastAsia"/>
          <w:szCs w:val="20"/>
        </w:rPr>
        <w:t>），采用附录</w:t>
      </w:r>
      <w:r w:rsidRPr="00076EA0">
        <w:rPr>
          <w:szCs w:val="20"/>
        </w:rPr>
        <w:t>A</w:t>
      </w:r>
      <w:r w:rsidRPr="00076EA0">
        <w:rPr>
          <w:rFonts w:hint="eastAsia"/>
          <w:szCs w:val="20"/>
        </w:rPr>
        <w:t>推荐模型</w:t>
      </w:r>
      <w:r w:rsidRPr="00076EA0">
        <w:rPr>
          <w:rFonts w:hint="eastAsia"/>
          <w:szCs w:val="20"/>
        </w:rPr>
        <w:lastRenderedPageBreak/>
        <w:t>中</w:t>
      </w:r>
      <w:r w:rsidRPr="00076EA0">
        <w:rPr>
          <w:szCs w:val="20"/>
        </w:rPr>
        <w:t>Aerscreen</w:t>
      </w:r>
      <w:r w:rsidRPr="00076EA0">
        <w:rPr>
          <w:rFonts w:hint="eastAsia"/>
          <w:szCs w:val="20"/>
        </w:rPr>
        <w:t>估算模型分别计算项目污染源的最大环境影响。根据项目污染源初步调查结果，分别计算项目排放主要污染物的最大地面空气质量浓度占标率</w:t>
      </w:r>
      <w:r w:rsidRPr="00076EA0">
        <w:rPr>
          <w:szCs w:val="20"/>
        </w:rPr>
        <w:t>Pi</w:t>
      </w:r>
      <w:r w:rsidRPr="00076EA0">
        <w:rPr>
          <w:rFonts w:hint="eastAsia"/>
          <w:szCs w:val="20"/>
        </w:rPr>
        <w:t>（第</w:t>
      </w:r>
      <w:r w:rsidR="00F1450B" w:rsidRPr="00076EA0">
        <w:rPr>
          <w:szCs w:val="20"/>
        </w:rPr>
        <w:t>i</w:t>
      </w:r>
      <w:r w:rsidRPr="00076EA0">
        <w:rPr>
          <w:rFonts w:hint="eastAsia"/>
          <w:szCs w:val="20"/>
        </w:rPr>
        <w:t>个污染物，简称“最大浓度占标率”），及第</w:t>
      </w:r>
      <w:r w:rsidR="00F1450B" w:rsidRPr="00076EA0">
        <w:rPr>
          <w:szCs w:val="20"/>
        </w:rPr>
        <w:t>i</w:t>
      </w:r>
      <w:r w:rsidRPr="00076EA0">
        <w:rPr>
          <w:rFonts w:hint="eastAsia"/>
          <w:szCs w:val="20"/>
        </w:rPr>
        <w:t>个污染物的地面空气质量浓度达到标准值的</w:t>
      </w:r>
      <w:r w:rsidRPr="00076EA0">
        <w:rPr>
          <w:szCs w:val="20"/>
        </w:rPr>
        <w:t>10%</w:t>
      </w:r>
      <w:r w:rsidRPr="00076EA0">
        <w:rPr>
          <w:rFonts w:hint="eastAsia"/>
          <w:szCs w:val="20"/>
        </w:rPr>
        <w:t>时所对应的最远距离</w:t>
      </w:r>
      <w:r w:rsidRPr="00076EA0">
        <w:rPr>
          <w:szCs w:val="20"/>
        </w:rPr>
        <w:t>D10%</w:t>
      </w:r>
      <w:r w:rsidRPr="00076EA0">
        <w:rPr>
          <w:rFonts w:hint="eastAsia"/>
          <w:szCs w:val="20"/>
        </w:rPr>
        <w:t>。其中</w:t>
      </w:r>
      <w:r w:rsidRPr="00076EA0">
        <w:rPr>
          <w:szCs w:val="20"/>
        </w:rPr>
        <w:t>Pi</w:t>
      </w:r>
      <w:r w:rsidRPr="00076EA0">
        <w:rPr>
          <w:rFonts w:hint="eastAsia"/>
          <w:szCs w:val="20"/>
        </w:rPr>
        <w:t>定义见如下公式：</w:t>
      </w:r>
    </w:p>
    <w:p w:rsidR="005B013B" w:rsidRPr="00076EA0" w:rsidRDefault="00177B9F" w:rsidP="005B013B">
      <w:pPr>
        <w:snapToGrid w:val="0"/>
        <w:ind w:firstLine="480"/>
        <w:jc w:val="center"/>
        <w:rPr>
          <w:szCs w:val="20"/>
        </w:rPr>
      </w:pPr>
      <w:r w:rsidRPr="00076EA0">
        <w:rPr>
          <w:noProof/>
          <w:szCs w:val="20"/>
        </w:rPr>
        <w:drawing>
          <wp:inline distT="0" distB="0" distL="0" distR="0">
            <wp:extent cx="1085850" cy="504825"/>
            <wp:effectExtent l="19050" t="0" r="0" b="0"/>
            <wp:docPr id="1" name="图片 5" descr="C:\Users\ADMINI~1\AppData\Local\Temp\15445187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ADMINI~1\AppData\Local\Temp\1544518727(1).png"/>
                    <pic:cNvPicPr>
                      <a:picLocks noChangeAspect="1" noChangeArrowheads="1"/>
                    </pic:cNvPicPr>
                  </pic:nvPicPr>
                  <pic:blipFill>
                    <a:blip r:embed="rId16"/>
                    <a:srcRect/>
                    <a:stretch>
                      <a:fillRect/>
                    </a:stretch>
                  </pic:blipFill>
                  <pic:spPr bwMode="auto">
                    <a:xfrm>
                      <a:off x="0" y="0"/>
                      <a:ext cx="1085850" cy="504825"/>
                    </a:xfrm>
                    <a:prstGeom prst="rect">
                      <a:avLst/>
                    </a:prstGeom>
                    <a:noFill/>
                    <a:ln w="9525">
                      <a:noFill/>
                      <a:miter lim="800000"/>
                      <a:headEnd/>
                      <a:tailEnd/>
                    </a:ln>
                  </pic:spPr>
                </pic:pic>
              </a:graphicData>
            </a:graphic>
          </wp:inline>
        </w:drawing>
      </w:r>
    </w:p>
    <w:p w:rsidR="005B013B" w:rsidRPr="00076EA0" w:rsidRDefault="00DE4E52" w:rsidP="005B013B">
      <w:pPr>
        <w:snapToGrid w:val="0"/>
        <w:ind w:firstLine="480"/>
        <w:jc w:val="left"/>
        <w:rPr>
          <w:szCs w:val="20"/>
        </w:rPr>
      </w:pPr>
      <w:r w:rsidRPr="00076EA0">
        <w:rPr>
          <w:rFonts w:hint="eastAsia"/>
          <w:szCs w:val="20"/>
        </w:rPr>
        <w:t>式中：</w:t>
      </w:r>
      <w:r w:rsidR="00F1450B" w:rsidRPr="00076EA0">
        <w:rPr>
          <w:szCs w:val="20"/>
        </w:rPr>
        <w:t>P</w:t>
      </w:r>
      <w:r w:rsidR="00F1450B" w:rsidRPr="00076EA0">
        <w:rPr>
          <w:szCs w:val="20"/>
          <w:vertAlign w:val="subscript"/>
        </w:rPr>
        <w:t>i</w:t>
      </w:r>
      <w:r w:rsidR="00F1450B" w:rsidRPr="00076EA0">
        <w:rPr>
          <w:rFonts w:hint="eastAsia"/>
          <w:szCs w:val="20"/>
        </w:rPr>
        <w:t>-</w:t>
      </w:r>
      <w:r w:rsidRPr="00076EA0">
        <w:rPr>
          <w:rFonts w:hint="eastAsia"/>
          <w:szCs w:val="20"/>
        </w:rPr>
        <w:t>第</w:t>
      </w:r>
      <w:r w:rsidRPr="00076EA0">
        <w:rPr>
          <w:szCs w:val="20"/>
        </w:rPr>
        <w:t>i</w:t>
      </w:r>
      <w:r w:rsidRPr="00076EA0">
        <w:rPr>
          <w:rFonts w:hint="eastAsia"/>
          <w:szCs w:val="20"/>
        </w:rPr>
        <w:t>个污染物的最大地面空气质量浓度占标率，</w:t>
      </w:r>
      <w:r w:rsidRPr="00076EA0">
        <w:rPr>
          <w:szCs w:val="20"/>
        </w:rPr>
        <w:t>%</w:t>
      </w:r>
    </w:p>
    <w:p w:rsidR="005B013B" w:rsidRPr="00076EA0" w:rsidRDefault="00DE4E52" w:rsidP="005B013B">
      <w:pPr>
        <w:snapToGrid w:val="0"/>
        <w:ind w:firstLine="480"/>
        <w:jc w:val="left"/>
        <w:rPr>
          <w:szCs w:val="20"/>
        </w:rPr>
      </w:pPr>
      <w:r w:rsidRPr="00076EA0">
        <w:rPr>
          <w:szCs w:val="20"/>
        </w:rPr>
        <w:t>C</w:t>
      </w:r>
      <w:r w:rsidRPr="00076EA0">
        <w:rPr>
          <w:szCs w:val="20"/>
          <w:vertAlign w:val="subscript"/>
        </w:rPr>
        <w:t>i</w:t>
      </w:r>
      <w:r w:rsidR="00DE4AAB" w:rsidRPr="00076EA0">
        <w:rPr>
          <w:rFonts w:hint="eastAsia"/>
          <w:szCs w:val="20"/>
        </w:rPr>
        <w:t>-</w:t>
      </w:r>
      <w:r w:rsidRPr="00076EA0">
        <w:rPr>
          <w:rFonts w:hint="eastAsia"/>
          <w:szCs w:val="20"/>
        </w:rPr>
        <w:t>采用估算模型计算出的第</w:t>
      </w:r>
      <w:r w:rsidRPr="00076EA0">
        <w:rPr>
          <w:szCs w:val="20"/>
        </w:rPr>
        <w:t>i</w:t>
      </w:r>
      <w:r w:rsidRPr="00076EA0">
        <w:rPr>
          <w:rFonts w:hint="eastAsia"/>
          <w:szCs w:val="20"/>
        </w:rPr>
        <w:t>个污染物的最大</w:t>
      </w:r>
      <w:r w:rsidRPr="00076EA0">
        <w:rPr>
          <w:szCs w:val="20"/>
        </w:rPr>
        <w:t>1h</w:t>
      </w:r>
      <w:r w:rsidRPr="00076EA0">
        <w:rPr>
          <w:rFonts w:hint="eastAsia"/>
          <w:szCs w:val="20"/>
        </w:rPr>
        <w:t>地面空气质量浓度，</w:t>
      </w:r>
      <w:r w:rsidRPr="00076EA0">
        <w:rPr>
          <w:szCs w:val="20"/>
        </w:rPr>
        <w:t>μg/m</w:t>
      </w:r>
      <w:r w:rsidRPr="00076EA0">
        <w:rPr>
          <w:szCs w:val="20"/>
          <w:vertAlign w:val="superscript"/>
        </w:rPr>
        <w:t>3</w:t>
      </w:r>
      <w:r w:rsidRPr="00076EA0">
        <w:rPr>
          <w:rFonts w:hint="eastAsia"/>
          <w:szCs w:val="20"/>
        </w:rPr>
        <w:t>；</w:t>
      </w:r>
    </w:p>
    <w:p w:rsidR="005B013B" w:rsidRPr="00076EA0" w:rsidRDefault="00DE4E52" w:rsidP="005B013B">
      <w:pPr>
        <w:snapToGrid w:val="0"/>
        <w:ind w:firstLine="480"/>
        <w:jc w:val="left"/>
        <w:rPr>
          <w:szCs w:val="20"/>
        </w:rPr>
      </w:pPr>
      <w:r w:rsidRPr="00076EA0">
        <w:rPr>
          <w:szCs w:val="20"/>
        </w:rPr>
        <w:t>C</w:t>
      </w:r>
      <w:r w:rsidRPr="00076EA0">
        <w:rPr>
          <w:szCs w:val="20"/>
          <w:vertAlign w:val="subscript"/>
        </w:rPr>
        <w:t>0i</w:t>
      </w:r>
      <w:r w:rsidR="00DE4AAB" w:rsidRPr="00076EA0">
        <w:rPr>
          <w:rFonts w:hint="eastAsia"/>
          <w:szCs w:val="20"/>
        </w:rPr>
        <w:t>-</w:t>
      </w:r>
      <w:r w:rsidRPr="00076EA0">
        <w:rPr>
          <w:rFonts w:hint="eastAsia"/>
          <w:szCs w:val="20"/>
        </w:rPr>
        <w:t>第</w:t>
      </w:r>
      <w:r w:rsidRPr="00076EA0">
        <w:rPr>
          <w:szCs w:val="20"/>
        </w:rPr>
        <w:t>i</w:t>
      </w:r>
      <w:r w:rsidRPr="00076EA0">
        <w:rPr>
          <w:rFonts w:hint="eastAsia"/>
          <w:szCs w:val="20"/>
        </w:rPr>
        <w:t>个污染物的环境空气质量浓度标准，</w:t>
      </w:r>
      <w:r w:rsidRPr="00076EA0">
        <w:rPr>
          <w:szCs w:val="20"/>
        </w:rPr>
        <w:t>μg/m</w:t>
      </w:r>
      <w:r w:rsidRPr="00076EA0">
        <w:rPr>
          <w:szCs w:val="20"/>
          <w:vertAlign w:val="superscript"/>
        </w:rPr>
        <w:t>3</w:t>
      </w:r>
      <w:r w:rsidRPr="00076EA0">
        <w:rPr>
          <w:rFonts w:hint="eastAsia"/>
          <w:szCs w:val="20"/>
        </w:rPr>
        <w:t>。</w:t>
      </w:r>
    </w:p>
    <w:p w:rsidR="005B013B" w:rsidRPr="00076EA0" w:rsidRDefault="00DE4E52" w:rsidP="005B013B">
      <w:pPr>
        <w:topLinePunct/>
        <w:ind w:firstLine="480"/>
        <w:rPr>
          <w:kern w:val="20"/>
        </w:rPr>
      </w:pPr>
      <w:r w:rsidRPr="00076EA0">
        <w:rPr>
          <w:rFonts w:hint="eastAsia"/>
          <w:kern w:val="20"/>
        </w:rPr>
        <w:t>评价等级分级见下表。</w:t>
      </w:r>
    </w:p>
    <w:p w:rsidR="005B013B" w:rsidRPr="00076EA0" w:rsidRDefault="00DE4E52" w:rsidP="00F1450B">
      <w:pPr>
        <w:topLinePunct/>
        <w:spacing w:line="240" w:lineRule="auto"/>
        <w:ind w:firstLineChars="0" w:firstLine="0"/>
        <w:jc w:val="center"/>
        <w:rPr>
          <w:b/>
          <w:bCs/>
        </w:rPr>
      </w:pPr>
      <w:r w:rsidRPr="00076EA0">
        <w:rPr>
          <w:rFonts w:hint="eastAsia"/>
          <w:b/>
          <w:bCs/>
        </w:rPr>
        <w:t>表</w:t>
      </w:r>
      <w:r w:rsidRPr="00076EA0">
        <w:rPr>
          <w:b/>
          <w:bCs/>
        </w:rPr>
        <w:t>1</w:t>
      </w:r>
      <w:r w:rsidR="0080299A" w:rsidRPr="00076EA0">
        <w:rPr>
          <w:rFonts w:hint="eastAsia"/>
          <w:b/>
          <w:bCs/>
        </w:rPr>
        <w:t>-</w:t>
      </w:r>
      <w:r w:rsidRPr="00076EA0">
        <w:rPr>
          <w:b/>
          <w:bCs/>
        </w:rPr>
        <w:t xml:space="preserve">4  </w:t>
      </w:r>
      <w:r w:rsidRPr="00076EA0">
        <w:rPr>
          <w:rFonts w:hint="eastAsia"/>
          <w:b/>
          <w:bCs/>
        </w:rPr>
        <w:t>大气环境影响评价分级判据表</w:t>
      </w:r>
    </w:p>
    <w:tbl>
      <w:tblPr>
        <w:tblW w:w="5000" w:type="pct"/>
        <w:jc w:val="center"/>
        <w:tblBorders>
          <w:top w:val="single" w:sz="12" w:space="0" w:color="auto"/>
          <w:bottom w:val="single" w:sz="12" w:space="0" w:color="auto"/>
          <w:insideH w:val="single" w:sz="4" w:space="0" w:color="auto"/>
          <w:insideV w:val="single" w:sz="4" w:space="0" w:color="auto"/>
        </w:tblBorders>
        <w:tblLook w:val="0000"/>
      </w:tblPr>
      <w:tblGrid>
        <w:gridCol w:w="3453"/>
        <w:gridCol w:w="5833"/>
      </w:tblGrid>
      <w:tr w:rsidR="00AA66B3" w:rsidRPr="00076EA0" w:rsidTr="00F1450B">
        <w:trPr>
          <w:trHeight w:val="340"/>
          <w:jc w:val="center"/>
        </w:trPr>
        <w:tc>
          <w:tcPr>
            <w:tcW w:w="1859" w:type="pct"/>
            <w:tcBorders>
              <w:top w:val="single" w:sz="12" w:space="0" w:color="auto"/>
              <w:left w:val="nil"/>
              <w:bottom w:val="single" w:sz="12" w:space="0" w:color="auto"/>
              <w:right w:val="single" w:sz="4" w:space="0" w:color="auto"/>
            </w:tcBorders>
            <w:vAlign w:val="center"/>
          </w:tcPr>
          <w:p w:rsidR="005B013B" w:rsidRPr="00076EA0" w:rsidRDefault="00DE4E52" w:rsidP="00B3081C">
            <w:pPr>
              <w:topLinePunct/>
              <w:spacing w:line="240" w:lineRule="auto"/>
              <w:ind w:firstLineChars="0" w:firstLine="0"/>
              <w:contextualSpacing/>
              <w:jc w:val="center"/>
              <w:textAlignment w:val="center"/>
              <w:rPr>
                <w:b/>
                <w:bCs/>
                <w:sz w:val="21"/>
                <w:szCs w:val="21"/>
              </w:rPr>
            </w:pPr>
            <w:r w:rsidRPr="00076EA0">
              <w:rPr>
                <w:rFonts w:hint="eastAsia"/>
                <w:b/>
                <w:bCs/>
                <w:sz w:val="21"/>
                <w:szCs w:val="21"/>
              </w:rPr>
              <w:t>评价工作等级</w:t>
            </w:r>
          </w:p>
        </w:tc>
        <w:tc>
          <w:tcPr>
            <w:tcW w:w="3141" w:type="pct"/>
            <w:tcBorders>
              <w:top w:val="single" w:sz="12" w:space="0" w:color="auto"/>
              <w:left w:val="single" w:sz="4" w:space="0" w:color="auto"/>
              <w:bottom w:val="single" w:sz="12" w:space="0" w:color="auto"/>
              <w:right w:val="nil"/>
            </w:tcBorders>
            <w:vAlign w:val="center"/>
          </w:tcPr>
          <w:p w:rsidR="005B013B" w:rsidRPr="00076EA0" w:rsidRDefault="00DE4E52" w:rsidP="00B3081C">
            <w:pPr>
              <w:topLinePunct/>
              <w:spacing w:line="240" w:lineRule="auto"/>
              <w:ind w:firstLineChars="0" w:firstLine="0"/>
              <w:contextualSpacing/>
              <w:jc w:val="center"/>
              <w:textAlignment w:val="center"/>
              <w:rPr>
                <w:b/>
                <w:bCs/>
                <w:sz w:val="21"/>
                <w:szCs w:val="21"/>
              </w:rPr>
            </w:pPr>
            <w:r w:rsidRPr="00076EA0">
              <w:rPr>
                <w:rFonts w:hint="eastAsia"/>
                <w:b/>
                <w:bCs/>
                <w:sz w:val="21"/>
                <w:szCs w:val="21"/>
              </w:rPr>
              <w:t>评价工作分级判据</w:t>
            </w:r>
          </w:p>
        </w:tc>
      </w:tr>
      <w:tr w:rsidR="00AA66B3" w:rsidRPr="00076EA0" w:rsidTr="00F1450B">
        <w:trPr>
          <w:trHeight w:val="340"/>
          <w:jc w:val="center"/>
        </w:trPr>
        <w:tc>
          <w:tcPr>
            <w:tcW w:w="1859"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rFonts w:hint="eastAsia"/>
                <w:sz w:val="21"/>
                <w:szCs w:val="21"/>
              </w:rPr>
              <w:t>一级评价</w:t>
            </w:r>
          </w:p>
        </w:tc>
        <w:tc>
          <w:tcPr>
            <w:tcW w:w="3141"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sz w:val="21"/>
                <w:szCs w:val="21"/>
              </w:rPr>
              <w:t>P</w:t>
            </w:r>
            <w:r w:rsidRPr="00076EA0">
              <w:rPr>
                <w:sz w:val="21"/>
                <w:szCs w:val="21"/>
                <w:vertAlign w:val="subscript"/>
              </w:rPr>
              <w:t>max</w:t>
            </w:r>
            <w:r w:rsidRPr="00076EA0">
              <w:rPr>
                <w:rFonts w:hint="eastAsia"/>
                <w:sz w:val="21"/>
                <w:szCs w:val="21"/>
              </w:rPr>
              <w:t>≥</w:t>
            </w:r>
            <w:r w:rsidRPr="00076EA0">
              <w:rPr>
                <w:sz w:val="21"/>
                <w:szCs w:val="21"/>
              </w:rPr>
              <w:t>10%</w:t>
            </w:r>
          </w:p>
        </w:tc>
      </w:tr>
      <w:tr w:rsidR="00AA66B3" w:rsidRPr="00076EA0" w:rsidTr="00F1450B">
        <w:trPr>
          <w:trHeight w:val="340"/>
          <w:jc w:val="center"/>
        </w:trPr>
        <w:tc>
          <w:tcPr>
            <w:tcW w:w="1859"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rFonts w:hint="eastAsia"/>
                <w:sz w:val="21"/>
                <w:szCs w:val="21"/>
              </w:rPr>
              <w:t>二级评价</w:t>
            </w:r>
          </w:p>
        </w:tc>
        <w:tc>
          <w:tcPr>
            <w:tcW w:w="3141"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sz w:val="21"/>
                <w:szCs w:val="21"/>
              </w:rPr>
              <w:t>1%</w:t>
            </w:r>
            <w:r w:rsidRPr="00076EA0">
              <w:rPr>
                <w:rFonts w:hint="eastAsia"/>
                <w:sz w:val="21"/>
                <w:szCs w:val="21"/>
              </w:rPr>
              <w:t>≤</w:t>
            </w:r>
            <w:r w:rsidRPr="00076EA0">
              <w:rPr>
                <w:sz w:val="21"/>
                <w:szCs w:val="21"/>
              </w:rPr>
              <w:t>P</w:t>
            </w:r>
            <w:r w:rsidRPr="00076EA0">
              <w:rPr>
                <w:sz w:val="21"/>
                <w:szCs w:val="21"/>
                <w:vertAlign w:val="subscript"/>
              </w:rPr>
              <w:t>max</w:t>
            </w:r>
            <w:r w:rsidRPr="00076EA0">
              <w:rPr>
                <w:rFonts w:hint="eastAsia"/>
                <w:sz w:val="21"/>
                <w:szCs w:val="21"/>
              </w:rPr>
              <w:t>≤</w:t>
            </w:r>
            <w:r w:rsidRPr="00076EA0">
              <w:rPr>
                <w:sz w:val="21"/>
                <w:szCs w:val="21"/>
              </w:rPr>
              <w:t>10%</w:t>
            </w:r>
          </w:p>
        </w:tc>
      </w:tr>
      <w:tr w:rsidR="00AA66B3" w:rsidRPr="00076EA0" w:rsidTr="00F1450B">
        <w:trPr>
          <w:trHeight w:val="340"/>
          <w:jc w:val="center"/>
        </w:trPr>
        <w:tc>
          <w:tcPr>
            <w:tcW w:w="1859"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rFonts w:hint="eastAsia"/>
                <w:sz w:val="21"/>
                <w:szCs w:val="21"/>
              </w:rPr>
              <w:t>三级评价</w:t>
            </w:r>
          </w:p>
        </w:tc>
        <w:tc>
          <w:tcPr>
            <w:tcW w:w="3141" w:type="pct"/>
            <w:vAlign w:val="center"/>
          </w:tcPr>
          <w:p w:rsidR="005B013B" w:rsidRPr="00076EA0" w:rsidRDefault="00DE4E52" w:rsidP="00B3081C">
            <w:pPr>
              <w:topLinePunct/>
              <w:spacing w:line="240" w:lineRule="auto"/>
              <w:ind w:firstLineChars="0" w:firstLine="0"/>
              <w:contextualSpacing/>
              <w:jc w:val="center"/>
              <w:textAlignment w:val="center"/>
              <w:rPr>
                <w:sz w:val="21"/>
                <w:szCs w:val="21"/>
              </w:rPr>
            </w:pPr>
            <w:r w:rsidRPr="00076EA0">
              <w:rPr>
                <w:sz w:val="21"/>
                <w:szCs w:val="21"/>
              </w:rPr>
              <w:t>P</w:t>
            </w:r>
            <w:r w:rsidRPr="00076EA0">
              <w:rPr>
                <w:sz w:val="21"/>
                <w:szCs w:val="21"/>
                <w:vertAlign w:val="subscript"/>
              </w:rPr>
              <w:t>max</w:t>
            </w:r>
            <w:r w:rsidRPr="00076EA0">
              <w:rPr>
                <w:rFonts w:hint="eastAsia"/>
                <w:sz w:val="21"/>
                <w:szCs w:val="21"/>
              </w:rPr>
              <w:t>＜</w:t>
            </w:r>
            <w:r w:rsidRPr="00076EA0">
              <w:rPr>
                <w:sz w:val="21"/>
                <w:szCs w:val="21"/>
              </w:rPr>
              <w:t>1%</w:t>
            </w:r>
          </w:p>
        </w:tc>
      </w:tr>
    </w:tbl>
    <w:p w:rsidR="00E248E7" w:rsidRPr="00076EA0" w:rsidRDefault="00DE4E52" w:rsidP="00E248E7">
      <w:pPr>
        <w:autoSpaceDE w:val="0"/>
        <w:autoSpaceDN w:val="0"/>
        <w:spacing w:line="240" w:lineRule="auto"/>
        <w:ind w:firstLine="482"/>
        <w:jc w:val="center"/>
        <w:rPr>
          <w:b/>
          <w:kern w:val="0"/>
        </w:rPr>
      </w:pPr>
      <w:r w:rsidRPr="00076EA0">
        <w:rPr>
          <w:rFonts w:hint="eastAsia"/>
          <w:b/>
          <w:kern w:val="0"/>
        </w:rPr>
        <w:t>表</w:t>
      </w:r>
      <w:r w:rsidR="0080299A" w:rsidRPr="00076EA0">
        <w:rPr>
          <w:b/>
          <w:kern w:val="0"/>
        </w:rPr>
        <w:t>1</w:t>
      </w:r>
      <w:r w:rsidR="0080299A" w:rsidRPr="00076EA0">
        <w:rPr>
          <w:rFonts w:hint="eastAsia"/>
          <w:b/>
          <w:kern w:val="0"/>
        </w:rPr>
        <w:t>-5</w:t>
      </w:r>
      <w:r w:rsidRPr="00076EA0">
        <w:rPr>
          <w:b/>
          <w:kern w:val="0"/>
        </w:rPr>
        <w:t xml:space="preserve">  AERSCREEN</w:t>
      </w:r>
      <w:r w:rsidRPr="00076EA0">
        <w:rPr>
          <w:rFonts w:hint="eastAsia"/>
          <w:b/>
          <w:kern w:val="0"/>
        </w:rPr>
        <w:t>基本参数</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2535"/>
        <w:gridCol w:w="2923"/>
        <w:gridCol w:w="3828"/>
      </w:tblGrid>
      <w:tr w:rsidR="00AA66B3" w:rsidRPr="00076EA0" w:rsidTr="00F1450B">
        <w:trPr>
          <w:trHeight w:val="340"/>
          <w:jc w:val="center"/>
        </w:trPr>
        <w:tc>
          <w:tcPr>
            <w:tcW w:w="2939" w:type="pct"/>
            <w:gridSpan w:val="2"/>
            <w:tcBorders>
              <w:top w:val="single" w:sz="12" w:space="0" w:color="auto"/>
              <w:bottom w:val="single" w:sz="12" w:space="0" w:color="auto"/>
            </w:tcBorders>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参数</w:t>
            </w:r>
          </w:p>
        </w:tc>
        <w:tc>
          <w:tcPr>
            <w:tcW w:w="2061" w:type="pct"/>
            <w:tcBorders>
              <w:top w:val="single" w:sz="12" w:space="0" w:color="auto"/>
              <w:bottom w:val="single" w:sz="12" w:space="0" w:color="auto"/>
            </w:tcBorders>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取值</w:t>
            </w:r>
          </w:p>
        </w:tc>
      </w:tr>
      <w:tr w:rsidR="00AA66B3" w:rsidRPr="00076EA0" w:rsidTr="00F1450B">
        <w:trPr>
          <w:trHeight w:val="340"/>
          <w:jc w:val="center"/>
        </w:trPr>
        <w:tc>
          <w:tcPr>
            <w:tcW w:w="1365" w:type="pct"/>
            <w:vMerge w:val="restart"/>
            <w:tcBorders>
              <w:top w:val="single" w:sz="12" w:space="0" w:color="auto"/>
            </w:tcBorders>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城市农村</w:t>
            </w:r>
            <w:r w:rsidRPr="00076EA0">
              <w:rPr>
                <w:sz w:val="21"/>
                <w:szCs w:val="21"/>
              </w:rPr>
              <w:t>/</w:t>
            </w:r>
            <w:r w:rsidRPr="00076EA0">
              <w:rPr>
                <w:rFonts w:hint="eastAsia"/>
                <w:sz w:val="21"/>
                <w:szCs w:val="21"/>
              </w:rPr>
              <w:t>选项</w:t>
            </w:r>
          </w:p>
        </w:tc>
        <w:tc>
          <w:tcPr>
            <w:tcW w:w="1574" w:type="pct"/>
            <w:tcBorders>
              <w:top w:val="single" w:sz="12" w:space="0" w:color="auto"/>
            </w:tcBorders>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城市</w:t>
            </w:r>
            <w:r w:rsidRPr="00076EA0">
              <w:rPr>
                <w:sz w:val="21"/>
                <w:szCs w:val="21"/>
              </w:rPr>
              <w:t>/</w:t>
            </w:r>
            <w:r w:rsidRPr="00076EA0">
              <w:rPr>
                <w:rFonts w:hint="eastAsia"/>
                <w:sz w:val="21"/>
                <w:szCs w:val="21"/>
              </w:rPr>
              <w:t>农村</w:t>
            </w:r>
          </w:p>
        </w:tc>
        <w:tc>
          <w:tcPr>
            <w:tcW w:w="2061" w:type="pct"/>
            <w:tcBorders>
              <w:top w:val="single" w:sz="12" w:space="0" w:color="auto"/>
            </w:tcBorders>
            <w:vAlign w:val="center"/>
            <w:hideMark/>
          </w:tcPr>
          <w:p w:rsidR="00247E1E" w:rsidRPr="00076EA0" w:rsidRDefault="002226E2"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农村</w:t>
            </w:r>
          </w:p>
        </w:tc>
      </w:tr>
      <w:tr w:rsidR="00AA66B3" w:rsidRPr="00076EA0" w:rsidTr="00F1450B">
        <w:trPr>
          <w:trHeight w:val="340"/>
          <w:jc w:val="center"/>
        </w:trPr>
        <w:tc>
          <w:tcPr>
            <w:tcW w:w="1365" w:type="pct"/>
            <w:vMerge/>
            <w:vAlign w:val="center"/>
            <w:hideMark/>
          </w:tcPr>
          <w:p w:rsidR="00247E1E" w:rsidRPr="00076EA0" w:rsidRDefault="00247E1E" w:rsidP="00247E1E">
            <w:pPr>
              <w:widowControl/>
              <w:spacing w:line="240" w:lineRule="auto"/>
              <w:ind w:firstLine="420"/>
              <w:jc w:val="left"/>
              <w:rPr>
                <w:rFonts w:eastAsiaTheme="minorEastAsia"/>
                <w:sz w:val="21"/>
                <w:szCs w:val="21"/>
              </w:rPr>
            </w:pPr>
          </w:p>
        </w:tc>
        <w:tc>
          <w:tcPr>
            <w:tcW w:w="1574" w:type="pc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人口数</w:t>
            </w:r>
            <w:r w:rsidRPr="00076EA0">
              <w:rPr>
                <w:sz w:val="21"/>
                <w:szCs w:val="21"/>
              </w:rPr>
              <w:t>(</w:t>
            </w:r>
            <w:r w:rsidRPr="00076EA0">
              <w:rPr>
                <w:rFonts w:hint="eastAsia"/>
                <w:sz w:val="21"/>
                <w:szCs w:val="21"/>
              </w:rPr>
              <w:t>城市人口数</w:t>
            </w:r>
            <w:r w:rsidRPr="00076EA0">
              <w:rPr>
                <w:sz w:val="21"/>
                <w:szCs w:val="21"/>
              </w:rPr>
              <w:t>)</w:t>
            </w:r>
          </w:p>
        </w:tc>
        <w:tc>
          <w:tcPr>
            <w:tcW w:w="2061" w:type="pct"/>
            <w:vAlign w:val="center"/>
            <w:hideMark/>
          </w:tcPr>
          <w:p w:rsidR="00247E1E" w:rsidRPr="00076EA0" w:rsidRDefault="002226E2"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w:t>
            </w:r>
          </w:p>
        </w:tc>
      </w:tr>
      <w:tr w:rsidR="00AA66B3" w:rsidRPr="00076EA0" w:rsidTr="00F1450B">
        <w:trPr>
          <w:trHeight w:val="340"/>
          <w:jc w:val="center"/>
        </w:trPr>
        <w:tc>
          <w:tcPr>
            <w:tcW w:w="2939" w:type="pct"/>
            <w:gridSpan w:val="2"/>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最高环境温度</w:t>
            </w:r>
          </w:p>
        </w:tc>
        <w:tc>
          <w:tcPr>
            <w:tcW w:w="2061" w:type="pct"/>
            <w:vAlign w:val="center"/>
            <w:hideMark/>
          </w:tcPr>
          <w:p w:rsidR="00247E1E" w:rsidRPr="00076EA0" w:rsidRDefault="0070402F" w:rsidP="0070402F">
            <w:pPr>
              <w:spacing w:line="240" w:lineRule="auto"/>
              <w:ind w:firstLine="420"/>
              <w:jc w:val="center"/>
              <w:rPr>
                <w:rFonts w:asciiTheme="minorHAnsi" w:eastAsiaTheme="minorEastAsia" w:hAnsiTheme="minorHAnsi"/>
                <w:sz w:val="21"/>
                <w:szCs w:val="21"/>
              </w:rPr>
            </w:pPr>
            <w:r w:rsidRPr="00076EA0">
              <w:rPr>
                <w:rFonts w:hint="eastAsia"/>
                <w:sz w:val="21"/>
                <w:szCs w:val="21"/>
              </w:rPr>
              <w:t>36</w:t>
            </w:r>
            <w:r w:rsidR="00A67474" w:rsidRPr="00076EA0">
              <w:rPr>
                <w:rFonts w:hint="eastAsia"/>
                <w:sz w:val="21"/>
                <w:szCs w:val="21"/>
              </w:rPr>
              <w:t>.</w:t>
            </w:r>
            <w:r w:rsidRPr="00076EA0">
              <w:rPr>
                <w:rFonts w:hint="eastAsia"/>
                <w:sz w:val="21"/>
                <w:szCs w:val="21"/>
              </w:rPr>
              <w:t>7</w:t>
            </w:r>
            <w:r w:rsidR="00DE4E52" w:rsidRPr="00076EA0">
              <w:rPr>
                <w:sz w:val="21"/>
                <w:szCs w:val="21"/>
              </w:rPr>
              <w:t xml:space="preserve"> °C</w:t>
            </w:r>
          </w:p>
        </w:tc>
      </w:tr>
      <w:tr w:rsidR="00AA66B3" w:rsidRPr="00076EA0" w:rsidTr="00F1450B">
        <w:trPr>
          <w:trHeight w:val="340"/>
          <w:jc w:val="center"/>
        </w:trPr>
        <w:tc>
          <w:tcPr>
            <w:tcW w:w="2939" w:type="pct"/>
            <w:gridSpan w:val="2"/>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最低环境温度</w:t>
            </w:r>
          </w:p>
        </w:tc>
        <w:tc>
          <w:tcPr>
            <w:tcW w:w="2061" w:type="pct"/>
            <w:vAlign w:val="center"/>
            <w:hideMark/>
          </w:tcPr>
          <w:p w:rsidR="00247E1E" w:rsidRPr="00076EA0" w:rsidRDefault="00DE4E52" w:rsidP="0070402F">
            <w:pPr>
              <w:spacing w:line="240" w:lineRule="auto"/>
              <w:ind w:firstLine="420"/>
              <w:jc w:val="center"/>
              <w:rPr>
                <w:rFonts w:asciiTheme="minorHAnsi" w:eastAsiaTheme="minorEastAsia" w:hAnsiTheme="minorHAnsi"/>
                <w:sz w:val="21"/>
                <w:szCs w:val="21"/>
              </w:rPr>
            </w:pPr>
            <w:r w:rsidRPr="00076EA0">
              <w:rPr>
                <w:sz w:val="21"/>
                <w:szCs w:val="21"/>
              </w:rPr>
              <w:t>-</w:t>
            </w:r>
            <w:r w:rsidR="00C53D5B" w:rsidRPr="00076EA0">
              <w:rPr>
                <w:rFonts w:hint="eastAsia"/>
                <w:sz w:val="21"/>
                <w:szCs w:val="21"/>
              </w:rPr>
              <w:t>4</w:t>
            </w:r>
            <w:r w:rsidRPr="00076EA0">
              <w:rPr>
                <w:sz w:val="21"/>
                <w:szCs w:val="21"/>
              </w:rPr>
              <w:t>.</w:t>
            </w:r>
            <w:r w:rsidR="0070402F" w:rsidRPr="00076EA0">
              <w:rPr>
                <w:rFonts w:hint="eastAsia"/>
                <w:sz w:val="21"/>
                <w:szCs w:val="21"/>
              </w:rPr>
              <w:t>6</w:t>
            </w:r>
            <w:r w:rsidRPr="00076EA0">
              <w:rPr>
                <w:sz w:val="21"/>
                <w:szCs w:val="21"/>
              </w:rPr>
              <w:t>°C</w:t>
            </w:r>
          </w:p>
        </w:tc>
      </w:tr>
      <w:tr w:rsidR="00AA66B3" w:rsidRPr="00076EA0" w:rsidTr="00F1450B">
        <w:trPr>
          <w:trHeight w:val="340"/>
          <w:jc w:val="center"/>
        </w:trPr>
        <w:tc>
          <w:tcPr>
            <w:tcW w:w="2939" w:type="pct"/>
            <w:gridSpan w:val="2"/>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土地利用类型</w:t>
            </w:r>
          </w:p>
        </w:tc>
        <w:tc>
          <w:tcPr>
            <w:tcW w:w="2061" w:type="pct"/>
            <w:vAlign w:val="center"/>
            <w:hideMark/>
          </w:tcPr>
          <w:p w:rsidR="00247E1E" w:rsidRPr="00076EA0" w:rsidRDefault="004844D1"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农</w:t>
            </w:r>
            <w:r w:rsidR="00F3553B" w:rsidRPr="00076EA0">
              <w:rPr>
                <w:rFonts w:hint="eastAsia"/>
                <w:sz w:val="21"/>
                <w:szCs w:val="21"/>
              </w:rPr>
              <w:t>用地</w:t>
            </w:r>
          </w:p>
        </w:tc>
      </w:tr>
      <w:tr w:rsidR="00AA66B3" w:rsidRPr="00076EA0" w:rsidTr="00F1450B">
        <w:trPr>
          <w:trHeight w:val="340"/>
          <w:jc w:val="center"/>
        </w:trPr>
        <w:tc>
          <w:tcPr>
            <w:tcW w:w="2939" w:type="pct"/>
            <w:gridSpan w:val="2"/>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区域湿度条件</w:t>
            </w:r>
          </w:p>
        </w:tc>
        <w:tc>
          <w:tcPr>
            <w:tcW w:w="2061" w:type="pct"/>
            <w:vAlign w:val="center"/>
            <w:hideMark/>
          </w:tcPr>
          <w:p w:rsidR="00247E1E" w:rsidRPr="00076EA0" w:rsidRDefault="00546EBA" w:rsidP="00247E1E">
            <w:pPr>
              <w:spacing w:line="240" w:lineRule="auto"/>
              <w:ind w:firstLine="420"/>
              <w:jc w:val="center"/>
              <w:rPr>
                <w:rFonts w:asciiTheme="minorHAnsi" w:eastAsiaTheme="minorEastAsia" w:hAnsiTheme="minorHAnsi"/>
                <w:sz w:val="21"/>
                <w:szCs w:val="21"/>
              </w:rPr>
            </w:pPr>
            <w:r w:rsidRPr="00076EA0">
              <w:rPr>
                <w:rFonts w:asciiTheme="minorHAnsi" w:eastAsiaTheme="minorEastAsia" w:hAnsiTheme="minorHAnsi" w:hint="eastAsia"/>
                <w:sz w:val="21"/>
                <w:szCs w:val="21"/>
              </w:rPr>
              <w:t>潮湿</w:t>
            </w:r>
          </w:p>
        </w:tc>
      </w:tr>
      <w:tr w:rsidR="00AA66B3" w:rsidRPr="00076EA0" w:rsidTr="00F1450B">
        <w:trPr>
          <w:trHeight w:val="340"/>
          <w:jc w:val="center"/>
        </w:trPr>
        <w:tc>
          <w:tcPr>
            <w:tcW w:w="1365" w:type="pct"/>
            <w:vMerge w:val="restar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是否考虑地形</w:t>
            </w:r>
          </w:p>
        </w:tc>
        <w:tc>
          <w:tcPr>
            <w:tcW w:w="1574" w:type="pc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考虑地形</w:t>
            </w:r>
          </w:p>
        </w:tc>
        <w:tc>
          <w:tcPr>
            <w:tcW w:w="2061" w:type="pct"/>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是</w:t>
            </w:r>
          </w:p>
        </w:tc>
      </w:tr>
      <w:tr w:rsidR="00AA66B3" w:rsidRPr="00076EA0" w:rsidTr="00F1450B">
        <w:trPr>
          <w:trHeight w:val="340"/>
          <w:jc w:val="center"/>
        </w:trPr>
        <w:tc>
          <w:tcPr>
            <w:tcW w:w="1365" w:type="pct"/>
            <w:vMerge/>
            <w:vAlign w:val="center"/>
            <w:hideMark/>
          </w:tcPr>
          <w:p w:rsidR="00247E1E" w:rsidRPr="00076EA0" w:rsidRDefault="00247E1E" w:rsidP="00247E1E">
            <w:pPr>
              <w:widowControl/>
              <w:spacing w:line="240" w:lineRule="auto"/>
              <w:ind w:firstLine="420"/>
              <w:jc w:val="left"/>
              <w:rPr>
                <w:rFonts w:eastAsiaTheme="minorEastAsia"/>
                <w:sz w:val="21"/>
                <w:szCs w:val="21"/>
              </w:rPr>
            </w:pPr>
          </w:p>
        </w:tc>
        <w:tc>
          <w:tcPr>
            <w:tcW w:w="1574" w:type="pc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地形数据分辨率</w:t>
            </w:r>
            <w:r w:rsidRPr="00076EA0">
              <w:rPr>
                <w:sz w:val="21"/>
                <w:szCs w:val="21"/>
              </w:rPr>
              <w:t>(m)</w:t>
            </w:r>
          </w:p>
        </w:tc>
        <w:tc>
          <w:tcPr>
            <w:tcW w:w="2061" w:type="pct"/>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sz w:val="21"/>
                <w:szCs w:val="21"/>
              </w:rPr>
              <w:t>90</w:t>
            </w:r>
          </w:p>
        </w:tc>
      </w:tr>
      <w:tr w:rsidR="00AA66B3" w:rsidRPr="00076EA0" w:rsidTr="00F1450B">
        <w:trPr>
          <w:trHeight w:val="340"/>
          <w:jc w:val="center"/>
        </w:trPr>
        <w:tc>
          <w:tcPr>
            <w:tcW w:w="1365" w:type="pct"/>
            <w:vMerge w:val="restar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是否考虑海岸线熏烟</w:t>
            </w:r>
          </w:p>
        </w:tc>
        <w:tc>
          <w:tcPr>
            <w:tcW w:w="1574" w:type="pc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考虑海岸线熏烟</w:t>
            </w:r>
          </w:p>
        </w:tc>
        <w:tc>
          <w:tcPr>
            <w:tcW w:w="2061" w:type="pct"/>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rFonts w:hint="eastAsia"/>
                <w:sz w:val="21"/>
                <w:szCs w:val="21"/>
              </w:rPr>
              <w:t>否</w:t>
            </w:r>
          </w:p>
        </w:tc>
      </w:tr>
      <w:tr w:rsidR="00AA66B3" w:rsidRPr="00076EA0" w:rsidTr="00F1450B">
        <w:trPr>
          <w:trHeight w:val="340"/>
          <w:jc w:val="center"/>
        </w:trPr>
        <w:tc>
          <w:tcPr>
            <w:tcW w:w="1365" w:type="pct"/>
            <w:vMerge/>
            <w:vAlign w:val="center"/>
            <w:hideMark/>
          </w:tcPr>
          <w:p w:rsidR="00247E1E" w:rsidRPr="00076EA0" w:rsidRDefault="00247E1E" w:rsidP="00247E1E">
            <w:pPr>
              <w:widowControl/>
              <w:spacing w:line="240" w:lineRule="auto"/>
              <w:ind w:firstLine="420"/>
              <w:jc w:val="left"/>
              <w:rPr>
                <w:rFonts w:eastAsiaTheme="minorEastAsia"/>
                <w:sz w:val="21"/>
                <w:szCs w:val="21"/>
              </w:rPr>
            </w:pPr>
          </w:p>
        </w:tc>
        <w:tc>
          <w:tcPr>
            <w:tcW w:w="1574" w:type="pct"/>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海岸线距离</w:t>
            </w:r>
            <w:r w:rsidRPr="00076EA0">
              <w:rPr>
                <w:sz w:val="21"/>
                <w:szCs w:val="21"/>
              </w:rPr>
              <w:t>/km</w:t>
            </w:r>
          </w:p>
        </w:tc>
        <w:tc>
          <w:tcPr>
            <w:tcW w:w="2061" w:type="pct"/>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sz w:val="21"/>
                <w:szCs w:val="21"/>
              </w:rPr>
              <w:t>/</w:t>
            </w:r>
          </w:p>
        </w:tc>
      </w:tr>
      <w:tr w:rsidR="00AA66B3" w:rsidRPr="00076EA0" w:rsidTr="00F1450B">
        <w:trPr>
          <w:trHeight w:val="340"/>
          <w:jc w:val="center"/>
        </w:trPr>
        <w:tc>
          <w:tcPr>
            <w:tcW w:w="1365" w:type="pct"/>
            <w:vMerge/>
            <w:tcBorders>
              <w:bottom w:val="single" w:sz="12" w:space="0" w:color="auto"/>
            </w:tcBorders>
            <w:vAlign w:val="center"/>
            <w:hideMark/>
          </w:tcPr>
          <w:p w:rsidR="00247E1E" w:rsidRPr="00076EA0" w:rsidRDefault="00247E1E" w:rsidP="00247E1E">
            <w:pPr>
              <w:widowControl/>
              <w:spacing w:line="240" w:lineRule="auto"/>
              <w:ind w:firstLine="420"/>
              <w:jc w:val="left"/>
              <w:rPr>
                <w:rFonts w:eastAsiaTheme="minorEastAsia"/>
                <w:sz w:val="21"/>
                <w:szCs w:val="21"/>
              </w:rPr>
            </w:pPr>
          </w:p>
        </w:tc>
        <w:tc>
          <w:tcPr>
            <w:tcW w:w="1574" w:type="pct"/>
            <w:tcBorders>
              <w:bottom w:val="single" w:sz="12" w:space="0" w:color="auto"/>
            </w:tcBorders>
            <w:vAlign w:val="center"/>
            <w:hideMark/>
          </w:tcPr>
          <w:p w:rsidR="00247E1E" w:rsidRPr="00076EA0" w:rsidRDefault="00DE4E52" w:rsidP="00247E1E">
            <w:pPr>
              <w:spacing w:line="240" w:lineRule="auto"/>
              <w:ind w:firstLine="420"/>
              <w:jc w:val="center"/>
              <w:rPr>
                <w:rFonts w:eastAsiaTheme="minorEastAsia"/>
                <w:sz w:val="21"/>
                <w:szCs w:val="21"/>
              </w:rPr>
            </w:pPr>
            <w:r w:rsidRPr="00076EA0">
              <w:rPr>
                <w:rFonts w:hint="eastAsia"/>
                <w:sz w:val="21"/>
                <w:szCs w:val="21"/>
              </w:rPr>
              <w:t>海岸线方向</w:t>
            </w:r>
            <w:r w:rsidRPr="00076EA0">
              <w:rPr>
                <w:sz w:val="21"/>
                <w:szCs w:val="21"/>
              </w:rPr>
              <w:t>/</w:t>
            </w:r>
            <w:r w:rsidRPr="00076EA0">
              <w:rPr>
                <w:sz w:val="21"/>
                <w:szCs w:val="21"/>
                <w:vertAlign w:val="superscript"/>
              </w:rPr>
              <w:t>o</w:t>
            </w:r>
          </w:p>
        </w:tc>
        <w:tc>
          <w:tcPr>
            <w:tcW w:w="2061" w:type="pct"/>
            <w:tcBorders>
              <w:bottom w:val="single" w:sz="12" w:space="0" w:color="auto"/>
            </w:tcBorders>
            <w:vAlign w:val="center"/>
            <w:hideMark/>
          </w:tcPr>
          <w:p w:rsidR="00247E1E" w:rsidRPr="00076EA0" w:rsidRDefault="00DE4E52" w:rsidP="00247E1E">
            <w:pPr>
              <w:spacing w:line="240" w:lineRule="auto"/>
              <w:ind w:firstLine="420"/>
              <w:jc w:val="center"/>
              <w:rPr>
                <w:rFonts w:asciiTheme="minorHAnsi" w:eastAsiaTheme="minorEastAsia" w:hAnsiTheme="minorHAnsi"/>
                <w:sz w:val="21"/>
                <w:szCs w:val="21"/>
              </w:rPr>
            </w:pPr>
            <w:r w:rsidRPr="00076EA0">
              <w:rPr>
                <w:sz w:val="21"/>
                <w:szCs w:val="21"/>
              </w:rPr>
              <w:t>/</w:t>
            </w:r>
          </w:p>
        </w:tc>
      </w:tr>
    </w:tbl>
    <w:p w:rsidR="005B013B" w:rsidRPr="00076EA0" w:rsidRDefault="00DE4E52" w:rsidP="00D26F74">
      <w:pPr>
        <w:topLinePunct/>
        <w:spacing w:line="240" w:lineRule="auto"/>
        <w:ind w:firstLineChars="0" w:firstLine="0"/>
        <w:jc w:val="center"/>
        <w:rPr>
          <w:b/>
          <w:bCs/>
        </w:rPr>
      </w:pPr>
      <w:r w:rsidRPr="00076EA0">
        <w:rPr>
          <w:rFonts w:hint="eastAsia"/>
          <w:b/>
          <w:bCs/>
        </w:rPr>
        <w:t>表</w:t>
      </w:r>
      <w:r w:rsidRPr="00076EA0">
        <w:rPr>
          <w:b/>
          <w:bCs/>
        </w:rPr>
        <w:t>1</w:t>
      </w:r>
      <w:r w:rsidR="00781BDA" w:rsidRPr="00076EA0">
        <w:rPr>
          <w:rFonts w:hint="eastAsia"/>
          <w:b/>
          <w:bCs/>
        </w:rPr>
        <w:t>-</w:t>
      </w:r>
      <w:r w:rsidR="00F1450B" w:rsidRPr="00076EA0">
        <w:rPr>
          <w:rFonts w:hint="eastAsia"/>
          <w:b/>
          <w:bCs/>
        </w:rPr>
        <w:t>7</w:t>
      </w:r>
      <w:r w:rsidRPr="00076EA0">
        <w:rPr>
          <w:b/>
          <w:bCs/>
        </w:rPr>
        <w:t xml:space="preserve">  </w:t>
      </w:r>
      <w:r w:rsidRPr="00076EA0">
        <w:rPr>
          <w:rFonts w:hint="eastAsia"/>
          <w:b/>
          <w:bCs/>
        </w:rPr>
        <w:t>大气环境影响评价因子最大落地浓度占标率一览表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118"/>
        <w:gridCol w:w="1722"/>
        <w:gridCol w:w="1289"/>
        <w:gridCol w:w="1512"/>
        <w:gridCol w:w="1014"/>
        <w:gridCol w:w="873"/>
        <w:gridCol w:w="758"/>
      </w:tblGrid>
      <w:tr w:rsidR="003E71EF" w:rsidRPr="00076EA0" w:rsidTr="003E71EF">
        <w:trPr>
          <w:trHeight w:val="340"/>
        </w:trPr>
        <w:tc>
          <w:tcPr>
            <w:tcW w:w="1140" w:type="pct"/>
            <w:tcBorders>
              <w:top w:val="single" w:sz="12" w:space="0" w:color="auto"/>
              <w:left w:val="nil"/>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hint="eastAsia"/>
                <w:sz w:val="21"/>
                <w:szCs w:val="21"/>
              </w:rPr>
              <w:t>污染源名称</w:t>
            </w:r>
          </w:p>
        </w:tc>
        <w:tc>
          <w:tcPr>
            <w:tcW w:w="927" w:type="pct"/>
            <w:tcBorders>
              <w:top w:val="single" w:sz="12" w:space="0" w:color="auto"/>
              <w:left w:val="single" w:sz="4" w:space="0" w:color="auto"/>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hint="eastAsia"/>
                <w:sz w:val="21"/>
                <w:szCs w:val="21"/>
              </w:rPr>
              <w:t>评价因子</w:t>
            </w:r>
          </w:p>
        </w:tc>
        <w:tc>
          <w:tcPr>
            <w:tcW w:w="694" w:type="pct"/>
            <w:tcBorders>
              <w:top w:val="single" w:sz="12" w:space="0" w:color="auto"/>
              <w:left w:val="single" w:sz="4" w:space="0" w:color="auto"/>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hint="eastAsia"/>
                <w:sz w:val="21"/>
                <w:szCs w:val="21"/>
              </w:rPr>
              <w:t>评价标准</w:t>
            </w:r>
            <w:r w:rsidRPr="00076EA0">
              <w:rPr>
                <w:sz w:val="21"/>
                <w:szCs w:val="21"/>
              </w:rPr>
              <w:t>(μg/m</w:t>
            </w:r>
            <w:r w:rsidRPr="00076EA0">
              <w:rPr>
                <w:sz w:val="21"/>
                <w:szCs w:val="21"/>
                <w:vertAlign w:val="superscript"/>
              </w:rPr>
              <w:t>3</w:t>
            </w:r>
            <w:r w:rsidRPr="00076EA0">
              <w:rPr>
                <w:sz w:val="21"/>
                <w:szCs w:val="21"/>
              </w:rPr>
              <w:t>)</w:t>
            </w:r>
          </w:p>
        </w:tc>
        <w:tc>
          <w:tcPr>
            <w:tcW w:w="814" w:type="pct"/>
            <w:tcBorders>
              <w:top w:val="single" w:sz="12" w:space="0" w:color="auto"/>
              <w:left w:val="single" w:sz="4" w:space="0" w:color="auto"/>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sz w:val="21"/>
                <w:szCs w:val="21"/>
              </w:rPr>
              <w:t>C</w:t>
            </w:r>
            <w:r w:rsidRPr="00076EA0">
              <w:rPr>
                <w:sz w:val="21"/>
                <w:szCs w:val="21"/>
                <w:vertAlign w:val="subscript"/>
              </w:rPr>
              <w:t>i</w:t>
            </w:r>
          </w:p>
          <w:p w:rsidR="003E71EF" w:rsidRPr="00076EA0" w:rsidRDefault="003E71EF">
            <w:pPr>
              <w:spacing w:line="240" w:lineRule="auto"/>
              <w:ind w:firstLineChars="0" w:firstLine="0"/>
              <w:jc w:val="center"/>
              <w:rPr>
                <w:rFonts w:eastAsiaTheme="minorEastAsia"/>
                <w:sz w:val="21"/>
                <w:szCs w:val="21"/>
              </w:rPr>
            </w:pPr>
            <w:r w:rsidRPr="00076EA0">
              <w:rPr>
                <w:sz w:val="21"/>
                <w:szCs w:val="21"/>
              </w:rPr>
              <w:t>(μg/m</w:t>
            </w:r>
            <w:r w:rsidRPr="00076EA0">
              <w:rPr>
                <w:sz w:val="21"/>
                <w:szCs w:val="21"/>
                <w:vertAlign w:val="superscript"/>
              </w:rPr>
              <w:t>3</w:t>
            </w:r>
            <w:r w:rsidRPr="00076EA0">
              <w:rPr>
                <w:sz w:val="21"/>
                <w:szCs w:val="21"/>
              </w:rPr>
              <w:t>)</w:t>
            </w:r>
          </w:p>
        </w:tc>
        <w:tc>
          <w:tcPr>
            <w:tcW w:w="546" w:type="pct"/>
            <w:tcBorders>
              <w:top w:val="single" w:sz="12" w:space="0" w:color="auto"/>
              <w:left w:val="single" w:sz="4" w:space="0" w:color="auto"/>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sz w:val="21"/>
                <w:szCs w:val="21"/>
              </w:rPr>
              <w:t>P</w:t>
            </w:r>
            <w:r w:rsidRPr="00076EA0">
              <w:rPr>
                <w:sz w:val="21"/>
                <w:szCs w:val="21"/>
                <w:vertAlign w:val="subscript"/>
              </w:rPr>
              <w:t>i</w:t>
            </w:r>
            <w:r w:rsidRPr="00076EA0">
              <w:rPr>
                <w:sz w:val="21"/>
                <w:szCs w:val="21"/>
              </w:rPr>
              <w:t>(%)</w:t>
            </w:r>
          </w:p>
        </w:tc>
        <w:tc>
          <w:tcPr>
            <w:tcW w:w="470" w:type="pct"/>
            <w:tcBorders>
              <w:top w:val="single" w:sz="12" w:space="0" w:color="auto"/>
              <w:left w:val="single" w:sz="4" w:space="0" w:color="auto"/>
              <w:bottom w:val="single" w:sz="12"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vertAlign w:val="subscript"/>
              </w:rPr>
            </w:pPr>
            <w:r w:rsidRPr="00076EA0">
              <w:rPr>
                <w:sz w:val="21"/>
                <w:szCs w:val="21"/>
              </w:rPr>
              <w:t>D</w:t>
            </w:r>
            <w:r w:rsidRPr="00076EA0">
              <w:rPr>
                <w:sz w:val="21"/>
                <w:szCs w:val="21"/>
                <w:vertAlign w:val="subscript"/>
              </w:rPr>
              <w:t>10%</w:t>
            </w:r>
          </w:p>
          <w:p w:rsidR="003E71EF" w:rsidRPr="00076EA0" w:rsidRDefault="003E71EF">
            <w:pPr>
              <w:spacing w:line="240" w:lineRule="auto"/>
              <w:ind w:firstLineChars="0" w:firstLine="0"/>
              <w:jc w:val="center"/>
              <w:rPr>
                <w:rFonts w:eastAsiaTheme="minorEastAsia"/>
                <w:sz w:val="21"/>
                <w:szCs w:val="21"/>
              </w:rPr>
            </w:pPr>
            <w:r w:rsidRPr="00076EA0">
              <w:rPr>
                <w:sz w:val="21"/>
                <w:szCs w:val="21"/>
              </w:rPr>
              <w:t>(m)</w:t>
            </w:r>
          </w:p>
        </w:tc>
        <w:tc>
          <w:tcPr>
            <w:tcW w:w="408" w:type="pct"/>
            <w:tcBorders>
              <w:top w:val="single" w:sz="12" w:space="0" w:color="auto"/>
              <w:left w:val="single" w:sz="4" w:space="0" w:color="auto"/>
              <w:bottom w:val="single" w:sz="12" w:space="0" w:color="auto"/>
              <w:right w:val="nil"/>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eastAsiaTheme="minorEastAsia" w:hint="eastAsia"/>
                <w:sz w:val="21"/>
                <w:szCs w:val="21"/>
              </w:rPr>
              <w:t>评价等级</w:t>
            </w:r>
          </w:p>
        </w:tc>
      </w:tr>
      <w:tr w:rsidR="003E71EF" w:rsidRPr="00076EA0" w:rsidTr="003E71EF">
        <w:trPr>
          <w:trHeight w:val="340"/>
        </w:trPr>
        <w:tc>
          <w:tcPr>
            <w:tcW w:w="1140" w:type="pct"/>
            <w:vMerge w:val="restart"/>
            <w:tcBorders>
              <w:top w:val="single" w:sz="4" w:space="0" w:color="auto"/>
              <w:left w:val="nil"/>
              <w:bottom w:val="single" w:sz="4"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rPr>
            </w:pPr>
            <w:r w:rsidRPr="00076EA0">
              <w:rPr>
                <w:sz w:val="21"/>
                <w:szCs w:val="21"/>
              </w:rPr>
              <w:t>G1-</w:t>
            </w:r>
            <w:r w:rsidRPr="00076EA0">
              <w:rPr>
                <w:rFonts w:hint="eastAsia"/>
                <w:sz w:val="21"/>
                <w:szCs w:val="21"/>
              </w:rPr>
              <w:t>养殖场北区</w:t>
            </w:r>
          </w:p>
        </w:tc>
        <w:tc>
          <w:tcPr>
            <w:tcW w:w="927"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pStyle w:val="11"/>
              <w:spacing w:line="240" w:lineRule="auto"/>
              <w:ind w:firstLineChars="0" w:firstLine="0"/>
              <w:jc w:val="center"/>
              <w:rPr>
                <w:color w:val="auto"/>
                <w:sz w:val="21"/>
                <w:szCs w:val="21"/>
              </w:rPr>
            </w:pPr>
            <w:r w:rsidRPr="00076EA0">
              <w:rPr>
                <w:color w:val="auto"/>
                <w:sz w:val="21"/>
                <w:szCs w:val="21"/>
              </w:rPr>
              <w:t>H</w:t>
            </w:r>
            <w:r w:rsidRPr="00076EA0">
              <w:rPr>
                <w:color w:val="auto"/>
                <w:sz w:val="21"/>
                <w:szCs w:val="21"/>
                <w:vertAlign w:val="subscript"/>
              </w:rPr>
              <w:t>2</w:t>
            </w:r>
            <w:r w:rsidRPr="00076EA0">
              <w:rPr>
                <w:color w:val="auto"/>
                <w:sz w:val="21"/>
                <w:szCs w:val="21"/>
              </w:rPr>
              <w:t>S</w:t>
            </w:r>
          </w:p>
        </w:tc>
        <w:tc>
          <w:tcPr>
            <w:tcW w:w="69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rPr>
            </w:pPr>
            <w:r w:rsidRPr="00076EA0">
              <w:rPr>
                <w:sz w:val="21"/>
                <w:szCs w:val="21"/>
              </w:rPr>
              <w:t>10</w:t>
            </w:r>
          </w:p>
        </w:tc>
        <w:tc>
          <w:tcPr>
            <w:tcW w:w="81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0.819</w:t>
            </w:r>
          </w:p>
        </w:tc>
        <w:tc>
          <w:tcPr>
            <w:tcW w:w="546"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8.19</w:t>
            </w:r>
          </w:p>
        </w:tc>
        <w:tc>
          <w:tcPr>
            <w:tcW w:w="470"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w:t>
            </w:r>
          </w:p>
        </w:tc>
        <w:tc>
          <w:tcPr>
            <w:tcW w:w="408" w:type="pct"/>
            <w:tcBorders>
              <w:top w:val="single" w:sz="4" w:space="0" w:color="auto"/>
              <w:left w:val="single" w:sz="4" w:space="0" w:color="auto"/>
              <w:bottom w:val="single" w:sz="4" w:space="0" w:color="auto"/>
              <w:right w:val="nil"/>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eastAsiaTheme="minorEastAsia" w:hint="eastAsia"/>
                <w:sz w:val="21"/>
                <w:szCs w:val="21"/>
              </w:rPr>
              <w:t>二级</w:t>
            </w:r>
          </w:p>
        </w:tc>
      </w:tr>
      <w:tr w:rsidR="003E71EF" w:rsidRPr="00076EA0" w:rsidTr="003E71EF">
        <w:trPr>
          <w:trHeight w:val="340"/>
        </w:trPr>
        <w:tc>
          <w:tcPr>
            <w:tcW w:w="0" w:type="auto"/>
            <w:vMerge/>
            <w:tcBorders>
              <w:top w:val="single" w:sz="4" w:space="0" w:color="auto"/>
              <w:left w:val="nil"/>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left"/>
              <w:rPr>
                <w:sz w:val="21"/>
                <w:szCs w:val="21"/>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pStyle w:val="11"/>
              <w:spacing w:line="240" w:lineRule="auto"/>
              <w:ind w:firstLineChars="0" w:firstLine="0"/>
              <w:jc w:val="center"/>
              <w:rPr>
                <w:color w:val="auto"/>
                <w:sz w:val="21"/>
                <w:szCs w:val="21"/>
              </w:rPr>
            </w:pPr>
            <w:r w:rsidRPr="00076EA0">
              <w:rPr>
                <w:color w:val="auto"/>
                <w:sz w:val="21"/>
                <w:szCs w:val="21"/>
              </w:rPr>
              <w:t>NH</w:t>
            </w:r>
            <w:r w:rsidRPr="00076EA0">
              <w:rPr>
                <w:color w:val="auto"/>
                <w:sz w:val="21"/>
                <w:szCs w:val="21"/>
                <w:vertAlign w:val="subscript"/>
              </w:rPr>
              <w:t>3</w:t>
            </w:r>
          </w:p>
        </w:tc>
        <w:tc>
          <w:tcPr>
            <w:tcW w:w="69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rPr>
            </w:pPr>
            <w:r w:rsidRPr="00076EA0">
              <w:rPr>
                <w:sz w:val="21"/>
                <w:szCs w:val="21"/>
              </w:rPr>
              <w:t>200</w:t>
            </w:r>
          </w:p>
        </w:tc>
        <w:tc>
          <w:tcPr>
            <w:tcW w:w="81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45.2</w:t>
            </w:r>
          </w:p>
        </w:tc>
        <w:tc>
          <w:tcPr>
            <w:tcW w:w="546"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22.61</w:t>
            </w:r>
          </w:p>
        </w:tc>
        <w:tc>
          <w:tcPr>
            <w:tcW w:w="470"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1450</w:t>
            </w:r>
          </w:p>
        </w:tc>
        <w:tc>
          <w:tcPr>
            <w:tcW w:w="408" w:type="pct"/>
            <w:tcBorders>
              <w:top w:val="single" w:sz="4" w:space="0" w:color="auto"/>
              <w:left w:val="single" w:sz="4" w:space="0" w:color="auto"/>
              <w:bottom w:val="single" w:sz="4" w:space="0" w:color="auto"/>
              <w:right w:val="nil"/>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eastAsiaTheme="minorEastAsia" w:hint="eastAsia"/>
                <w:sz w:val="21"/>
                <w:szCs w:val="21"/>
              </w:rPr>
              <w:t>二级</w:t>
            </w:r>
          </w:p>
        </w:tc>
      </w:tr>
      <w:tr w:rsidR="003E71EF" w:rsidRPr="00076EA0" w:rsidTr="003E71EF">
        <w:trPr>
          <w:trHeight w:val="340"/>
        </w:trPr>
        <w:tc>
          <w:tcPr>
            <w:tcW w:w="1140" w:type="pct"/>
            <w:vMerge w:val="restart"/>
            <w:tcBorders>
              <w:top w:val="single" w:sz="4" w:space="0" w:color="auto"/>
              <w:left w:val="nil"/>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rPr>
                <w:sz w:val="21"/>
                <w:szCs w:val="21"/>
              </w:rPr>
            </w:pPr>
            <w:r w:rsidRPr="00076EA0">
              <w:rPr>
                <w:sz w:val="21"/>
                <w:szCs w:val="21"/>
              </w:rPr>
              <w:t>G2-</w:t>
            </w:r>
            <w:r w:rsidRPr="00076EA0">
              <w:rPr>
                <w:rFonts w:hint="eastAsia"/>
                <w:sz w:val="21"/>
                <w:szCs w:val="21"/>
              </w:rPr>
              <w:t>养殖场南区</w:t>
            </w:r>
          </w:p>
        </w:tc>
        <w:tc>
          <w:tcPr>
            <w:tcW w:w="927"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pStyle w:val="11"/>
              <w:spacing w:line="240" w:lineRule="auto"/>
              <w:ind w:firstLineChars="0" w:firstLine="0"/>
              <w:jc w:val="center"/>
              <w:rPr>
                <w:color w:val="auto"/>
                <w:sz w:val="21"/>
                <w:szCs w:val="21"/>
              </w:rPr>
            </w:pPr>
            <w:r w:rsidRPr="00076EA0">
              <w:rPr>
                <w:color w:val="auto"/>
                <w:sz w:val="21"/>
                <w:szCs w:val="21"/>
              </w:rPr>
              <w:t>H</w:t>
            </w:r>
            <w:r w:rsidRPr="00076EA0">
              <w:rPr>
                <w:color w:val="auto"/>
                <w:sz w:val="21"/>
                <w:szCs w:val="21"/>
                <w:vertAlign w:val="subscript"/>
              </w:rPr>
              <w:t>2</w:t>
            </w:r>
            <w:r w:rsidRPr="00076EA0">
              <w:rPr>
                <w:color w:val="auto"/>
                <w:sz w:val="21"/>
                <w:szCs w:val="21"/>
              </w:rPr>
              <w:t>S</w:t>
            </w:r>
          </w:p>
        </w:tc>
        <w:tc>
          <w:tcPr>
            <w:tcW w:w="69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rPr>
            </w:pPr>
            <w:r w:rsidRPr="00076EA0">
              <w:rPr>
                <w:sz w:val="21"/>
                <w:szCs w:val="21"/>
              </w:rPr>
              <w:t>10</w:t>
            </w:r>
          </w:p>
        </w:tc>
        <w:tc>
          <w:tcPr>
            <w:tcW w:w="81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1.56</w:t>
            </w:r>
          </w:p>
        </w:tc>
        <w:tc>
          <w:tcPr>
            <w:tcW w:w="546"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15.61</w:t>
            </w:r>
          </w:p>
        </w:tc>
        <w:tc>
          <w:tcPr>
            <w:tcW w:w="470"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kern w:val="0"/>
                <w:sz w:val="21"/>
                <w:szCs w:val="21"/>
              </w:rPr>
            </w:pPr>
            <w:r w:rsidRPr="00076EA0">
              <w:rPr>
                <w:kern w:val="0"/>
                <w:sz w:val="21"/>
                <w:szCs w:val="21"/>
              </w:rPr>
              <w:t>800</w:t>
            </w:r>
          </w:p>
        </w:tc>
        <w:tc>
          <w:tcPr>
            <w:tcW w:w="408" w:type="pct"/>
            <w:tcBorders>
              <w:top w:val="single" w:sz="4" w:space="0" w:color="auto"/>
              <w:left w:val="single" w:sz="4" w:space="0" w:color="auto"/>
              <w:bottom w:val="single" w:sz="4" w:space="0" w:color="auto"/>
              <w:right w:val="nil"/>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eastAsiaTheme="minorEastAsia" w:hint="eastAsia"/>
                <w:sz w:val="21"/>
                <w:szCs w:val="21"/>
              </w:rPr>
              <w:t>一级</w:t>
            </w:r>
          </w:p>
        </w:tc>
      </w:tr>
      <w:tr w:rsidR="003E71EF" w:rsidRPr="00076EA0" w:rsidTr="003E71EF">
        <w:trPr>
          <w:trHeight w:val="340"/>
        </w:trPr>
        <w:tc>
          <w:tcPr>
            <w:tcW w:w="0" w:type="auto"/>
            <w:vMerge/>
            <w:tcBorders>
              <w:top w:val="single" w:sz="4" w:space="0" w:color="auto"/>
              <w:left w:val="nil"/>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left"/>
              <w:rPr>
                <w:sz w:val="21"/>
                <w:szCs w:val="21"/>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pStyle w:val="11"/>
              <w:spacing w:line="240" w:lineRule="auto"/>
              <w:ind w:firstLineChars="0" w:firstLine="0"/>
              <w:jc w:val="center"/>
              <w:rPr>
                <w:color w:val="auto"/>
                <w:sz w:val="21"/>
                <w:szCs w:val="21"/>
              </w:rPr>
            </w:pPr>
            <w:r w:rsidRPr="00076EA0">
              <w:rPr>
                <w:color w:val="auto"/>
                <w:sz w:val="21"/>
                <w:szCs w:val="21"/>
              </w:rPr>
              <w:t>NH</w:t>
            </w:r>
            <w:r w:rsidRPr="00076EA0">
              <w:rPr>
                <w:color w:val="auto"/>
                <w:sz w:val="21"/>
                <w:szCs w:val="21"/>
                <w:vertAlign w:val="subscript"/>
              </w:rPr>
              <w:t>3</w:t>
            </w:r>
          </w:p>
        </w:tc>
        <w:tc>
          <w:tcPr>
            <w:tcW w:w="69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spacing w:line="240" w:lineRule="auto"/>
              <w:ind w:firstLineChars="0" w:firstLine="0"/>
              <w:jc w:val="center"/>
              <w:rPr>
                <w:sz w:val="21"/>
                <w:szCs w:val="21"/>
              </w:rPr>
            </w:pPr>
            <w:r w:rsidRPr="00076EA0">
              <w:rPr>
                <w:sz w:val="21"/>
                <w:szCs w:val="21"/>
              </w:rPr>
              <w:t>200</w:t>
            </w:r>
          </w:p>
        </w:tc>
        <w:tc>
          <w:tcPr>
            <w:tcW w:w="814"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34.1</w:t>
            </w:r>
          </w:p>
        </w:tc>
        <w:tc>
          <w:tcPr>
            <w:tcW w:w="546"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17.06</w:t>
            </w:r>
          </w:p>
        </w:tc>
        <w:tc>
          <w:tcPr>
            <w:tcW w:w="470" w:type="pct"/>
            <w:tcBorders>
              <w:top w:val="single" w:sz="4" w:space="0" w:color="auto"/>
              <w:left w:val="single" w:sz="4" w:space="0" w:color="auto"/>
              <w:bottom w:val="single" w:sz="4" w:space="0" w:color="auto"/>
              <w:right w:val="single" w:sz="4" w:space="0" w:color="auto"/>
            </w:tcBorders>
            <w:vAlign w:val="center"/>
            <w:hideMark/>
          </w:tcPr>
          <w:p w:rsidR="003E71EF" w:rsidRPr="00076EA0" w:rsidRDefault="003E71EF">
            <w:pPr>
              <w:widowControl/>
              <w:spacing w:line="240" w:lineRule="auto"/>
              <w:ind w:firstLineChars="0" w:firstLine="0"/>
              <w:jc w:val="center"/>
              <w:textAlignment w:val="center"/>
              <w:rPr>
                <w:sz w:val="21"/>
                <w:szCs w:val="21"/>
              </w:rPr>
            </w:pPr>
            <w:r w:rsidRPr="00076EA0">
              <w:rPr>
                <w:sz w:val="21"/>
                <w:szCs w:val="21"/>
              </w:rPr>
              <w:t>925</w:t>
            </w:r>
          </w:p>
        </w:tc>
        <w:tc>
          <w:tcPr>
            <w:tcW w:w="408" w:type="pct"/>
            <w:tcBorders>
              <w:top w:val="single" w:sz="4" w:space="0" w:color="auto"/>
              <w:left w:val="single" w:sz="4" w:space="0" w:color="auto"/>
              <w:bottom w:val="single" w:sz="4" w:space="0" w:color="auto"/>
              <w:right w:val="nil"/>
            </w:tcBorders>
            <w:vAlign w:val="center"/>
            <w:hideMark/>
          </w:tcPr>
          <w:p w:rsidR="003E71EF" w:rsidRPr="00076EA0" w:rsidRDefault="003E71EF">
            <w:pPr>
              <w:spacing w:line="240" w:lineRule="auto"/>
              <w:ind w:firstLineChars="0" w:firstLine="0"/>
              <w:jc w:val="center"/>
              <w:rPr>
                <w:rFonts w:eastAsiaTheme="minorEastAsia"/>
                <w:sz w:val="21"/>
                <w:szCs w:val="21"/>
              </w:rPr>
            </w:pPr>
            <w:r w:rsidRPr="00076EA0">
              <w:rPr>
                <w:rFonts w:eastAsiaTheme="minorEastAsia" w:hint="eastAsia"/>
                <w:sz w:val="21"/>
                <w:szCs w:val="21"/>
              </w:rPr>
              <w:t>一级</w:t>
            </w:r>
          </w:p>
        </w:tc>
      </w:tr>
    </w:tbl>
    <w:p w:rsidR="003E71EF" w:rsidRPr="00076EA0" w:rsidRDefault="003E71EF" w:rsidP="00D26F74">
      <w:pPr>
        <w:topLinePunct/>
        <w:spacing w:line="240" w:lineRule="auto"/>
        <w:ind w:firstLineChars="0" w:firstLine="0"/>
        <w:jc w:val="center"/>
        <w:rPr>
          <w:b/>
          <w:bCs/>
        </w:rPr>
      </w:pPr>
    </w:p>
    <w:p w:rsidR="003E71EF" w:rsidRPr="00076EA0" w:rsidRDefault="003E71EF" w:rsidP="00D26F74">
      <w:pPr>
        <w:topLinePunct/>
        <w:spacing w:line="240" w:lineRule="auto"/>
        <w:ind w:firstLineChars="0" w:firstLine="0"/>
        <w:jc w:val="center"/>
        <w:rPr>
          <w:b/>
          <w:bCs/>
        </w:rPr>
      </w:pPr>
    </w:p>
    <w:p w:rsidR="00F3553B" w:rsidRPr="00076EA0" w:rsidRDefault="00F713D5" w:rsidP="00AF18D0">
      <w:pPr>
        <w:pStyle w:val="af4"/>
        <w:spacing w:line="360" w:lineRule="auto"/>
        <w:ind w:firstLine="482"/>
        <w:rPr>
          <w:rFonts w:ascii="Times New Roman" w:hAnsi="Times New Roman" w:cs="Times New Roman"/>
          <w:kern w:val="0"/>
          <w:sz w:val="24"/>
        </w:rPr>
      </w:pPr>
      <w:r w:rsidRPr="00076EA0">
        <w:rPr>
          <w:rFonts w:ascii="Times New Roman" w:hAnsi="Times New Roman" w:cs="Times New Roman"/>
          <w:kern w:val="0"/>
          <w:sz w:val="24"/>
        </w:rPr>
        <w:lastRenderedPageBreak/>
        <w:t>本项目</w:t>
      </w:r>
      <w:r w:rsidR="003E71EF" w:rsidRPr="00076EA0">
        <w:rPr>
          <w:rFonts w:ascii="Times New Roman" w:hAnsi="Times New Roman" w:cs="Times New Roman" w:hint="eastAsia"/>
          <w:kern w:val="0"/>
          <w:sz w:val="24"/>
        </w:rPr>
        <w:t>养殖场北区</w:t>
      </w:r>
      <w:r w:rsidRPr="00076EA0">
        <w:rPr>
          <w:rFonts w:ascii="Times New Roman" w:hAnsi="Times New Roman" w:cs="Times New Roman"/>
          <w:kern w:val="0"/>
          <w:sz w:val="24"/>
        </w:rPr>
        <w:t>面源</w:t>
      </w:r>
      <w:r w:rsidR="003E71EF" w:rsidRPr="00076EA0">
        <w:rPr>
          <w:rFonts w:ascii="Times New Roman" w:hAnsi="Times New Roman" w:cs="Times New Roman" w:hint="eastAsia"/>
          <w:kern w:val="0"/>
          <w:sz w:val="24"/>
        </w:rPr>
        <w:t>N</w:t>
      </w:r>
      <w:r w:rsidRPr="00076EA0">
        <w:rPr>
          <w:rFonts w:ascii="Times New Roman" w:hAnsi="Times New Roman" w:cs="Times New Roman"/>
          <w:kern w:val="0"/>
          <w:sz w:val="24"/>
        </w:rPr>
        <w:t>H</w:t>
      </w:r>
      <w:r w:rsidR="003E71EF" w:rsidRPr="00076EA0">
        <w:rPr>
          <w:rFonts w:ascii="Times New Roman" w:hAnsi="Times New Roman" w:cs="Times New Roman" w:hint="eastAsia"/>
          <w:kern w:val="0"/>
          <w:sz w:val="24"/>
          <w:vertAlign w:val="subscript"/>
        </w:rPr>
        <w:t>3</w:t>
      </w:r>
      <w:r w:rsidRPr="00076EA0">
        <w:rPr>
          <w:rFonts w:ascii="Times New Roman" w:hAnsi="Times New Roman" w:cs="Times New Roman"/>
          <w:kern w:val="0"/>
          <w:sz w:val="24"/>
        </w:rPr>
        <w:t>的</w:t>
      </w:r>
      <w:r w:rsidRPr="00076EA0">
        <w:rPr>
          <w:rFonts w:ascii="Times New Roman" w:hAnsi="Times New Roman" w:cs="Times New Roman"/>
          <w:kern w:val="0"/>
          <w:sz w:val="24"/>
        </w:rPr>
        <w:t>P</w:t>
      </w:r>
      <w:r w:rsidRPr="00076EA0">
        <w:rPr>
          <w:rFonts w:ascii="Times New Roman" w:hAnsi="Times New Roman" w:cs="Times New Roman"/>
          <w:kern w:val="0"/>
          <w:sz w:val="24"/>
          <w:vertAlign w:val="subscript"/>
        </w:rPr>
        <w:t>i</w:t>
      </w:r>
      <w:r w:rsidRPr="00076EA0">
        <w:rPr>
          <w:rFonts w:ascii="Times New Roman" w:hAnsi="Times New Roman" w:cs="Times New Roman"/>
          <w:kern w:val="0"/>
          <w:sz w:val="24"/>
        </w:rPr>
        <w:t>值为</w:t>
      </w:r>
      <w:r w:rsidR="003E71EF" w:rsidRPr="00076EA0">
        <w:rPr>
          <w:rFonts w:ascii="Times New Roman" w:hAnsi="Times New Roman" w:cs="Times New Roman" w:hint="eastAsia"/>
          <w:kern w:val="0"/>
          <w:sz w:val="24"/>
        </w:rPr>
        <w:t>2</w:t>
      </w:r>
      <w:r w:rsidR="00AF18D0" w:rsidRPr="00076EA0">
        <w:rPr>
          <w:rFonts w:ascii="Times New Roman" w:hAnsi="Times New Roman" w:cs="Times New Roman"/>
          <w:kern w:val="0"/>
          <w:sz w:val="24"/>
        </w:rPr>
        <w:t>2.</w:t>
      </w:r>
      <w:r w:rsidR="003E71EF" w:rsidRPr="00076EA0">
        <w:rPr>
          <w:rFonts w:ascii="Times New Roman" w:hAnsi="Times New Roman" w:cs="Times New Roman" w:hint="eastAsia"/>
          <w:kern w:val="0"/>
          <w:sz w:val="24"/>
        </w:rPr>
        <w:t>61</w:t>
      </w:r>
      <w:r w:rsidRPr="00076EA0">
        <w:rPr>
          <w:rFonts w:ascii="Times New Roman" w:hAnsi="Times New Roman" w:cs="Times New Roman"/>
          <w:kern w:val="0"/>
          <w:sz w:val="24"/>
        </w:rPr>
        <w:t>%</w:t>
      </w:r>
      <w:r w:rsidRPr="00076EA0">
        <w:rPr>
          <w:rFonts w:ascii="Times New Roman" w:hAnsi="Times New Roman" w:cs="Times New Roman"/>
          <w:kern w:val="0"/>
          <w:sz w:val="24"/>
        </w:rPr>
        <w:t>，</w:t>
      </w:r>
      <w:r w:rsidRPr="00076EA0">
        <w:rPr>
          <w:rFonts w:ascii="Times New Roman" w:hAnsi="Times New Roman" w:cs="Times New Roman"/>
          <w:kern w:val="0"/>
          <w:sz w:val="24"/>
        </w:rPr>
        <w:t>D</w:t>
      </w:r>
      <w:r w:rsidRPr="00076EA0">
        <w:rPr>
          <w:rFonts w:ascii="Times New Roman" w:hAnsi="Times New Roman" w:cs="Times New Roman"/>
          <w:kern w:val="0"/>
          <w:sz w:val="24"/>
          <w:vertAlign w:val="subscript"/>
        </w:rPr>
        <w:t>10%</w:t>
      </w:r>
      <w:r w:rsidRPr="00076EA0">
        <w:rPr>
          <w:rFonts w:ascii="Times New Roman" w:hAnsi="Times New Roman" w:cs="Times New Roman"/>
          <w:kern w:val="0"/>
          <w:sz w:val="24"/>
        </w:rPr>
        <w:t>为</w:t>
      </w:r>
      <w:r w:rsidRPr="00076EA0">
        <w:rPr>
          <w:rFonts w:ascii="Times New Roman" w:hAnsi="Times New Roman" w:cs="Times New Roman"/>
          <w:kern w:val="0"/>
          <w:sz w:val="24"/>
        </w:rPr>
        <w:t>1</w:t>
      </w:r>
      <w:r w:rsidR="003E71EF" w:rsidRPr="00076EA0">
        <w:rPr>
          <w:rFonts w:ascii="Times New Roman" w:hAnsi="Times New Roman" w:cs="Times New Roman" w:hint="eastAsia"/>
          <w:kern w:val="0"/>
          <w:sz w:val="24"/>
        </w:rPr>
        <w:t>45</w:t>
      </w:r>
      <w:r w:rsidRPr="00076EA0">
        <w:rPr>
          <w:rFonts w:ascii="Times New Roman" w:hAnsi="Times New Roman" w:cs="Times New Roman"/>
          <w:kern w:val="0"/>
          <w:sz w:val="24"/>
        </w:rPr>
        <w:t>0m</w:t>
      </w:r>
      <w:r w:rsidRPr="00076EA0">
        <w:rPr>
          <w:rFonts w:ascii="Times New Roman" w:hAnsi="Times New Roman" w:cs="Times New Roman"/>
          <w:kern w:val="0"/>
          <w:sz w:val="24"/>
        </w:rPr>
        <w:t>，即项目大气环境影响评价等级为一级，</w:t>
      </w:r>
      <w:r w:rsidR="00F3553B" w:rsidRPr="00076EA0">
        <w:rPr>
          <w:rFonts w:ascii="Times New Roman" w:hAnsi="Times New Roman" w:cs="Times New Roman"/>
          <w:kern w:val="0"/>
          <w:sz w:val="24"/>
        </w:rPr>
        <w:t>大气环境影响评价范围为</w:t>
      </w:r>
      <w:r w:rsidR="00AF18D0" w:rsidRPr="00076EA0">
        <w:rPr>
          <w:rFonts w:ascii="Times New Roman" w:hAnsi="Times New Roman" w:cs="Times New Roman"/>
          <w:sz w:val="24"/>
        </w:rPr>
        <w:t>以厂址为中心，边长为</w:t>
      </w:r>
      <w:r w:rsidR="00AF18D0" w:rsidRPr="00076EA0">
        <w:rPr>
          <w:rFonts w:ascii="Times New Roman" w:hAnsi="Times New Roman" w:cs="Times New Roman"/>
          <w:sz w:val="24"/>
        </w:rPr>
        <w:t>5km</w:t>
      </w:r>
      <w:r w:rsidR="00AF18D0" w:rsidRPr="00076EA0">
        <w:rPr>
          <w:rFonts w:ascii="Times New Roman" w:hAnsi="Times New Roman" w:cs="Times New Roman"/>
          <w:sz w:val="24"/>
        </w:rPr>
        <w:t>的矩形</w:t>
      </w:r>
      <w:r w:rsidR="00AF18D0" w:rsidRPr="00076EA0">
        <w:rPr>
          <w:rFonts w:ascii="Times New Roman" w:hAnsi="Times New Roman" w:cs="Times New Roman" w:hint="eastAsia"/>
          <w:sz w:val="24"/>
        </w:rPr>
        <w:t>区域</w:t>
      </w:r>
      <w:r w:rsidR="00AF18D0" w:rsidRPr="00076EA0">
        <w:rPr>
          <w:rFonts w:ascii="Times New Roman" w:hAnsi="Times New Roman" w:cs="Times New Roman"/>
          <w:sz w:val="24"/>
        </w:rPr>
        <w:t>。</w:t>
      </w:r>
    </w:p>
    <w:p w:rsidR="00375763" w:rsidRPr="00076EA0" w:rsidRDefault="00DE4E52" w:rsidP="00F3553B">
      <w:pPr>
        <w:autoSpaceDE w:val="0"/>
        <w:autoSpaceDN w:val="0"/>
        <w:ind w:firstLine="480"/>
        <w:rPr>
          <w:szCs w:val="20"/>
        </w:rPr>
      </w:pPr>
      <w:r w:rsidRPr="00076EA0">
        <w:rPr>
          <w:rFonts w:hint="eastAsia"/>
          <w:szCs w:val="20"/>
        </w:rPr>
        <w:t>（</w:t>
      </w:r>
      <w:r w:rsidRPr="00076EA0">
        <w:rPr>
          <w:szCs w:val="20"/>
        </w:rPr>
        <w:t>2</w:t>
      </w:r>
      <w:r w:rsidRPr="00076EA0">
        <w:rPr>
          <w:rFonts w:hint="eastAsia"/>
          <w:szCs w:val="20"/>
        </w:rPr>
        <w:t>）地表水环境</w:t>
      </w:r>
    </w:p>
    <w:p w:rsidR="005B013B" w:rsidRPr="00076EA0" w:rsidRDefault="00DE4E52" w:rsidP="005B013B">
      <w:pPr>
        <w:topLinePunct/>
        <w:ind w:firstLine="480"/>
        <w:rPr>
          <w:kern w:val="20"/>
        </w:rPr>
      </w:pPr>
      <w:r w:rsidRPr="00076EA0">
        <w:rPr>
          <w:rFonts w:hint="eastAsia"/>
          <w:kern w:val="20"/>
        </w:rPr>
        <w:t>根据《环境影响评价技术导则</w:t>
      </w:r>
      <w:r w:rsidRPr="00076EA0">
        <w:rPr>
          <w:kern w:val="20"/>
        </w:rPr>
        <w:t xml:space="preserve"> </w:t>
      </w:r>
      <w:r w:rsidRPr="00076EA0">
        <w:rPr>
          <w:rFonts w:hint="eastAsia"/>
          <w:kern w:val="20"/>
        </w:rPr>
        <w:t>地表水环境》（</w:t>
      </w:r>
      <w:r w:rsidRPr="00076EA0">
        <w:rPr>
          <w:kern w:val="20"/>
        </w:rPr>
        <w:t>HJ2.3-2018</w:t>
      </w:r>
      <w:r w:rsidRPr="00076EA0">
        <w:rPr>
          <w:rFonts w:hint="eastAsia"/>
          <w:kern w:val="20"/>
        </w:rPr>
        <w:t>），本项目属于水污染影响型建设项目，相应的评价等级判定见下表。</w:t>
      </w:r>
    </w:p>
    <w:p w:rsidR="005B013B" w:rsidRPr="00076EA0" w:rsidRDefault="00DE4E52" w:rsidP="00D26F74">
      <w:pPr>
        <w:topLinePunct/>
        <w:spacing w:line="240" w:lineRule="auto"/>
        <w:ind w:firstLineChars="0" w:firstLine="0"/>
        <w:jc w:val="center"/>
        <w:rPr>
          <w:b/>
          <w:kern w:val="20"/>
        </w:rPr>
      </w:pPr>
      <w:r w:rsidRPr="00076EA0">
        <w:rPr>
          <w:rFonts w:hint="eastAsia"/>
          <w:b/>
          <w:bCs/>
        </w:rPr>
        <w:t>表</w:t>
      </w:r>
      <w:r w:rsidRPr="00076EA0">
        <w:rPr>
          <w:b/>
          <w:bCs/>
        </w:rPr>
        <w:t>1</w:t>
      </w:r>
      <w:r w:rsidR="00781BDA" w:rsidRPr="00076EA0">
        <w:rPr>
          <w:rFonts w:hint="eastAsia"/>
          <w:b/>
          <w:bCs/>
        </w:rPr>
        <w:t>-</w:t>
      </w:r>
      <w:r w:rsidR="00F1450B" w:rsidRPr="00076EA0">
        <w:rPr>
          <w:rFonts w:hint="eastAsia"/>
          <w:b/>
          <w:bCs/>
        </w:rPr>
        <w:t>8</w:t>
      </w:r>
      <w:r w:rsidRPr="00076EA0">
        <w:rPr>
          <w:b/>
          <w:bCs/>
        </w:rPr>
        <w:t xml:space="preserve">  </w:t>
      </w:r>
      <w:r w:rsidRPr="00076EA0">
        <w:rPr>
          <w:rFonts w:hint="eastAsia"/>
          <w:b/>
          <w:kern w:val="20"/>
        </w:rPr>
        <w:t>水污染影响型建设项目评价等级判定</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2093"/>
        <w:gridCol w:w="2835"/>
        <w:gridCol w:w="4246"/>
      </w:tblGrid>
      <w:tr w:rsidR="00AA66B3" w:rsidRPr="00076EA0" w:rsidTr="002E3001">
        <w:trPr>
          <w:trHeight w:val="340"/>
          <w:jc w:val="center"/>
        </w:trPr>
        <w:tc>
          <w:tcPr>
            <w:tcW w:w="2093" w:type="dxa"/>
            <w:vMerge w:val="restart"/>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评价等级</w:t>
            </w:r>
          </w:p>
        </w:tc>
        <w:tc>
          <w:tcPr>
            <w:tcW w:w="7081" w:type="dxa"/>
            <w:gridSpan w:val="2"/>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判定依据</w:t>
            </w:r>
          </w:p>
        </w:tc>
      </w:tr>
      <w:tr w:rsidR="00AA66B3" w:rsidRPr="00076EA0" w:rsidTr="002E3001">
        <w:trPr>
          <w:trHeight w:val="340"/>
          <w:jc w:val="center"/>
        </w:trPr>
        <w:tc>
          <w:tcPr>
            <w:tcW w:w="2093" w:type="dxa"/>
            <w:vMerge/>
            <w:shd w:val="clear" w:color="auto" w:fill="auto"/>
            <w:vAlign w:val="center"/>
          </w:tcPr>
          <w:p w:rsidR="005B013B" w:rsidRPr="00076EA0" w:rsidRDefault="005B013B" w:rsidP="00B3081C">
            <w:pPr>
              <w:topLinePunct/>
              <w:spacing w:line="240" w:lineRule="auto"/>
              <w:ind w:firstLineChars="0" w:firstLine="0"/>
              <w:jc w:val="center"/>
              <w:rPr>
                <w:kern w:val="20"/>
                <w:sz w:val="21"/>
                <w:szCs w:val="21"/>
              </w:rPr>
            </w:pPr>
          </w:p>
        </w:tc>
        <w:tc>
          <w:tcPr>
            <w:tcW w:w="2835"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排放方式</w:t>
            </w:r>
          </w:p>
        </w:tc>
        <w:tc>
          <w:tcPr>
            <w:tcW w:w="4246"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废水排放量</w:t>
            </w:r>
            <w:r w:rsidRPr="00076EA0">
              <w:rPr>
                <w:kern w:val="20"/>
                <w:sz w:val="21"/>
                <w:szCs w:val="21"/>
              </w:rPr>
              <w:t>Q/</w:t>
            </w:r>
            <w:r w:rsidRPr="00076EA0">
              <w:rPr>
                <w:rFonts w:hint="eastAsia"/>
                <w:kern w:val="20"/>
                <w:sz w:val="21"/>
                <w:szCs w:val="21"/>
              </w:rPr>
              <w:t>（</w:t>
            </w:r>
            <w:r w:rsidRPr="00076EA0">
              <w:rPr>
                <w:kern w:val="20"/>
                <w:sz w:val="21"/>
                <w:szCs w:val="21"/>
              </w:rPr>
              <w:t>m³/d</w:t>
            </w:r>
            <w:r w:rsidRPr="00076EA0">
              <w:rPr>
                <w:rFonts w:hint="eastAsia"/>
                <w:kern w:val="20"/>
                <w:sz w:val="21"/>
                <w:szCs w:val="21"/>
              </w:rPr>
              <w:t>）；</w:t>
            </w:r>
          </w:p>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水污染物当量数</w:t>
            </w:r>
            <w:r w:rsidRPr="00076EA0">
              <w:rPr>
                <w:kern w:val="20"/>
                <w:sz w:val="21"/>
                <w:szCs w:val="21"/>
              </w:rPr>
              <w:t>W/</w:t>
            </w:r>
            <w:r w:rsidRPr="00076EA0">
              <w:rPr>
                <w:rFonts w:hint="eastAsia"/>
                <w:kern w:val="20"/>
                <w:sz w:val="21"/>
                <w:szCs w:val="21"/>
              </w:rPr>
              <w:t>（无量纲）</w:t>
            </w:r>
          </w:p>
        </w:tc>
      </w:tr>
      <w:tr w:rsidR="00AA66B3" w:rsidRPr="00076EA0" w:rsidTr="002E3001">
        <w:trPr>
          <w:trHeight w:val="340"/>
          <w:jc w:val="center"/>
        </w:trPr>
        <w:tc>
          <w:tcPr>
            <w:tcW w:w="2093"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一级</w:t>
            </w:r>
          </w:p>
        </w:tc>
        <w:tc>
          <w:tcPr>
            <w:tcW w:w="2835"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直接排放</w:t>
            </w:r>
          </w:p>
        </w:tc>
        <w:tc>
          <w:tcPr>
            <w:tcW w:w="4246"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kern w:val="20"/>
                <w:sz w:val="21"/>
                <w:szCs w:val="21"/>
              </w:rPr>
              <w:t>Q</w:t>
            </w:r>
            <w:r w:rsidRPr="00076EA0">
              <w:rPr>
                <w:rFonts w:hint="eastAsia"/>
                <w:kern w:val="20"/>
                <w:sz w:val="21"/>
                <w:szCs w:val="21"/>
              </w:rPr>
              <w:t>≥</w:t>
            </w:r>
            <w:r w:rsidRPr="00076EA0">
              <w:rPr>
                <w:kern w:val="20"/>
                <w:sz w:val="21"/>
                <w:szCs w:val="21"/>
              </w:rPr>
              <w:t>20000</w:t>
            </w:r>
            <w:r w:rsidRPr="00076EA0">
              <w:rPr>
                <w:rFonts w:hint="eastAsia"/>
                <w:kern w:val="20"/>
                <w:sz w:val="21"/>
                <w:szCs w:val="21"/>
              </w:rPr>
              <w:t>或</w:t>
            </w:r>
            <w:r w:rsidRPr="00076EA0">
              <w:rPr>
                <w:kern w:val="20"/>
                <w:sz w:val="21"/>
                <w:szCs w:val="21"/>
              </w:rPr>
              <w:t>W</w:t>
            </w:r>
            <w:r w:rsidRPr="00076EA0">
              <w:rPr>
                <w:rFonts w:hint="eastAsia"/>
                <w:kern w:val="20"/>
                <w:sz w:val="21"/>
                <w:szCs w:val="21"/>
              </w:rPr>
              <w:t>≥</w:t>
            </w:r>
            <w:r w:rsidRPr="00076EA0">
              <w:rPr>
                <w:kern w:val="20"/>
                <w:sz w:val="21"/>
                <w:szCs w:val="21"/>
              </w:rPr>
              <w:t>600000</w:t>
            </w:r>
          </w:p>
        </w:tc>
      </w:tr>
      <w:tr w:rsidR="00AA66B3" w:rsidRPr="00076EA0" w:rsidTr="002E3001">
        <w:trPr>
          <w:trHeight w:val="340"/>
          <w:jc w:val="center"/>
        </w:trPr>
        <w:tc>
          <w:tcPr>
            <w:tcW w:w="2093"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二级</w:t>
            </w:r>
          </w:p>
        </w:tc>
        <w:tc>
          <w:tcPr>
            <w:tcW w:w="2835"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直接排放</w:t>
            </w:r>
          </w:p>
        </w:tc>
        <w:tc>
          <w:tcPr>
            <w:tcW w:w="4246"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其他</w:t>
            </w:r>
          </w:p>
        </w:tc>
      </w:tr>
      <w:tr w:rsidR="00AA66B3" w:rsidRPr="00076EA0" w:rsidTr="002E3001">
        <w:trPr>
          <w:trHeight w:val="340"/>
          <w:jc w:val="center"/>
        </w:trPr>
        <w:tc>
          <w:tcPr>
            <w:tcW w:w="2093"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三级</w:t>
            </w:r>
            <w:r w:rsidRPr="00076EA0">
              <w:rPr>
                <w:kern w:val="20"/>
                <w:sz w:val="21"/>
                <w:szCs w:val="21"/>
              </w:rPr>
              <w:t>A</w:t>
            </w:r>
          </w:p>
        </w:tc>
        <w:tc>
          <w:tcPr>
            <w:tcW w:w="2835"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直接排放</w:t>
            </w:r>
          </w:p>
        </w:tc>
        <w:tc>
          <w:tcPr>
            <w:tcW w:w="4246"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kern w:val="20"/>
                <w:sz w:val="21"/>
                <w:szCs w:val="21"/>
              </w:rPr>
              <w:t>Q</w:t>
            </w:r>
            <w:r w:rsidRPr="00076EA0">
              <w:rPr>
                <w:rFonts w:hint="eastAsia"/>
                <w:kern w:val="20"/>
                <w:sz w:val="21"/>
                <w:szCs w:val="21"/>
              </w:rPr>
              <w:t>＜</w:t>
            </w:r>
            <w:r w:rsidRPr="00076EA0">
              <w:rPr>
                <w:kern w:val="20"/>
                <w:sz w:val="21"/>
                <w:szCs w:val="21"/>
              </w:rPr>
              <w:t>200</w:t>
            </w:r>
            <w:r w:rsidRPr="00076EA0">
              <w:rPr>
                <w:rFonts w:hint="eastAsia"/>
                <w:kern w:val="20"/>
                <w:sz w:val="21"/>
                <w:szCs w:val="21"/>
              </w:rPr>
              <w:t>且</w:t>
            </w:r>
            <w:r w:rsidRPr="00076EA0">
              <w:rPr>
                <w:kern w:val="20"/>
                <w:sz w:val="21"/>
                <w:szCs w:val="21"/>
              </w:rPr>
              <w:t>W</w:t>
            </w:r>
            <w:r w:rsidRPr="00076EA0">
              <w:rPr>
                <w:rFonts w:hint="eastAsia"/>
                <w:kern w:val="20"/>
                <w:sz w:val="21"/>
                <w:szCs w:val="21"/>
              </w:rPr>
              <w:t>＜</w:t>
            </w:r>
            <w:r w:rsidRPr="00076EA0">
              <w:rPr>
                <w:kern w:val="20"/>
                <w:sz w:val="21"/>
                <w:szCs w:val="21"/>
              </w:rPr>
              <w:t>6000</w:t>
            </w:r>
          </w:p>
        </w:tc>
      </w:tr>
      <w:tr w:rsidR="00AA66B3" w:rsidRPr="00076EA0" w:rsidTr="002E3001">
        <w:trPr>
          <w:trHeight w:val="340"/>
          <w:jc w:val="center"/>
        </w:trPr>
        <w:tc>
          <w:tcPr>
            <w:tcW w:w="2093"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三级</w:t>
            </w:r>
            <w:r w:rsidRPr="00076EA0">
              <w:rPr>
                <w:kern w:val="20"/>
                <w:sz w:val="21"/>
                <w:szCs w:val="21"/>
              </w:rPr>
              <w:t>B</w:t>
            </w:r>
          </w:p>
        </w:tc>
        <w:tc>
          <w:tcPr>
            <w:tcW w:w="2835"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间接排放</w:t>
            </w:r>
          </w:p>
        </w:tc>
        <w:tc>
          <w:tcPr>
            <w:tcW w:w="4246" w:type="dxa"/>
            <w:shd w:val="clear" w:color="auto" w:fill="auto"/>
            <w:vAlign w:val="center"/>
          </w:tcPr>
          <w:p w:rsidR="005B013B" w:rsidRPr="00076EA0" w:rsidRDefault="00DE4E52" w:rsidP="00B3081C">
            <w:pPr>
              <w:topLinePunct/>
              <w:spacing w:line="240" w:lineRule="auto"/>
              <w:ind w:firstLineChars="0" w:firstLine="0"/>
              <w:jc w:val="center"/>
              <w:rPr>
                <w:kern w:val="20"/>
                <w:sz w:val="21"/>
                <w:szCs w:val="21"/>
              </w:rPr>
            </w:pPr>
            <w:r w:rsidRPr="00076EA0">
              <w:rPr>
                <w:rFonts w:hint="eastAsia"/>
                <w:kern w:val="20"/>
                <w:sz w:val="21"/>
                <w:szCs w:val="21"/>
              </w:rPr>
              <w:t>—</w:t>
            </w:r>
          </w:p>
        </w:tc>
      </w:tr>
    </w:tbl>
    <w:p w:rsidR="002226E2" w:rsidRPr="00076EA0" w:rsidRDefault="002226E2" w:rsidP="00F1450B">
      <w:pPr>
        <w:topLinePunct/>
        <w:ind w:firstLine="480"/>
        <w:rPr>
          <w:kern w:val="24"/>
        </w:rPr>
      </w:pPr>
      <w:r w:rsidRPr="00076EA0">
        <w:rPr>
          <w:rFonts w:hAnsi="宋体"/>
          <w:kern w:val="24"/>
        </w:rPr>
        <w:t>本项目生活及生产废水均被综合利用，不外排。根据《环境影响评价技术导则地表水环境》（</w:t>
      </w:r>
      <w:r w:rsidRPr="00076EA0">
        <w:rPr>
          <w:kern w:val="24"/>
        </w:rPr>
        <w:t>HJ2.3-2018</w:t>
      </w:r>
      <w:r w:rsidRPr="00076EA0">
        <w:rPr>
          <w:rFonts w:hAnsi="宋体"/>
          <w:kern w:val="24"/>
        </w:rPr>
        <w:t>）的规定，建设项目生产工艺中有废水产生，但作为回用水利用，不排放到外环境的，按三级</w:t>
      </w:r>
      <w:r w:rsidRPr="00076EA0">
        <w:rPr>
          <w:kern w:val="24"/>
        </w:rPr>
        <w:t>B</w:t>
      </w:r>
      <w:r w:rsidRPr="00076EA0">
        <w:rPr>
          <w:rFonts w:hAnsi="宋体"/>
          <w:kern w:val="24"/>
        </w:rPr>
        <w:t>评价；本项目废水经黑膜沼气池处理后沼液用于</w:t>
      </w:r>
      <w:r w:rsidR="006D0B87" w:rsidRPr="00076EA0">
        <w:rPr>
          <w:rFonts w:hAnsi="宋体" w:hint="eastAsia"/>
          <w:kern w:val="24"/>
        </w:rPr>
        <w:t>消纳范围内作物和植物</w:t>
      </w:r>
      <w:r w:rsidR="00F1450B" w:rsidRPr="00076EA0">
        <w:rPr>
          <w:rFonts w:hAnsi="宋体"/>
          <w:kern w:val="24"/>
        </w:rPr>
        <w:t>施肥，</w:t>
      </w:r>
      <w:r w:rsidRPr="00076EA0">
        <w:rPr>
          <w:rFonts w:hAnsi="宋体"/>
          <w:kern w:val="24"/>
        </w:rPr>
        <w:t>不</w:t>
      </w:r>
      <w:r w:rsidR="00F1450B" w:rsidRPr="00076EA0">
        <w:rPr>
          <w:rFonts w:hAnsi="宋体"/>
          <w:kern w:val="24"/>
        </w:rPr>
        <w:t>外</w:t>
      </w:r>
      <w:r w:rsidRPr="00076EA0">
        <w:rPr>
          <w:rFonts w:hAnsi="宋体"/>
          <w:kern w:val="24"/>
        </w:rPr>
        <w:t>排</w:t>
      </w:r>
      <w:r w:rsidR="00F1450B" w:rsidRPr="00076EA0">
        <w:rPr>
          <w:rFonts w:hAnsi="宋体"/>
          <w:kern w:val="24"/>
        </w:rPr>
        <w:t>，本项目</w:t>
      </w:r>
      <w:r w:rsidRPr="00076EA0">
        <w:rPr>
          <w:rFonts w:hAnsi="宋体"/>
          <w:kern w:val="24"/>
        </w:rPr>
        <w:t>地表水环境影响评价等级为三级</w:t>
      </w:r>
      <w:r w:rsidRPr="00076EA0">
        <w:rPr>
          <w:kern w:val="24"/>
        </w:rPr>
        <w:t>B</w:t>
      </w:r>
      <w:r w:rsidR="00F1450B" w:rsidRPr="00076EA0">
        <w:rPr>
          <w:rFonts w:hAnsi="宋体"/>
          <w:kern w:val="24"/>
        </w:rPr>
        <w:t>。</w:t>
      </w:r>
    </w:p>
    <w:p w:rsidR="00375763" w:rsidRPr="00076EA0" w:rsidRDefault="00DE4E52" w:rsidP="002226E2">
      <w:pPr>
        <w:topLinePunct/>
        <w:ind w:firstLine="480"/>
        <w:rPr>
          <w:kern w:val="20"/>
        </w:rPr>
      </w:pPr>
      <w:r w:rsidRPr="00076EA0">
        <w:rPr>
          <w:rFonts w:hint="eastAsia"/>
          <w:kern w:val="20"/>
        </w:rPr>
        <w:t>（</w:t>
      </w:r>
      <w:r w:rsidRPr="00076EA0">
        <w:rPr>
          <w:kern w:val="20"/>
        </w:rPr>
        <w:t>3</w:t>
      </w:r>
      <w:r w:rsidRPr="00076EA0">
        <w:rPr>
          <w:rFonts w:hint="eastAsia"/>
          <w:kern w:val="20"/>
        </w:rPr>
        <w:t>）地下水环境</w:t>
      </w:r>
    </w:p>
    <w:p w:rsidR="00A34135" w:rsidRPr="00076EA0" w:rsidRDefault="000456EB" w:rsidP="000456EB">
      <w:pPr>
        <w:autoSpaceDE w:val="0"/>
        <w:autoSpaceDN w:val="0"/>
        <w:ind w:firstLine="480"/>
        <w:rPr>
          <w:kern w:val="20"/>
        </w:rPr>
      </w:pPr>
      <w:r w:rsidRPr="00076EA0">
        <w:rPr>
          <w:rFonts w:hAnsi="宋体" w:hint="eastAsia"/>
          <w:kern w:val="20"/>
        </w:rPr>
        <w:t>根据</w:t>
      </w:r>
      <w:r w:rsidR="00DE4E52" w:rsidRPr="00076EA0">
        <w:rPr>
          <w:rFonts w:hAnsi="宋体"/>
          <w:kern w:val="20"/>
        </w:rPr>
        <w:t>《环境影响评价技术导则</w:t>
      </w:r>
      <w:r w:rsidR="00DE4E52" w:rsidRPr="00076EA0">
        <w:rPr>
          <w:kern w:val="20"/>
        </w:rPr>
        <w:t xml:space="preserve"> </w:t>
      </w:r>
      <w:r w:rsidR="00DE4E52" w:rsidRPr="00076EA0">
        <w:rPr>
          <w:rFonts w:hAnsi="宋体"/>
          <w:kern w:val="20"/>
        </w:rPr>
        <w:t>地下水环境》</w:t>
      </w:r>
      <w:r w:rsidR="00781BDA" w:rsidRPr="00076EA0">
        <w:rPr>
          <w:rFonts w:hAnsi="宋体" w:hint="eastAsia"/>
          <w:kern w:val="20"/>
        </w:rPr>
        <w:t>（</w:t>
      </w:r>
      <w:r w:rsidR="00781BDA" w:rsidRPr="00076EA0">
        <w:rPr>
          <w:kern w:val="20"/>
        </w:rPr>
        <w:t>HJ610-2016</w:t>
      </w:r>
      <w:r w:rsidR="00781BDA" w:rsidRPr="00076EA0">
        <w:rPr>
          <w:rFonts w:hAnsi="宋体" w:hint="eastAsia"/>
          <w:kern w:val="20"/>
        </w:rPr>
        <w:t>）</w:t>
      </w:r>
      <w:r w:rsidR="00DE4E52" w:rsidRPr="00076EA0">
        <w:rPr>
          <w:rFonts w:hAnsi="宋体"/>
          <w:kern w:val="20"/>
        </w:rPr>
        <w:t>附录</w:t>
      </w:r>
      <w:r w:rsidR="00DE4E52" w:rsidRPr="00076EA0">
        <w:rPr>
          <w:kern w:val="20"/>
        </w:rPr>
        <w:t>A</w:t>
      </w:r>
      <w:r w:rsidR="00F1450B" w:rsidRPr="00076EA0">
        <w:rPr>
          <w:rFonts w:hint="eastAsia"/>
          <w:kern w:val="20"/>
        </w:rPr>
        <w:t xml:space="preserve"> </w:t>
      </w:r>
      <w:r w:rsidR="00DE4E52" w:rsidRPr="00076EA0">
        <w:rPr>
          <w:rFonts w:hAnsi="宋体"/>
          <w:kern w:val="20"/>
        </w:rPr>
        <w:t>地下水环境影响评价行业分类表，</w:t>
      </w:r>
      <w:r w:rsidRPr="00076EA0">
        <w:rPr>
          <w:rFonts w:hAnsi="宋体"/>
          <w:kern w:val="0"/>
        </w:rPr>
        <w:t>本项目</w:t>
      </w:r>
      <w:r w:rsidR="00CA25B1" w:rsidRPr="00076EA0">
        <w:rPr>
          <w:rFonts w:hAnsi="宋体"/>
          <w:kern w:val="0"/>
        </w:rPr>
        <w:t>属于</w:t>
      </w:r>
      <w:r w:rsidR="00CA25B1" w:rsidRPr="00076EA0">
        <w:rPr>
          <w:rFonts w:hint="eastAsia"/>
          <w:kern w:val="0"/>
        </w:rPr>
        <w:t>“</w:t>
      </w:r>
      <w:r w:rsidR="00CA25B1" w:rsidRPr="00076EA0">
        <w:rPr>
          <w:kern w:val="0"/>
        </w:rPr>
        <w:t xml:space="preserve">B </w:t>
      </w:r>
      <w:r w:rsidR="00CA25B1" w:rsidRPr="00076EA0">
        <w:rPr>
          <w:rFonts w:hAnsi="宋体"/>
          <w:kern w:val="0"/>
        </w:rPr>
        <w:t>农、林、牧、渔、海洋</w:t>
      </w:r>
      <w:r w:rsidR="00CA25B1" w:rsidRPr="00076EA0">
        <w:rPr>
          <w:kern w:val="0"/>
        </w:rPr>
        <w:t>-</w:t>
      </w:r>
      <w:r w:rsidR="002226E2" w:rsidRPr="00076EA0">
        <w:rPr>
          <w:kern w:val="0"/>
        </w:rPr>
        <w:t>14</w:t>
      </w:r>
      <w:r w:rsidR="00CA25B1" w:rsidRPr="00076EA0">
        <w:rPr>
          <w:rFonts w:hAnsi="宋体"/>
          <w:kern w:val="0"/>
        </w:rPr>
        <w:t>、</w:t>
      </w:r>
      <w:r w:rsidR="003D28F6" w:rsidRPr="00076EA0">
        <w:rPr>
          <w:rFonts w:hAnsi="宋体"/>
          <w:kern w:val="0"/>
        </w:rPr>
        <w:t>畜禽养殖场、养殖小区</w:t>
      </w:r>
      <w:r w:rsidR="00CA25B1" w:rsidRPr="00076EA0">
        <w:rPr>
          <w:kern w:val="0"/>
        </w:rPr>
        <w:t>-</w:t>
      </w:r>
      <w:r w:rsidR="002226E2" w:rsidRPr="00076EA0">
        <w:rPr>
          <w:rFonts w:hAnsi="宋体"/>
          <w:bCs/>
        </w:rPr>
        <w:t>Ⅲ</w:t>
      </w:r>
      <w:r w:rsidR="00DE4E52" w:rsidRPr="00076EA0">
        <w:rPr>
          <w:rFonts w:hAnsi="宋体"/>
          <w:kern w:val="20"/>
        </w:rPr>
        <w:t>类项目</w:t>
      </w:r>
      <w:r w:rsidR="00CA25B1" w:rsidRPr="00076EA0">
        <w:rPr>
          <w:rFonts w:hAnsi="宋体" w:hint="eastAsia"/>
          <w:kern w:val="20"/>
        </w:rPr>
        <w:t>”</w:t>
      </w:r>
      <w:r w:rsidR="00DE4E52" w:rsidRPr="00076EA0">
        <w:rPr>
          <w:rFonts w:hAnsi="宋体"/>
          <w:kern w:val="20"/>
        </w:rPr>
        <w:t>。</w:t>
      </w:r>
      <w:r w:rsidR="00CA25B1" w:rsidRPr="00076EA0">
        <w:rPr>
          <w:rFonts w:hAnsi="宋体" w:hint="eastAsia"/>
          <w:kern w:val="20"/>
        </w:rPr>
        <w:t>项目</w:t>
      </w:r>
      <w:r w:rsidR="00DE4E52" w:rsidRPr="00076EA0">
        <w:rPr>
          <w:rFonts w:hAnsi="宋体"/>
          <w:kern w:val="20"/>
        </w:rPr>
        <w:t>所在区域不属于集中式饮用水水源准保护区、不属于热水、矿泉水、温泉等特殊地下水源保护区，也不属于补给径流区，场地内无分散居民饮用水源等其它环境敏感区，地下水环境敏感程度为不敏感。</w:t>
      </w:r>
    </w:p>
    <w:p w:rsidR="00936785" w:rsidRPr="00076EA0" w:rsidRDefault="00DE4E52" w:rsidP="00D26F74">
      <w:pPr>
        <w:pStyle w:val="a8"/>
        <w:spacing w:line="240" w:lineRule="auto"/>
        <w:rPr>
          <w:sz w:val="24"/>
          <w:szCs w:val="24"/>
        </w:rPr>
      </w:pPr>
      <w:r w:rsidRPr="00076EA0">
        <w:rPr>
          <w:rFonts w:hint="eastAsia"/>
          <w:sz w:val="24"/>
          <w:szCs w:val="24"/>
        </w:rPr>
        <w:t>表</w:t>
      </w:r>
      <w:r w:rsidRPr="00076EA0">
        <w:rPr>
          <w:sz w:val="24"/>
          <w:szCs w:val="24"/>
        </w:rPr>
        <w:t>1</w:t>
      </w:r>
      <w:r w:rsidR="00F1450B" w:rsidRPr="00076EA0">
        <w:rPr>
          <w:rFonts w:hint="eastAsia"/>
          <w:sz w:val="24"/>
          <w:szCs w:val="24"/>
        </w:rPr>
        <w:t>-9</w:t>
      </w:r>
      <w:r w:rsidRPr="00076EA0">
        <w:rPr>
          <w:sz w:val="24"/>
          <w:szCs w:val="24"/>
        </w:rPr>
        <w:t xml:space="preserve">  </w:t>
      </w:r>
      <w:r w:rsidRPr="00076EA0">
        <w:rPr>
          <w:rFonts w:hint="eastAsia"/>
          <w:sz w:val="24"/>
          <w:szCs w:val="24"/>
        </w:rPr>
        <w:t>地下水环境评价工作等级判定表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1828"/>
        <w:gridCol w:w="2448"/>
        <w:gridCol w:w="2448"/>
        <w:gridCol w:w="2450"/>
      </w:tblGrid>
      <w:tr w:rsidR="00AA66B3" w:rsidRPr="00076EA0">
        <w:trPr>
          <w:trHeight w:val="340"/>
          <w:jc w:val="center"/>
        </w:trPr>
        <w:tc>
          <w:tcPr>
            <w:tcW w:w="1828" w:type="dxa"/>
            <w:tcBorders>
              <w:top w:val="single" w:sz="12" w:space="0" w:color="auto"/>
              <w:left w:val="nil"/>
              <w:bottom w:val="single" w:sz="12" w:space="0" w:color="auto"/>
              <w:right w:val="single" w:sz="4" w:space="0" w:color="auto"/>
            </w:tcBorders>
            <w:vAlign w:val="center"/>
          </w:tcPr>
          <w:p w:rsidR="00936785" w:rsidRPr="00076EA0" w:rsidRDefault="00DE4E52">
            <w:pPr>
              <w:pStyle w:val="50"/>
              <w:topLinePunct/>
              <w:contextualSpacing/>
              <w:textAlignment w:val="center"/>
              <w:rPr>
                <w:b/>
                <w:bCs/>
              </w:rPr>
            </w:pPr>
            <w:r w:rsidRPr="00076EA0">
              <w:rPr>
                <w:rFonts w:hint="eastAsia"/>
                <w:b/>
                <w:bCs/>
              </w:rPr>
              <w:t>环境敏感程度</w:t>
            </w:r>
          </w:p>
        </w:tc>
        <w:tc>
          <w:tcPr>
            <w:tcW w:w="2448"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
                <w:bCs/>
              </w:rPr>
            </w:pPr>
            <w:r w:rsidRPr="00076EA0">
              <w:rPr>
                <w:rFonts w:ascii="宋体" w:cs="宋体" w:hint="eastAsia"/>
                <w:b/>
                <w:bCs/>
              </w:rPr>
              <w:t>Ⅰ</w:t>
            </w:r>
            <w:r w:rsidRPr="00076EA0">
              <w:rPr>
                <w:rFonts w:hint="eastAsia"/>
                <w:b/>
                <w:bCs/>
              </w:rPr>
              <w:t>类项目</w:t>
            </w:r>
          </w:p>
        </w:tc>
        <w:tc>
          <w:tcPr>
            <w:tcW w:w="2448"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
                <w:bCs/>
              </w:rPr>
            </w:pPr>
            <w:r w:rsidRPr="00076EA0">
              <w:rPr>
                <w:rFonts w:ascii="宋体" w:cs="宋体" w:hint="eastAsia"/>
                <w:b/>
                <w:bCs/>
              </w:rPr>
              <w:t>Ⅱ</w:t>
            </w:r>
            <w:r w:rsidRPr="00076EA0">
              <w:rPr>
                <w:rFonts w:hint="eastAsia"/>
                <w:b/>
                <w:bCs/>
              </w:rPr>
              <w:t>类项目</w:t>
            </w:r>
          </w:p>
        </w:tc>
        <w:tc>
          <w:tcPr>
            <w:tcW w:w="2450" w:type="dxa"/>
            <w:tcBorders>
              <w:top w:val="single" w:sz="12" w:space="0" w:color="auto"/>
              <w:left w:val="single" w:sz="4" w:space="0" w:color="auto"/>
              <w:bottom w:val="single" w:sz="12" w:space="0" w:color="auto"/>
              <w:right w:val="nil"/>
            </w:tcBorders>
            <w:vAlign w:val="center"/>
          </w:tcPr>
          <w:p w:rsidR="00936785" w:rsidRPr="00076EA0" w:rsidRDefault="00DE4E52">
            <w:pPr>
              <w:pStyle w:val="50"/>
              <w:topLinePunct/>
              <w:contextualSpacing/>
              <w:textAlignment w:val="center"/>
              <w:rPr>
                <w:b/>
                <w:bCs/>
              </w:rPr>
            </w:pPr>
            <w:r w:rsidRPr="00076EA0">
              <w:rPr>
                <w:rFonts w:ascii="宋体" w:cs="宋体" w:hint="eastAsia"/>
                <w:b/>
                <w:bCs/>
              </w:rPr>
              <w:t>Ⅲ</w:t>
            </w:r>
            <w:r w:rsidRPr="00076EA0">
              <w:rPr>
                <w:rFonts w:hint="eastAsia"/>
                <w:b/>
                <w:bCs/>
              </w:rPr>
              <w:t>类项目</w:t>
            </w:r>
          </w:p>
        </w:tc>
      </w:tr>
      <w:tr w:rsidR="00AA66B3" w:rsidRPr="00076EA0">
        <w:trPr>
          <w:trHeight w:val="340"/>
          <w:jc w:val="center"/>
        </w:trPr>
        <w:tc>
          <w:tcPr>
            <w:tcW w:w="1828" w:type="dxa"/>
            <w:vAlign w:val="center"/>
          </w:tcPr>
          <w:p w:rsidR="00936785" w:rsidRPr="00076EA0" w:rsidRDefault="00DE4E52">
            <w:pPr>
              <w:pStyle w:val="50"/>
              <w:topLinePunct/>
              <w:contextualSpacing/>
              <w:textAlignment w:val="center"/>
            </w:pPr>
            <w:r w:rsidRPr="00076EA0">
              <w:rPr>
                <w:rFonts w:hint="eastAsia"/>
              </w:rPr>
              <w:t>敏感</w:t>
            </w:r>
          </w:p>
        </w:tc>
        <w:tc>
          <w:tcPr>
            <w:tcW w:w="2448" w:type="dxa"/>
            <w:vAlign w:val="center"/>
          </w:tcPr>
          <w:p w:rsidR="00936785" w:rsidRPr="00076EA0" w:rsidRDefault="00DE4E52">
            <w:pPr>
              <w:pStyle w:val="50"/>
              <w:topLinePunct/>
              <w:contextualSpacing/>
              <w:textAlignment w:val="center"/>
            </w:pPr>
            <w:r w:rsidRPr="00076EA0">
              <w:rPr>
                <w:rFonts w:hint="eastAsia"/>
              </w:rPr>
              <w:t>一</w:t>
            </w:r>
          </w:p>
        </w:tc>
        <w:tc>
          <w:tcPr>
            <w:tcW w:w="2448" w:type="dxa"/>
            <w:vAlign w:val="center"/>
          </w:tcPr>
          <w:p w:rsidR="00936785" w:rsidRPr="00076EA0" w:rsidRDefault="00DE4E52">
            <w:pPr>
              <w:pStyle w:val="50"/>
              <w:topLinePunct/>
              <w:contextualSpacing/>
              <w:textAlignment w:val="center"/>
            </w:pPr>
            <w:r w:rsidRPr="00076EA0">
              <w:rPr>
                <w:rFonts w:hint="eastAsia"/>
              </w:rPr>
              <w:t>一</w:t>
            </w:r>
          </w:p>
        </w:tc>
        <w:tc>
          <w:tcPr>
            <w:tcW w:w="2450" w:type="dxa"/>
            <w:vAlign w:val="center"/>
          </w:tcPr>
          <w:p w:rsidR="00936785" w:rsidRPr="00076EA0" w:rsidRDefault="00DE4E52">
            <w:pPr>
              <w:pStyle w:val="50"/>
              <w:topLinePunct/>
              <w:contextualSpacing/>
              <w:textAlignment w:val="center"/>
            </w:pPr>
            <w:r w:rsidRPr="00076EA0">
              <w:rPr>
                <w:rFonts w:hint="eastAsia"/>
              </w:rPr>
              <w:t>二</w:t>
            </w:r>
          </w:p>
        </w:tc>
      </w:tr>
      <w:tr w:rsidR="00AA66B3" w:rsidRPr="00076EA0" w:rsidTr="00A34135">
        <w:trPr>
          <w:trHeight w:val="340"/>
          <w:jc w:val="center"/>
        </w:trPr>
        <w:tc>
          <w:tcPr>
            <w:tcW w:w="1828" w:type="dxa"/>
            <w:vAlign w:val="center"/>
          </w:tcPr>
          <w:p w:rsidR="00936785" w:rsidRPr="00076EA0" w:rsidRDefault="00DE4E52">
            <w:pPr>
              <w:pStyle w:val="50"/>
              <w:topLinePunct/>
              <w:contextualSpacing/>
              <w:textAlignment w:val="center"/>
            </w:pPr>
            <w:r w:rsidRPr="00076EA0">
              <w:rPr>
                <w:rFonts w:hint="eastAsia"/>
              </w:rPr>
              <w:t>较敏感</w:t>
            </w:r>
          </w:p>
        </w:tc>
        <w:tc>
          <w:tcPr>
            <w:tcW w:w="2448" w:type="dxa"/>
            <w:tcBorders>
              <w:bottom w:val="single" w:sz="4" w:space="0" w:color="auto"/>
            </w:tcBorders>
            <w:vAlign w:val="center"/>
          </w:tcPr>
          <w:p w:rsidR="00936785" w:rsidRPr="00076EA0" w:rsidRDefault="00DE4E52">
            <w:pPr>
              <w:pStyle w:val="50"/>
              <w:topLinePunct/>
              <w:contextualSpacing/>
              <w:textAlignment w:val="center"/>
            </w:pPr>
            <w:r w:rsidRPr="00076EA0">
              <w:rPr>
                <w:rFonts w:hint="eastAsia"/>
              </w:rPr>
              <w:t>一</w:t>
            </w:r>
          </w:p>
        </w:tc>
        <w:tc>
          <w:tcPr>
            <w:tcW w:w="2448" w:type="dxa"/>
            <w:vAlign w:val="center"/>
          </w:tcPr>
          <w:p w:rsidR="00936785" w:rsidRPr="00076EA0" w:rsidRDefault="00DE4E52">
            <w:pPr>
              <w:pStyle w:val="50"/>
              <w:topLinePunct/>
              <w:contextualSpacing/>
              <w:textAlignment w:val="center"/>
            </w:pPr>
            <w:r w:rsidRPr="00076EA0">
              <w:rPr>
                <w:rFonts w:hint="eastAsia"/>
              </w:rPr>
              <w:t>二</w:t>
            </w:r>
          </w:p>
        </w:tc>
        <w:tc>
          <w:tcPr>
            <w:tcW w:w="2450" w:type="dxa"/>
            <w:vAlign w:val="center"/>
          </w:tcPr>
          <w:p w:rsidR="00936785" w:rsidRPr="00076EA0" w:rsidRDefault="00DE4E52">
            <w:pPr>
              <w:pStyle w:val="50"/>
              <w:topLinePunct/>
              <w:contextualSpacing/>
              <w:textAlignment w:val="center"/>
            </w:pPr>
            <w:r w:rsidRPr="00076EA0">
              <w:rPr>
                <w:rFonts w:hint="eastAsia"/>
              </w:rPr>
              <w:t>三</w:t>
            </w:r>
          </w:p>
        </w:tc>
      </w:tr>
      <w:tr w:rsidR="00AA66B3" w:rsidRPr="00076EA0" w:rsidTr="002226E2">
        <w:trPr>
          <w:trHeight w:val="340"/>
          <w:jc w:val="center"/>
        </w:trPr>
        <w:tc>
          <w:tcPr>
            <w:tcW w:w="1828" w:type="dxa"/>
            <w:vAlign w:val="center"/>
          </w:tcPr>
          <w:p w:rsidR="00936785" w:rsidRPr="00076EA0" w:rsidRDefault="00DE4E52">
            <w:pPr>
              <w:pStyle w:val="50"/>
              <w:topLinePunct/>
              <w:contextualSpacing/>
              <w:textAlignment w:val="center"/>
            </w:pPr>
            <w:r w:rsidRPr="00076EA0">
              <w:rPr>
                <w:rFonts w:hint="eastAsia"/>
              </w:rPr>
              <w:t>不敏感</w:t>
            </w:r>
          </w:p>
        </w:tc>
        <w:tc>
          <w:tcPr>
            <w:tcW w:w="2448" w:type="dxa"/>
            <w:tcBorders>
              <w:top w:val="single" w:sz="4" w:space="0" w:color="auto"/>
              <w:bottom w:val="single" w:sz="12" w:space="0" w:color="auto"/>
            </w:tcBorders>
            <w:shd w:val="clear" w:color="auto" w:fill="auto"/>
            <w:vAlign w:val="center"/>
          </w:tcPr>
          <w:p w:rsidR="00936785" w:rsidRPr="00076EA0" w:rsidRDefault="00DE4E52">
            <w:pPr>
              <w:pStyle w:val="50"/>
              <w:topLinePunct/>
              <w:contextualSpacing/>
              <w:textAlignment w:val="center"/>
            </w:pPr>
            <w:r w:rsidRPr="00076EA0">
              <w:rPr>
                <w:rFonts w:hint="eastAsia"/>
              </w:rPr>
              <w:t>二</w:t>
            </w:r>
          </w:p>
        </w:tc>
        <w:tc>
          <w:tcPr>
            <w:tcW w:w="2448" w:type="dxa"/>
            <w:vAlign w:val="center"/>
          </w:tcPr>
          <w:p w:rsidR="00936785" w:rsidRPr="00076EA0" w:rsidRDefault="00DE4E52">
            <w:pPr>
              <w:pStyle w:val="50"/>
              <w:topLinePunct/>
              <w:contextualSpacing/>
              <w:textAlignment w:val="center"/>
            </w:pPr>
            <w:r w:rsidRPr="00076EA0">
              <w:rPr>
                <w:rFonts w:hint="eastAsia"/>
              </w:rPr>
              <w:t>三</w:t>
            </w:r>
          </w:p>
        </w:tc>
        <w:tc>
          <w:tcPr>
            <w:tcW w:w="2450" w:type="dxa"/>
            <w:vAlign w:val="center"/>
          </w:tcPr>
          <w:p w:rsidR="00936785" w:rsidRPr="00076EA0" w:rsidRDefault="00DE4E52">
            <w:pPr>
              <w:pStyle w:val="50"/>
              <w:topLinePunct/>
              <w:contextualSpacing/>
              <w:textAlignment w:val="center"/>
            </w:pPr>
            <w:r w:rsidRPr="00076EA0">
              <w:rPr>
                <w:rFonts w:hint="eastAsia"/>
              </w:rPr>
              <w:t>三</w:t>
            </w:r>
          </w:p>
        </w:tc>
      </w:tr>
    </w:tbl>
    <w:p w:rsidR="00A34135" w:rsidRPr="00076EA0" w:rsidRDefault="00DE4E52" w:rsidP="00A34135">
      <w:pPr>
        <w:topLinePunct/>
        <w:ind w:firstLine="480"/>
        <w:rPr>
          <w:kern w:val="20"/>
        </w:rPr>
      </w:pPr>
      <w:r w:rsidRPr="00076EA0">
        <w:rPr>
          <w:rFonts w:hint="eastAsia"/>
          <w:kern w:val="20"/>
        </w:rPr>
        <w:t>由上表可见，本项目地下水环境影响评价工作等级为</w:t>
      </w:r>
      <w:r w:rsidR="002226E2" w:rsidRPr="00076EA0">
        <w:rPr>
          <w:rFonts w:hint="eastAsia"/>
          <w:kern w:val="20"/>
        </w:rPr>
        <w:t>三</w:t>
      </w:r>
      <w:r w:rsidRPr="00076EA0">
        <w:rPr>
          <w:rFonts w:hint="eastAsia"/>
          <w:kern w:val="20"/>
        </w:rPr>
        <w:t>级。</w:t>
      </w:r>
    </w:p>
    <w:p w:rsidR="00375763" w:rsidRPr="00076EA0" w:rsidRDefault="00DE4E52">
      <w:pPr>
        <w:topLinePunct/>
        <w:ind w:firstLine="480"/>
        <w:rPr>
          <w:kern w:val="20"/>
        </w:rPr>
      </w:pPr>
      <w:r w:rsidRPr="00076EA0">
        <w:rPr>
          <w:rFonts w:hint="eastAsia"/>
          <w:kern w:val="20"/>
        </w:rPr>
        <w:t>（</w:t>
      </w:r>
      <w:r w:rsidRPr="00076EA0">
        <w:rPr>
          <w:kern w:val="20"/>
        </w:rPr>
        <w:t>4</w:t>
      </w:r>
      <w:r w:rsidRPr="00076EA0">
        <w:rPr>
          <w:rFonts w:hint="eastAsia"/>
          <w:kern w:val="20"/>
        </w:rPr>
        <w:t>）声环境</w:t>
      </w:r>
    </w:p>
    <w:p w:rsidR="003E651D" w:rsidRPr="00076EA0" w:rsidRDefault="00DE4E52" w:rsidP="003E651D">
      <w:pPr>
        <w:ind w:firstLine="480"/>
      </w:pPr>
      <w:r w:rsidRPr="00076EA0">
        <w:t>根据《环境影响评价技术导则</w:t>
      </w:r>
      <w:r w:rsidRPr="00076EA0">
        <w:t xml:space="preserve"> </w:t>
      </w:r>
      <w:r w:rsidRPr="00076EA0">
        <w:t>声环境》（</w:t>
      </w:r>
      <w:r w:rsidRPr="00076EA0">
        <w:t>HJ2.</w:t>
      </w:r>
      <w:r w:rsidR="00F1450B" w:rsidRPr="00076EA0">
        <w:t>4-2021</w:t>
      </w:r>
      <w:r w:rsidRPr="00076EA0">
        <w:t>）中声环境影响评价等级划分的原则，本项目位于</w:t>
      </w:r>
      <w:r w:rsidR="00EA1AC2" w:rsidRPr="00076EA0">
        <w:rPr>
          <w:kern w:val="24"/>
        </w:rPr>
        <w:t>宜城市刘猴镇钱湾村</w:t>
      </w:r>
      <w:r w:rsidR="00EA1AC2" w:rsidRPr="00076EA0">
        <w:rPr>
          <w:kern w:val="24"/>
        </w:rPr>
        <w:t>3</w:t>
      </w:r>
      <w:r w:rsidR="00EA1AC2" w:rsidRPr="00076EA0">
        <w:rPr>
          <w:kern w:val="24"/>
        </w:rPr>
        <w:t>组</w:t>
      </w:r>
      <w:r w:rsidRPr="00076EA0">
        <w:t>，其声环境质量执行《声环境质量标准》</w:t>
      </w:r>
      <w:r w:rsidR="00F1450B" w:rsidRPr="00076EA0">
        <w:t>（</w:t>
      </w:r>
      <w:r w:rsidR="00F1450B" w:rsidRPr="00076EA0">
        <w:t>GB3096-2008</w:t>
      </w:r>
      <w:r w:rsidR="00F1450B" w:rsidRPr="00076EA0">
        <w:t>）</w:t>
      </w:r>
      <w:r w:rsidRPr="00076EA0">
        <w:t>中</w:t>
      </w:r>
      <w:r w:rsidR="002226E2" w:rsidRPr="00076EA0">
        <w:t>1</w:t>
      </w:r>
      <w:r w:rsidRPr="00076EA0">
        <w:t>类标准。在本项目投产后</w:t>
      </w:r>
      <w:r w:rsidRPr="00076EA0">
        <w:rPr>
          <w:rFonts w:hint="eastAsia"/>
        </w:rPr>
        <w:t>，周围噪声声级略有增加。因此，确定</w:t>
      </w:r>
      <w:r w:rsidRPr="00076EA0">
        <w:rPr>
          <w:rFonts w:hint="eastAsia"/>
        </w:rPr>
        <w:lastRenderedPageBreak/>
        <w:t>本项目声影响评价工作等级为</w:t>
      </w:r>
      <w:r w:rsidR="002226E2" w:rsidRPr="00076EA0">
        <w:rPr>
          <w:rFonts w:hint="eastAsia"/>
        </w:rPr>
        <w:t>二</w:t>
      </w:r>
      <w:r w:rsidRPr="00076EA0">
        <w:rPr>
          <w:rFonts w:hint="eastAsia"/>
        </w:rPr>
        <w:t>级。</w:t>
      </w:r>
    </w:p>
    <w:p w:rsidR="00375763" w:rsidRPr="00076EA0" w:rsidRDefault="00DE4E52" w:rsidP="008A64B0">
      <w:pPr>
        <w:ind w:firstLine="480"/>
      </w:pPr>
      <w:r w:rsidRPr="00076EA0">
        <w:rPr>
          <w:rFonts w:hint="eastAsia"/>
        </w:rPr>
        <w:t>（</w:t>
      </w:r>
      <w:r w:rsidRPr="00076EA0">
        <w:t>5</w:t>
      </w:r>
      <w:r w:rsidRPr="00076EA0">
        <w:rPr>
          <w:rFonts w:hint="eastAsia"/>
        </w:rPr>
        <w:t>）环境风险</w:t>
      </w:r>
    </w:p>
    <w:p w:rsidR="007666BB" w:rsidRPr="00076EA0" w:rsidRDefault="00DE4E52" w:rsidP="007666BB">
      <w:pPr>
        <w:autoSpaceDE w:val="0"/>
        <w:autoSpaceDN w:val="0"/>
        <w:ind w:firstLine="480"/>
        <w:rPr>
          <w:kern w:val="0"/>
        </w:rPr>
      </w:pPr>
      <w:bookmarkStart w:id="60" w:name="_Toc7547"/>
      <w:bookmarkStart w:id="61" w:name="_Toc21416"/>
      <w:r w:rsidRPr="00076EA0">
        <w:rPr>
          <w:rFonts w:hint="eastAsia"/>
          <w:kern w:val="20"/>
        </w:rPr>
        <w:t>根据《建设项目环境风险评价技术导则》</w:t>
      </w:r>
      <w:r w:rsidR="00F1450B" w:rsidRPr="00076EA0">
        <w:rPr>
          <w:rFonts w:hint="eastAsia"/>
          <w:kern w:val="20"/>
        </w:rPr>
        <w:t>（</w:t>
      </w:r>
      <w:r w:rsidRPr="00076EA0">
        <w:rPr>
          <w:kern w:val="20"/>
        </w:rPr>
        <w:t>HJ169-2018</w:t>
      </w:r>
      <w:r w:rsidR="00F1450B" w:rsidRPr="00076EA0">
        <w:rPr>
          <w:rFonts w:hint="eastAsia"/>
          <w:kern w:val="20"/>
        </w:rPr>
        <w:t>）</w:t>
      </w:r>
      <w:r w:rsidRPr="00076EA0">
        <w:rPr>
          <w:rFonts w:hint="eastAsia"/>
          <w:kern w:val="20"/>
        </w:rPr>
        <w:t>，</w:t>
      </w:r>
      <w:r w:rsidRPr="00076EA0">
        <w:rPr>
          <w:rFonts w:hint="eastAsia"/>
          <w:kern w:val="0"/>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可开展简单分析。</w:t>
      </w:r>
    </w:p>
    <w:p w:rsidR="007666BB" w:rsidRPr="00076EA0" w:rsidRDefault="00DE4E52" w:rsidP="007666BB">
      <w:pPr>
        <w:autoSpaceDE w:val="0"/>
        <w:autoSpaceDN w:val="0"/>
        <w:adjustRightInd w:val="0"/>
        <w:spacing w:line="240" w:lineRule="auto"/>
        <w:ind w:firstLineChars="0" w:firstLine="0"/>
        <w:jc w:val="center"/>
        <w:rPr>
          <w:b/>
        </w:rPr>
      </w:pPr>
      <w:r w:rsidRPr="00076EA0">
        <w:rPr>
          <w:rFonts w:hint="eastAsia"/>
          <w:b/>
        </w:rPr>
        <w:t>表</w:t>
      </w:r>
      <w:r w:rsidR="00781BDA" w:rsidRPr="00076EA0">
        <w:rPr>
          <w:b/>
        </w:rPr>
        <w:t>1</w:t>
      </w:r>
      <w:r w:rsidR="00781BDA" w:rsidRPr="00076EA0">
        <w:rPr>
          <w:rFonts w:hint="eastAsia"/>
          <w:b/>
        </w:rPr>
        <w:t>-1</w:t>
      </w:r>
      <w:r w:rsidR="00F1450B" w:rsidRPr="00076EA0">
        <w:rPr>
          <w:rFonts w:hint="eastAsia"/>
          <w:b/>
        </w:rPr>
        <w:t>0</w:t>
      </w:r>
      <w:r w:rsidRPr="00076EA0">
        <w:rPr>
          <w:b/>
        </w:rPr>
        <w:t xml:space="preserve">  </w:t>
      </w:r>
      <w:r w:rsidRPr="00076EA0">
        <w:rPr>
          <w:rFonts w:hint="eastAsia"/>
          <w:b/>
        </w:rPr>
        <w:t>评价工作等级划分</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880"/>
        <w:gridCol w:w="1880"/>
        <w:gridCol w:w="1879"/>
        <w:gridCol w:w="1879"/>
        <w:gridCol w:w="1768"/>
      </w:tblGrid>
      <w:tr w:rsidR="00AA66B3" w:rsidRPr="00076EA0" w:rsidTr="00F1450B">
        <w:trPr>
          <w:trHeight w:val="340"/>
        </w:trPr>
        <w:tc>
          <w:tcPr>
            <w:tcW w:w="1012" w:type="pct"/>
            <w:tcBorders>
              <w:top w:val="single" w:sz="12" w:space="0" w:color="auto"/>
              <w:left w:val="nil"/>
              <w:bottom w:val="single" w:sz="12" w:space="0" w:color="auto"/>
              <w:right w:val="single" w:sz="4" w:space="0" w:color="auto"/>
            </w:tcBorders>
            <w:vAlign w:val="center"/>
            <w:hideMark/>
          </w:tcPr>
          <w:p w:rsidR="007666BB" w:rsidRPr="00076EA0" w:rsidRDefault="00DE4E52" w:rsidP="000D1DE7">
            <w:pPr>
              <w:spacing w:line="240" w:lineRule="auto"/>
              <w:ind w:firstLineChars="0" w:firstLine="0"/>
              <w:jc w:val="center"/>
              <w:rPr>
                <w:b/>
                <w:sz w:val="21"/>
                <w:szCs w:val="21"/>
              </w:rPr>
            </w:pPr>
            <w:r w:rsidRPr="00076EA0">
              <w:rPr>
                <w:rFonts w:hint="eastAsia"/>
                <w:b/>
                <w:sz w:val="21"/>
                <w:szCs w:val="21"/>
              </w:rPr>
              <w:t>环境风险潜势</w:t>
            </w:r>
          </w:p>
        </w:tc>
        <w:tc>
          <w:tcPr>
            <w:tcW w:w="1012" w:type="pct"/>
            <w:tcBorders>
              <w:top w:val="single" w:sz="12" w:space="0" w:color="auto"/>
              <w:left w:val="single" w:sz="4" w:space="0" w:color="auto"/>
              <w:bottom w:val="single" w:sz="12" w:space="0" w:color="auto"/>
              <w:right w:val="single" w:sz="4" w:space="0" w:color="auto"/>
            </w:tcBorders>
            <w:vAlign w:val="center"/>
            <w:hideMark/>
          </w:tcPr>
          <w:p w:rsidR="007666BB" w:rsidRPr="00076EA0" w:rsidRDefault="00DE4E52" w:rsidP="000D1DE7">
            <w:pPr>
              <w:spacing w:line="240" w:lineRule="auto"/>
              <w:ind w:firstLineChars="0" w:firstLine="0"/>
              <w:jc w:val="center"/>
              <w:rPr>
                <w:b/>
                <w:sz w:val="21"/>
                <w:szCs w:val="21"/>
              </w:rPr>
            </w:pPr>
            <w:r w:rsidRPr="00076EA0">
              <w:rPr>
                <w:rFonts w:ascii="宋体" w:hAnsi="宋体" w:cs="宋体" w:hint="eastAsia"/>
                <w:b/>
                <w:sz w:val="21"/>
                <w:szCs w:val="21"/>
              </w:rPr>
              <w:t>Ⅳ</w:t>
            </w:r>
            <w:r w:rsidRPr="00076EA0">
              <w:rPr>
                <w:rFonts w:hint="eastAsia"/>
                <w:b/>
                <w:sz w:val="21"/>
                <w:szCs w:val="21"/>
              </w:rPr>
              <w:t>、</w:t>
            </w:r>
            <w:r w:rsidRPr="00076EA0">
              <w:rPr>
                <w:rFonts w:ascii="宋体" w:hAnsi="宋体" w:cs="宋体" w:hint="eastAsia"/>
                <w:b/>
                <w:sz w:val="21"/>
                <w:szCs w:val="21"/>
              </w:rPr>
              <w:t>Ⅳ</w:t>
            </w:r>
            <w:r w:rsidRPr="00076EA0">
              <w:rPr>
                <w:b/>
                <w:sz w:val="21"/>
                <w:szCs w:val="21"/>
                <w:vertAlign w:val="superscript"/>
              </w:rPr>
              <w:t>+</w:t>
            </w:r>
          </w:p>
        </w:tc>
        <w:tc>
          <w:tcPr>
            <w:tcW w:w="1012" w:type="pct"/>
            <w:tcBorders>
              <w:top w:val="single" w:sz="12" w:space="0" w:color="auto"/>
              <w:left w:val="single" w:sz="4" w:space="0" w:color="auto"/>
              <w:bottom w:val="single" w:sz="12" w:space="0" w:color="auto"/>
              <w:right w:val="single" w:sz="4" w:space="0" w:color="auto"/>
            </w:tcBorders>
            <w:vAlign w:val="center"/>
            <w:hideMark/>
          </w:tcPr>
          <w:p w:rsidR="007666BB" w:rsidRPr="00076EA0" w:rsidRDefault="00DE4E52" w:rsidP="000D1DE7">
            <w:pPr>
              <w:spacing w:line="240" w:lineRule="auto"/>
              <w:ind w:firstLineChars="0" w:firstLine="0"/>
              <w:jc w:val="center"/>
              <w:rPr>
                <w:b/>
                <w:sz w:val="21"/>
                <w:szCs w:val="21"/>
              </w:rPr>
            </w:pPr>
            <w:r w:rsidRPr="00076EA0">
              <w:rPr>
                <w:rFonts w:ascii="宋体" w:hAnsi="宋体" w:cs="宋体" w:hint="eastAsia"/>
                <w:b/>
                <w:sz w:val="21"/>
                <w:szCs w:val="21"/>
              </w:rPr>
              <w:t>Ⅲ</w:t>
            </w:r>
          </w:p>
        </w:tc>
        <w:tc>
          <w:tcPr>
            <w:tcW w:w="1012" w:type="pct"/>
            <w:tcBorders>
              <w:top w:val="single" w:sz="12" w:space="0" w:color="auto"/>
              <w:left w:val="single" w:sz="4" w:space="0" w:color="auto"/>
              <w:bottom w:val="single" w:sz="12" w:space="0" w:color="auto"/>
              <w:right w:val="single" w:sz="4" w:space="0" w:color="auto"/>
            </w:tcBorders>
            <w:vAlign w:val="center"/>
            <w:hideMark/>
          </w:tcPr>
          <w:p w:rsidR="007666BB" w:rsidRPr="00076EA0" w:rsidRDefault="00DE4E52" w:rsidP="000D1DE7">
            <w:pPr>
              <w:spacing w:line="240" w:lineRule="auto"/>
              <w:ind w:firstLineChars="0" w:firstLine="0"/>
              <w:jc w:val="center"/>
              <w:rPr>
                <w:b/>
                <w:sz w:val="21"/>
                <w:szCs w:val="21"/>
              </w:rPr>
            </w:pPr>
            <w:r w:rsidRPr="00076EA0">
              <w:rPr>
                <w:rFonts w:ascii="宋体" w:hAnsi="宋体" w:cs="宋体" w:hint="eastAsia"/>
                <w:b/>
                <w:sz w:val="21"/>
                <w:szCs w:val="21"/>
              </w:rPr>
              <w:t>Ⅱ</w:t>
            </w:r>
          </w:p>
        </w:tc>
        <w:tc>
          <w:tcPr>
            <w:tcW w:w="953" w:type="pct"/>
            <w:tcBorders>
              <w:top w:val="single" w:sz="12" w:space="0" w:color="auto"/>
              <w:left w:val="single" w:sz="4" w:space="0" w:color="auto"/>
              <w:bottom w:val="single" w:sz="12" w:space="0" w:color="auto"/>
              <w:right w:val="nil"/>
            </w:tcBorders>
            <w:vAlign w:val="center"/>
            <w:hideMark/>
          </w:tcPr>
          <w:p w:rsidR="007666BB" w:rsidRPr="00076EA0" w:rsidRDefault="00DE4E52" w:rsidP="000D1DE7">
            <w:pPr>
              <w:spacing w:line="240" w:lineRule="auto"/>
              <w:ind w:firstLineChars="0" w:firstLine="0"/>
              <w:jc w:val="center"/>
              <w:rPr>
                <w:b/>
                <w:sz w:val="21"/>
                <w:szCs w:val="21"/>
              </w:rPr>
            </w:pPr>
            <w:r w:rsidRPr="00076EA0">
              <w:rPr>
                <w:rFonts w:ascii="宋体" w:hAnsi="宋体" w:cs="宋体" w:hint="eastAsia"/>
                <w:b/>
                <w:sz w:val="21"/>
                <w:szCs w:val="21"/>
              </w:rPr>
              <w:t>Ⅰ</w:t>
            </w:r>
          </w:p>
        </w:tc>
      </w:tr>
      <w:tr w:rsidR="00AA66B3" w:rsidRPr="00076EA0" w:rsidTr="00F1450B">
        <w:trPr>
          <w:trHeight w:val="340"/>
        </w:trPr>
        <w:tc>
          <w:tcPr>
            <w:tcW w:w="1012" w:type="pct"/>
            <w:tcBorders>
              <w:top w:val="single" w:sz="12" w:space="0" w:color="auto"/>
              <w:left w:val="nil"/>
              <w:bottom w:val="single" w:sz="4" w:space="0" w:color="auto"/>
              <w:right w:val="single" w:sz="4" w:space="0" w:color="auto"/>
            </w:tcBorders>
            <w:vAlign w:val="center"/>
            <w:hideMark/>
          </w:tcPr>
          <w:p w:rsidR="007666BB" w:rsidRPr="00076EA0" w:rsidRDefault="00DE4E52" w:rsidP="000D1DE7">
            <w:pPr>
              <w:spacing w:line="240" w:lineRule="auto"/>
              <w:ind w:firstLineChars="0" w:firstLine="0"/>
              <w:jc w:val="center"/>
              <w:rPr>
                <w:sz w:val="21"/>
                <w:szCs w:val="21"/>
              </w:rPr>
            </w:pPr>
            <w:r w:rsidRPr="00076EA0">
              <w:rPr>
                <w:rFonts w:hint="eastAsia"/>
                <w:sz w:val="21"/>
                <w:szCs w:val="21"/>
              </w:rPr>
              <w:t>评价工作等级</w:t>
            </w:r>
          </w:p>
        </w:tc>
        <w:tc>
          <w:tcPr>
            <w:tcW w:w="1012" w:type="pct"/>
            <w:tcBorders>
              <w:top w:val="single" w:sz="12" w:space="0" w:color="auto"/>
              <w:left w:val="single" w:sz="4" w:space="0" w:color="auto"/>
              <w:bottom w:val="single" w:sz="4" w:space="0" w:color="auto"/>
              <w:right w:val="single" w:sz="4" w:space="0" w:color="auto"/>
            </w:tcBorders>
            <w:vAlign w:val="center"/>
            <w:hideMark/>
          </w:tcPr>
          <w:p w:rsidR="007666BB" w:rsidRPr="00076EA0" w:rsidRDefault="00DE4E52" w:rsidP="000D1DE7">
            <w:pPr>
              <w:spacing w:line="240" w:lineRule="auto"/>
              <w:ind w:firstLineChars="0" w:firstLine="0"/>
              <w:jc w:val="center"/>
              <w:rPr>
                <w:sz w:val="21"/>
                <w:szCs w:val="21"/>
              </w:rPr>
            </w:pPr>
            <w:r w:rsidRPr="00076EA0">
              <w:rPr>
                <w:rFonts w:hint="eastAsia"/>
                <w:sz w:val="21"/>
                <w:szCs w:val="21"/>
              </w:rPr>
              <w:t>一</w:t>
            </w:r>
          </w:p>
        </w:tc>
        <w:tc>
          <w:tcPr>
            <w:tcW w:w="1012" w:type="pct"/>
            <w:tcBorders>
              <w:top w:val="single" w:sz="12" w:space="0" w:color="auto"/>
              <w:left w:val="single" w:sz="4" w:space="0" w:color="auto"/>
              <w:bottom w:val="single" w:sz="4" w:space="0" w:color="auto"/>
              <w:right w:val="single" w:sz="4" w:space="0" w:color="auto"/>
            </w:tcBorders>
            <w:vAlign w:val="center"/>
            <w:hideMark/>
          </w:tcPr>
          <w:p w:rsidR="007666BB" w:rsidRPr="00076EA0" w:rsidRDefault="00DE4E52" w:rsidP="000D1DE7">
            <w:pPr>
              <w:spacing w:line="240" w:lineRule="auto"/>
              <w:ind w:firstLineChars="0" w:firstLine="0"/>
              <w:jc w:val="center"/>
              <w:rPr>
                <w:sz w:val="21"/>
                <w:szCs w:val="21"/>
              </w:rPr>
            </w:pPr>
            <w:r w:rsidRPr="00076EA0">
              <w:rPr>
                <w:rFonts w:hint="eastAsia"/>
                <w:sz w:val="21"/>
                <w:szCs w:val="21"/>
              </w:rPr>
              <w:t>二</w:t>
            </w:r>
          </w:p>
        </w:tc>
        <w:tc>
          <w:tcPr>
            <w:tcW w:w="1012" w:type="pct"/>
            <w:tcBorders>
              <w:top w:val="single" w:sz="12" w:space="0" w:color="auto"/>
              <w:left w:val="single" w:sz="4" w:space="0" w:color="auto"/>
              <w:bottom w:val="single" w:sz="4" w:space="0" w:color="auto"/>
              <w:right w:val="single" w:sz="4" w:space="0" w:color="auto"/>
            </w:tcBorders>
            <w:vAlign w:val="center"/>
            <w:hideMark/>
          </w:tcPr>
          <w:p w:rsidR="007666BB" w:rsidRPr="00076EA0" w:rsidRDefault="00DE4E52" w:rsidP="000D1DE7">
            <w:pPr>
              <w:spacing w:line="240" w:lineRule="auto"/>
              <w:ind w:firstLineChars="0" w:firstLine="0"/>
              <w:jc w:val="center"/>
              <w:rPr>
                <w:sz w:val="21"/>
                <w:szCs w:val="21"/>
              </w:rPr>
            </w:pPr>
            <w:r w:rsidRPr="00076EA0">
              <w:rPr>
                <w:rFonts w:hint="eastAsia"/>
                <w:sz w:val="21"/>
                <w:szCs w:val="21"/>
              </w:rPr>
              <w:t>三</w:t>
            </w:r>
          </w:p>
        </w:tc>
        <w:tc>
          <w:tcPr>
            <w:tcW w:w="953" w:type="pct"/>
            <w:tcBorders>
              <w:top w:val="single" w:sz="12" w:space="0" w:color="auto"/>
              <w:left w:val="single" w:sz="4" w:space="0" w:color="auto"/>
              <w:bottom w:val="single" w:sz="4" w:space="0" w:color="auto"/>
              <w:right w:val="nil"/>
            </w:tcBorders>
            <w:vAlign w:val="center"/>
            <w:hideMark/>
          </w:tcPr>
          <w:p w:rsidR="007666BB" w:rsidRPr="00076EA0" w:rsidRDefault="00DE4E52" w:rsidP="000D1DE7">
            <w:pPr>
              <w:spacing w:line="240" w:lineRule="auto"/>
              <w:ind w:firstLineChars="0" w:firstLine="0"/>
              <w:jc w:val="center"/>
              <w:rPr>
                <w:sz w:val="21"/>
                <w:szCs w:val="21"/>
              </w:rPr>
            </w:pPr>
            <w:r w:rsidRPr="00076EA0">
              <w:rPr>
                <w:rFonts w:hint="eastAsia"/>
                <w:sz w:val="21"/>
                <w:szCs w:val="21"/>
              </w:rPr>
              <w:t>简单分析</w:t>
            </w:r>
            <w:r w:rsidRPr="00076EA0">
              <w:rPr>
                <w:sz w:val="21"/>
                <w:szCs w:val="21"/>
                <w:vertAlign w:val="superscript"/>
              </w:rPr>
              <w:t>a</w:t>
            </w:r>
          </w:p>
        </w:tc>
      </w:tr>
      <w:tr w:rsidR="00AA66B3" w:rsidRPr="00076EA0" w:rsidTr="00F1450B">
        <w:trPr>
          <w:trHeight w:val="340"/>
        </w:trPr>
        <w:tc>
          <w:tcPr>
            <w:tcW w:w="5000" w:type="pct"/>
            <w:gridSpan w:val="5"/>
            <w:tcBorders>
              <w:top w:val="single" w:sz="4" w:space="0" w:color="auto"/>
              <w:left w:val="nil"/>
              <w:bottom w:val="single" w:sz="12" w:space="0" w:color="auto"/>
              <w:right w:val="nil"/>
            </w:tcBorders>
            <w:vAlign w:val="center"/>
            <w:hideMark/>
          </w:tcPr>
          <w:p w:rsidR="007666BB" w:rsidRPr="00076EA0" w:rsidRDefault="00DE4E52" w:rsidP="000D1DE7">
            <w:pPr>
              <w:spacing w:line="240" w:lineRule="auto"/>
              <w:ind w:firstLineChars="0" w:firstLine="0"/>
              <w:rPr>
                <w:sz w:val="21"/>
                <w:szCs w:val="21"/>
              </w:rPr>
            </w:pPr>
            <w:r w:rsidRPr="00076EA0">
              <w:rPr>
                <w:sz w:val="21"/>
                <w:szCs w:val="21"/>
                <w:vertAlign w:val="superscript"/>
              </w:rPr>
              <w:t>a</w:t>
            </w:r>
            <w:r w:rsidRPr="00076EA0">
              <w:rPr>
                <w:rFonts w:hint="eastAsia"/>
                <w:sz w:val="21"/>
                <w:szCs w:val="21"/>
              </w:rPr>
              <w:t>是相对于详细评价工作内容而言，在描述危险物质、环境影响途径、环境危害后果、风险防范措施等方面给出定性的说明。</w:t>
            </w:r>
          </w:p>
        </w:tc>
      </w:tr>
    </w:tbl>
    <w:p w:rsidR="00482125" w:rsidRPr="00076EA0" w:rsidRDefault="002226E2" w:rsidP="00F1450B">
      <w:pPr>
        <w:autoSpaceDE w:val="0"/>
        <w:autoSpaceDN w:val="0"/>
        <w:ind w:firstLine="480"/>
        <w:rPr>
          <w:kern w:val="0"/>
        </w:rPr>
      </w:pPr>
      <w:r w:rsidRPr="00076EA0">
        <w:rPr>
          <w:rFonts w:hAnsi="宋体" w:hint="eastAsia"/>
          <w:kern w:val="0"/>
        </w:rPr>
        <w:t>本项目</w:t>
      </w:r>
      <w:r w:rsidR="00482125" w:rsidRPr="00076EA0">
        <w:rPr>
          <w:rFonts w:hAnsi="宋体" w:hint="eastAsia"/>
          <w:kern w:val="0"/>
        </w:rPr>
        <w:t>环境风险潜势为</w:t>
      </w:r>
      <w:r w:rsidRPr="00076EA0">
        <w:rPr>
          <w:rFonts w:ascii="宋体" w:hAnsi="宋体" w:cs="宋体" w:hint="eastAsia"/>
          <w:sz w:val="21"/>
          <w:szCs w:val="21"/>
        </w:rPr>
        <w:t>Ⅰ</w:t>
      </w:r>
      <w:r w:rsidR="00482125" w:rsidRPr="00076EA0">
        <w:rPr>
          <w:rFonts w:hAnsi="宋体" w:hint="eastAsia"/>
          <w:kern w:val="0"/>
        </w:rPr>
        <w:t>，故确定</w:t>
      </w:r>
      <w:r w:rsidRPr="00076EA0">
        <w:rPr>
          <w:rFonts w:hint="eastAsia"/>
        </w:rPr>
        <w:t>本项目环境风险评价工作等级为简单分析</w:t>
      </w:r>
      <w:r w:rsidR="00482125" w:rsidRPr="00076EA0">
        <w:rPr>
          <w:rFonts w:hAnsi="宋体" w:hint="eastAsia"/>
          <w:kern w:val="0"/>
        </w:rPr>
        <w:t>。</w:t>
      </w:r>
    </w:p>
    <w:p w:rsidR="003E651D" w:rsidRPr="00076EA0" w:rsidRDefault="00DE4E52" w:rsidP="0084743C">
      <w:pPr>
        <w:autoSpaceDE w:val="0"/>
        <w:autoSpaceDN w:val="0"/>
        <w:ind w:firstLine="480"/>
        <w:rPr>
          <w:kern w:val="0"/>
        </w:rPr>
      </w:pPr>
      <w:r w:rsidRPr="00076EA0">
        <w:rPr>
          <w:rFonts w:hint="eastAsia"/>
          <w:kern w:val="0"/>
        </w:rPr>
        <w:t>（</w:t>
      </w:r>
      <w:r w:rsidRPr="00076EA0">
        <w:rPr>
          <w:kern w:val="0"/>
        </w:rPr>
        <w:t>6</w:t>
      </w:r>
      <w:r w:rsidRPr="00076EA0">
        <w:rPr>
          <w:rFonts w:hint="eastAsia"/>
          <w:kern w:val="0"/>
        </w:rPr>
        <w:t>）土壤环境</w:t>
      </w:r>
    </w:p>
    <w:p w:rsidR="003E651D" w:rsidRPr="00076EA0" w:rsidRDefault="00DE4E52" w:rsidP="0084743C">
      <w:pPr>
        <w:autoSpaceDE w:val="0"/>
        <w:autoSpaceDN w:val="0"/>
        <w:ind w:firstLine="480"/>
        <w:rPr>
          <w:kern w:val="20"/>
        </w:rPr>
      </w:pPr>
      <w:r w:rsidRPr="00076EA0">
        <w:rPr>
          <w:rFonts w:hint="eastAsia"/>
          <w:kern w:val="20"/>
        </w:rPr>
        <w:t>根据《环境影响评价技术导则</w:t>
      </w:r>
      <w:r w:rsidRPr="00076EA0">
        <w:rPr>
          <w:kern w:val="20"/>
        </w:rPr>
        <w:t xml:space="preserve"> </w:t>
      </w:r>
      <w:r w:rsidRPr="00076EA0">
        <w:rPr>
          <w:rFonts w:hint="eastAsia"/>
          <w:kern w:val="20"/>
        </w:rPr>
        <w:t>土壤环境（试行）》（</w:t>
      </w:r>
      <w:r w:rsidRPr="00076EA0">
        <w:rPr>
          <w:kern w:val="20"/>
        </w:rPr>
        <w:t>HJ964-2018</w:t>
      </w:r>
      <w:r w:rsidRPr="00076EA0">
        <w:rPr>
          <w:rFonts w:hint="eastAsia"/>
          <w:kern w:val="20"/>
        </w:rPr>
        <w:t>），本项目为污染影响型建设项目，</w:t>
      </w:r>
      <w:r w:rsidR="00CA25B1" w:rsidRPr="00076EA0">
        <w:rPr>
          <w:rFonts w:hint="eastAsia"/>
          <w:kern w:val="20"/>
        </w:rPr>
        <w:t>按其养殖规模判定</w:t>
      </w:r>
      <w:r w:rsidRPr="00076EA0">
        <w:rPr>
          <w:rFonts w:hint="eastAsia"/>
          <w:kern w:val="20"/>
        </w:rPr>
        <w:t>属于附录</w:t>
      </w:r>
      <w:r w:rsidRPr="00076EA0">
        <w:rPr>
          <w:kern w:val="20"/>
        </w:rPr>
        <w:t>A</w:t>
      </w:r>
      <w:r w:rsidRPr="00076EA0">
        <w:rPr>
          <w:rFonts w:hint="eastAsia"/>
          <w:kern w:val="20"/>
        </w:rPr>
        <w:t>中</w:t>
      </w:r>
      <w:r w:rsidR="00CA25B1" w:rsidRPr="00076EA0">
        <w:rPr>
          <w:rFonts w:hint="eastAsia"/>
          <w:kern w:val="20"/>
        </w:rPr>
        <w:t>农林牧渔业中</w:t>
      </w:r>
      <w:r w:rsidRPr="00076EA0">
        <w:rPr>
          <w:rFonts w:hint="eastAsia"/>
          <w:kern w:val="20"/>
        </w:rPr>
        <w:t>的</w:t>
      </w:r>
      <w:r w:rsidR="002226E2" w:rsidRPr="00076EA0">
        <w:rPr>
          <w:rFonts w:ascii="仿宋" w:eastAsia="仿宋" w:hAnsi="仿宋" w:cs="仿宋" w:hint="eastAsia"/>
          <w:bCs/>
        </w:rPr>
        <w:t>Ⅲ</w:t>
      </w:r>
      <w:r w:rsidR="000456EB" w:rsidRPr="00076EA0">
        <w:rPr>
          <w:rFonts w:cs="宋体" w:hint="eastAsia"/>
          <w:bCs/>
        </w:rPr>
        <w:t>类</w:t>
      </w:r>
      <w:r w:rsidRPr="00076EA0">
        <w:rPr>
          <w:rFonts w:hint="eastAsia"/>
          <w:kern w:val="20"/>
        </w:rPr>
        <w:t>项目；项目</w:t>
      </w:r>
      <w:r w:rsidR="00916A4C" w:rsidRPr="00076EA0">
        <w:rPr>
          <w:rFonts w:hint="eastAsia"/>
          <w:kern w:val="20"/>
        </w:rPr>
        <w:t>总</w:t>
      </w:r>
      <w:r w:rsidRPr="00076EA0">
        <w:rPr>
          <w:rFonts w:hint="eastAsia"/>
          <w:kern w:val="20"/>
        </w:rPr>
        <w:t>占地面积</w:t>
      </w:r>
      <w:r w:rsidR="00EA1AC2" w:rsidRPr="00076EA0">
        <w:rPr>
          <w:rFonts w:hint="eastAsia"/>
          <w:kern w:val="20"/>
        </w:rPr>
        <w:t>3</w:t>
      </w:r>
      <w:r w:rsidR="00E27215" w:rsidRPr="00076EA0">
        <w:rPr>
          <w:rFonts w:hint="eastAsia"/>
          <w:kern w:val="20"/>
        </w:rPr>
        <w:t>.</w:t>
      </w:r>
      <w:r w:rsidR="00916A4C" w:rsidRPr="00076EA0">
        <w:rPr>
          <w:rFonts w:hint="eastAsia"/>
          <w:kern w:val="20"/>
        </w:rPr>
        <w:t>2</w:t>
      </w:r>
      <w:r w:rsidR="00EA1AC2" w:rsidRPr="00076EA0">
        <w:rPr>
          <w:rFonts w:hint="eastAsia"/>
          <w:kern w:val="20"/>
        </w:rPr>
        <w:t>923</w:t>
      </w:r>
      <w:r w:rsidR="00E27215" w:rsidRPr="00076EA0">
        <w:rPr>
          <w:rFonts w:hint="eastAsia"/>
          <w:kern w:val="20"/>
        </w:rPr>
        <w:t>h</w:t>
      </w:r>
      <w:r w:rsidRPr="00076EA0">
        <w:rPr>
          <w:kern w:val="20"/>
        </w:rPr>
        <w:t>m</w:t>
      </w:r>
      <w:r w:rsidRPr="00076EA0">
        <w:rPr>
          <w:kern w:val="20"/>
          <w:vertAlign w:val="superscript"/>
        </w:rPr>
        <w:t>2</w:t>
      </w:r>
      <w:r w:rsidRPr="00076EA0">
        <w:rPr>
          <w:rFonts w:hint="eastAsia"/>
          <w:kern w:val="20"/>
        </w:rPr>
        <w:t>，属于</w:t>
      </w:r>
      <w:r w:rsidR="00916A4C" w:rsidRPr="00076EA0">
        <w:rPr>
          <w:rFonts w:hint="eastAsia"/>
          <w:kern w:val="20"/>
        </w:rPr>
        <w:t>小</w:t>
      </w:r>
      <w:r w:rsidRPr="00076EA0">
        <w:rPr>
          <w:rFonts w:hint="eastAsia"/>
          <w:kern w:val="20"/>
        </w:rPr>
        <w:t>型占地规模；项目周边土壤环境敏感程度为敏感。污染影响型建设项目土壤环境影响评价工作等级划分表见下表。</w:t>
      </w:r>
    </w:p>
    <w:p w:rsidR="003E651D" w:rsidRPr="00076EA0" w:rsidRDefault="00DE4E52" w:rsidP="00A8182B">
      <w:pPr>
        <w:autoSpaceDE w:val="0"/>
        <w:autoSpaceDN w:val="0"/>
        <w:spacing w:line="240" w:lineRule="auto"/>
        <w:ind w:firstLine="482"/>
        <w:jc w:val="center"/>
        <w:rPr>
          <w:b/>
          <w:kern w:val="20"/>
        </w:rPr>
      </w:pPr>
      <w:r w:rsidRPr="00076EA0">
        <w:rPr>
          <w:rFonts w:hint="eastAsia"/>
          <w:b/>
          <w:kern w:val="20"/>
        </w:rPr>
        <w:t>表</w:t>
      </w:r>
      <w:r w:rsidRPr="00076EA0">
        <w:rPr>
          <w:b/>
          <w:kern w:val="20"/>
        </w:rPr>
        <w:t>1</w:t>
      </w:r>
      <w:r w:rsidR="00781BDA" w:rsidRPr="00076EA0">
        <w:rPr>
          <w:rFonts w:hint="eastAsia"/>
          <w:b/>
          <w:kern w:val="20"/>
        </w:rPr>
        <w:t>-1</w:t>
      </w:r>
      <w:r w:rsidR="00F1450B" w:rsidRPr="00076EA0">
        <w:rPr>
          <w:rFonts w:hint="eastAsia"/>
          <w:b/>
          <w:kern w:val="20"/>
        </w:rPr>
        <w:t>1</w:t>
      </w:r>
      <w:r w:rsidRPr="00076EA0">
        <w:rPr>
          <w:b/>
          <w:kern w:val="20"/>
        </w:rPr>
        <w:t xml:space="preserve">  </w:t>
      </w:r>
      <w:r w:rsidRPr="00076EA0">
        <w:rPr>
          <w:rFonts w:hint="eastAsia"/>
          <w:b/>
          <w:kern w:val="20"/>
        </w:rPr>
        <w:t>污染影响型建设项目土壤环境影响评价工作等级划分表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875"/>
        <w:gridCol w:w="806"/>
        <w:gridCol w:w="867"/>
        <w:gridCol w:w="812"/>
        <w:gridCol w:w="839"/>
        <w:gridCol w:w="838"/>
        <w:gridCol w:w="851"/>
        <w:gridCol w:w="834"/>
        <w:gridCol w:w="834"/>
        <w:gridCol w:w="730"/>
      </w:tblGrid>
      <w:tr w:rsidR="003E651D" w:rsidRPr="00076EA0" w:rsidTr="00916A4C">
        <w:trPr>
          <w:trHeight w:val="460"/>
          <w:jc w:val="center"/>
        </w:trPr>
        <w:tc>
          <w:tcPr>
            <w:tcW w:w="1010" w:type="pct"/>
            <w:vMerge w:val="restart"/>
            <w:tcBorders>
              <w:top w:val="single" w:sz="12" w:space="0" w:color="auto"/>
              <w:left w:val="nil"/>
              <w:bottom w:val="single" w:sz="4" w:space="0" w:color="auto"/>
              <w:right w:val="single" w:sz="4" w:space="0" w:color="auto"/>
            </w:tcBorders>
            <w:vAlign w:val="center"/>
            <w:hideMark/>
          </w:tcPr>
          <w:p w:rsidR="003E651D" w:rsidRPr="00076EA0" w:rsidRDefault="00E925A6" w:rsidP="00EC0A70">
            <w:pPr>
              <w:pStyle w:val="aff"/>
              <w:snapToGrid w:val="0"/>
              <w:ind w:firstLine="360"/>
              <w:rPr>
                <w:bCs/>
              </w:rPr>
            </w:pPr>
            <w:r w:rsidRPr="00076EA0">
              <w:rPr>
                <w:rFonts w:ascii="Times New Roman" w:hAnsi="Times New Roman"/>
              </w:rPr>
              <w:pict>
                <v:line id="直线 3599" o:spid="_x0000_s1140" style="position:absolute;left:0;text-align:left;z-index:251758080" from="-2.25pt,1.4pt" to="85.35pt,49.8pt" strokeweight=".5pt">
                  <v:fill o:detectmouseclick="t"/>
                </v:line>
              </w:pict>
            </w:r>
            <w:r w:rsidRPr="00076EA0">
              <w:rPr>
                <w:rFonts w:ascii="Times New Roman" w:hAnsi="Times New Roman"/>
              </w:rPr>
              <w:pict>
                <v:line id="直线 3598" o:spid="_x0000_s1139" style="position:absolute;left:0;text-align:left;z-index:251757056" from="-5.85pt,-.25pt" to="85.5pt,23.6pt" filled="t" strokeweight=".5pt"/>
              </w:pict>
            </w:r>
            <w:r w:rsidR="00DE4E52" w:rsidRPr="00076EA0">
              <w:rPr>
                <w:rFonts w:hint="eastAsia"/>
                <w:bCs/>
              </w:rPr>
              <w:t>占地规模</w:t>
            </w:r>
          </w:p>
          <w:p w:rsidR="003E651D" w:rsidRPr="00076EA0" w:rsidRDefault="00DE4E52" w:rsidP="00AC3C25">
            <w:pPr>
              <w:ind w:firstLine="420"/>
              <w:rPr>
                <w:sz w:val="21"/>
                <w:szCs w:val="21"/>
              </w:rPr>
            </w:pPr>
            <w:r w:rsidRPr="00076EA0">
              <w:rPr>
                <w:rFonts w:hint="eastAsia"/>
                <w:sz w:val="21"/>
                <w:szCs w:val="21"/>
              </w:rPr>
              <w:t>评价等级</w:t>
            </w:r>
          </w:p>
          <w:p w:rsidR="00AC3C25" w:rsidRPr="00076EA0" w:rsidRDefault="00DE4E52" w:rsidP="00AC3C25">
            <w:pPr>
              <w:ind w:firstLine="420"/>
            </w:pPr>
            <w:r w:rsidRPr="00076EA0">
              <w:rPr>
                <w:rFonts w:hint="eastAsia"/>
                <w:sz w:val="21"/>
                <w:szCs w:val="21"/>
              </w:rPr>
              <w:t>敏感程度</w:t>
            </w:r>
          </w:p>
        </w:tc>
        <w:tc>
          <w:tcPr>
            <w:tcW w:w="1338" w:type="pct"/>
            <w:gridSpan w:val="3"/>
            <w:tcBorders>
              <w:top w:val="single" w:sz="12"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cs="宋体" w:hint="eastAsia"/>
                <w:bCs/>
              </w:rPr>
              <w:t>Ⅰ类</w:t>
            </w:r>
          </w:p>
        </w:tc>
        <w:tc>
          <w:tcPr>
            <w:tcW w:w="1360" w:type="pct"/>
            <w:gridSpan w:val="3"/>
            <w:tcBorders>
              <w:top w:val="single" w:sz="12"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rFonts w:cs="宋体"/>
                <w:bCs/>
              </w:rPr>
            </w:pPr>
            <w:r w:rsidRPr="00076EA0">
              <w:rPr>
                <w:rFonts w:cs="宋体" w:hint="eastAsia"/>
                <w:bCs/>
              </w:rPr>
              <w:t>Ⅱ类</w:t>
            </w:r>
          </w:p>
        </w:tc>
        <w:tc>
          <w:tcPr>
            <w:tcW w:w="1291" w:type="pct"/>
            <w:gridSpan w:val="3"/>
            <w:tcBorders>
              <w:top w:val="single" w:sz="12" w:space="0" w:color="auto"/>
              <w:left w:val="single" w:sz="4" w:space="0" w:color="auto"/>
              <w:bottom w:val="single" w:sz="4" w:space="0" w:color="auto"/>
              <w:right w:val="nil"/>
            </w:tcBorders>
            <w:vAlign w:val="center"/>
            <w:hideMark/>
          </w:tcPr>
          <w:p w:rsidR="003E651D" w:rsidRPr="00076EA0" w:rsidRDefault="00DE4E52">
            <w:pPr>
              <w:pStyle w:val="aff"/>
              <w:snapToGrid w:val="0"/>
              <w:rPr>
                <w:bCs/>
              </w:rPr>
            </w:pPr>
            <w:r w:rsidRPr="00076EA0">
              <w:rPr>
                <w:rFonts w:ascii="仿宋" w:eastAsia="仿宋" w:hAnsi="仿宋" w:cs="仿宋" w:hint="eastAsia"/>
                <w:bCs/>
              </w:rPr>
              <w:t>Ⅲ</w:t>
            </w:r>
            <w:r w:rsidRPr="00076EA0">
              <w:rPr>
                <w:rFonts w:cs="宋体" w:hint="eastAsia"/>
                <w:bCs/>
              </w:rPr>
              <w:t>类</w:t>
            </w:r>
          </w:p>
        </w:tc>
      </w:tr>
      <w:tr w:rsidR="003E651D" w:rsidRPr="00076EA0" w:rsidTr="00916A4C">
        <w:trPr>
          <w:trHeight w:val="421"/>
          <w:jc w:val="center"/>
        </w:trPr>
        <w:tc>
          <w:tcPr>
            <w:tcW w:w="1010" w:type="pct"/>
            <w:vMerge/>
            <w:tcBorders>
              <w:top w:val="single" w:sz="12" w:space="0" w:color="auto"/>
              <w:left w:val="nil"/>
              <w:bottom w:val="single" w:sz="4" w:space="0" w:color="auto"/>
              <w:right w:val="single" w:sz="4" w:space="0" w:color="auto"/>
            </w:tcBorders>
            <w:vAlign w:val="center"/>
            <w:hideMark/>
          </w:tcPr>
          <w:p w:rsidR="003E651D" w:rsidRPr="00076EA0" w:rsidRDefault="003E651D" w:rsidP="003E651D">
            <w:pPr>
              <w:widowControl/>
              <w:ind w:firstLine="420"/>
              <w:jc w:val="left"/>
              <w:rPr>
                <w:bCs/>
                <w:sz w:val="21"/>
                <w:szCs w:val="21"/>
              </w:rPr>
            </w:pPr>
          </w:p>
        </w:tc>
        <w:tc>
          <w:tcPr>
            <w:tcW w:w="434"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大</w:t>
            </w:r>
          </w:p>
        </w:tc>
        <w:tc>
          <w:tcPr>
            <w:tcW w:w="46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中</w:t>
            </w:r>
          </w:p>
        </w:tc>
        <w:tc>
          <w:tcPr>
            <w:tcW w:w="43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小</w:t>
            </w:r>
          </w:p>
        </w:tc>
        <w:tc>
          <w:tcPr>
            <w:tcW w:w="452"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大</w:t>
            </w:r>
          </w:p>
        </w:tc>
        <w:tc>
          <w:tcPr>
            <w:tcW w:w="451"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中</w:t>
            </w:r>
          </w:p>
        </w:tc>
        <w:tc>
          <w:tcPr>
            <w:tcW w:w="458"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小</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中</w:t>
            </w:r>
          </w:p>
        </w:tc>
        <w:tc>
          <w:tcPr>
            <w:tcW w:w="393" w:type="pct"/>
            <w:tcBorders>
              <w:top w:val="single" w:sz="4" w:space="0" w:color="auto"/>
              <w:left w:val="single" w:sz="4" w:space="0" w:color="auto"/>
              <w:bottom w:val="single" w:sz="4" w:space="0" w:color="auto"/>
              <w:right w:val="nil"/>
            </w:tcBorders>
            <w:vAlign w:val="center"/>
            <w:hideMark/>
          </w:tcPr>
          <w:p w:rsidR="003E651D" w:rsidRPr="00076EA0" w:rsidRDefault="00DE4E52">
            <w:pPr>
              <w:pStyle w:val="aff"/>
              <w:snapToGrid w:val="0"/>
              <w:rPr>
                <w:bCs/>
              </w:rPr>
            </w:pPr>
            <w:r w:rsidRPr="00076EA0">
              <w:rPr>
                <w:rFonts w:hint="eastAsia"/>
                <w:bCs/>
              </w:rPr>
              <w:t>小</w:t>
            </w:r>
          </w:p>
        </w:tc>
      </w:tr>
      <w:tr w:rsidR="003E651D" w:rsidRPr="00076EA0" w:rsidTr="00916A4C">
        <w:trPr>
          <w:trHeight w:val="421"/>
          <w:jc w:val="center"/>
        </w:trPr>
        <w:tc>
          <w:tcPr>
            <w:tcW w:w="1010" w:type="pct"/>
            <w:tcBorders>
              <w:top w:val="single" w:sz="4" w:space="0" w:color="auto"/>
              <w:left w:val="nil"/>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敏感</w:t>
            </w:r>
          </w:p>
        </w:tc>
        <w:tc>
          <w:tcPr>
            <w:tcW w:w="434"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一级</w:t>
            </w:r>
          </w:p>
        </w:tc>
        <w:tc>
          <w:tcPr>
            <w:tcW w:w="46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一级</w:t>
            </w:r>
          </w:p>
        </w:tc>
        <w:tc>
          <w:tcPr>
            <w:tcW w:w="43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一级</w:t>
            </w:r>
          </w:p>
        </w:tc>
        <w:tc>
          <w:tcPr>
            <w:tcW w:w="452"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E651D" w:rsidRPr="00076EA0" w:rsidRDefault="00DE4E52">
            <w:pPr>
              <w:pStyle w:val="aff"/>
              <w:snapToGrid w:val="0"/>
              <w:rPr>
                <w:bCs/>
              </w:rPr>
            </w:pPr>
            <w:r w:rsidRPr="00076EA0">
              <w:rPr>
                <w:rFonts w:hint="eastAsia"/>
                <w:bCs/>
              </w:rPr>
              <w:t>二级</w:t>
            </w:r>
          </w:p>
        </w:tc>
        <w:tc>
          <w:tcPr>
            <w:tcW w:w="458"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393" w:type="pct"/>
            <w:tcBorders>
              <w:top w:val="single" w:sz="4" w:space="0" w:color="auto"/>
              <w:left w:val="single" w:sz="4" w:space="0" w:color="auto"/>
              <w:bottom w:val="single" w:sz="4" w:space="0" w:color="auto"/>
              <w:right w:val="nil"/>
            </w:tcBorders>
            <w:vAlign w:val="center"/>
            <w:hideMark/>
          </w:tcPr>
          <w:p w:rsidR="003E651D" w:rsidRPr="00076EA0" w:rsidRDefault="00DE4E52">
            <w:pPr>
              <w:pStyle w:val="aff"/>
              <w:snapToGrid w:val="0"/>
              <w:rPr>
                <w:bCs/>
              </w:rPr>
            </w:pPr>
            <w:r w:rsidRPr="00076EA0">
              <w:rPr>
                <w:rFonts w:hint="eastAsia"/>
                <w:bCs/>
              </w:rPr>
              <w:t>三级</w:t>
            </w:r>
          </w:p>
        </w:tc>
      </w:tr>
      <w:tr w:rsidR="003E651D" w:rsidRPr="00076EA0" w:rsidTr="00916A4C">
        <w:trPr>
          <w:trHeight w:val="421"/>
          <w:jc w:val="center"/>
        </w:trPr>
        <w:tc>
          <w:tcPr>
            <w:tcW w:w="1010" w:type="pct"/>
            <w:tcBorders>
              <w:top w:val="single" w:sz="4" w:space="0" w:color="auto"/>
              <w:left w:val="nil"/>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较敏感</w:t>
            </w:r>
          </w:p>
        </w:tc>
        <w:tc>
          <w:tcPr>
            <w:tcW w:w="434"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一级</w:t>
            </w:r>
          </w:p>
        </w:tc>
        <w:tc>
          <w:tcPr>
            <w:tcW w:w="46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3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2"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1"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8"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393" w:type="pct"/>
            <w:tcBorders>
              <w:top w:val="single" w:sz="4" w:space="0" w:color="auto"/>
              <w:left w:val="single" w:sz="4" w:space="0" w:color="auto"/>
              <w:bottom w:val="single" w:sz="4" w:space="0" w:color="auto"/>
              <w:right w:val="nil"/>
            </w:tcBorders>
            <w:vAlign w:val="center"/>
            <w:hideMark/>
          </w:tcPr>
          <w:p w:rsidR="003E651D" w:rsidRPr="00076EA0" w:rsidRDefault="00DE4E52">
            <w:pPr>
              <w:pStyle w:val="aff"/>
              <w:snapToGrid w:val="0"/>
              <w:rPr>
                <w:bCs/>
              </w:rPr>
            </w:pPr>
            <w:r w:rsidRPr="00076EA0">
              <w:rPr>
                <w:rFonts w:hint="eastAsia"/>
                <w:bCs/>
              </w:rPr>
              <w:t>—</w:t>
            </w:r>
          </w:p>
        </w:tc>
      </w:tr>
      <w:tr w:rsidR="003E651D" w:rsidRPr="00076EA0" w:rsidTr="00916A4C">
        <w:trPr>
          <w:trHeight w:val="479"/>
          <w:jc w:val="center"/>
        </w:trPr>
        <w:tc>
          <w:tcPr>
            <w:tcW w:w="1010" w:type="pct"/>
            <w:tcBorders>
              <w:top w:val="single" w:sz="4" w:space="0" w:color="auto"/>
              <w:left w:val="nil"/>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不敏感</w:t>
            </w:r>
          </w:p>
        </w:tc>
        <w:tc>
          <w:tcPr>
            <w:tcW w:w="434"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一级</w:t>
            </w: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E651D" w:rsidRPr="00076EA0" w:rsidRDefault="00DE4E52">
            <w:pPr>
              <w:pStyle w:val="aff"/>
              <w:snapToGrid w:val="0"/>
              <w:rPr>
                <w:bCs/>
                <w:highlight w:val="yellow"/>
              </w:rPr>
            </w:pPr>
            <w:r w:rsidRPr="00076EA0">
              <w:rPr>
                <w:rFonts w:hint="eastAsia"/>
                <w:bCs/>
              </w:rPr>
              <w:t>二级</w:t>
            </w:r>
          </w:p>
        </w:tc>
        <w:tc>
          <w:tcPr>
            <w:tcW w:w="437"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2"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二级</w:t>
            </w:r>
          </w:p>
        </w:tc>
        <w:tc>
          <w:tcPr>
            <w:tcW w:w="451"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58"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三级</w:t>
            </w:r>
          </w:p>
        </w:tc>
        <w:tc>
          <w:tcPr>
            <w:tcW w:w="449" w:type="pct"/>
            <w:tcBorders>
              <w:top w:val="single" w:sz="4" w:space="0" w:color="auto"/>
              <w:left w:val="single" w:sz="4" w:space="0" w:color="auto"/>
              <w:bottom w:val="single" w:sz="4" w:space="0" w:color="auto"/>
              <w:right w:val="single" w:sz="4" w:space="0" w:color="auto"/>
            </w:tcBorders>
            <w:vAlign w:val="center"/>
            <w:hideMark/>
          </w:tcPr>
          <w:p w:rsidR="003E651D" w:rsidRPr="00076EA0" w:rsidRDefault="00DE4E52">
            <w:pPr>
              <w:pStyle w:val="aff"/>
              <w:snapToGrid w:val="0"/>
              <w:rPr>
                <w:bCs/>
              </w:rPr>
            </w:pPr>
            <w:r w:rsidRPr="00076EA0">
              <w:rPr>
                <w:rFonts w:hint="eastAsia"/>
                <w:bCs/>
              </w:rPr>
              <w:t>—</w:t>
            </w:r>
          </w:p>
        </w:tc>
        <w:tc>
          <w:tcPr>
            <w:tcW w:w="393" w:type="pct"/>
            <w:tcBorders>
              <w:top w:val="single" w:sz="4" w:space="0" w:color="auto"/>
              <w:left w:val="single" w:sz="4" w:space="0" w:color="auto"/>
              <w:bottom w:val="single" w:sz="4" w:space="0" w:color="auto"/>
              <w:right w:val="nil"/>
            </w:tcBorders>
            <w:vAlign w:val="center"/>
            <w:hideMark/>
          </w:tcPr>
          <w:p w:rsidR="003E651D" w:rsidRPr="00076EA0" w:rsidRDefault="00DE4E52">
            <w:pPr>
              <w:pStyle w:val="aff"/>
              <w:snapToGrid w:val="0"/>
              <w:rPr>
                <w:bCs/>
              </w:rPr>
            </w:pPr>
            <w:r w:rsidRPr="00076EA0">
              <w:rPr>
                <w:rFonts w:hint="eastAsia"/>
                <w:bCs/>
              </w:rPr>
              <w:t>—</w:t>
            </w:r>
          </w:p>
        </w:tc>
      </w:tr>
      <w:tr w:rsidR="003E651D" w:rsidRPr="00076EA0" w:rsidTr="00916A4C">
        <w:trPr>
          <w:trHeight w:val="479"/>
          <w:jc w:val="center"/>
        </w:trPr>
        <w:tc>
          <w:tcPr>
            <w:tcW w:w="5000" w:type="pct"/>
            <w:gridSpan w:val="10"/>
            <w:tcBorders>
              <w:top w:val="single" w:sz="4" w:space="0" w:color="auto"/>
              <w:left w:val="nil"/>
              <w:bottom w:val="single" w:sz="12" w:space="0" w:color="auto"/>
              <w:right w:val="nil"/>
            </w:tcBorders>
            <w:vAlign w:val="center"/>
            <w:hideMark/>
          </w:tcPr>
          <w:p w:rsidR="003E651D" w:rsidRPr="00076EA0" w:rsidRDefault="00DE4E52">
            <w:pPr>
              <w:pStyle w:val="aff"/>
              <w:snapToGrid w:val="0"/>
              <w:jc w:val="both"/>
              <w:rPr>
                <w:bCs/>
              </w:rPr>
            </w:pPr>
            <w:r w:rsidRPr="00076EA0">
              <w:rPr>
                <w:rFonts w:hint="eastAsia"/>
                <w:bCs/>
              </w:rPr>
              <w:t>注：“—”表示可不开展土壤环境评价工作。</w:t>
            </w:r>
          </w:p>
        </w:tc>
      </w:tr>
    </w:tbl>
    <w:p w:rsidR="003E651D" w:rsidRPr="00076EA0" w:rsidRDefault="00DE4E52" w:rsidP="0084743C">
      <w:pPr>
        <w:autoSpaceDE w:val="0"/>
        <w:autoSpaceDN w:val="0"/>
        <w:ind w:firstLine="480"/>
        <w:rPr>
          <w:kern w:val="20"/>
        </w:rPr>
      </w:pPr>
      <w:r w:rsidRPr="00076EA0">
        <w:rPr>
          <w:rFonts w:hint="eastAsia"/>
          <w:kern w:val="20"/>
        </w:rPr>
        <w:t>由上表可见，本项目土壤环境影响评价等级为</w:t>
      </w:r>
      <w:r w:rsidR="002226E2" w:rsidRPr="00076EA0">
        <w:rPr>
          <w:rFonts w:hint="eastAsia"/>
          <w:kern w:val="20"/>
        </w:rPr>
        <w:t>三</w:t>
      </w:r>
      <w:r w:rsidRPr="00076EA0">
        <w:rPr>
          <w:rFonts w:hint="eastAsia"/>
          <w:kern w:val="20"/>
        </w:rPr>
        <w:t>级。</w:t>
      </w:r>
    </w:p>
    <w:p w:rsidR="00DE4AAB" w:rsidRPr="00076EA0" w:rsidRDefault="00DE4AAB" w:rsidP="00DE4AAB">
      <w:pPr>
        <w:autoSpaceDE w:val="0"/>
        <w:autoSpaceDN w:val="0"/>
        <w:ind w:firstLine="480"/>
        <w:rPr>
          <w:kern w:val="0"/>
        </w:rPr>
      </w:pPr>
      <w:r w:rsidRPr="00076EA0">
        <w:rPr>
          <w:rFonts w:hint="eastAsia"/>
          <w:kern w:val="0"/>
        </w:rPr>
        <w:t>（</w:t>
      </w:r>
      <w:r w:rsidRPr="00076EA0">
        <w:rPr>
          <w:rFonts w:hint="eastAsia"/>
          <w:kern w:val="0"/>
        </w:rPr>
        <w:t>7</w:t>
      </w:r>
      <w:r w:rsidRPr="00076EA0">
        <w:rPr>
          <w:rFonts w:hint="eastAsia"/>
          <w:kern w:val="0"/>
        </w:rPr>
        <w:t>）生态环境</w:t>
      </w:r>
    </w:p>
    <w:bookmarkEnd w:id="52"/>
    <w:bookmarkEnd w:id="53"/>
    <w:bookmarkEnd w:id="54"/>
    <w:bookmarkEnd w:id="55"/>
    <w:bookmarkEnd w:id="56"/>
    <w:bookmarkEnd w:id="57"/>
    <w:bookmarkEnd w:id="60"/>
    <w:bookmarkEnd w:id="61"/>
    <w:p w:rsidR="00DE4AAB" w:rsidRPr="00076EA0" w:rsidRDefault="00DE4AAB" w:rsidP="00DE4AAB">
      <w:pPr>
        <w:autoSpaceDE w:val="0"/>
        <w:autoSpaceDN w:val="0"/>
        <w:ind w:firstLine="480"/>
        <w:rPr>
          <w:kern w:val="0"/>
        </w:rPr>
      </w:pPr>
      <w:r w:rsidRPr="00076EA0">
        <w:rPr>
          <w:rFonts w:hAnsi="宋体"/>
          <w:kern w:val="0"/>
        </w:rPr>
        <w:t>根据《环境影响评价技术导则生态影响》</w:t>
      </w:r>
      <w:r w:rsidR="00F1450B" w:rsidRPr="00076EA0">
        <w:rPr>
          <w:rFonts w:hAnsi="宋体" w:hint="eastAsia"/>
          <w:kern w:val="0"/>
        </w:rPr>
        <w:t>（</w:t>
      </w:r>
      <w:r w:rsidRPr="00076EA0">
        <w:rPr>
          <w:kern w:val="0"/>
        </w:rPr>
        <w:t>HJ19-2022</w:t>
      </w:r>
      <w:r w:rsidR="00F1450B" w:rsidRPr="00076EA0">
        <w:rPr>
          <w:rFonts w:hint="eastAsia"/>
          <w:kern w:val="0"/>
        </w:rPr>
        <w:t>）</w:t>
      </w:r>
      <w:r w:rsidRPr="00076EA0">
        <w:rPr>
          <w:rFonts w:hAnsi="宋体"/>
          <w:kern w:val="0"/>
        </w:rPr>
        <w:t>中</w:t>
      </w:r>
      <w:r w:rsidRPr="00076EA0">
        <w:rPr>
          <w:kern w:val="0"/>
        </w:rPr>
        <w:t>6.1</w:t>
      </w:r>
      <w:r w:rsidRPr="00076EA0">
        <w:rPr>
          <w:rFonts w:hAnsi="宋体"/>
          <w:kern w:val="0"/>
        </w:rPr>
        <w:t>条评价等级判定，按以下原则确定评价等级：</w:t>
      </w:r>
    </w:p>
    <w:p w:rsidR="00DE4AAB" w:rsidRPr="00076EA0" w:rsidRDefault="00DE4AAB" w:rsidP="00DE4AAB">
      <w:pPr>
        <w:autoSpaceDE w:val="0"/>
        <w:autoSpaceDN w:val="0"/>
        <w:ind w:firstLine="480"/>
        <w:rPr>
          <w:kern w:val="0"/>
        </w:rPr>
      </w:pPr>
      <w:r w:rsidRPr="00076EA0">
        <w:rPr>
          <w:kern w:val="0"/>
        </w:rPr>
        <w:t>a</w:t>
      </w:r>
      <w:r w:rsidRPr="00076EA0">
        <w:rPr>
          <w:rFonts w:hint="eastAsia"/>
          <w:kern w:val="0"/>
        </w:rPr>
        <w:t>）</w:t>
      </w:r>
      <w:r w:rsidRPr="00076EA0">
        <w:rPr>
          <w:rFonts w:hAnsi="宋体"/>
          <w:kern w:val="0"/>
        </w:rPr>
        <w:t>涉及国家公园、自然保护区、世界自然遗产、重要生境时，评价等级为一级；</w:t>
      </w:r>
    </w:p>
    <w:p w:rsidR="00DE4AAB" w:rsidRPr="00076EA0" w:rsidRDefault="00DE4AAB" w:rsidP="00DE4AAB">
      <w:pPr>
        <w:autoSpaceDE w:val="0"/>
        <w:autoSpaceDN w:val="0"/>
        <w:ind w:firstLine="480"/>
        <w:rPr>
          <w:kern w:val="0"/>
        </w:rPr>
      </w:pPr>
      <w:r w:rsidRPr="00076EA0">
        <w:rPr>
          <w:kern w:val="0"/>
        </w:rPr>
        <w:t>b</w:t>
      </w:r>
      <w:r w:rsidRPr="00076EA0">
        <w:rPr>
          <w:rFonts w:hint="eastAsia"/>
          <w:kern w:val="0"/>
        </w:rPr>
        <w:t>）</w:t>
      </w:r>
      <w:r w:rsidRPr="00076EA0">
        <w:rPr>
          <w:rFonts w:hAnsi="宋体"/>
          <w:kern w:val="0"/>
        </w:rPr>
        <w:t>涉及自然公园时，评价等级为二级；</w:t>
      </w:r>
    </w:p>
    <w:p w:rsidR="00DE4AAB" w:rsidRPr="00076EA0" w:rsidRDefault="00DE4AAB" w:rsidP="00DE4AAB">
      <w:pPr>
        <w:topLinePunct/>
        <w:ind w:firstLine="480"/>
        <w:rPr>
          <w:kern w:val="0"/>
        </w:rPr>
      </w:pPr>
      <w:r w:rsidRPr="00076EA0">
        <w:rPr>
          <w:kern w:val="0"/>
        </w:rPr>
        <w:lastRenderedPageBreak/>
        <w:t>c</w:t>
      </w:r>
      <w:r w:rsidRPr="00076EA0">
        <w:rPr>
          <w:rFonts w:hint="eastAsia"/>
          <w:kern w:val="0"/>
        </w:rPr>
        <w:t>）</w:t>
      </w:r>
      <w:r w:rsidRPr="00076EA0">
        <w:rPr>
          <w:rFonts w:hAnsi="宋体"/>
          <w:kern w:val="0"/>
        </w:rPr>
        <w:t>涉及生态保护红线时，评价等级不低于二级；</w:t>
      </w:r>
    </w:p>
    <w:p w:rsidR="00DE4AAB" w:rsidRPr="00076EA0" w:rsidRDefault="00DE4AAB" w:rsidP="00DE4AAB">
      <w:pPr>
        <w:autoSpaceDE w:val="0"/>
        <w:autoSpaceDN w:val="0"/>
        <w:ind w:firstLine="480"/>
        <w:rPr>
          <w:kern w:val="0"/>
        </w:rPr>
      </w:pPr>
      <w:r w:rsidRPr="00076EA0">
        <w:rPr>
          <w:kern w:val="0"/>
        </w:rPr>
        <w:t>d</w:t>
      </w:r>
      <w:r w:rsidRPr="00076EA0">
        <w:rPr>
          <w:rFonts w:hint="eastAsia"/>
          <w:kern w:val="0"/>
        </w:rPr>
        <w:t>）</w:t>
      </w:r>
      <w:r w:rsidRPr="00076EA0">
        <w:rPr>
          <w:rFonts w:hAnsi="宋体"/>
          <w:kern w:val="0"/>
        </w:rPr>
        <w:t>根据</w:t>
      </w:r>
      <w:r w:rsidRPr="00076EA0">
        <w:rPr>
          <w:kern w:val="0"/>
        </w:rPr>
        <w:t>HJ2.3</w:t>
      </w:r>
      <w:r w:rsidRPr="00076EA0">
        <w:rPr>
          <w:rFonts w:hAnsi="宋体"/>
          <w:kern w:val="0"/>
        </w:rPr>
        <w:t>判断属于水文要素影响型且地表水评价等级不低于二级的建设项目，生态影响评价等级不低于二级；</w:t>
      </w:r>
    </w:p>
    <w:p w:rsidR="00DE4AAB" w:rsidRPr="00076EA0" w:rsidRDefault="00DE4AAB" w:rsidP="00DE4AAB">
      <w:pPr>
        <w:autoSpaceDE w:val="0"/>
        <w:autoSpaceDN w:val="0"/>
        <w:ind w:firstLine="480"/>
        <w:rPr>
          <w:kern w:val="0"/>
        </w:rPr>
      </w:pPr>
      <w:r w:rsidRPr="00076EA0">
        <w:rPr>
          <w:kern w:val="0"/>
        </w:rPr>
        <w:t>e</w:t>
      </w:r>
      <w:r w:rsidRPr="00076EA0">
        <w:rPr>
          <w:rFonts w:hint="eastAsia"/>
          <w:kern w:val="0"/>
        </w:rPr>
        <w:t>）</w:t>
      </w:r>
      <w:r w:rsidRPr="00076EA0">
        <w:rPr>
          <w:rFonts w:hAnsi="宋体"/>
          <w:kern w:val="0"/>
        </w:rPr>
        <w:t>根据</w:t>
      </w:r>
      <w:r w:rsidRPr="00076EA0">
        <w:rPr>
          <w:kern w:val="0"/>
        </w:rPr>
        <w:t>HJ 610</w:t>
      </w:r>
      <w:r w:rsidRPr="00076EA0">
        <w:rPr>
          <w:rFonts w:hAnsi="宋体"/>
          <w:kern w:val="0"/>
        </w:rPr>
        <w:t>、</w:t>
      </w:r>
      <w:r w:rsidRPr="00076EA0">
        <w:rPr>
          <w:kern w:val="0"/>
        </w:rPr>
        <w:t xml:space="preserve">HJ 964 </w:t>
      </w:r>
      <w:r w:rsidRPr="00076EA0">
        <w:rPr>
          <w:rFonts w:hAnsi="宋体"/>
          <w:kern w:val="0"/>
        </w:rPr>
        <w:t>判断地下水水位或土壤影响范围内分布有天然林、公益林、湿地等生态保护目标的建设项目，生态影响评价等级不低于二级；</w:t>
      </w:r>
    </w:p>
    <w:p w:rsidR="00DE4AAB" w:rsidRPr="00076EA0" w:rsidRDefault="00DE4AAB" w:rsidP="00DE4AAB">
      <w:pPr>
        <w:autoSpaceDE w:val="0"/>
        <w:autoSpaceDN w:val="0"/>
        <w:ind w:firstLine="480"/>
        <w:rPr>
          <w:kern w:val="0"/>
        </w:rPr>
      </w:pPr>
      <w:r w:rsidRPr="00076EA0">
        <w:rPr>
          <w:kern w:val="0"/>
        </w:rPr>
        <w:t>f</w:t>
      </w:r>
      <w:r w:rsidRPr="00076EA0">
        <w:rPr>
          <w:rFonts w:hint="eastAsia"/>
          <w:kern w:val="0"/>
        </w:rPr>
        <w:t>）</w:t>
      </w:r>
      <w:r w:rsidRPr="00076EA0">
        <w:rPr>
          <w:rFonts w:hAnsi="宋体"/>
          <w:kern w:val="0"/>
        </w:rPr>
        <w:t>当工程占地规模大于</w:t>
      </w:r>
      <w:r w:rsidRPr="00076EA0">
        <w:rPr>
          <w:kern w:val="0"/>
        </w:rPr>
        <w:t>20 km</w:t>
      </w:r>
      <w:r w:rsidRPr="00076EA0">
        <w:rPr>
          <w:kern w:val="0"/>
          <w:vertAlign w:val="superscript"/>
        </w:rPr>
        <w:t>2</w:t>
      </w:r>
      <w:r w:rsidRPr="00076EA0">
        <w:rPr>
          <w:rFonts w:hAnsi="宋体"/>
          <w:kern w:val="0"/>
        </w:rPr>
        <w:t>时</w:t>
      </w:r>
      <w:r w:rsidR="00EA1AC2" w:rsidRPr="00076EA0">
        <w:rPr>
          <w:rFonts w:hint="eastAsia"/>
          <w:kern w:val="0"/>
        </w:rPr>
        <w:t>（</w:t>
      </w:r>
      <w:r w:rsidRPr="00076EA0">
        <w:rPr>
          <w:rFonts w:hAnsi="宋体"/>
          <w:kern w:val="0"/>
        </w:rPr>
        <w:t>包括永久和临时占用陆域和水域</w:t>
      </w:r>
      <w:r w:rsidR="00EA1AC2" w:rsidRPr="00076EA0">
        <w:rPr>
          <w:rFonts w:hAnsi="宋体" w:hint="eastAsia"/>
          <w:kern w:val="0"/>
        </w:rPr>
        <w:t>）</w:t>
      </w:r>
      <w:r w:rsidRPr="00076EA0">
        <w:rPr>
          <w:rFonts w:hAnsi="宋体"/>
          <w:kern w:val="0"/>
        </w:rPr>
        <w:t>，评价等级不低于二级；改扩建项目的占地范围以新增占地</w:t>
      </w:r>
      <w:r w:rsidRPr="00076EA0">
        <w:rPr>
          <w:kern w:val="0"/>
        </w:rPr>
        <w:t>(</w:t>
      </w:r>
      <w:r w:rsidRPr="00076EA0">
        <w:rPr>
          <w:rFonts w:hAnsi="宋体"/>
          <w:kern w:val="0"/>
        </w:rPr>
        <w:t>包括陆域和水域</w:t>
      </w:r>
      <w:r w:rsidRPr="00076EA0">
        <w:rPr>
          <w:kern w:val="0"/>
        </w:rPr>
        <w:t>)</w:t>
      </w:r>
      <w:r w:rsidRPr="00076EA0">
        <w:rPr>
          <w:rFonts w:hAnsi="宋体"/>
          <w:kern w:val="0"/>
        </w:rPr>
        <w:t>确定；</w:t>
      </w:r>
    </w:p>
    <w:p w:rsidR="00DE4AAB" w:rsidRPr="00076EA0" w:rsidRDefault="00DE4AAB" w:rsidP="00DE4AAB">
      <w:pPr>
        <w:autoSpaceDE w:val="0"/>
        <w:autoSpaceDN w:val="0"/>
        <w:ind w:firstLine="480"/>
        <w:rPr>
          <w:kern w:val="0"/>
        </w:rPr>
      </w:pPr>
      <w:r w:rsidRPr="00076EA0">
        <w:rPr>
          <w:kern w:val="0"/>
        </w:rPr>
        <w:t>g</w:t>
      </w:r>
      <w:r w:rsidRPr="00076EA0">
        <w:rPr>
          <w:rFonts w:hint="eastAsia"/>
          <w:kern w:val="0"/>
        </w:rPr>
        <w:t>）</w:t>
      </w:r>
      <w:r w:rsidRPr="00076EA0">
        <w:rPr>
          <w:rFonts w:hAnsi="宋体"/>
          <w:kern w:val="0"/>
        </w:rPr>
        <w:t>除本条</w:t>
      </w:r>
      <w:r w:rsidRPr="00076EA0">
        <w:rPr>
          <w:kern w:val="0"/>
        </w:rPr>
        <w:t>a</w:t>
      </w:r>
      <w:r w:rsidRPr="00076EA0">
        <w:rPr>
          <w:rFonts w:hint="eastAsia"/>
          <w:kern w:val="0"/>
        </w:rPr>
        <w:t>）</w:t>
      </w:r>
      <w:r w:rsidRPr="00076EA0">
        <w:rPr>
          <w:rFonts w:hAnsi="宋体"/>
          <w:kern w:val="0"/>
        </w:rPr>
        <w:t>、</w:t>
      </w:r>
      <w:r w:rsidRPr="00076EA0">
        <w:rPr>
          <w:kern w:val="0"/>
        </w:rPr>
        <w:t>b</w:t>
      </w:r>
      <w:r w:rsidRPr="00076EA0">
        <w:rPr>
          <w:rFonts w:hint="eastAsia"/>
          <w:kern w:val="0"/>
        </w:rPr>
        <w:t>）</w:t>
      </w:r>
      <w:r w:rsidRPr="00076EA0">
        <w:rPr>
          <w:rFonts w:hAnsi="宋体"/>
          <w:kern w:val="0"/>
        </w:rPr>
        <w:t>、</w:t>
      </w:r>
      <w:r w:rsidRPr="00076EA0">
        <w:rPr>
          <w:kern w:val="0"/>
        </w:rPr>
        <w:t>c</w:t>
      </w:r>
      <w:r w:rsidRPr="00076EA0">
        <w:rPr>
          <w:rFonts w:hint="eastAsia"/>
          <w:kern w:val="0"/>
        </w:rPr>
        <w:t>）</w:t>
      </w:r>
      <w:r w:rsidRPr="00076EA0">
        <w:rPr>
          <w:rFonts w:hAnsi="宋体"/>
          <w:kern w:val="0"/>
        </w:rPr>
        <w:t>、</w:t>
      </w:r>
      <w:r w:rsidRPr="00076EA0">
        <w:rPr>
          <w:kern w:val="0"/>
        </w:rPr>
        <w:t>d</w:t>
      </w:r>
      <w:r w:rsidRPr="00076EA0">
        <w:rPr>
          <w:rFonts w:hint="eastAsia"/>
          <w:kern w:val="0"/>
        </w:rPr>
        <w:t>）、</w:t>
      </w:r>
      <w:r w:rsidRPr="00076EA0">
        <w:rPr>
          <w:kern w:val="0"/>
        </w:rPr>
        <w:t>e</w:t>
      </w:r>
      <w:r w:rsidRPr="00076EA0">
        <w:rPr>
          <w:rFonts w:hint="eastAsia"/>
          <w:kern w:val="0"/>
        </w:rPr>
        <w:t>）</w:t>
      </w:r>
      <w:r w:rsidRPr="00076EA0">
        <w:rPr>
          <w:rFonts w:hAnsi="宋体"/>
          <w:kern w:val="0"/>
        </w:rPr>
        <w:t>、</w:t>
      </w:r>
      <w:r w:rsidRPr="00076EA0">
        <w:rPr>
          <w:kern w:val="0"/>
        </w:rPr>
        <w:t>f</w:t>
      </w:r>
      <w:r w:rsidRPr="00076EA0">
        <w:rPr>
          <w:rFonts w:hint="eastAsia"/>
          <w:kern w:val="0"/>
        </w:rPr>
        <w:t>）</w:t>
      </w:r>
      <w:r w:rsidRPr="00076EA0">
        <w:rPr>
          <w:rFonts w:hAnsi="宋体"/>
          <w:kern w:val="0"/>
        </w:rPr>
        <w:t>以外的情况，评价等级为三级；</w:t>
      </w:r>
    </w:p>
    <w:p w:rsidR="00DE4AAB" w:rsidRPr="00076EA0" w:rsidRDefault="00DE4AAB" w:rsidP="00DE4AAB">
      <w:pPr>
        <w:autoSpaceDE w:val="0"/>
        <w:autoSpaceDN w:val="0"/>
        <w:ind w:firstLine="480"/>
        <w:rPr>
          <w:kern w:val="0"/>
        </w:rPr>
      </w:pPr>
      <w:r w:rsidRPr="00076EA0">
        <w:rPr>
          <w:kern w:val="0"/>
        </w:rPr>
        <w:t>h</w:t>
      </w:r>
      <w:r w:rsidRPr="00076EA0">
        <w:rPr>
          <w:rFonts w:hint="eastAsia"/>
          <w:kern w:val="0"/>
        </w:rPr>
        <w:t>）</w:t>
      </w:r>
      <w:r w:rsidRPr="00076EA0">
        <w:rPr>
          <w:rFonts w:hAnsi="宋体"/>
          <w:kern w:val="0"/>
        </w:rPr>
        <w:t>当评价等级判定同时符合上述多种情况时，应采用其中最高的评价等级。</w:t>
      </w:r>
    </w:p>
    <w:p w:rsidR="00DE4AAB" w:rsidRPr="00076EA0" w:rsidRDefault="00DE4AAB" w:rsidP="00DE4AAB">
      <w:pPr>
        <w:autoSpaceDE w:val="0"/>
        <w:autoSpaceDN w:val="0"/>
        <w:ind w:firstLine="480"/>
        <w:rPr>
          <w:kern w:val="0"/>
        </w:rPr>
      </w:pPr>
      <w:r w:rsidRPr="00076EA0">
        <w:rPr>
          <w:rFonts w:hAnsi="宋体"/>
          <w:kern w:val="0"/>
        </w:rPr>
        <w:t>本项目用地面积</w:t>
      </w:r>
      <w:r w:rsidR="004F6AA8" w:rsidRPr="00076EA0">
        <w:rPr>
          <w:rFonts w:hint="eastAsia"/>
          <w:kern w:val="0"/>
        </w:rPr>
        <w:t>3.2923</w:t>
      </w:r>
      <w:r w:rsidR="00F1450B" w:rsidRPr="00076EA0">
        <w:rPr>
          <w:rFonts w:hint="eastAsia"/>
          <w:kern w:val="0"/>
        </w:rPr>
        <w:t>h</w:t>
      </w:r>
      <w:r w:rsidRPr="00076EA0">
        <w:rPr>
          <w:kern w:val="0"/>
        </w:rPr>
        <w:t>m</w:t>
      </w:r>
      <w:r w:rsidRPr="00076EA0">
        <w:rPr>
          <w:kern w:val="0"/>
          <w:vertAlign w:val="superscript"/>
        </w:rPr>
        <w:t>2</w:t>
      </w:r>
      <w:r w:rsidRPr="00076EA0">
        <w:rPr>
          <w:rFonts w:hAnsi="宋体"/>
          <w:kern w:val="0"/>
        </w:rPr>
        <w:t>，小于</w:t>
      </w:r>
      <w:r w:rsidRPr="00076EA0">
        <w:rPr>
          <w:kern w:val="0"/>
        </w:rPr>
        <w:t>2km</w:t>
      </w:r>
      <w:r w:rsidRPr="00076EA0">
        <w:rPr>
          <w:kern w:val="0"/>
          <w:vertAlign w:val="superscript"/>
        </w:rPr>
        <w:t>2</w:t>
      </w:r>
      <w:r w:rsidRPr="00076EA0">
        <w:rPr>
          <w:rFonts w:hAnsi="宋体"/>
          <w:kern w:val="0"/>
        </w:rPr>
        <w:t>；项目影响范围内不涉及特殊生态敏感区（自然保护区、世界文化和自然遗产地）和重要生态敏感区（重要湿地、森林公园、地质公园等），因此本项目生态环境影响评价工作等级为三级。</w:t>
      </w:r>
    </w:p>
    <w:p w:rsidR="001531C1" w:rsidRPr="00076EA0" w:rsidRDefault="00DE4E52" w:rsidP="00DE4AAB">
      <w:pPr>
        <w:topLinePunct/>
        <w:ind w:firstLineChars="0" w:firstLine="0"/>
        <w:outlineLvl w:val="2"/>
        <w:rPr>
          <w:b/>
          <w:kern w:val="20"/>
        </w:rPr>
      </w:pPr>
      <w:bookmarkStart w:id="62" w:name="_Toc224144780"/>
      <w:r w:rsidRPr="00076EA0">
        <w:rPr>
          <w:b/>
          <w:kern w:val="20"/>
        </w:rPr>
        <w:t xml:space="preserve">1.4.2 </w:t>
      </w:r>
      <w:r w:rsidRPr="00076EA0">
        <w:rPr>
          <w:rFonts w:hint="eastAsia"/>
          <w:b/>
          <w:kern w:val="20"/>
        </w:rPr>
        <w:t>评价范围</w:t>
      </w:r>
      <w:bookmarkEnd w:id="62"/>
    </w:p>
    <w:p w:rsidR="00375763" w:rsidRPr="00076EA0" w:rsidRDefault="00DE4E52" w:rsidP="00375763">
      <w:pPr>
        <w:ind w:firstLine="480"/>
      </w:pPr>
      <w:r w:rsidRPr="00076EA0">
        <w:rPr>
          <w:rFonts w:hint="eastAsia"/>
        </w:rPr>
        <w:t>根据评价分级结果，并结合工程特点及建设项目所在区域环境特征，确定各评价要素的评价范围，详见下表。</w:t>
      </w:r>
    </w:p>
    <w:p w:rsidR="00936785"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781BDA" w:rsidRPr="00076EA0">
        <w:rPr>
          <w:rFonts w:hint="eastAsia"/>
          <w:sz w:val="24"/>
          <w:szCs w:val="24"/>
        </w:rPr>
        <w:t>-1</w:t>
      </w:r>
      <w:r w:rsidR="00F1450B" w:rsidRPr="00076EA0">
        <w:rPr>
          <w:rFonts w:hint="eastAsia"/>
          <w:sz w:val="24"/>
          <w:szCs w:val="24"/>
        </w:rPr>
        <w:t>2</w:t>
      </w:r>
      <w:r w:rsidRPr="00076EA0">
        <w:rPr>
          <w:sz w:val="24"/>
          <w:szCs w:val="24"/>
        </w:rPr>
        <w:t xml:space="preserve">  </w:t>
      </w:r>
      <w:r w:rsidRPr="00076EA0">
        <w:rPr>
          <w:rFonts w:hint="eastAsia"/>
          <w:sz w:val="24"/>
          <w:szCs w:val="24"/>
        </w:rPr>
        <w:t>评价范围一览表</w:t>
      </w:r>
    </w:p>
    <w:tbl>
      <w:tblPr>
        <w:tblW w:w="5000" w:type="pct"/>
        <w:jc w:val="center"/>
        <w:tblBorders>
          <w:top w:val="single" w:sz="12" w:space="0" w:color="auto"/>
          <w:bottom w:val="single" w:sz="12" w:space="0" w:color="auto"/>
          <w:insideH w:val="single" w:sz="4" w:space="0" w:color="auto"/>
          <w:insideV w:val="single" w:sz="4" w:space="0" w:color="auto"/>
        </w:tblBorders>
        <w:tblLook w:val="0000"/>
      </w:tblPr>
      <w:tblGrid>
        <w:gridCol w:w="2896"/>
        <w:gridCol w:w="1203"/>
        <w:gridCol w:w="5187"/>
      </w:tblGrid>
      <w:tr w:rsidR="00767F3B" w:rsidRPr="00076EA0" w:rsidTr="00634D44">
        <w:trPr>
          <w:trHeight w:val="340"/>
          <w:jc w:val="center"/>
        </w:trPr>
        <w:tc>
          <w:tcPr>
            <w:tcW w:w="1006" w:type="pct"/>
            <w:tcBorders>
              <w:top w:val="single" w:sz="12" w:space="0" w:color="auto"/>
              <w:left w:val="nil"/>
              <w:bottom w:val="single" w:sz="12" w:space="0" w:color="auto"/>
              <w:right w:val="single" w:sz="4" w:space="0" w:color="auto"/>
            </w:tcBorders>
            <w:vAlign w:val="center"/>
          </w:tcPr>
          <w:p w:rsidR="00767F3B" w:rsidRPr="00076EA0" w:rsidRDefault="00767F3B">
            <w:pPr>
              <w:pStyle w:val="50"/>
              <w:topLinePunct/>
              <w:contextualSpacing/>
              <w:textAlignment w:val="center"/>
              <w:rPr>
                <w:b/>
                <w:bCs/>
              </w:rPr>
            </w:pPr>
            <w:r w:rsidRPr="00076EA0">
              <w:rPr>
                <w:rFonts w:hint="eastAsia"/>
                <w:b/>
                <w:bCs/>
              </w:rPr>
              <w:t>评价专题</w:t>
            </w:r>
          </w:p>
        </w:tc>
        <w:tc>
          <w:tcPr>
            <w:tcW w:w="418" w:type="pct"/>
            <w:tcBorders>
              <w:top w:val="single" w:sz="12" w:space="0" w:color="auto"/>
              <w:left w:val="single" w:sz="4" w:space="0" w:color="auto"/>
              <w:bottom w:val="single" w:sz="12" w:space="0" w:color="auto"/>
              <w:right w:val="nil"/>
            </w:tcBorders>
            <w:vAlign w:val="center"/>
          </w:tcPr>
          <w:p w:rsidR="00767F3B" w:rsidRPr="00076EA0" w:rsidRDefault="00767F3B" w:rsidP="00767F3B">
            <w:pPr>
              <w:pStyle w:val="50"/>
              <w:topLinePunct/>
              <w:contextualSpacing/>
              <w:textAlignment w:val="center"/>
              <w:rPr>
                <w:b/>
                <w:bCs/>
              </w:rPr>
            </w:pPr>
            <w:r w:rsidRPr="00076EA0">
              <w:rPr>
                <w:rFonts w:hint="eastAsia"/>
                <w:b/>
                <w:bCs/>
              </w:rPr>
              <w:t>评价等级</w:t>
            </w:r>
          </w:p>
        </w:tc>
        <w:tc>
          <w:tcPr>
            <w:tcW w:w="1802" w:type="pct"/>
            <w:tcBorders>
              <w:top w:val="single" w:sz="12" w:space="0" w:color="auto"/>
              <w:left w:val="single" w:sz="4" w:space="0" w:color="auto"/>
              <w:bottom w:val="single" w:sz="12" w:space="0" w:color="auto"/>
              <w:right w:val="nil"/>
            </w:tcBorders>
            <w:vAlign w:val="center"/>
          </w:tcPr>
          <w:p w:rsidR="00767F3B" w:rsidRPr="00076EA0" w:rsidRDefault="00767F3B" w:rsidP="00767F3B">
            <w:pPr>
              <w:pStyle w:val="50"/>
              <w:topLinePunct/>
              <w:contextualSpacing/>
              <w:textAlignment w:val="center"/>
              <w:rPr>
                <w:b/>
                <w:bCs/>
              </w:rPr>
            </w:pPr>
            <w:r w:rsidRPr="00076EA0">
              <w:rPr>
                <w:rFonts w:hint="eastAsia"/>
                <w:b/>
                <w:bCs/>
              </w:rPr>
              <w:t>评价范围</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r w:rsidRPr="00076EA0">
              <w:rPr>
                <w:rFonts w:hint="eastAsia"/>
              </w:rPr>
              <w:t>环境空气</w:t>
            </w:r>
          </w:p>
        </w:tc>
        <w:tc>
          <w:tcPr>
            <w:tcW w:w="418" w:type="pct"/>
            <w:vAlign w:val="center"/>
          </w:tcPr>
          <w:p w:rsidR="00767F3B" w:rsidRPr="00076EA0" w:rsidRDefault="00767F3B" w:rsidP="00767F3B">
            <w:pPr>
              <w:pStyle w:val="50"/>
              <w:topLinePunct/>
              <w:contextualSpacing/>
              <w:textAlignment w:val="center"/>
            </w:pPr>
            <w:r w:rsidRPr="00076EA0">
              <w:rPr>
                <w:rFonts w:hint="eastAsia"/>
              </w:rPr>
              <w:t>一级</w:t>
            </w:r>
          </w:p>
        </w:tc>
        <w:tc>
          <w:tcPr>
            <w:tcW w:w="1802" w:type="pct"/>
            <w:vAlign w:val="center"/>
          </w:tcPr>
          <w:p w:rsidR="00767F3B" w:rsidRPr="00076EA0" w:rsidRDefault="00767F3B" w:rsidP="00F04211">
            <w:pPr>
              <w:pStyle w:val="50"/>
              <w:topLinePunct/>
              <w:contextualSpacing/>
              <w:textAlignment w:val="center"/>
            </w:pPr>
            <w:r w:rsidRPr="00076EA0">
              <w:rPr>
                <w:rFonts w:hint="eastAsia"/>
              </w:rPr>
              <w:t>以厂址为中心，边长</w:t>
            </w:r>
            <w:r w:rsidRPr="00076EA0">
              <w:t>5km</w:t>
            </w:r>
            <w:r w:rsidRPr="00076EA0">
              <w:rPr>
                <w:rFonts w:hint="eastAsia"/>
              </w:rPr>
              <w:t>矩形范围</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r w:rsidRPr="00076EA0">
              <w:rPr>
                <w:rFonts w:hint="eastAsia"/>
              </w:rPr>
              <w:t>地表水环境</w:t>
            </w:r>
          </w:p>
        </w:tc>
        <w:tc>
          <w:tcPr>
            <w:tcW w:w="418" w:type="pct"/>
            <w:vAlign w:val="center"/>
          </w:tcPr>
          <w:p w:rsidR="00767F3B" w:rsidRPr="00076EA0" w:rsidRDefault="00767F3B" w:rsidP="00767F3B">
            <w:pPr>
              <w:pStyle w:val="50"/>
              <w:topLinePunct/>
              <w:contextualSpacing/>
              <w:textAlignment w:val="center"/>
            </w:pPr>
            <w:r w:rsidRPr="00076EA0">
              <w:rPr>
                <w:rFonts w:hint="eastAsia"/>
              </w:rPr>
              <w:t>三级</w:t>
            </w:r>
            <w:r w:rsidRPr="00076EA0">
              <w:rPr>
                <w:rFonts w:hint="eastAsia"/>
              </w:rPr>
              <w:t xml:space="preserve">B </w:t>
            </w:r>
          </w:p>
        </w:tc>
        <w:tc>
          <w:tcPr>
            <w:tcW w:w="1802" w:type="pct"/>
            <w:vAlign w:val="center"/>
          </w:tcPr>
          <w:p w:rsidR="00767F3B" w:rsidRPr="00076EA0" w:rsidRDefault="00F1450B" w:rsidP="00DC6888">
            <w:pPr>
              <w:pStyle w:val="50"/>
              <w:topLinePunct/>
              <w:contextualSpacing/>
              <w:textAlignment w:val="center"/>
            </w:pPr>
            <w:r w:rsidRPr="00076EA0">
              <w:rPr>
                <w:rFonts w:hint="eastAsia"/>
              </w:rPr>
              <w:t>/</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r w:rsidRPr="00076EA0">
              <w:rPr>
                <w:rFonts w:hint="eastAsia"/>
              </w:rPr>
              <w:t>地下水环境</w:t>
            </w:r>
          </w:p>
        </w:tc>
        <w:tc>
          <w:tcPr>
            <w:tcW w:w="418" w:type="pct"/>
            <w:vAlign w:val="center"/>
          </w:tcPr>
          <w:p w:rsidR="00767F3B" w:rsidRPr="00076EA0" w:rsidRDefault="00DC6888" w:rsidP="00046F74">
            <w:pPr>
              <w:pStyle w:val="50"/>
              <w:topLinePunct/>
              <w:contextualSpacing/>
              <w:textAlignment w:val="center"/>
            </w:pPr>
            <w:r w:rsidRPr="00076EA0">
              <w:rPr>
                <w:rFonts w:hint="eastAsia"/>
              </w:rPr>
              <w:t>三</w:t>
            </w:r>
            <w:r w:rsidR="00767F3B" w:rsidRPr="00076EA0">
              <w:rPr>
                <w:rFonts w:hint="eastAsia"/>
              </w:rPr>
              <w:t>级</w:t>
            </w:r>
          </w:p>
        </w:tc>
        <w:tc>
          <w:tcPr>
            <w:tcW w:w="1802" w:type="pct"/>
            <w:vAlign w:val="center"/>
          </w:tcPr>
          <w:p w:rsidR="00767F3B" w:rsidRPr="00076EA0" w:rsidRDefault="00767F3B" w:rsidP="00046F74">
            <w:pPr>
              <w:pStyle w:val="50"/>
              <w:topLinePunct/>
              <w:contextualSpacing/>
              <w:textAlignment w:val="center"/>
            </w:pPr>
            <w:r w:rsidRPr="00076EA0">
              <w:rPr>
                <w:rFonts w:hint="eastAsia"/>
              </w:rPr>
              <w:t>项目所在地同一地下水文地质单元</w:t>
            </w:r>
            <w:r w:rsidRPr="00076EA0">
              <w:t>6km</w:t>
            </w:r>
            <w:r w:rsidRPr="00076EA0">
              <w:rPr>
                <w:vertAlign w:val="superscript"/>
              </w:rPr>
              <w:t>2</w:t>
            </w:r>
            <w:r w:rsidRPr="00076EA0">
              <w:rPr>
                <w:rFonts w:hint="eastAsia"/>
              </w:rPr>
              <w:t>范围</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r w:rsidRPr="00076EA0">
              <w:rPr>
                <w:rFonts w:hint="eastAsia"/>
              </w:rPr>
              <w:t>声环境</w:t>
            </w:r>
          </w:p>
        </w:tc>
        <w:tc>
          <w:tcPr>
            <w:tcW w:w="418" w:type="pct"/>
            <w:vAlign w:val="center"/>
          </w:tcPr>
          <w:p w:rsidR="00767F3B" w:rsidRPr="00076EA0" w:rsidRDefault="00DC6888" w:rsidP="00767F3B">
            <w:pPr>
              <w:pStyle w:val="50"/>
              <w:topLinePunct/>
              <w:contextualSpacing/>
              <w:textAlignment w:val="center"/>
            </w:pPr>
            <w:r w:rsidRPr="00076EA0">
              <w:rPr>
                <w:rFonts w:hint="eastAsia"/>
              </w:rPr>
              <w:t>二</w:t>
            </w:r>
            <w:r w:rsidR="00767F3B" w:rsidRPr="00076EA0">
              <w:rPr>
                <w:rFonts w:hint="eastAsia"/>
              </w:rPr>
              <w:t>级</w:t>
            </w:r>
          </w:p>
        </w:tc>
        <w:tc>
          <w:tcPr>
            <w:tcW w:w="1802" w:type="pct"/>
            <w:vAlign w:val="center"/>
          </w:tcPr>
          <w:p w:rsidR="00767F3B" w:rsidRPr="00076EA0" w:rsidRDefault="00767F3B" w:rsidP="00F04211">
            <w:pPr>
              <w:pStyle w:val="50"/>
              <w:topLinePunct/>
              <w:contextualSpacing/>
              <w:textAlignment w:val="center"/>
            </w:pPr>
            <w:r w:rsidRPr="00076EA0">
              <w:rPr>
                <w:rFonts w:hint="eastAsia"/>
              </w:rPr>
              <w:t>厂界四周</w:t>
            </w:r>
            <w:r w:rsidRPr="00076EA0">
              <w:t>200m</w:t>
            </w:r>
            <w:r w:rsidRPr="00076EA0">
              <w:rPr>
                <w:rFonts w:hint="eastAsia"/>
              </w:rPr>
              <w:t>范围</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r w:rsidRPr="00076EA0">
              <w:rPr>
                <w:rFonts w:hint="eastAsia"/>
              </w:rPr>
              <w:t>风险评价</w:t>
            </w:r>
          </w:p>
        </w:tc>
        <w:tc>
          <w:tcPr>
            <w:tcW w:w="418" w:type="pct"/>
            <w:vAlign w:val="center"/>
          </w:tcPr>
          <w:p w:rsidR="00767F3B" w:rsidRPr="00076EA0" w:rsidRDefault="00DC6888" w:rsidP="00F05F01">
            <w:pPr>
              <w:pStyle w:val="50"/>
              <w:topLinePunct/>
              <w:contextualSpacing/>
              <w:textAlignment w:val="center"/>
            </w:pPr>
            <w:r w:rsidRPr="00076EA0">
              <w:rPr>
                <w:rFonts w:hint="eastAsia"/>
              </w:rPr>
              <w:t>简单分析</w:t>
            </w:r>
          </w:p>
        </w:tc>
        <w:tc>
          <w:tcPr>
            <w:tcW w:w="1802" w:type="pct"/>
            <w:vAlign w:val="center"/>
          </w:tcPr>
          <w:p w:rsidR="00767F3B" w:rsidRPr="00076EA0" w:rsidRDefault="00DC6888" w:rsidP="00DC6888">
            <w:pPr>
              <w:pStyle w:val="50"/>
              <w:topLinePunct/>
              <w:contextualSpacing/>
              <w:textAlignment w:val="center"/>
            </w:pPr>
            <w:r w:rsidRPr="00076EA0">
              <w:rPr>
                <w:rFonts w:hint="eastAsia"/>
              </w:rPr>
              <w:t>/</w:t>
            </w:r>
          </w:p>
        </w:tc>
      </w:tr>
      <w:tr w:rsidR="00767F3B" w:rsidRPr="00076EA0" w:rsidTr="00634D44">
        <w:trPr>
          <w:trHeight w:val="340"/>
          <w:jc w:val="center"/>
        </w:trPr>
        <w:tc>
          <w:tcPr>
            <w:tcW w:w="1006" w:type="pct"/>
            <w:vAlign w:val="center"/>
          </w:tcPr>
          <w:p w:rsidR="00767F3B" w:rsidRPr="00076EA0" w:rsidRDefault="00767F3B">
            <w:pPr>
              <w:pStyle w:val="50"/>
              <w:topLinePunct/>
              <w:contextualSpacing/>
              <w:textAlignment w:val="center"/>
            </w:pPr>
            <w:bookmarkStart w:id="63" w:name="_Toc141671173"/>
            <w:bookmarkStart w:id="64" w:name="_Toc121124386"/>
            <w:bookmarkStart w:id="65" w:name="_Toc86932557"/>
            <w:bookmarkStart w:id="66" w:name="_Toc90975158"/>
            <w:bookmarkStart w:id="67" w:name="_Toc87006243"/>
            <w:bookmarkStart w:id="68" w:name="_Toc32735"/>
            <w:bookmarkStart w:id="69" w:name="_Toc9126"/>
            <w:bookmarkStart w:id="70" w:name="_Toc187052527"/>
            <w:r w:rsidRPr="00076EA0">
              <w:rPr>
                <w:rFonts w:hint="eastAsia"/>
              </w:rPr>
              <w:t>土壤环境</w:t>
            </w:r>
          </w:p>
        </w:tc>
        <w:tc>
          <w:tcPr>
            <w:tcW w:w="418" w:type="pct"/>
            <w:vAlign w:val="center"/>
          </w:tcPr>
          <w:p w:rsidR="00767F3B" w:rsidRPr="00076EA0" w:rsidRDefault="00DC6888" w:rsidP="00767F3B">
            <w:pPr>
              <w:pStyle w:val="50"/>
              <w:topLinePunct/>
              <w:contextualSpacing/>
              <w:textAlignment w:val="center"/>
            </w:pPr>
            <w:r w:rsidRPr="00076EA0">
              <w:rPr>
                <w:rFonts w:hint="eastAsia"/>
              </w:rPr>
              <w:t>三</w:t>
            </w:r>
            <w:r w:rsidR="00767F3B" w:rsidRPr="00076EA0">
              <w:rPr>
                <w:rFonts w:hint="eastAsia"/>
              </w:rPr>
              <w:t>级</w:t>
            </w:r>
          </w:p>
        </w:tc>
        <w:tc>
          <w:tcPr>
            <w:tcW w:w="1802" w:type="pct"/>
            <w:vAlign w:val="center"/>
          </w:tcPr>
          <w:p w:rsidR="00767F3B" w:rsidRPr="00076EA0" w:rsidRDefault="00767F3B" w:rsidP="00DC6888">
            <w:pPr>
              <w:pStyle w:val="50"/>
              <w:topLinePunct/>
              <w:contextualSpacing/>
              <w:textAlignment w:val="center"/>
            </w:pPr>
            <w:r w:rsidRPr="00076EA0">
              <w:rPr>
                <w:rFonts w:hint="eastAsia"/>
              </w:rPr>
              <w:t>项目占地范围以及厂界外</w:t>
            </w:r>
            <w:r w:rsidR="00DC6888" w:rsidRPr="00076EA0">
              <w:rPr>
                <w:rFonts w:hint="eastAsia"/>
              </w:rPr>
              <w:t>0.05</w:t>
            </w:r>
            <w:r w:rsidRPr="00076EA0">
              <w:rPr>
                <w:rFonts w:hint="eastAsia"/>
              </w:rPr>
              <w:t>k</w:t>
            </w:r>
            <w:r w:rsidRPr="00076EA0">
              <w:t>m</w:t>
            </w:r>
            <w:r w:rsidRPr="00076EA0">
              <w:rPr>
                <w:rFonts w:hint="eastAsia"/>
              </w:rPr>
              <w:t>范围内</w:t>
            </w:r>
          </w:p>
        </w:tc>
      </w:tr>
      <w:tr w:rsidR="00E80C41" w:rsidRPr="00076EA0" w:rsidTr="00634D44">
        <w:trPr>
          <w:trHeight w:val="340"/>
          <w:jc w:val="center"/>
        </w:trPr>
        <w:tc>
          <w:tcPr>
            <w:tcW w:w="1006" w:type="pct"/>
            <w:vAlign w:val="center"/>
          </w:tcPr>
          <w:p w:rsidR="00E80C41" w:rsidRPr="00076EA0" w:rsidRDefault="00E80C41">
            <w:pPr>
              <w:pStyle w:val="50"/>
              <w:topLinePunct/>
              <w:contextualSpacing/>
              <w:textAlignment w:val="center"/>
            </w:pPr>
            <w:r w:rsidRPr="00076EA0">
              <w:rPr>
                <w:rFonts w:hint="eastAsia"/>
              </w:rPr>
              <w:t>生态环境</w:t>
            </w:r>
          </w:p>
        </w:tc>
        <w:tc>
          <w:tcPr>
            <w:tcW w:w="418" w:type="pct"/>
            <w:vAlign w:val="center"/>
          </w:tcPr>
          <w:p w:rsidR="00E80C41" w:rsidRPr="00076EA0" w:rsidRDefault="00E80C41" w:rsidP="00767F3B">
            <w:pPr>
              <w:pStyle w:val="50"/>
              <w:topLinePunct/>
              <w:contextualSpacing/>
              <w:textAlignment w:val="center"/>
            </w:pPr>
            <w:r w:rsidRPr="00076EA0">
              <w:rPr>
                <w:rFonts w:hint="eastAsia"/>
              </w:rPr>
              <w:t>三级</w:t>
            </w:r>
          </w:p>
        </w:tc>
        <w:tc>
          <w:tcPr>
            <w:tcW w:w="1802" w:type="pct"/>
            <w:vAlign w:val="center"/>
          </w:tcPr>
          <w:p w:rsidR="00E80C41" w:rsidRPr="00076EA0" w:rsidRDefault="00E80C41" w:rsidP="00DC6888">
            <w:pPr>
              <w:pStyle w:val="50"/>
              <w:topLinePunct/>
              <w:contextualSpacing/>
              <w:textAlignment w:val="center"/>
            </w:pPr>
            <w:r w:rsidRPr="00076EA0">
              <w:rPr>
                <w:rFonts w:hint="eastAsia"/>
              </w:rPr>
              <w:t>项目占地区域</w:t>
            </w:r>
          </w:p>
        </w:tc>
      </w:tr>
    </w:tbl>
    <w:p w:rsidR="001531C1" w:rsidRPr="00076EA0" w:rsidRDefault="00DE4E52" w:rsidP="001531C1">
      <w:pPr>
        <w:topLinePunct/>
        <w:ind w:firstLineChars="0" w:firstLine="0"/>
        <w:outlineLvl w:val="1"/>
        <w:rPr>
          <w:b/>
          <w:kern w:val="20"/>
        </w:rPr>
      </w:pPr>
      <w:bookmarkStart w:id="71" w:name="_Toc176158452"/>
      <w:bookmarkStart w:id="72" w:name="_Toc187216803"/>
      <w:bookmarkStart w:id="73" w:name="_Toc224144781"/>
      <w:bookmarkStart w:id="74" w:name="_Toc224144969"/>
      <w:bookmarkStart w:id="75" w:name="_Toc236982167"/>
      <w:r w:rsidRPr="00076EA0">
        <w:rPr>
          <w:b/>
          <w:kern w:val="20"/>
        </w:rPr>
        <w:t xml:space="preserve">1.5 </w:t>
      </w:r>
      <w:r w:rsidRPr="00076EA0">
        <w:rPr>
          <w:rFonts w:hint="eastAsia"/>
          <w:b/>
          <w:kern w:val="20"/>
        </w:rPr>
        <w:t>评价标准</w:t>
      </w:r>
      <w:bookmarkEnd w:id="71"/>
      <w:bookmarkEnd w:id="72"/>
      <w:bookmarkEnd w:id="73"/>
      <w:bookmarkEnd w:id="74"/>
      <w:bookmarkEnd w:id="75"/>
    </w:p>
    <w:p w:rsidR="001531C1" w:rsidRPr="00076EA0" w:rsidRDefault="00DE4E52" w:rsidP="001531C1">
      <w:pPr>
        <w:topLinePunct/>
        <w:ind w:firstLineChars="0" w:firstLine="0"/>
        <w:outlineLvl w:val="2"/>
        <w:rPr>
          <w:b/>
          <w:kern w:val="20"/>
        </w:rPr>
      </w:pPr>
      <w:bookmarkStart w:id="76" w:name="_Toc224144782"/>
      <w:r w:rsidRPr="00076EA0">
        <w:rPr>
          <w:b/>
          <w:kern w:val="20"/>
        </w:rPr>
        <w:t xml:space="preserve">1.5.1 </w:t>
      </w:r>
      <w:r w:rsidRPr="00076EA0">
        <w:rPr>
          <w:rFonts w:hint="eastAsia"/>
          <w:b/>
          <w:kern w:val="20"/>
        </w:rPr>
        <w:t>环境质量标准</w:t>
      </w:r>
      <w:bookmarkEnd w:id="76"/>
    </w:p>
    <w:p w:rsidR="00936785" w:rsidRPr="00076EA0" w:rsidRDefault="00DE4E52">
      <w:pPr>
        <w:ind w:firstLine="480"/>
      </w:pPr>
      <w:r w:rsidRPr="00076EA0">
        <w:rPr>
          <w:rFonts w:hint="eastAsia"/>
        </w:rPr>
        <w:t>（</w:t>
      </w:r>
      <w:r w:rsidRPr="00076EA0">
        <w:t>1</w:t>
      </w:r>
      <w:r w:rsidRPr="00076EA0">
        <w:rPr>
          <w:rFonts w:hint="eastAsia"/>
        </w:rPr>
        <w:t>）环境空气</w:t>
      </w:r>
    </w:p>
    <w:p w:rsidR="004F6AA8" w:rsidRPr="00076EA0" w:rsidRDefault="004F6AA8" w:rsidP="004F6AA8">
      <w:pPr>
        <w:topLinePunct/>
        <w:ind w:firstLine="480"/>
        <w:jc w:val="left"/>
        <w:rPr>
          <w:kern w:val="20"/>
        </w:rPr>
      </w:pPr>
      <w:r w:rsidRPr="00076EA0">
        <w:rPr>
          <w:rFonts w:hint="eastAsia"/>
          <w:kern w:val="20"/>
        </w:rPr>
        <w:t>项目所在区域环境空气功能区属于二类区，</w:t>
      </w:r>
      <w:r w:rsidRPr="00076EA0">
        <w:rPr>
          <w:kern w:val="20"/>
        </w:rPr>
        <w:t>SO</w:t>
      </w:r>
      <w:r w:rsidRPr="00076EA0">
        <w:rPr>
          <w:kern w:val="20"/>
          <w:vertAlign w:val="subscript"/>
        </w:rPr>
        <w:t>2</w:t>
      </w:r>
      <w:r w:rsidRPr="00076EA0">
        <w:rPr>
          <w:rFonts w:hint="eastAsia"/>
          <w:kern w:val="20"/>
        </w:rPr>
        <w:t>、</w:t>
      </w:r>
      <w:r w:rsidRPr="00076EA0">
        <w:rPr>
          <w:kern w:val="20"/>
        </w:rPr>
        <w:t>NO</w:t>
      </w:r>
      <w:r w:rsidRPr="00076EA0">
        <w:rPr>
          <w:kern w:val="20"/>
          <w:vertAlign w:val="subscript"/>
        </w:rPr>
        <w:t>2</w:t>
      </w:r>
      <w:r w:rsidRPr="00076EA0">
        <w:rPr>
          <w:rFonts w:hint="eastAsia"/>
          <w:kern w:val="20"/>
        </w:rPr>
        <w:t>、</w:t>
      </w:r>
      <w:r w:rsidRPr="00076EA0">
        <w:rPr>
          <w:kern w:val="20"/>
        </w:rPr>
        <w:t>PM</w:t>
      </w:r>
      <w:r w:rsidRPr="00076EA0">
        <w:rPr>
          <w:kern w:val="20"/>
          <w:vertAlign w:val="subscript"/>
        </w:rPr>
        <w:t>10</w:t>
      </w:r>
      <w:r w:rsidRPr="00076EA0">
        <w:rPr>
          <w:rFonts w:hint="eastAsia"/>
          <w:kern w:val="20"/>
        </w:rPr>
        <w:t>、</w:t>
      </w:r>
      <w:r w:rsidRPr="00076EA0">
        <w:rPr>
          <w:kern w:val="20"/>
        </w:rPr>
        <w:t>PM</w:t>
      </w:r>
      <w:r w:rsidRPr="00076EA0">
        <w:rPr>
          <w:kern w:val="20"/>
          <w:vertAlign w:val="subscript"/>
        </w:rPr>
        <w:t>2.5</w:t>
      </w:r>
      <w:r w:rsidRPr="00076EA0">
        <w:rPr>
          <w:rFonts w:hint="eastAsia"/>
          <w:kern w:val="20"/>
        </w:rPr>
        <w:t>、</w:t>
      </w:r>
      <w:r w:rsidRPr="00076EA0">
        <w:rPr>
          <w:kern w:val="20"/>
        </w:rPr>
        <w:t>CO</w:t>
      </w:r>
      <w:r w:rsidRPr="00076EA0">
        <w:rPr>
          <w:rFonts w:hint="eastAsia"/>
          <w:kern w:val="20"/>
        </w:rPr>
        <w:t>、</w:t>
      </w:r>
      <w:r w:rsidRPr="00076EA0">
        <w:rPr>
          <w:kern w:val="20"/>
        </w:rPr>
        <w:t>O</w:t>
      </w:r>
      <w:r w:rsidRPr="00076EA0">
        <w:rPr>
          <w:kern w:val="20"/>
          <w:vertAlign w:val="subscript"/>
        </w:rPr>
        <w:t>3</w:t>
      </w:r>
      <w:r w:rsidRPr="00076EA0">
        <w:rPr>
          <w:rFonts w:hint="eastAsia"/>
          <w:kern w:val="20"/>
        </w:rPr>
        <w:t>等常规污染物执行《环境空气质量标准》（</w:t>
      </w:r>
      <w:r w:rsidRPr="00076EA0">
        <w:rPr>
          <w:kern w:val="20"/>
        </w:rPr>
        <w:t>GB3095-2026</w:t>
      </w:r>
      <w:r w:rsidRPr="00076EA0">
        <w:rPr>
          <w:rFonts w:hint="eastAsia"/>
          <w:kern w:val="20"/>
        </w:rPr>
        <w:t>）表</w:t>
      </w:r>
      <w:r w:rsidRPr="00076EA0">
        <w:rPr>
          <w:kern w:val="20"/>
        </w:rPr>
        <w:t>1</w:t>
      </w:r>
      <w:r w:rsidRPr="00076EA0">
        <w:rPr>
          <w:rFonts w:hint="eastAsia"/>
          <w:kern w:val="20"/>
        </w:rPr>
        <w:t>中过渡阶段二级标准（项目区引用的</w:t>
      </w:r>
      <w:r w:rsidRPr="00076EA0">
        <w:rPr>
          <w:kern w:val="20"/>
        </w:rPr>
        <w:t>2025</w:t>
      </w:r>
      <w:r w:rsidRPr="00076EA0">
        <w:rPr>
          <w:rFonts w:hint="eastAsia"/>
          <w:kern w:val="20"/>
        </w:rPr>
        <w:t>年度襄阳生态环境质量状况公报中</w:t>
      </w:r>
      <w:r w:rsidRPr="00076EA0">
        <w:rPr>
          <w:kern w:val="20"/>
        </w:rPr>
        <w:t>SO</w:t>
      </w:r>
      <w:r w:rsidRPr="00076EA0">
        <w:rPr>
          <w:kern w:val="20"/>
          <w:vertAlign w:val="subscript"/>
        </w:rPr>
        <w:t>2</w:t>
      </w:r>
      <w:r w:rsidRPr="00076EA0">
        <w:rPr>
          <w:rFonts w:hint="eastAsia"/>
          <w:kern w:val="20"/>
        </w:rPr>
        <w:t>、</w:t>
      </w:r>
      <w:r w:rsidRPr="00076EA0">
        <w:rPr>
          <w:kern w:val="20"/>
        </w:rPr>
        <w:t>NO</w:t>
      </w:r>
      <w:r w:rsidRPr="00076EA0">
        <w:rPr>
          <w:kern w:val="20"/>
          <w:vertAlign w:val="subscript"/>
        </w:rPr>
        <w:t>2</w:t>
      </w:r>
      <w:r w:rsidRPr="00076EA0">
        <w:rPr>
          <w:rFonts w:hint="eastAsia"/>
          <w:kern w:val="20"/>
        </w:rPr>
        <w:t>、</w:t>
      </w:r>
      <w:r w:rsidRPr="00076EA0">
        <w:rPr>
          <w:kern w:val="20"/>
        </w:rPr>
        <w:t>PM</w:t>
      </w:r>
      <w:r w:rsidRPr="00076EA0">
        <w:rPr>
          <w:kern w:val="20"/>
          <w:vertAlign w:val="subscript"/>
        </w:rPr>
        <w:t>10</w:t>
      </w:r>
      <w:r w:rsidRPr="00076EA0">
        <w:rPr>
          <w:rFonts w:hint="eastAsia"/>
          <w:kern w:val="20"/>
        </w:rPr>
        <w:t>、</w:t>
      </w:r>
      <w:r w:rsidRPr="00076EA0">
        <w:rPr>
          <w:kern w:val="20"/>
        </w:rPr>
        <w:t>PM</w:t>
      </w:r>
      <w:r w:rsidRPr="00076EA0">
        <w:rPr>
          <w:kern w:val="20"/>
          <w:vertAlign w:val="subscript"/>
        </w:rPr>
        <w:t>2.5</w:t>
      </w:r>
      <w:r w:rsidRPr="00076EA0">
        <w:rPr>
          <w:rFonts w:hint="eastAsia"/>
          <w:kern w:val="20"/>
        </w:rPr>
        <w:t>、</w:t>
      </w:r>
      <w:r w:rsidRPr="00076EA0">
        <w:rPr>
          <w:kern w:val="20"/>
        </w:rPr>
        <w:t>CO</w:t>
      </w:r>
      <w:r w:rsidRPr="00076EA0">
        <w:rPr>
          <w:rFonts w:hint="eastAsia"/>
          <w:kern w:val="20"/>
        </w:rPr>
        <w:t>、</w:t>
      </w:r>
      <w:r w:rsidRPr="00076EA0">
        <w:rPr>
          <w:kern w:val="20"/>
        </w:rPr>
        <w:t>O</w:t>
      </w:r>
      <w:r w:rsidRPr="00076EA0">
        <w:rPr>
          <w:kern w:val="20"/>
          <w:vertAlign w:val="subscript"/>
        </w:rPr>
        <w:t>3</w:t>
      </w:r>
      <w:r w:rsidRPr="00076EA0">
        <w:rPr>
          <w:rFonts w:hint="eastAsia"/>
          <w:kern w:val="20"/>
        </w:rPr>
        <w:t>污染物执行《环境空气质量标准》（</w:t>
      </w:r>
      <w:r w:rsidRPr="00076EA0">
        <w:rPr>
          <w:kern w:val="20"/>
        </w:rPr>
        <w:t>GB3095-2012</w:t>
      </w:r>
      <w:r w:rsidRPr="00076EA0">
        <w:rPr>
          <w:rFonts w:hint="eastAsia"/>
          <w:kern w:val="20"/>
        </w:rPr>
        <w:t>）中二级标准）；</w:t>
      </w:r>
      <w:r w:rsidRPr="00076EA0">
        <w:rPr>
          <w:kern w:val="20"/>
        </w:rPr>
        <w:t>NH</w:t>
      </w:r>
      <w:r w:rsidRPr="00076EA0">
        <w:rPr>
          <w:kern w:val="20"/>
          <w:vertAlign w:val="subscript"/>
        </w:rPr>
        <w:t>3</w:t>
      </w:r>
      <w:r w:rsidRPr="00076EA0">
        <w:rPr>
          <w:rFonts w:hint="eastAsia"/>
          <w:kern w:val="20"/>
        </w:rPr>
        <w:t>、</w:t>
      </w:r>
      <w:r w:rsidRPr="00076EA0">
        <w:rPr>
          <w:kern w:val="20"/>
        </w:rPr>
        <w:t>H</w:t>
      </w:r>
      <w:r w:rsidRPr="00076EA0">
        <w:rPr>
          <w:kern w:val="20"/>
          <w:vertAlign w:val="subscript"/>
        </w:rPr>
        <w:t>2</w:t>
      </w:r>
      <w:r w:rsidRPr="00076EA0">
        <w:rPr>
          <w:kern w:val="20"/>
        </w:rPr>
        <w:t>S</w:t>
      </w:r>
      <w:r w:rsidRPr="00076EA0">
        <w:rPr>
          <w:rFonts w:hint="eastAsia"/>
          <w:kern w:val="20"/>
        </w:rPr>
        <w:t>执行《环境影响评价技术导则</w:t>
      </w:r>
      <w:r w:rsidRPr="00076EA0">
        <w:rPr>
          <w:kern w:val="20"/>
        </w:rPr>
        <w:t xml:space="preserve"> </w:t>
      </w:r>
      <w:r w:rsidRPr="00076EA0">
        <w:rPr>
          <w:rFonts w:hint="eastAsia"/>
          <w:kern w:val="20"/>
        </w:rPr>
        <w:t>大气环境》（</w:t>
      </w:r>
      <w:r w:rsidRPr="00076EA0">
        <w:rPr>
          <w:kern w:val="20"/>
        </w:rPr>
        <w:t>HJ2.2-2018</w:t>
      </w:r>
      <w:r w:rsidRPr="00076EA0">
        <w:rPr>
          <w:rFonts w:hint="eastAsia"/>
          <w:kern w:val="20"/>
        </w:rPr>
        <w:t>）附录</w:t>
      </w:r>
      <w:r w:rsidRPr="00076EA0">
        <w:rPr>
          <w:kern w:val="20"/>
        </w:rPr>
        <w:t>D</w:t>
      </w:r>
      <w:r w:rsidRPr="00076EA0">
        <w:rPr>
          <w:rFonts w:hint="eastAsia"/>
          <w:kern w:val="20"/>
        </w:rPr>
        <w:t>表</w:t>
      </w:r>
      <w:r w:rsidRPr="00076EA0">
        <w:rPr>
          <w:kern w:val="20"/>
        </w:rPr>
        <w:t>D.1</w:t>
      </w:r>
      <w:r w:rsidRPr="00076EA0">
        <w:rPr>
          <w:rFonts w:hint="eastAsia"/>
          <w:kern w:val="20"/>
        </w:rPr>
        <w:t>其他污染物空气质量浓</w:t>
      </w:r>
      <w:r w:rsidRPr="00076EA0">
        <w:rPr>
          <w:rFonts w:hint="eastAsia"/>
          <w:kern w:val="20"/>
        </w:rPr>
        <w:lastRenderedPageBreak/>
        <w:t>度参考限值。详细的环境空气质量评价标准见下表。</w:t>
      </w:r>
    </w:p>
    <w:p w:rsidR="00936785"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781BDA" w:rsidRPr="00076EA0">
        <w:rPr>
          <w:rFonts w:hint="eastAsia"/>
          <w:sz w:val="24"/>
          <w:szCs w:val="24"/>
        </w:rPr>
        <w:t>-1</w:t>
      </w:r>
      <w:r w:rsidR="00F1450B" w:rsidRPr="00076EA0">
        <w:rPr>
          <w:rFonts w:hint="eastAsia"/>
          <w:sz w:val="24"/>
          <w:szCs w:val="24"/>
        </w:rPr>
        <w:t>3</w:t>
      </w:r>
      <w:r w:rsidR="004F6AA8" w:rsidRPr="00076EA0">
        <w:rPr>
          <w:rFonts w:hint="eastAsia"/>
          <w:sz w:val="24"/>
          <w:szCs w:val="24"/>
        </w:rPr>
        <w:t>-1</w:t>
      </w:r>
      <w:r w:rsidRPr="00076EA0">
        <w:rPr>
          <w:sz w:val="24"/>
          <w:szCs w:val="24"/>
        </w:rPr>
        <w:t xml:space="preserve">  </w:t>
      </w:r>
      <w:r w:rsidRPr="00076EA0">
        <w:rPr>
          <w:rFonts w:hint="eastAsia"/>
          <w:sz w:val="24"/>
          <w:szCs w:val="24"/>
        </w:rPr>
        <w:t>环境空气质量标准一览表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1951"/>
        <w:gridCol w:w="1849"/>
        <w:gridCol w:w="1361"/>
        <w:gridCol w:w="1097"/>
        <w:gridCol w:w="2916"/>
      </w:tblGrid>
      <w:tr w:rsidR="00AA66B3" w:rsidRPr="00076EA0" w:rsidTr="00953C6E">
        <w:trPr>
          <w:trHeight w:val="340"/>
          <w:jc w:val="center"/>
        </w:trPr>
        <w:tc>
          <w:tcPr>
            <w:tcW w:w="1951" w:type="dxa"/>
            <w:tcBorders>
              <w:top w:val="single" w:sz="12" w:space="0" w:color="auto"/>
              <w:left w:val="nil"/>
              <w:bottom w:val="single" w:sz="12" w:space="0" w:color="auto"/>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污染物名称</w:t>
            </w:r>
          </w:p>
        </w:tc>
        <w:tc>
          <w:tcPr>
            <w:tcW w:w="1849"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取值时间</w:t>
            </w:r>
          </w:p>
        </w:tc>
        <w:tc>
          <w:tcPr>
            <w:tcW w:w="1361"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标准限值</w:t>
            </w:r>
          </w:p>
        </w:tc>
        <w:tc>
          <w:tcPr>
            <w:tcW w:w="1097"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浓度单位</w:t>
            </w:r>
          </w:p>
        </w:tc>
        <w:tc>
          <w:tcPr>
            <w:tcW w:w="2916" w:type="dxa"/>
            <w:tcBorders>
              <w:top w:val="single" w:sz="12" w:space="0" w:color="auto"/>
              <w:left w:val="single" w:sz="4" w:space="0" w:color="auto"/>
              <w:bottom w:val="single" w:sz="12" w:space="0" w:color="auto"/>
              <w:right w:val="nil"/>
            </w:tcBorders>
            <w:vAlign w:val="center"/>
          </w:tcPr>
          <w:p w:rsidR="00936785" w:rsidRPr="00076EA0" w:rsidRDefault="00DE4E52">
            <w:pPr>
              <w:pStyle w:val="50"/>
              <w:topLinePunct/>
              <w:contextualSpacing/>
              <w:textAlignment w:val="center"/>
              <w:rPr>
                <w:bCs/>
                <w:szCs w:val="21"/>
              </w:rPr>
            </w:pPr>
            <w:r w:rsidRPr="00076EA0">
              <w:rPr>
                <w:rFonts w:hint="eastAsia"/>
                <w:bCs/>
                <w:szCs w:val="21"/>
              </w:rPr>
              <w:t>标准来源</w:t>
            </w:r>
          </w:p>
        </w:tc>
      </w:tr>
      <w:tr w:rsidR="0053534E" w:rsidRPr="00076EA0" w:rsidTr="00953C6E">
        <w:trPr>
          <w:trHeight w:val="340"/>
          <w:jc w:val="center"/>
        </w:trPr>
        <w:tc>
          <w:tcPr>
            <w:tcW w:w="1951" w:type="dxa"/>
            <w:vMerge w:val="restart"/>
            <w:vAlign w:val="center"/>
          </w:tcPr>
          <w:p w:rsidR="0053534E" w:rsidRPr="00076EA0" w:rsidRDefault="0053534E">
            <w:pPr>
              <w:pStyle w:val="50"/>
              <w:topLinePunct/>
              <w:contextualSpacing/>
              <w:textAlignment w:val="center"/>
              <w:rPr>
                <w:szCs w:val="21"/>
              </w:rPr>
            </w:pPr>
            <w:r w:rsidRPr="00076EA0">
              <w:rPr>
                <w:rFonts w:hint="eastAsia"/>
                <w:szCs w:val="21"/>
              </w:rPr>
              <w:t>二氧化硫（</w:t>
            </w:r>
            <w:r w:rsidRPr="00076EA0">
              <w:rPr>
                <w:szCs w:val="21"/>
              </w:rPr>
              <w:t>SO</w:t>
            </w:r>
            <w:r w:rsidRPr="00076EA0">
              <w:rPr>
                <w:szCs w:val="21"/>
                <w:vertAlign w:val="subscript"/>
              </w:rPr>
              <w:t>2</w:t>
            </w:r>
            <w:r w:rsidRPr="00076EA0">
              <w:rPr>
                <w:rFonts w:hint="eastAsia"/>
                <w:szCs w:val="21"/>
              </w:rPr>
              <w:t>）</w:t>
            </w:r>
          </w:p>
        </w:tc>
        <w:tc>
          <w:tcPr>
            <w:tcW w:w="1849" w:type="dxa"/>
            <w:vAlign w:val="center"/>
          </w:tcPr>
          <w:p w:rsidR="0053534E" w:rsidRPr="00076EA0" w:rsidRDefault="0053534E">
            <w:pPr>
              <w:pStyle w:val="50"/>
              <w:topLinePunct/>
              <w:contextualSpacing/>
              <w:textAlignment w:val="center"/>
              <w:rPr>
                <w:szCs w:val="21"/>
              </w:rPr>
            </w:pPr>
            <w:r w:rsidRPr="00076EA0">
              <w:rPr>
                <w:rFonts w:hint="eastAsia"/>
                <w:szCs w:val="21"/>
              </w:rPr>
              <w:t>年平均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60</w:t>
            </w:r>
          </w:p>
        </w:tc>
        <w:tc>
          <w:tcPr>
            <w:tcW w:w="1097" w:type="dxa"/>
            <w:vMerge w:val="restart"/>
            <w:vAlign w:val="center"/>
          </w:tcPr>
          <w:p w:rsidR="0053534E" w:rsidRPr="00076EA0" w:rsidRDefault="0053534E">
            <w:pPr>
              <w:pStyle w:val="50"/>
              <w:topLinePunct/>
              <w:contextualSpacing/>
              <w:textAlignment w:val="center"/>
              <w:rPr>
                <w:szCs w:val="21"/>
              </w:rPr>
            </w:pPr>
            <w:r w:rsidRPr="00076EA0">
              <w:rPr>
                <w:szCs w:val="21"/>
              </w:rPr>
              <w:t>μg/m</w:t>
            </w:r>
            <w:r w:rsidRPr="00076EA0">
              <w:rPr>
                <w:szCs w:val="21"/>
                <w:vertAlign w:val="superscript"/>
              </w:rPr>
              <w:t>3</w:t>
            </w:r>
          </w:p>
        </w:tc>
        <w:tc>
          <w:tcPr>
            <w:tcW w:w="2916" w:type="dxa"/>
            <w:vMerge w:val="restart"/>
            <w:vAlign w:val="center"/>
          </w:tcPr>
          <w:p w:rsidR="0053534E" w:rsidRPr="00076EA0" w:rsidRDefault="0053534E" w:rsidP="0081557B">
            <w:pPr>
              <w:pStyle w:val="50"/>
              <w:topLinePunct/>
              <w:contextualSpacing/>
              <w:textAlignment w:val="center"/>
              <w:rPr>
                <w:szCs w:val="21"/>
              </w:rPr>
            </w:pPr>
            <w:r w:rsidRPr="00076EA0">
              <w:rPr>
                <w:rFonts w:hint="eastAsia"/>
                <w:szCs w:val="21"/>
              </w:rPr>
              <w:t>《环境空气质量标准》（</w:t>
            </w:r>
            <w:r w:rsidRPr="00076EA0">
              <w:rPr>
                <w:szCs w:val="21"/>
              </w:rPr>
              <w:t>GB3095-20</w:t>
            </w:r>
            <w:r w:rsidR="0081557B" w:rsidRPr="00076EA0">
              <w:rPr>
                <w:rFonts w:hint="eastAsia"/>
                <w:szCs w:val="21"/>
              </w:rPr>
              <w:t>26</w:t>
            </w:r>
            <w:r w:rsidRPr="00076EA0">
              <w:rPr>
                <w:rFonts w:hint="eastAsia"/>
                <w:szCs w:val="21"/>
              </w:rPr>
              <w:t>）</w:t>
            </w:r>
            <w:r w:rsidR="0081557B" w:rsidRPr="00076EA0">
              <w:rPr>
                <w:rFonts w:hint="eastAsia"/>
                <w:szCs w:val="21"/>
              </w:rPr>
              <w:t>表</w:t>
            </w:r>
            <w:r w:rsidR="0081557B" w:rsidRPr="00076EA0">
              <w:rPr>
                <w:rFonts w:hint="eastAsia"/>
                <w:szCs w:val="21"/>
              </w:rPr>
              <w:t>1</w:t>
            </w:r>
            <w:r w:rsidRPr="00076EA0">
              <w:rPr>
                <w:rFonts w:hint="eastAsia"/>
                <w:szCs w:val="21"/>
              </w:rPr>
              <w:t>中</w:t>
            </w:r>
            <w:r w:rsidR="0081557B" w:rsidRPr="00076EA0">
              <w:rPr>
                <w:rFonts w:hint="eastAsia"/>
                <w:szCs w:val="21"/>
              </w:rPr>
              <w:t>过渡阶段</w:t>
            </w:r>
            <w:r w:rsidRPr="00076EA0">
              <w:rPr>
                <w:rFonts w:hint="eastAsia"/>
                <w:szCs w:val="21"/>
              </w:rPr>
              <w:t>二级标准</w:t>
            </w: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pPr>
              <w:pStyle w:val="50"/>
              <w:topLinePunct/>
              <w:contextualSpacing/>
              <w:textAlignment w:val="center"/>
              <w:rPr>
                <w:szCs w:val="21"/>
              </w:rPr>
            </w:pPr>
            <w:r w:rsidRPr="00076EA0">
              <w:rPr>
                <w:szCs w:val="21"/>
              </w:rPr>
              <w:t>24</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150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pPr>
              <w:pStyle w:val="50"/>
              <w:topLinePunct/>
              <w:contextualSpacing/>
              <w:textAlignment w:val="center"/>
              <w:rPr>
                <w:szCs w:val="21"/>
              </w:rPr>
            </w:pPr>
            <w:r w:rsidRPr="00076EA0">
              <w:rPr>
                <w:szCs w:val="21"/>
              </w:rPr>
              <w:t>1</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500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restart"/>
            <w:vAlign w:val="center"/>
          </w:tcPr>
          <w:p w:rsidR="0053534E" w:rsidRPr="00076EA0" w:rsidRDefault="0053534E">
            <w:pPr>
              <w:pStyle w:val="50"/>
              <w:topLinePunct/>
              <w:contextualSpacing/>
              <w:textAlignment w:val="center"/>
              <w:rPr>
                <w:szCs w:val="21"/>
              </w:rPr>
            </w:pPr>
            <w:r w:rsidRPr="00076EA0">
              <w:rPr>
                <w:rFonts w:hint="eastAsia"/>
                <w:szCs w:val="21"/>
              </w:rPr>
              <w:t>二氧化氮（</w:t>
            </w:r>
            <w:r w:rsidRPr="00076EA0">
              <w:rPr>
                <w:szCs w:val="21"/>
              </w:rPr>
              <w:t>NO</w:t>
            </w:r>
            <w:r w:rsidRPr="00076EA0">
              <w:rPr>
                <w:szCs w:val="21"/>
                <w:vertAlign w:val="subscript"/>
              </w:rPr>
              <w:t>2</w:t>
            </w:r>
            <w:r w:rsidRPr="00076EA0">
              <w:rPr>
                <w:rFonts w:hint="eastAsia"/>
                <w:szCs w:val="21"/>
              </w:rPr>
              <w:t>）</w:t>
            </w:r>
          </w:p>
        </w:tc>
        <w:tc>
          <w:tcPr>
            <w:tcW w:w="1849" w:type="dxa"/>
            <w:vAlign w:val="center"/>
          </w:tcPr>
          <w:p w:rsidR="0053534E" w:rsidRPr="00076EA0" w:rsidRDefault="0053534E">
            <w:pPr>
              <w:pStyle w:val="50"/>
              <w:topLinePunct/>
              <w:contextualSpacing/>
              <w:textAlignment w:val="center"/>
              <w:rPr>
                <w:szCs w:val="21"/>
              </w:rPr>
            </w:pPr>
            <w:r w:rsidRPr="00076EA0">
              <w:rPr>
                <w:rFonts w:hint="eastAsia"/>
                <w:szCs w:val="21"/>
              </w:rPr>
              <w:t>年平均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40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pPr>
              <w:pStyle w:val="50"/>
              <w:topLinePunct/>
              <w:contextualSpacing/>
              <w:textAlignment w:val="center"/>
              <w:rPr>
                <w:szCs w:val="21"/>
              </w:rPr>
            </w:pPr>
            <w:r w:rsidRPr="00076EA0">
              <w:rPr>
                <w:szCs w:val="21"/>
              </w:rPr>
              <w:t>24</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80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pPr>
              <w:pStyle w:val="50"/>
              <w:topLinePunct/>
              <w:contextualSpacing/>
              <w:textAlignment w:val="center"/>
              <w:rPr>
                <w:szCs w:val="21"/>
              </w:rPr>
            </w:pPr>
            <w:r w:rsidRPr="00076EA0">
              <w:rPr>
                <w:szCs w:val="21"/>
              </w:rPr>
              <w:t>1</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200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restart"/>
            <w:vAlign w:val="center"/>
          </w:tcPr>
          <w:p w:rsidR="0053534E" w:rsidRPr="00076EA0" w:rsidRDefault="0053534E">
            <w:pPr>
              <w:spacing w:line="240" w:lineRule="auto"/>
              <w:ind w:firstLineChars="0" w:firstLine="0"/>
              <w:jc w:val="center"/>
              <w:rPr>
                <w:sz w:val="21"/>
                <w:szCs w:val="21"/>
              </w:rPr>
            </w:pPr>
            <w:r w:rsidRPr="00076EA0">
              <w:rPr>
                <w:sz w:val="21"/>
                <w:szCs w:val="21"/>
              </w:rPr>
              <w:t>PM</w:t>
            </w:r>
            <w:r w:rsidRPr="00076EA0">
              <w:rPr>
                <w:sz w:val="21"/>
                <w:szCs w:val="21"/>
                <w:vertAlign w:val="subscript"/>
              </w:rPr>
              <w:t>10</w:t>
            </w:r>
          </w:p>
        </w:tc>
        <w:tc>
          <w:tcPr>
            <w:tcW w:w="1849" w:type="dxa"/>
            <w:vAlign w:val="center"/>
          </w:tcPr>
          <w:p w:rsidR="0053534E" w:rsidRPr="00076EA0" w:rsidRDefault="0053534E">
            <w:pPr>
              <w:pStyle w:val="50"/>
              <w:topLinePunct/>
              <w:contextualSpacing/>
              <w:textAlignment w:val="center"/>
              <w:rPr>
                <w:szCs w:val="21"/>
              </w:rPr>
            </w:pPr>
            <w:r w:rsidRPr="00076EA0">
              <w:rPr>
                <w:szCs w:val="21"/>
              </w:rPr>
              <w:t>24</w:t>
            </w:r>
            <w:r w:rsidRPr="00076EA0">
              <w:rPr>
                <w:rFonts w:hint="eastAsia"/>
                <w:szCs w:val="21"/>
              </w:rPr>
              <w:t>小时平均</w:t>
            </w:r>
          </w:p>
        </w:tc>
        <w:tc>
          <w:tcPr>
            <w:tcW w:w="1361" w:type="dxa"/>
            <w:vAlign w:val="center"/>
          </w:tcPr>
          <w:p w:rsidR="0053534E" w:rsidRPr="00076EA0" w:rsidRDefault="0053534E" w:rsidP="0081557B">
            <w:pPr>
              <w:pStyle w:val="50"/>
              <w:topLinePunct/>
              <w:contextualSpacing/>
              <w:textAlignment w:val="center"/>
              <w:rPr>
                <w:szCs w:val="21"/>
              </w:rPr>
            </w:pPr>
            <w:r w:rsidRPr="00076EA0">
              <w:rPr>
                <w:szCs w:val="21"/>
              </w:rPr>
              <w:t>1</w:t>
            </w:r>
            <w:r w:rsidR="0081557B" w:rsidRPr="00076EA0">
              <w:rPr>
                <w:rFonts w:hint="eastAsia"/>
                <w:szCs w:val="21"/>
              </w:rPr>
              <w:t>2</w:t>
            </w:r>
            <w:r w:rsidRPr="00076EA0">
              <w:rPr>
                <w:szCs w:val="21"/>
              </w:rPr>
              <w:t>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pPr>
              <w:pStyle w:val="50"/>
              <w:topLinePunct/>
              <w:contextualSpacing/>
              <w:textAlignment w:val="center"/>
              <w:rPr>
                <w:szCs w:val="21"/>
              </w:rPr>
            </w:pPr>
            <w:r w:rsidRPr="00076EA0">
              <w:rPr>
                <w:rFonts w:hint="eastAsia"/>
                <w:szCs w:val="21"/>
              </w:rPr>
              <w:t>年平均</w:t>
            </w:r>
          </w:p>
        </w:tc>
        <w:tc>
          <w:tcPr>
            <w:tcW w:w="1361" w:type="dxa"/>
            <w:vAlign w:val="center"/>
          </w:tcPr>
          <w:p w:rsidR="0053534E" w:rsidRPr="00076EA0" w:rsidRDefault="0081557B">
            <w:pPr>
              <w:pStyle w:val="50"/>
              <w:topLinePunct/>
              <w:contextualSpacing/>
              <w:textAlignment w:val="center"/>
              <w:rPr>
                <w:szCs w:val="21"/>
              </w:rPr>
            </w:pPr>
            <w:r w:rsidRPr="00076EA0">
              <w:rPr>
                <w:rFonts w:hint="eastAsia"/>
                <w:szCs w:val="21"/>
              </w:rPr>
              <w:t>60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restart"/>
            <w:vAlign w:val="center"/>
          </w:tcPr>
          <w:p w:rsidR="0053534E" w:rsidRPr="00076EA0" w:rsidRDefault="0053534E">
            <w:pPr>
              <w:spacing w:line="240" w:lineRule="auto"/>
              <w:ind w:firstLineChars="0" w:firstLine="0"/>
              <w:jc w:val="center"/>
              <w:rPr>
                <w:sz w:val="21"/>
                <w:szCs w:val="21"/>
              </w:rPr>
            </w:pPr>
            <w:r w:rsidRPr="00076EA0">
              <w:rPr>
                <w:sz w:val="21"/>
                <w:szCs w:val="21"/>
              </w:rPr>
              <w:t>PM</w:t>
            </w:r>
            <w:r w:rsidRPr="00076EA0">
              <w:rPr>
                <w:sz w:val="21"/>
                <w:szCs w:val="21"/>
                <w:vertAlign w:val="subscript"/>
              </w:rPr>
              <w:t>2.5</w:t>
            </w:r>
          </w:p>
        </w:tc>
        <w:tc>
          <w:tcPr>
            <w:tcW w:w="1849" w:type="dxa"/>
            <w:vAlign w:val="center"/>
          </w:tcPr>
          <w:p w:rsidR="0053534E" w:rsidRPr="00076EA0" w:rsidRDefault="0053534E" w:rsidP="0008328B">
            <w:pPr>
              <w:pStyle w:val="50"/>
              <w:topLinePunct/>
              <w:contextualSpacing/>
              <w:textAlignment w:val="center"/>
              <w:rPr>
                <w:szCs w:val="21"/>
              </w:rPr>
            </w:pPr>
            <w:r w:rsidRPr="00076EA0">
              <w:rPr>
                <w:szCs w:val="21"/>
              </w:rPr>
              <w:t>24</w:t>
            </w:r>
            <w:r w:rsidRPr="00076EA0">
              <w:rPr>
                <w:rFonts w:hint="eastAsia"/>
                <w:szCs w:val="21"/>
              </w:rPr>
              <w:t>小时平均</w:t>
            </w:r>
          </w:p>
        </w:tc>
        <w:tc>
          <w:tcPr>
            <w:tcW w:w="1361" w:type="dxa"/>
            <w:vAlign w:val="center"/>
          </w:tcPr>
          <w:p w:rsidR="0053534E" w:rsidRPr="00076EA0" w:rsidRDefault="0081557B">
            <w:pPr>
              <w:pStyle w:val="50"/>
              <w:topLinePunct/>
              <w:contextualSpacing/>
              <w:textAlignment w:val="center"/>
              <w:rPr>
                <w:szCs w:val="21"/>
              </w:rPr>
            </w:pPr>
            <w:r w:rsidRPr="00076EA0">
              <w:rPr>
                <w:rFonts w:hint="eastAsia"/>
                <w:szCs w:val="21"/>
              </w:rPr>
              <w:t>60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rsidP="0008328B">
            <w:pPr>
              <w:pStyle w:val="50"/>
              <w:topLinePunct/>
              <w:contextualSpacing/>
              <w:textAlignment w:val="center"/>
              <w:rPr>
                <w:szCs w:val="21"/>
              </w:rPr>
            </w:pPr>
            <w:r w:rsidRPr="00076EA0">
              <w:rPr>
                <w:rFonts w:hint="eastAsia"/>
                <w:szCs w:val="21"/>
              </w:rPr>
              <w:t>年平均</w:t>
            </w:r>
          </w:p>
        </w:tc>
        <w:tc>
          <w:tcPr>
            <w:tcW w:w="1361" w:type="dxa"/>
            <w:vAlign w:val="center"/>
          </w:tcPr>
          <w:p w:rsidR="0053534E" w:rsidRPr="00076EA0" w:rsidRDefault="0081557B">
            <w:pPr>
              <w:pStyle w:val="50"/>
              <w:topLinePunct/>
              <w:contextualSpacing/>
              <w:textAlignment w:val="center"/>
              <w:rPr>
                <w:szCs w:val="21"/>
              </w:rPr>
            </w:pPr>
            <w:r w:rsidRPr="00076EA0">
              <w:rPr>
                <w:rFonts w:hint="eastAsia"/>
                <w:szCs w:val="21"/>
              </w:rPr>
              <w:t>30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restart"/>
            <w:vAlign w:val="center"/>
          </w:tcPr>
          <w:p w:rsidR="0053534E" w:rsidRPr="00076EA0" w:rsidRDefault="0053534E">
            <w:pPr>
              <w:spacing w:line="240" w:lineRule="auto"/>
              <w:ind w:firstLineChars="0" w:firstLine="0"/>
              <w:jc w:val="center"/>
              <w:rPr>
                <w:sz w:val="21"/>
                <w:szCs w:val="21"/>
              </w:rPr>
            </w:pPr>
            <w:r w:rsidRPr="00076EA0">
              <w:rPr>
                <w:sz w:val="21"/>
                <w:szCs w:val="21"/>
              </w:rPr>
              <w:t>CO</w:t>
            </w:r>
          </w:p>
        </w:tc>
        <w:tc>
          <w:tcPr>
            <w:tcW w:w="1849" w:type="dxa"/>
            <w:vAlign w:val="center"/>
          </w:tcPr>
          <w:p w:rsidR="0053534E" w:rsidRPr="00076EA0" w:rsidRDefault="0053534E" w:rsidP="0008328B">
            <w:pPr>
              <w:pStyle w:val="50"/>
              <w:topLinePunct/>
              <w:contextualSpacing/>
              <w:textAlignment w:val="center"/>
              <w:rPr>
                <w:szCs w:val="21"/>
              </w:rPr>
            </w:pPr>
            <w:r w:rsidRPr="00076EA0">
              <w:rPr>
                <w:szCs w:val="21"/>
              </w:rPr>
              <w:t>1</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10000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rsidP="0008328B">
            <w:pPr>
              <w:pStyle w:val="50"/>
              <w:topLinePunct/>
              <w:contextualSpacing/>
              <w:textAlignment w:val="center"/>
              <w:rPr>
                <w:szCs w:val="21"/>
              </w:rPr>
            </w:pPr>
            <w:r w:rsidRPr="00076EA0">
              <w:rPr>
                <w:szCs w:val="21"/>
              </w:rPr>
              <w:t>24</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4000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restart"/>
            <w:vAlign w:val="center"/>
          </w:tcPr>
          <w:p w:rsidR="0053534E" w:rsidRPr="00076EA0" w:rsidRDefault="0053534E">
            <w:pPr>
              <w:spacing w:line="240" w:lineRule="auto"/>
              <w:ind w:firstLineChars="0" w:firstLine="0"/>
              <w:jc w:val="center"/>
              <w:rPr>
                <w:sz w:val="21"/>
                <w:szCs w:val="21"/>
              </w:rPr>
            </w:pPr>
            <w:r w:rsidRPr="00076EA0">
              <w:rPr>
                <w:sz w:val="21"/>
                <w:szCs w:val="21"/>
              </w:rPr>
              <w:t>O</w:t>
            </w:r>
            <w:r w:rsidRPr="00076EA0">
              <w:rPr>
                <w:sz w:val="21"/>
                <w:szCs w:val="21"/>
                <w:vertAlign w:val="subscript"/>
              </w:rPr>
              <w:t>3</w:t>
            </w:r>
          </w:p>
        </w:tc>
        <w:tc>
          <w:tcPr>
            <w:tcW w:w="1849" w:type="dxa"/>
            <w:vAlign w:val="center"/>
          </w:tcPr>
          <w:p w:rsidR="0053534E" w:rsidRPr="00076EA0" w:rsidRDefault="0053534E" w:rsidP="0008328B">
            <w:pPr>
              <w:pStyle w:val="50"/>
              <w:topLinePunct/>
              <w:contextualSpacing/>
              <w:textAlignment w:val="center"/>
              <w:rPr>
                <w:szCs w:val="21"/>
              </w:rPr>
            </w:pPr>
            <w:r w:rsidRPr="00076EA0">
              <w:rPr>
                <w:szCs w:val="21"/>
              </w:rPr>
              <w:t>1</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200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Merge/>
            <w:vAlign w:val="center"/>
          </w:tcPr>
          <w:p w:rsidR="0053534E" w:rsidRPr="00076EA0" w:rsidRDefault="0053534E">
            <w:pPr>
              <w:spacing w:line="240" w:lineRule="auto"/>
              <w:ind w:firstLineChars="0" w:firstLine="0"/>
              <w:jc w:val="center"/>
              <w:rPr>
                <w:sz w:val="21"/>
                <w:szCs w:val="21"/>
              </w:rPr>
            </w:pPr>
          </w:p>
        </w:tc>
        <w:tc>
          <w:tcPr>
            <w:tcW w:w="1849" w:type="dxa"/>
            <w:vAlign w:val="center"/>
          </w:tcPr>
          <w:p w:rsidR="0053534E" w:rsidRPr="00076EA0" w:rsidRDefault="0053534E" w:rsidP="0008328B">
            <w:pPr>
              <w:pStyle w:val="50"/>
              <w:topLinePunct/>
              <w:contextualSpacing/>
              <w:textAlignment w:val="center"/>
              <w:rPr>
                <w:szCs w:val="21"/>
              </w:rPr>
            </w:pPr>
            <w:r w:rsidRPr="00076EA0">
              <w:rPr>
                <w:rFonts w:hint="eastAsia"/>
                <w:szCs w:val="21"/>
              </w:rPr>
              <w:t>日最大</w:t>
            </w:r>
            <w:r w:rsidRPr="00076EA0">
              <w:rPr>
                <w:szCs w:val="21"/>
              </w:rPr>
              <w:t>8</w:t>
            </w:r>
            <w:r w:rsidRPr="00076EA0">
              <w:rPr>
                <w:rFonts w:hint="eastAsia"/>
                <w:szCs w:val="21"/>
              </w:rPr>
              <w:t>小时平均</w:t>
            </w:r>
          </w:p>
        </w:tc>
        <w:tc>
          <w:tcPr>
            <w:tcW w:w="1361" w:type="dxa"/>
            <w:vAlign w:val="center"/>
          </w:tcPr>
          <w:p w:rsidR="0053534E" w:rsidRPr="00076EA0" w:rsidRDefault="0053534E">
            <w:pPr>
              <w:pStyle w:val="50"/>
              <w:topLinePunct/>
              <w:contextualSpacing/>
              <w:textAlignment w:val="center"/>
              <w:rPr>
                <w:szCs w:val="21"/>
              </w:rPr>
            </w:pPr>
            <w:r w:rsidRPr="00076EA0">
              <w:rPr>
                <w:szCs w:val="21"/>
              </w:rPr>
              <w:t>160</w:t>
            </w:r>
          </w:p>
        </w:tc>
        <w:tc>
          <w:tcPr>
            <w:tcW w:w="1097" w:type="dxa"/>
            <w:vMerge/>
            <w:vAlign w:val="center"/>
          </w:tcPr>
          <w:p w:rsidR="0053534E" w:rsidRPr="00076EA0" w:rsidRDefault="0053534E">
            <w:pPr>
              <w:spacing w:line="240" w:lineRule="auto"/>
              <w:ind w:firstLineChars="0" w:firstLine="0"/>
              <w:jc w:val="center"/>
              <w:rPr>
                <w:sz w:val="21"/>
                <w:szCs w:val="21"/>
              </w:rPr>
            </w:pPr>
          </w:p>
        </w:tc>
        <w:tc>
          <w:tcPr>
            <w:tcW w:w="2916" w:type="dxa"/>
            <w:vMerge/>
            <w:vAlign w:val="center"/>
          </w:tcPr>
          <w:p w:rsidR="0053534E" w:rsidRPr="00076EA0" w:rsidRDefault="0053534E">
            <w:pPr>
              <w:spacing w:line="240" w:lineRule="auto"/>
              <w:ind w:firstLineChars="0" w:firstLine="0"/>
              <w:jc w:val="center"/>
              <w:rPr>
                <w:sz w:val="21"/>
                <w:szCs w:val="21"/>
              </w:rPr>
            </w:pPr>
          </w:p>
        </w:tc>
      </w:tr>
      <w:tr w:rsidR="0053534E" w:rsidRPr="00076EA0" w:rsidTr="00953C6E">
        <w:trPr>
          <w:trHeight w:val="340"/>
          <w:jc w:val="center"/>
        </w:trPr>
        <w:tc>
          <w:tcPr>
            <w:tcW w:w="1951" w:type="dxa"/>
            <w:vAlign w:val="center"/>
          </w:tcPr>
          <w:p w:rsidR="0053534E" w:rsidRPr="00076EA0" w:rsidRDefault="00956830">
            <w:pPr>
              <w:pStyle w:val="50"/>
              <w:topLinePunct/>
              <w:contextualSpacing/>
              <w:textAlignment w:val="center"/>
              <w:rPr>
                <w:szCs w:val="21"/>
              </w:rPr>
            </w:pPr>
            <w:r w:rsidRPr="00076EA0">
              <w:rPr>
                <w:rFonts w:hint="eastAsia"/>
                <w:szCs w:val="21"/>
              </w:rPr>
              <w:t>H</w:t>
            </w:r>
            <w:r w:rsidRPr="00076EA0">
              <w:rPr>
                <w:rFonts w:hint="eastAsia"/>
                <w:szCs w:val="21"/>
                <w:vertAlign w:val="subscript"/>
              </w:rPr>
              <w:t>2</w:t>
            </w:r>
            <w:r w:rsidRPr="00076EA0">
              <w:rPr>
                <w:rFonts w:hint="eastAsia"/>
                <w:szCs w:val="21"/>
              </w:rPr>
              <w:t>S</w:t>
            </w:r>
          </w:p>
        </w:tc>
        <w:tc>
          <w:tcPr>
            <w:tcW w:w="1849" w:type="dxa"/>
            <w:vAlign w:val="center"/>
          </w:tcPr>
          <w:p w:rsidR="0053534E" w:rsidRPr="00076EA0" w:rsidRDefault="00956830" w:rsidP="00F56AD3">
            <w:pPr>
              <w:pStyle w:val="50"/>
              <w:topLinePunct/>
              <w:contextualSpacing/>
              <w:textAlignment w:val="center"/>
              <w:rPr>
                <w:szCs w:val="21"/>
              </w:rPr>
            </w:pPr>
            <w:r w:rsidRPr="00076EA0">
              <w:rPr>
                <w:szCs w:val="21"/>
              </w:rPr>
              <w:t>1h</w:t>
            </w:r>
            <w:r w:rsidRPr="00076EA0">
              <w:rPr>
                <w:rFonts w:hint="eastAsia"/>
                <w:szCs w:val="21"/>
              </w:rPr>
              <w:t>平均</w:t>
            </w:r>
          </w:p>
        </w:tc>
        <w:tc>
          <w:tcPr>
            <w:tcW w:w="1361" w:type="dxa"/>
            <w:vAlign w:val="center"/>
          </w:tcPr>
          <w:p w:rsidR="0053534E" w:rsidRPr="00076EA0" w:rsidRDefault="00956830">
            <w:pPr>
              <w:pStyle w:val="50"/>
              <w:topLinePunct/>
              <w:contextualSpacing/>
              <w:textAlignment w:val="center"/>
              <w:rPr>
                <w:szCs w:val="21"/>
              </w:rPr>
            </w:pPr>
            <w:r w:rsidRPr="00076EA0">
              <w:rPr>
                <w:rFonts w:hint="eastAsia"/>
                <w:szCs w:val="21"/>
              </w:rPr>
              <w:t>1</w:t>
            </w:r>
            <w:r w:rsidR="0053534E" w:rsidRPr="00076EA0">
              <w:rPr>
                <w:szCs w:val="21"/>
              </w:rPr>
              <w:t>0</w:t>
            </w:r>
          </w:p>
        </w:tc>
        <w:tc>
          <w:tcPr>
            <w:tcW w:w="1097" w:type="dxa"/>
            <w:vMerge/>
            <w:vAlign w:val="center"/>
          </w:tcPr>
          <w:p w:rsidR="0053534E" w:rsidRPr="00076EA0" w:rsidRDefault="0053534E">
            <w:pPr>
              <w:pStyle w:val="50"/>
              <w:topLinePunct/>
              <w:contextualSpacing/>
              <w:textAlignment w:val="center"/>
              <w:rPr>
                <w:szCs w:val="21"/>
              </w:rPr>
            </w:pPr>
          </w:p>
        </w:tc>
        <w:tc>
          <w:tcPr>
            <w:tcW w:w="2916" w:type="dxa"/>
            <w:vMerge w:val="restart"/>
            <w:vAlign w:val="center"/>
          </w:tcPr>
          <w:p w:rsidR="0053534E" w:rsidRPr="00076EA0" w:rsidRDefault="0053534E" w:rsidP="00F56AD3">
            <w:pPr>
              <w:pStyle w:val="50"/>
              <w:topLinePunct/>
              <w:contextualSpacing/>
              <w:textAlignment w:val="center"/>
              <w:rPr>
                <w:szCs w:val="21"/>
              </w:rPr>
            </w:pPr>
            <w:r w:rsidRPr="00076EA0">
              <w:rPr>
                <w:rFonts w:hint="eastAsia"/>
                <w:szCs w:val="21"/>
              </w:rPr>
              <w:t>《环境影响评价导则大气环境》（</w:t>
            </w:r>
            <w:r w:rsidRPr="00076EA0">
              <w:rPr>
                <w:szCs w:val="21"/>
              </w:rPr>
              <w:t>HJ2.2-2018</w:t>
            </w:r>
            <w:r w:rsidRPr="00076EA0">
              <w:rPr>
                <w:rFonts w:hint="eastAsia"/>
                <w:szCs w:val="21"/>
              </w:rPr>
              <w:t>）附录</w:t>
            </w:r>
            <w:r w:rsidRPr="00076EA0">
              <w:rPr>
                <w:szCs w:val="21"/>
              </w:rPr>
              <w:t>D</w:t>
            </w:r>
          </w:p>
        </w:tc>
      </w:tr>
      <w:tr w:rsidR="0053534E" w:rsidRPr="00076EA0" w:rsidTr="00953C6E">
        <w:trPr>
          <w:trHeight w:val="340"/>
          <w:jc w:val="center"/>
        </w:trPr>
        <w:tc>
          <w:tcPr>
            <w:tcW w:w="1951" w:type="dxa"/>
            <w:vAlign w:val="center"/>
          </w:tcPr>
          <w:p w:rsidR="0053534E" w:rsidRPr="00076EA0" w:rsidRDefault="00956830" w:rsidP="00AA2965">
            <w:pPr>
              <w:pStyle w:val="50"/>
              <w:topLinePunct/>
              <w:contextualSpacing/>
              <w:textAlignment w:val="center"/>
              <w:rPr>
                <w:szCs w:val="21"/>
              </w:rPr>
            </w:pPr>
            <w:r w:rsidRPr="00076EA0">
              <w:rPr>
                <w:rFonts w:hint="eastAsia"/>
                <w:szCs w:val="21"/>
              </w:rPr>
              <w:t>NH</w:t>
            </w:r>
            <w:r w:rsidRPr="00076EA0">
              <w:rPr>
                <w:rFonts w:hint="eastAsia"/>
                <w:szCs w:val="21"/>
                <w:vertAlign w:val="subscript"/>
              </w:rPr>
              <w:t>3</w:t>
            </w:r>
          </w:p>
        </w:tc>
        <w:tc>
          <w:tcPr>
            <w:tcW w:w="1849" w:type="dxa"/>
            <w:vAlign w:val="center"/>
          </w:tcPr>
          <w:p w:rsidR="0053534E" w:rsidRPr="00076EA0" w:rsidRDefault="0053534E" w:rsidP="00AA2965">
            <w:pPr>
              <w:pStyle w:val="50"/>
              <w:topLinePunct/>
              <w:contextualSpacing/>
              <w:textAlignment w:val="center"/>
              <w:rPr>
                <w:szCs w:val="21"/>
              </w:rPr>
            </w:pPr>
            <w:r w:rsidRPr="00076EA0">
              <w:rPr>
                <w:szCs w:val="21"/>
              </w:rPr>
              <w:t>1h</w:t>
            </w:r>
            <w:r w:rsidRPr="00076EA0">
              <w:rPr>
                <w:rFonts w:hint="eastAsia"/>
                <w:szCs w:val="21"/>
              </w:rPr>
              <w:t>平均</w:t>
            </w:r>
          </w:p>
        </w:tc>
        <w:tc>
          <w:tcPr>
            <w:tcW w:w="1361" w:type="dxa"/>
            <w:vAlign w:val="center"/>
          </w:tcPr>
          <w:p w:rsidR="0053534E" w:rsidRPr="00076EA0" w:rsidRDefault="00956830" w:rsidP="00AA2965">
            <w:pPr>
              <w:pStyle w:val="50"/>
              <w:topLinePunct/>
              <w:contextualSpacing/>
              <w:textAlignment w:val="center"/>
              <w:rPr>
                <w:szCs w:val="21"/>
              </w:rPr>
            </w:pPr>
            <w:r w:rsidRPr="00076EA0">
              <w:rPr>
                <w:rFonts w:hint="eastAsia"/>
                <w:szCs w:val="21"/>
              </w:rPr>
              <w:t>200</w:t>
            </w:r>
          </w:p>
        </w:tc>
        <w:tc>
          <w:tcPr>
            <w:tcW w:w="1097" w:type="dxa"/>
            <w:vMerge/>
            <w:vAlign w:val="center"/>
          </w:tcPr>
          <w:p w:rsidR="0053534E" w:rsidRPr="00076EA0" w:rsidRDefault="0053534E">
            <w:pPr>
              <w:pStyle w:val="50"/>
              <w:topLinePunct/>
              <w:contextualSpacing/>
              <w:textAlignment w:val="center"/>
              <w:rPr>
                <w:szCs w:val="21"/>
              </w:rPr>
            </w:pPr>
          </w:p>
        </w:tc>
        <w:tc>
          <w:tcPr>
            <w:tcW w:w="2916" w:type="dxa"/>
            <w:vMerge/>
            <w:vAlign w:val="center"/>
          </w:tcPr>
          <w:p w:rsidR="0053534E" w:rsidRPr="00076EA0" w:rsidRDefault="0053534E">
            <w:pPr>
              <w:pStyle w:val="50"/>
              <w:topLinePunct/>
              <w:contextualSpacing/>
              <w:textAlignment w:val="center"/>
              <w:rPr>
                <w:szCs w:val="21"/>
              </w:rPr>
            </w:pPr>
          </w:p>
        </w:tc>
      </w:tr>
    </w:tbl>
    <w:p w:rsidR="004F6AA8" w:rsidRPr="00076EA0" w:rsidRDefault="004F6AA8" w:rsidP="004F6AA8">
      <w:pPr>
        <w:pStyle w:val="a8"/>
        <w:spacing w:line="240" w:lineRule="auto"/>
        <w:ind w:firstLine="480"/>
        <w:rPr>
          <w:sz w:val="24"/>
          <w:szCs w:val="24"/>
        </w:rPr>
      </w:pPr>
      <w:r w:rsidRPr="00076EA0">
        <w:rPr>
          <w:rFonts w:hint="eastAsia"/>
          <w:sz w:val="24"/>
          <w:szCs w:val="24"/>
        </w:rPr>
        <w:t>表</w:t>
      </w:r>
      <w:r w:rsidRPr="00076EA0">
        <w:rPr>
          <w:sz w:val="24"/>
          <w:szCs w:val="24"/>
        </w:rPr>
        <w:t xml:space="preserve">1-13-2  </w:t>
      </w:r>
      <w:r w:rsidRPr="00076EA0">
        <w:rPr>
          <w:rFonts w:hint="eastAsia"/>
          <w:sz w:val="24"/>
          <w:szCs w:val="24"/>
        </w:rPr>
        <w:t>环境空气质量标准一览表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951"/>
        <w:gridCol w:w="1849"/>
        <w:gridCol w:w="1361"/>
        <w:gridCol w:w="1097"/>
        <w:gridCol w:w="2916"/>
      </w:tblGrid>
      <w:tr w:rsidR="004F6AA8" w:rsidRPr="00076EA0" w:rsidTr="004F6AA8">
        <w:trPr>
          <w:trHeight w:val="340"/>
          <w:jc w:val="center"/>
        </w:trPr>
        <w:tc>
          <w:tcPr>
            <w:tcW w:w="1951" w:type="dxa"/>
            <w:tcBorders>
              <w:top w:val="single" w:sz="12" w:space="0" w:color="auto"/>
              <w:left w:val="nil"/>
              <w:bottom w:val="single" w:sz="12" w:space="0" w:color="auto"/>
              <w:right w:val="single" w:sz="4" w:space="0" w:color="auto"/>
            </w:tcBorders>
            <w:vAlign w:val="center"/>
            <w:hideMark/>
          </w:tcPr>
          <w:p w:rsidR="004F6AA8" w:rsidRPr="00076EA0" w:rsidRDefault="004F6AA8" w:rsidP="004F6AA8">
            <w:pPr>
              <w:pStyle w:val="50"/>
              <w:topLinePunct/>
              <w:textAlignment w:val="center"/>
              <w:rPr>
                <w:bCs/>
                <w:szCs w:val="21"/>
              </w:rPr>
            </w:pPr>
            <w:r w:rsidRPr="00076EA0">
              <w:rPr>
                <w:rFonts w:hint="eastAsia"/>
                <w:bCs/>
                <w:szCs w:val="21"/>
              </w:rPr>
              <w:t>污染物名称</w:t>
            </w:r>
          </w:p>
        </w:tc>
        <w:tc>
          <w:tcPr>
            <w:tcW w:w="1849" w:type="dxa"/>
            <w:tcBorders>
              <w:top w:val="single" w:sz="12"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bCs/>
                <w:szCs w:val="21"/>
              </w:rPr>
            </w:pPr>
            <w:r w:rsidRPr="00076EA0">
              <w:rPr>
                <w:rFonts w:hint="eastAsia"/>
                <w:bCs/>
                <w:szCs w:val="21"/>
              </w:rPr>
              <w:t>取值时间</w:t>
            </w:r>
          </w:p>
        </w:tc>
        <w:tc>
          <w:tcPr>
            <w:tcW w:w="1361" w:type="dxa"/>
            <w:tcBorders>
              <w:top w:val="single" w:sz="12"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bCs/>
                <w:szCs w:val="21"/>
              </w:rPr>
            </w:pPr>
            <w:r w:rsidRPr="00076EA0">
              <w:rPr>
                <w:rFonts w:hint="eastAsia"/>
                <w:bCs/>
                <w:szCs w:val="21"/>
              </w:rPr>
              <w:t>标准限值</w:t>
            </w:r>
          </w:p>
        </w:tc>
        <w:tc>
          <w:tcPr>
            <w:tcW w:w="1097" w:type="dxa"/>
            <w:tcBorders>
              <w:top w:val="single" w:sz="12"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bCs/>
                <w:szCs w:val="21"/>
              </w:rPr>
            </w:pPr>
            <w:r w:rsidRPr="00076EA0">
              <w:rPr>
                <w:rFonts w:hint="eastAsia"/>
                <w:bCs/>
                <w:szCs w:val="21"/>
              </w:rPr>
              <w:t>浓度单位</w:t>
            </w:r>
          </w:p>
        </w:tc>
        <w:tc>
          <w:tcPr>
            <w:tcW w:w="2916" w:type="dxa"/>
            <w:tcBorders>
              <w:top w:val="single" w:sz="12" w:space="0" w:color="auto"/>
              <w:left w:val="single" w:sz="4" w:space="0" w:color="auto"/>
              <w:bottom w:val="single" w:sz="12" w:space="0" w:color="auto"/>
              <w:right w:val="nil"/>
            </w:tcBorders>
            <w:vAlign w:val="center"/>
            <w:hideMark/>
          </w:tcPr>
          <w:p w:rsidR="004F6AA8" w:rsidRPr="00076EA0" w:rsidRDefault="004F6AA8" w:rsidP="004F6AA8">
            <w:pPr>
              <w:pStyle w:val="50"/>
              <w:topLinePunct/>
              <w:textAlignment w:val="center"/>
              <w:rPr>
                <w:bCs/>
                <w:szCs w:val="21"/>
              </w:rPr>
            </w:pPr>
            <w:r w:rsidRPr="00076EA0">
              <w:rPr>
                <w:rFonts w:hint="eastAsia"/>
                <w:bCs/>
                <w:szCs w:val="21"/>
              </w:rPr>
              <w:t>标准来源</w:t>
            </w:r>
          </w:p>
        </w:tc>
      </w:tr>
      <w:tr w:rsidR="004F6AA8" w:rsidRPr="00076EA0" w:rsidTr="004F6AA8">
        <w:trPr>
          <w:trHeight w:val="340"/>
          <w:jc w:val="center"/>
        </w:trPr>
        <w:tc>
          <w:tcPr>
            <w:tcW w:w="1951" w:type="dxa"/>
            <w:vMerge w:val="restart"/>
            <w:tcBorders>
              <w:top w:val="single" w:sz="4" w:space="0" w:color="auto"/>
              <w:left w:val="nil"/>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二氧化硫（</w:t>
            </w:r>
            <w:r w:rsidRPr="00076EA0">
              <w:rPr>
                <w:szCs w:val="21"/>
              </w:rPr>
              <w:t>SO</w:t>
            </w:r>
            <w:r w:rsidRPr="00076EA0">
              <w:rPr>
                <w:szCs w:val="21"/>
                <w:vertAlign w:val="subscript"/>
              </w:rPr>
              <w:t>2</w:t>
            </w:r>
            <w:r w:rsidRPr="00076EA0">
              <w:rPr>
                <w:rFonts w:hint="eastAsia"/>
                <w:szCs w:val="21"/>
              </w:rPr>
              <w:t>）</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年平均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60</w:t>
            </w:r>
          </w:p>
        </w:tc>
        <w:tc>
          <w:tcPr>
            <w:tcW w:w="1097" w:type="dxa"/>
            <w:vMerge w:val="restart"/>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μg/m</w:t>
            </w:r>
            <w:r w:rsidRPr="00076EA0">
              <w:rPr>
                <w:szCs w:val="21"/>
                <w:vertAlign w:val="superscript"/>
              </w:rPr>
              <w:t>3</w:t>
            </w:r>
          </w:p>
        </w:tc>
        <w:tc>
          <w:tcPr>
            <w:tcW w:w="2916" w:type="dxa"/>
            <w:vMerge w:val="restart"/>
            <w:tcBorders>
              <w:top w:val="single" w:sz="4" w:space="0" w:color="auto"/>
              <w:left w:val="single" w:sz="4" w:space="0" w:color="auto"/>
              <w:bottom w:val="single" w:sz="12" w:space="0" w:color="auto"/>
              <w:right w:val="nil"/>
            </w:tcBorders>
            <w:vAlign w:val="center"/>
            <w:hideMark/>
          </w:tcPr>
          <w:p w:rsidR="004F6AA8" w:rsidRPr="00076EA0" w:rsidRDefault="004F6AA8" w:rsidP="004F6AA8">
            <w:pPr>
              <w:pStyle w:val="50"/>
              <w:topLinePunct/>
              <w:textAlignment w:val="center"/>
              <w:rPr>
                <w:szCs w:val="21"/>
              </w:rPr>
            </w:pPr>
            <w:r w:rsidRPr="00076EA0">
              <w:rPr>
                <w:rFonts w:hint="eastAsia"/>
                <w:szCs w:val="21"/>
              </w:rPr>
              <w:t>《环境空气质量标准》（</w:t>
            </w:r>
            <w:r w:rsidRPr="00076EA0">
              <w:rPr>
                <w:szCs w:val="21"/>
              </w:rPr>
              <w:t>GB3095-2012</w:t>
            </w:r>
            <w:r w:rsidRPr="00076EA0">
              <w:rPr>
                <w:rFonts w:hint="eastAsia"/>
                <w:szCs w:val="21"/>
              </w:rPr>
              <w:t>）二级标准</w:t>
            </w: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24</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150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500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val="restart"/>
            <w:tcBorders>
              <w:top w:val="single" w:sz="4" w:space="0" w:color="auto"/>
              <w:left w:val="nil"/>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二氧化氮（</w:t>
            </w:r>
            <w:r w:rsidRPr="00076EA0">
              <w:rPr>
                <w:szCs w:val="21"/>
              </w:rPr>
              <w:t>NO</w:t>
            </w:r>
            <w:r w:rsidRPr="00076EA0">
              <w:rPr>
                <w:szCs w:val="21"/>
                <w:vertAlign w:val="subscript"/>
              </w:rPr>
              <w:t>2</w:t>
            </w:r>
            <w:r w:rsidRPr="00076EA0">
              <w:rPr>
                <w:rFonts w:hint="eastAsia"/>
                <w:szCs w:val="21"/>
              </w:rPr>
              <w:t>）</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年平均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40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24</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80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200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val="restart"/>
            <w:tcBorders>
              <w:top w:val="single" w:sz="4" w:space="0" w:color="auto"/>
              <w:left w:val="nil"/>
              <w:bottom w:val="single" w:sz="4" w:space="0" w:color="auto"/>
              <w:right w:val="single" w:sz="4" w:space="0" w:color="auto"/>
            </w:tcBorders>
            <w:vAlign w:val="center"/>
            <w:hideMark/>
          </w:tcPr>
          <w:p w:rsidR="004F6AA8" w:rsidRPr="00076EA0" w:rsidRDefault="004F6AA8" w:rsidP="004F6AA8">
            <w:pPr>
              <w:spacing w:line="240" w:lineRule="auto"/>
              <w:ind w:firstLineChars="0" w:firstLine="0"/>
              <w:jc w:val="center"/>
              <w:rPr>
                <w:sz w:val="21"/>
                <w:szCs w:val="21"/>
              </w:rPr>
            </w:pPr>
            <w:r w:rsidRPr="00076EA0">
              <w:rPr>
                <w:sz w:val="21"/>
                <w:szCs w:val="21"/>
              </w:rPr>
              <w:t>PM</w:t>
            </w:r>
            <w:r w:rsidRPr="00076EA0">
              <w:rPr>
                <w:sz w:val="21"/>
                <w:szCs w:val="21"/>
                <w:vertAlign w:val="subscript"/>
              </w:rPr>
              <w:t>10</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24</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150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年平均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70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val="restart"/>
            <w:tcBorders>
              <w:top w:val="single" w:sz="4" w:space="0" w:color="auto"/>
              <w:left w:val="nil"/>
              <w:bottom w:val="single" w:sz="4" w:space="0" w:color="auto"/>
              <w:right w:val="single" w:sz="4" w:space="0" w:color="auto"/>
            </w:tcBorders>
            <w:vAlign w:val="center"/>
            <w:hideMark/>
          </w:tcPr>
          <w:p w:rsidR="004F6AA8" w:rsidRPr="00076EA0" w:rsidRDefault="004F6AA8" w:rsidP="004F6AA8">
            <w:pPr>
              <w:spacing w:line="240" w:lineRule="auto"/>
              <w:ind w:firstLineChars="0" w:firstLine="0"/>
              <w:jc w:val="center"/>
              <w:rPr>
                <w:sz w:val="21"/>
                <w:szCs w:val="21"/>
              </w:rPr>
            </w:pPr>
            <w:r w:rsidRPr="00076EA0">
              <w:rPr>
                <w:sz w:val="21"/>
                <w:szCs w:val="21"/>
              </w:rPr>
              <w:t>PM</w:t>
            </w:r>
            <w:r w:rsidRPr="00076EA0">
              <w:rPr>
                <w:sz w:val="21"/>
                <w:szCs w:val="21"/>
                <w:vertAlign w:val="subscript"/>
              </w:rPr>
              <w:t>2.5</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24</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75</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年平均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35</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val="restart"/>
            <w:tcBorders>
              <w:top w:val="single" w:sz="4" w:space="0" w:color="auto"/>
              <w:left w:val="nil"/>
              <w:bottom w:val="single" w:sz="4" w:space="0" w:color="auto"/>
              <w:right w:val="single" w:sz="4" w:space="0" w:color="auto"/>
            </w:tcBorders>
            <w:vAlign w:val="center"/>
            <w:hideMark/>
          </w:tcPr>
          <w:p w:rsidR="004F6AA8" w:rsidRPr="00076EA0" w:rsidRDefault="004F6AA8" w:rsidP="004F6AA8">
            <w:pPr>
              <w:spacing w:line="240" w:lineRule="auto"/>
              <w:ind w:firstLineChars="0" w:firstLine="0"/>
              <w:jc w:val="center"/>
              <w:rPr>
                <w:sz w:val="21"/>
                <w:szCs w:val="21"/>
              </w:rPr>
            </w:pPr>
            <w:r w:rsidRPr="00076EA0">
              <w:rPr>
                <w:sz w:val="21"/>
                <w:szCs w:val="21"/>
              </w:rPr>
              <w:t>CO</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10000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4"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24</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4000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val="restart"/>
            <w:tcBorders>
              <w:top w:val="single" w:sz="4" w:space="0" w:color="auto"/>
              <w:left w:val="nil"/>
              <w:bottom w:val="single" w:sz="12" w:space="0" w:color="auto"/>
              <w:right w:val="single" w:sz="4" w:space="0" w:color="auto"/>
            </w:tcBorders>
            <w:vAlign w:val="center"/>
            <w:hideMark/>
          </w:tcPr>
          <w:p w:rsidR="004F6AA8" w:rsidRPr="00076EA0" w:rsidRDefault="004F6AA8" w:rsidP="004F6AA8">
            <w:pPr>
              <w:spacing w:line="240" w:lineRule="auto"/>
              <w:ind w:firstLineChars="0" w:firstLine="0"/>
              <w:jc w:val="center"/>
              <w:rPr>
                <w:sz w:val="21"/>
                <w:szCs w:val="21"/>
              </w:rPr>
            </w:pPr>
            <w:r w:rsidRPr="00076EA0">
              <w:rPr>
                <w:sz w:val="21"/>
                <w:szCs w:val="21"/>
              </w:rPr>
              <w:t>O</w:t>
            </w:r>
            <w:r w:rsidRPr="00076EA0">
              <w:rPr>
                <w:sz w:val="21"/>
                <w:szCs w:val="21"/>
                <w:vertAlign w:val="subscript"/>
              </w:rPr>
              <w:t>3</w:t>
            </w:r>
          </w:p>
        </w:tc>
        <w:tc>
          <w:tcPr>
            <w:tcW w:w="1849"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w:t>
            </w:r>
            <w:r w:rsidRPr="00076EA0">
              <w:rPr>
                <w:rFonts w:hint="eastAsia"/>
                <w:szCs w:val="21"/>
              </w:rPr>
              <w:t>小时平均</w:t>
            </w:r>
          </w:p>
        </w:tc>
        <w:tc>
          <w:tcPr>
            <w:tcW w:w="1361" w:type="dxa"/>
            <w:tcBorders>
              <w:top w:val="single" w:sz="4" w:space="0" w:color="auto"/>
              <w:left w:val="single" w:sz="4" w:space="0" w:color="auto"/>
              <w:bottom w:val="single" w:sz="4"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200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r w:rsidR="004F6AA8" w:rsidRPr="00076EA0" w:rsidTr="004F6AA8">
        <w:trPr>
          <w:trHeight w:val="340"/>
          <w:jc w:val="center"/>
        </w:trPr>
        <w:tc>
          <w:tcPr>
            <w:tcW w:w="1951" w:type="dxa"/>
            <w:vMerge/>
            <w:tcBorders>
              <w:top w:val="single" w:sz="4" w:space="0" w:color="auto"/>
              <w:left w:val="nil"/>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1849" w:type="dxa"/>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rFonts w:hint="eastAsia"/>
                <w:szCs w:val="21"/>
              </w:rPr>
              <w:t>日最大</w:t>
            </w:r>
            <w:r w:rsidRPr="00076EA0">
              <w:rPr>
                <w:szCs w:val="21"/>
              </w:rPr>
              <w:t>8</w:t>
            </w:r>
            <w:r w:rsidRPr="00076EA0">
              <w:rPr>
                <w:rFonts w:hint="eastAsia"/>
                <w:szCs w:val="21"/>
              </w:rPr>
              <w:t>小时平均</w:t>
            </w:r>
          </w:p>
        </w:tc>
        <w:tc>
          <w:tcPr>
            <w:tcW w:w="1361" w:type="dxa"/>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pStyle w:val="50"/>
              <w:topLinePunct/>
              <w:textAlignment w:val="center"/>
              <w:rPr>
                <w:szCs w:val="21"/>
              </w:rPr>
            </w:pPr>
            <w:r w:rsidRPr="00076EA0">
              <w:rPr>
                <w:szCs w:val="21"/>
              </w:rPr>
              <w:t>160</w:t>
            </w:r>
          </w:p>
        </w:tc>
        <w:tc>
          <w:tcPr>
            <w:tcW w:w="1097" w:type="dxa"/>
            <w:vMerge/>
            <w:tcBorders>
              <w:top w:val="single" w:sz="4" w:space="0" w:color="auto"/>
              <w:left w:val="single" w:sz="4" w:space="0" w:color="auto"/>
              <w:bottom w:val="single" w:sz="12" w:space="0" w:color="auto"/>
              <w:right w:val="single" w:sz="4" w:space="0" w:color="auto"/>
            </w:tcBorders>
            <w:vAlign w:val="center"/>
            <w:hideMark/>
          </w:tcPr>
          <w:p w:rsidR="004F6AA8" w:rsidRPr="00076EA0" w:rsidRDefault="004F6AA8" w:rsidP="004F6AA8">
            <w:pPr>
              <w:widowControl/>
              <w:spacing w:line="240" w:lineRule="auto"/>
              <w:ind w:firstLineChars="0" w:firstLine="0"/>
              <w:jc w:val="left"/>
              <w:rPr>
                <w:sz w:val="21"/>
                <w:szCs w:val="21"/>
              </w:rPr>
            </w:pPr>
          </w:p>
        </w:tc>
        <w:tc>
          <w:tcPr>
            <w:tcW w:w="2916" w:type="dxa"/>
            <w:vMerge/>
            <w:tcBorders>
              <w:top w:val="single" w:sz="4" w:space="0" w:color="auto"/>
              <w:left w:val="single" w:sz="4" w:space="0" w:color="auto"/>
              <w:bottom w:val="single" w:sz="12" w:space="0" w:color="auto"/>
              <w:right w:val="nil"/>
            </w:tcBorders>
            <w:vAlign w:val="center"/>
            <w:hideMark/>
          </w:tcPr>
          <w:p w:rsidR="004F6AA8" w:rsidRPr="00076EA0" w:rsidRDefault="004F6AA8" w:rsidP="004F6AA8">
            <w:pPr>
              <w:widowControl/>
              <w:spacing w:line="240" w:lineRule="auto"/>
              <w:ind w:firstLineChars="0" w:firstLine="0"/>
              <w:jc w:val="left"/>
              <w:rPr>
                <w:sz w:val="21"/>
                <w:szCs w:val="21"/>
              </w:rPr>
            </w:pPr>
          </w:p>
        </w:tc>
      </w:tr>
    </w:tbl>
    <w:p w:rsidR="00936785" w:rsidRPr="00076EA0" w:rsidRDefault="00DE4E52">
      <w:pPr>
        <w:ind w:firstLine="480"/>
      </w:pPr>
      <w:r w:rsidRPr="00076EA0">
        <w:rPr>
          <w:rFonts w:hint="eastAsia"/>
        </w:rPr>
        <w:t>（</w:t>
      </w:r>
      <w:r w:rsidRPr="00076EA0">
        <w:t>2</w:t>
      </w:r>
      <w:r w:rsidRPr="00076EA0">
        <w:rPr>
          <w:rFonts w:hint="eastAsia"/>
        </w:rPr>
        <w:t>）地表水</w:t>
      </w:r>
    </w:p>
    <w:p w:rsidR="00936785" w:rsidRPr="00076EA0" w:rsidRDefault="00DE4E52" w:rsidP="00E80C41">
      <w:pPr>
        <w:topLinePunct/>
        <w:ind w:firstLine="480"/>
        <w:rPr>
          <w:kern w:val="20"/>
        </w:rPr>
      </w:pPr>
      <w:r w:rsidRPr="00076EA0">
        <w:rPr>
          <w:rFonts w:hAnsi="宋体"/>
          <w:kern w:val="20"/>
        </w:rPr>
        <w:t>本项目</w:t>
      </w:r>
      <w:r w:rsidR="00956830" w:rsidRPr="00076EA0">
        <w:rPr>
          <w:rFonts w:hAnsi="宋体"/>
          <w:kern w:val="20"/>
        </w:rPr>
        <w:t>周边水体为</w:t>
      </w:r>
      <w:r w:rsidR="00E377EC" w:rsidRPr="00076EA0">
        <w:rPr>
          <w:rFonts w:hAnsi="宋体" w:hint="eastAsia"/>
          <w:kern w:val="20"/>
        </w:rPr>
        <w:t>钱湾</w:t>
      </w:r>
      <w:r w:rsidR="00956830" w:rsidRPr="00076EA0">
        <w:rPr>
          <w:rFonts w:hAnsi="宋体"/>
          <w:kern w:val="20"/>
        </w:rPr>
        <w:t>水库</w:t>
      </w:r>
      <w:r w:rsidRPr="00076EA0">
        <w:rPr>
          <w:rFonts w:hAnsi="宋体"/>
          <w:kern w:val="20"/>
        </w:rPr>
        <w:t>，为</w:t>
      </w:r>
      <w:r w:rsidR="00956830" w:rsidRPr="00076EA0">
        <w:rPr>
          <w:rFonts w:hAnsi="宋体"/>
        </w:rPr>
        <w:t>Ⅲ</w:t>
      </w:r>
      <w:r w:rsidRPr="00076EA0">
        <w:rPr>
          <w:rFonts w:hAnsi="宋体"/>
          <w:kern w:val="20"/>
        </w:rPr>
        <w:t>类功能区，地表水环境质量执行《地表水环境质量标准》（</w:t>
      </w:r>
      <w:r w:rsidRPr="00076EA0">
        <w:rPr>
          <w:kern w:val="20"/>
        </w:rPr>
        <w:t>GB3838-2002</w:t>
      </w:r>
      <w:r w:rsidRPr="00076EA0">
        <w:rPr>
          <w:rFonts w:hAnsi="宋体"/>
          <w:kern w:val="20"/>
        </w:rPr>
        <w:t>）</w:t>
      </w:r>
      <w:r w:rsidR="00956830" w:rsidRPr="00076EA0">
        <w:rPr>
          <w:rFonts w:hAnsi="宋体"/>
        </w:rPr>
        <w:t>Ⅲ</w:t>
      </w:r>
      <w:r w:rsidRPr="00076EA0">
        <w:rPr>
          <w:rFonts w:hAnsi="宋体"/>
          <w:kern w:val="20"/>
        </w:rPr>
        <w:t>类标准，具体见下表。</w:t>
      </w:r>
    </w:p>
    <w:p w:rsidR="00936785" w:rsidRPr="00076EA0" w:rsidRDefault="00DE4E52" w:rsidP="00711787">
      <w:pPr>
        <w:pStyle w:val="a8"/>
        <w:spacing w:line="240" w:lineRule="auto"/>
        <w:rPr>
          <w:sz w:val="24"/>
          <w:szCs w:val="24"/>
        </w:rPr>
      </w:pPr>
      <w:r w:rsidRPr="00076EA0">
        <w:rPr>
          <w:rFonts w:hint="eastAsia"/>
          <w:sz w:val="24"/>
          <w:szCs w:val="24"/>
        </w:rPr>
        <w:lastRenderedPageBreak/>
        <w:t>表</w:t>
      </w:r>
      <w:r w:rsidRPr="00076EA0">
        <w:rPr>
          <w:sz w:val="24"/>
          <w:szCs w:val="24"/>
        </w:rPr>
        <w:t>1</w:t>
      </w:r>
      <w:r w:rsidR="000926CB" w:rsidRPr="00076EA0">
        <w:rPr>
          <w:rFonts w:hint="eastAsia"/>
          <w:sz w:val="24"/>
          <w:szCs w:val="24"/>
        </w:rPr>
        <w:t>-14</w:t>
      </w:r>
      <w:r w:rsidRPr="00076EA0">
        <w:rPr>
          <w:sz w:val="24"/>
          <w:szCs w:val="24"/>
        </w:rPr>
        <w:t xml:space="preserve">  </w:t>
      </w:r>
      <w:r w:rsidRPr="00076EA0">
        <w:rPr>
          <w:rFonts w:hint="eastAsia"/>
          <w:sz w:val="24"/>
          <w:szCs w:val="24"/>
        </w:rPr>
        <w:t>地表水环境质量标准一览表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1050"/>
        <w:gridCol w:w="2886"/>
        <w:gridCol w:w="1592"/>
        <w:gridCol w:w="2539"/>
        <w:gridCol w:w="1107"/>
      </w:tblGrid>
      <w:tr w:rsidR="00AA66B3" w:rsidRPr="00076EA0" w:rsidTr="00A6626E">
        <w:trPr>
          <w:trHeight w:val="340"/>
          <w:jc w:val="center"/>
        </w:trPr>
        <w:tc>
          <w:tcPr>
            <w:tcW w:w="1050" w:type="dxa"/>
            <w:tcBorders>
              <w:top w:val="single" w:sz="12" w:space="0" w:color="auto"/>
              <w:left w:val="nil"/>
              <w:bottom w:val="single" w:sz="12" w:space="0" w:color="auto"/>
              <w:right w:val="single" w:sz="4" w:space="0" w:color="auto"/>
            </w:tcBorders>
            <w:vAlign w:val="center"/>
          </w:tcPr>
          <w:p w:rsidR="00936785" w:rsidRPr="00076EA0" w:rsidRDefault="00DE4E52">
            <w:pPr>
              <w:pStyle w:val="50"/>
              <w:topLinePunct/>
              <w:contextualSpacing/>
              <w:textAlignment w:val="center"/>
              <w:rPr>
                <w:b/>
                <w:bCs/>
                <w:szCs w:val="21"/>
              </w:rPr>
            </w:pPr>
            <w:r w:rsidRPr="00076EA0">
              <w:rPr>
                <w:rFonts w:hint="eastAsia"/>
                <w:b/>
                <w:bCs/>
                <w:szCs w:val="21"/>
              </w:rPr>
              <w:t>序号</w:t>
            </w:r>
          </w:p>
        </w:tc>
        <w:tc>
          <w:tcPr>
            <w:tcW w:w="2886"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
                <w:bCs/>
                <w:szCs w:val="21"/>
              </w:rPr>
            </w:pPr>
            <w:r w:rsidRPr="00076EA0">
              <w:rPr>
                <w:rFonts w:hint="eastAsia"/>
                <w:b/>
                <w:bCs/>
                <w:szCs w:val="21"/>
              </w:rPr>
              <w:t>项目</w:t>
            </w:r>
          </w:p>
        </w:tc>
        <w:tc>
          <w:tcPr>
            <w:tcW w:w="1592"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
                <w:bCs/>
                <w:szCs w:val="21"/>
              </w:rPr>
            </w:pPr>
            <w:r w:rsidRPr="00076EA0">
              <w:rPr>
                <w:rFonts w:hint="eastAsia"/>
                <w:b/>
                <w:bCs/>
                <w:szCs w:val="21"/>
              </w:rPr>
              <w:t>标准值</w:t>
            </w:r>
            <w:r w:rsidRPr="00076EA0">
              <w:rPr>
                <w:szCs w:val="21"/>
              </w:rPr>
              <w:t>mg/L</w:t>
            </w:r>
          </w:p>
        </w:tc>
        <w:tc>
          <w:tcPr>
            <w:tcW w:w="2539"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
                <w:bCs/>
                <w:szCs w:val="21"/>
              </w:rPr>
            </w:pPr>
            <w:r w:rsidRPr="00076EA0">
              <w:rPr>
                <w:rFonts w:hint="eastAsia"/>
                <w:b/>
                <w:bCs/>
                <w:szCs w:val="21"/>
              </w:rPr>
              <w:t>执行标准</w:t>
            </w:r>
          </w:p>
        </w:tc>
        <w:tc>
          <w:tcPr>
            <w:tcW w:w="1107" w:type="dxa"/>
            <w:tcBorders>
              <w:top w:val="single" w:sz="12" w:space="0" w:color="auto"/>
              <w:left w:val="single" w:sz="4" w:space="0" w:color="auto"/>
              <w:bottom w:val="single" w:sz="12" w:space="0" w:color="auto"/>
              <w:right w:val="nil"/>
            </w:tcBorders>
            <w:vAlign w:val="center"/>
          </w:tcPr>
          <w:p w:rsidR="00936785" w:rsidRPr="00076EA0" w:rsidRDefault="00DE4E52">
            <w:pPr>
              <w:pStyle w:val="50"/>
              <w:topLinePunct/>
              <w:contextualSpacing/>
              <w:textAlignment w:val="center"/>
              <w:rPr>
                <w:b/>
                <w:bCs/>
                <w:szCs w:val="21"/>
              </w:rPr>
            </w:pPr>
            <w:r w:rsidRPr="00076EA0">
              <w:rPr>
                <w:rFonts w:hint="eastAsia"/>
                <w:b/>
                <w:bCs/>
                <w:szCs w:val="21"/>
              </w:rPr>
              <w:t>对象</w:t>
            </w:r>
          </w:p>
        </w:tc>
      </w:tr>
      <w:tr w:rsidR="00AA66B3" w:rsidRPr="00076EA0" w:rsidTr="00A6626E">
        <w:trPr>
          <w:trHeight w:val="340"/>
          <w:jc w:val="center"/>
        </w:trPr>
        <w:tc>
          <w:tcPr>
            <w:tcW w:w="1050" w:type="dxa"/>
            <w:vAlign w:val="center"/>
          </w:tcPr>
          <w:p w:rsidR="00BB7290" w:rsidRPr="00076EA0" w:rsidRDefault="00DE4E52">
            <w:pPr>
              <w:pStyle w:val="50"/>
              <w:topLinePunct/>
              <w:contextualSpacing/>
              <w:textAlignment w:val="center"/>
              <w:rPr>
                <w:szCs w:val="21"/>
              </w:rPr>
            </w:pPr>
            <w:r w:rsidRPr="00076EA0">
              <w:rPr>
                <w:szCs w:val="21"/>
              </w:rPr>
              <w:t>1</w:t>
            </w:r>
          </w:p>
        </w:tc>
        <w:tc>
          <w:tcPr>
            <w:tcW w:w="2886" w:type="dxa"/>
            <w:vAlign w:val="center"/>
          </w:tcPr>
          <w:p w:rsidR="00BB7290" w:rsidRPr="00076EA0" w:rsidRDefault="00DE4E52">
            <w:pPr>
              <w:pStyle w:val="50"/>
              <w:topLinePunct/>
              <w:contextualSpacing/>
              <w:textAlignment w:val="center"/>
              <w:rPr>
                <w:szCs w:val="21"/>
              </w:rPr>
            </w:pPr>
            <w:r w:rsidRPr="00076EA0">
              <w:rPr>
                <w:szCs w:val="21"/>
              </w:rPr>
              <w:t>pH</w:t>
            </w:r>
            <w:r w:rsidRPr="00076EA0">
              <w:rPr>
                <w:rFonts w:hint="eastAsia"/>
                <w:szCs w:val="21"/>
              </w:rPr>
              <w:t>（无量纲）</w:t>
            </w:r>
          </w:p>
        </w:tc>
        <w:tc>
          <w:tcPr>
            <w:tcW w:w="1592" w:type="dxa"/>
            <w:vAlign w:val="center"/>
          </w:tcPr>
          <w:p w:rsidR="00BB7290" w:rsidRPr="00076EA0" w:rsidRDefault="00DE4E52" w:rsidP="00B3081C">
            <w:pPr>
              <w:pStyle w:val="50"/>
              <w:topLinePunct/>
              <w:contextualSpacing/>
              <w:textAlignment w:val="center"/>
              <w:rPr>
                <w:szCs w:val="21"/>
              </w:rPr>
            </w:pPr>
            <w:r w:rsidRPr="00076EA0">
              <w:rPr>
                <w:szCs w:val="21"/>
              </w:rPr>
              <w:t>6~9</w:t>
            </w:r>
          </w:p>
        </w:tc>
        <w:tc>
          <w:tcPr>
            <w:tcW w:w="2539" w:type="dxa"/>
            <w:vMerge w:val="restart"/>
            <w:vAlign w:val="center"/>
          </w:tcPr>
          <w:p w:rsidR="00BB7290" w:rsidRPr="00076EA0" w:rsidRDefault="00DE4E52">
            <w:pPr>
              <w:pStyle w:val="50"/>
              <w:topLinePunct/>
              <w:contextualSpacing/>
              <w:textAlignment w:val="center"/>
              <w:rPr>
                <w:szCs w:val="21"/>
              </w:rPr>
            </w:pPr>
            <w:r w:rsidRPr="00076EA0">
              <w:rPr>
                <w:rFonts w:hint="eastAsia"/>
                <w:szCs w:val="21"/>
              </w:rPr>
              <w:t>《地表水环境质量标准》（</w:t>
            </w:r>
            <w:r w:rsidRPr="00076EA0">
              <w:rPr>
                <w:szCs w:val="21"/>
              </w:rPr>
              <w:t>GB3838-2002</w:t>
            </w:r>
            <w:r w:rsidRPr="00076EA0">
              <w:rPr>
                <w:rFonts w:hint="eastAsia"/>
                <w:szCs w:val="21"/>
              </w:rPr>
              <w:t>）</w:t>
            </w:r>
            <w:r w:rsidR="00956830" w:rsidRPr="00076EA0">
              <w:rPr>
                <w:rFonts w:ascii="宋体" w:hAnsi="宋体" w:cs="宋体" w:hint="eastAsia"/>
                <w:szCs w:val="21"/>
              </w:rPr>
              <w:t>Ⅲ</w:t>
            </w:r>
            <w:r w:rsidRPr="00076EA0">
              <w:rPr>
                <w:rFonts w:hint="eastAsia"/>
                <w:szCs w:val="21"/>
              </w:rPr>
              <w:t>类标准</w:t>
            </w:r>
          </w:p>
        </w:tc>
        <w:tc>
          <w:tcPr>
            <w:tcW w:w="1107" w:type="dxa"/>
            <w:vMerge w:val="restart"/>
            <w:vAlign w:val="center"/>
          </w:tcPr>
          <w:p w:rsidR="00BB7290" w:rsidRPr="00076EA0" w:rsidRDefault="00956830" w:rsidP="00B40509">
            <w:pPr>
              <w:pStyle w:val="50"/>
              <w:topLinePunct/>
              <w:contextualSpacing/>
              <w:textAlignment w:val="center"/>
              <w:rPr>
                <w:szCs w:val="21"/>
              </w:rPr>
            </w:pPr>
            <w:r w:rsidRPr="00076EA0">
              <w:rPr>
                <w:rFonts w:hint="eastAsia"/>
                <w:szCs w:val="21"/>
              </w:rPr>
              <w:t>水库</w:t>
            </w:r>
          </w:p>
        </w:tc>
      </w:tr>
      <w:tr w:rsidR="00AA66B3" w:rsidRPr="00076EA0" w:rsidTr="00A6626E">
        <w:trPr>
          <w:trHeight w:val="340"/>
          <w:jc w:val="center"/>
        </w:trPr>
        <w:tc>
          <w:tcPr>
            <w:tcW w:w="1050" w:type="dxa"/>
            <w:vAlign w:val="center"/>
          </w:tcPr>
          <w:p w:rsidR="00BB7290" w:rsidRPr="00076EA0" w:rsidRDefault="00DE4E52">
            <w:pPr>
              <w:pStyle w:val="50"/>
              <w:topLinePunct/>
              <w:contextualSpacing/>
              <w:textAlignment w:val="center"/>
              <w:rPr>
                <w:szCs w:val="21"/>
              </w:rPr>
            </w:pPr>
            <w:r w:rsidRPr="00076EA0">
              <w:rPr>
                <w:szCs w:val="21"/>
              </w:rPr>
              <w:t>2</w:t>
            </w:r>
          </w:p>
        </w:tc>
        <w:tc>
          <w:tcPr>
            <w:tcW w:w="2886" w:type="dxa"/>
            <w:vAlign w:val="center"/>
          </w:tcPr>
          <w:p w:rsidR="00BB7290" w:rsidRPr="00076EA0" w:rsidRDefault="00DE4E52">
            <w:pPr>
              <w:pStyle w:val="50"/>
              <w:topLinePunct/>
              <w:contextualSpacing/>
              <w:textAlignment w:val="center"/>
              <w:rPr>
                <w:szCs w:val="21"/>
              </w:rPr>
            </w:pPr>
            <w:r w:rsidRPr="00076EA0">
              <w:rPr>
                <w:rFonts w:hint="eastAsia"/>
                <w:szCs w:val="21"/>
              </w:rPr>
              <w:t>溶解氧</w:t>
            </w:r>
          </w:p>
        </w:tc>
        <w:tc>
          <w:tcPr>
            <w:tcW w:w="1592" w:type="dxa"/>
            <w:vAlign w:val="center"/>
          </w:tcPr>
          <w:p w:rsidR="00BB7290" w:rsidRPr="00076EA0" w:rsidRDefault="00DE4E52" w:rsidP="00B3081C">
            <w:pPr>
              <w:pStyle w:val="50"/>
              <w:topLinePunct/>
              <w:contextualSpacing/>
              <w:textAlignment w:val="center"/>
              <w:rPr>
                <w:szCs w:val="21"/>
              </w:rPr>
            </w:pPr>
            <w:r w:rsidRPr="00076EA0">
              <w:rPr>
                <w:rFonts w:hint="eastAsia"/>
                <w:szCs w:val="21"/>
              </w:rPr>
              <w:t>≥</w:t>
            </w:r>
            <w:r w:rsidR="00E80C41" w:rsidRPr="00076EA0">
              <w:rPr>
                <w:rFonts w:hint="eastAsia"/>
                <w:szCs w:val="21"/>
              </w:rPr>
              <w:t>5</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r w:rsidR="00AA66B3" w:rsidRPr="00076EA0" w:rsidTr="00A6626E">
        <w:trPr>
          <w:trHeight w:val="340"/>
          <w:jc w:val="center"/>
        </w:trPr>
        <w:tc>
          <w:tcPr>
            <w:tcW w:w="1050" w:type="dxa"/>
            <w:vAlign w:val="center"/>
          </w:tcPr>
          <w:p w:rsidR="00BB7290" w:rsidRPr="00076EA0" w:rsidRDefault="00E80C41" w:rsidP="000C1D50">
            <w:pPr>
              <w:pStyle w:val="50"/>
              <w:topLinePunct/>
              <w:contextualSpacing/>
              <w:textAlignment w:val="center"/>
              <w:rPr>
                <w:szCs w:val="21"/>
              </w:rPr>
            </w:pPr>
            <w:r w:rsidRPr="00076EA0">
              <w:rPr>
                <w:rFonts w:hint="eastAsia"/>
                <w:szCs w:val="21"/>
              </w:rPr>
              <w:t>3</w:t>
            </w:r>
          </w:p>
        </w:tc>
        <w:tc>
          <w:tcPr>
            <w:tcW w:w="2886" w:type="dxa"/>
            <w:vAlign w:val="center"/>
          </w:tcPr>
          <w:p w:rsidR="00BB7290" w:rsidRPr="00076EA0" w:rsidRDefault="00DE4E52" w:rsidP="000C1D50">
            <w:pPr>
              <w:pStyle w:val="50"/>
              <w:topLinePunct/>
              <w:contextualSpacing/>
              <w:textAlignment w:val="center"/>
              <w:rPr>
                <w:szCs w:val="21"/>
              </w:rPr>
            </w:pPr>
            <w:r w:rsidRPr="00076EA0">
              <w:rPr>
                <w:rFonts w:hint="eastAsia"/>
                <w:szCs w:val="21"/>
              </w:rPr>
              <w:t>化学需氧量（</w:t>
            </w:r>
            <w:r w:rsidRPr="00076EA0">
              <w:rPr>
                <w:szCs w:val="21"/>
              </w:rPr>
              <w:t>COD</w:t>
            </w:r>
            <w:r w:rsidRPr="00076EA0">
              <w:rPr>
                <w:rFonts w:hint="eastAsia"/>
                <w:szCs w:val="21"/>
              </w:rPr>
              <w:t>）</w:t>
            </w:r>
          </w:p>
        </w:tc>
        <w:tc>
          <w:tcPr>
            <w:tcW w:w="1592" w:type="dxa"/>
            <w:vAlign w:val="center"/>
          </w:tcPr>
          <w:p w:rsidR="00BB7290" w:rsidRPr="00076EA0" w:rsidRDefault="00DE4E52" w:rsidP="00956830">
            <w:pPr>
              <w:pStyle w:val="50"/>
              <w:topLinePunct/>
              <w:contextualSpacing/>
              <w:textAlignment w:val="center"/>
              <w:rPr>
                <w:szCs w:val="21"/>
              </w:rPr>
            </w:pPr>
            <w:r w:rsidRPr="00076EA0">
              <w:rPr>
                <w:rFonts w:hint="eastAsia"/>
                <w:szCs w:val="21"/>
              </w:rPr>
              <w:t>≤</w:t>
            </w:r>
            <w:r w:rsidR="00E80C41" w:rsidRPr="00076EA0">
              <w:rPr>
                <w:rFonts w:hint="eastAsia"/>
                <w:szCs w:val="21"/>
              </w:rPr>
              <w:t>2</w:t>
            </w:r>
            <w:r w:rsidR="00956830" w:rsidRPr="00076EA0">
              <w:rPr>
                <w:rFonts w:hint="eastAsia"/>
                <w:szCs w:val="21"/>
              </w:rPr>
              <w:t>0</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r w:rsidR="00AA66B3" w:rsidRPr="00076EA0" w:rsidTr="00A6626E">
        <w:trPr>
          <w:trHeight w:val="340"/>
          <w:jc w:val="center"/>
        </w:trPr>
        <w:tc>
          <w:tcPr>
            <w:tcW w:w="1050" w:type="dxa"/>
            <w:vAlign w:val="center"/>
          </w:tcPr>
          <w:p w:rsidR="00BB7290" w:rsidRPr="00076EA0" w:rsidRDefault="00E80C41" w:rsidP="000C1D50">
            <w:pPr>
              <w:pStyle w:val="50"/>
              <w:topLinePunct/>
              <w:contextualSpacing/>
              <w:textAlignment w:val="center"/>
              <w:rPr>
                <w:szCs w:val="21"/>
              </w:rPr>
            </w:pPr>
            <w:r w:rsidRPr="00076EA0">
              <w:rPr>
                <w:rFonts w:hint="eastAsia"/>
                <w:szCs w:val="21"/>
              </w:rPr>
              <w:t>4</w:t>
            </w:r>
          </w:p>
        </w:tc>
        <w:tc>
          <w:tcPr>
            <w:tcW w:w="2886" w:type="dxa"/>
            <w:vAlign w:val="center"/>
          </w:tcPr>
          <w:p w:rsidR="00BB7290" w:rsidRPr="00076EA0" w:rsidRDefault="00DE4E52">
            <w:pPr>
              <w:pStyle w:val="50"/>
              <w:topLinePunct/>
              <w:contextualSpacing/>
              <w:textAlignment w:val="center"/>
              <w:rPr>
                <w:szCs w:val="21"/>
              </w:rPr>
            </w:pPr>
            <w:r w:rsidRPr="00076EA0">
              <w:rPr>
                <w:rFonts w:hint="eastAsia"/>
                <w:szCs w:val="21"/>
              </w:rPr>
              <w:t>五日生化需氧量（</w:t>
            </w:r>
            <w:r w:rsidRPr="00076EA0">
              <w:rPr>
                <w:szCs w:val="21"/>
              </w:rPr>
              <w:t>BOD</w:t>
            </w:r>
            <w:r w:rsidRPr="00076EA0">
              <w:rPr>
                <w:szCs w:val="21"/>
                <w:vertAlign w:val="subscript"/>
              </w:rPr>
              <w:t>5</w:t>
            </w:r>
            <w:r w:rsidRPr="00076EA0">
              <w:rPr>
                <w:rFonts w:hint="eastAsia"/>
                <w:szCs w:val="21"/>
              </w:rPr>
              <w:t>）</w:t>
            </w:r>
          </w:p>
        </w:tc>
        <w:tc>
          <w:tcPr>
            <w:tcW w:w="1592" w:type="dxa"/>
            <w:vAlign w:val="center"/>
          </w:tcPr>
          <w:p w:rsidR="00BB7290" w:rsidRPr="00076EA0" w:rsidRDefault="00DE4E52" w:rsidP="009A14DA">
            <w:pPr>
              <w:pStyle w:val="50"/>
              <w:topLinePunct/>
              <w:contextualSpacing/>
              <w:textAlignment w:val="center"/>
              <w:rPr>
                <w:szCs w:val="21"/>
              </w:rPr>
            </w:pPr>
            <w:r w:rsidRPr="00076EA0">
              <w:rPr>
                <w:rFonts w:hint="eastAsia"/>
                <w:szCs w:val="21"/>
              </w:rPr>
              <w:t>≤</w:t>
            </w:r>
            <w:r w:rsidR="00E80C41" w:rsidRPr="00076EA0">
              <w:rPr>
                <w:rFonts w:hint="eastAsia"/>
                <w:szCs w:val="21"/>
              </w:rPr>
              <w:t>4</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r w:rsidR="00AA66B3" w:rsidRPr="00076EA0" w:rsidTr="00A6626E">
        <w:trPr>
          <w:trHeight w:val="340"/>
          <w:jc w:val="center"/>
        </w:trPr>
        <w:tc>
          <w:tcPr>
            <w:tcW w:w="1050" w:type="dxa"/>
            <w:vAlign w:val="center"/>
          </w:tcPr>
          <w:p w:rsidR="00BB7290" w:rsidRPr="00076EA0" w:rsidRDefault="00E80C41" w:rsidP="000C1D50">
            <w:pPr>
              <w:pStyle w:val="50"/>
              <w:topLinePunct/>
              <w:contextualSpacing/>
              <w:textAlignment w:val="center"/>
              <w:rPr>
                <w:szCs w:val="21"/>
              </w:rPr>
            </w:pPr>
            <w:r w:rsidRPr="00076EA0">
              <w:rPr>
                <w:rFonts w:hint="eastAsia"/>
                <w:szCs w:val="21"/>
              </w:rPr>
              <w:t>5</w:t>
            </w:r>
          </w:p>
        </w:tc>
        <w:tc>
          <w:tcPr>
            <w:tcW w:w="2886" w:type="dxa"/>
            <w:vAlign w:val="center"/>
          </w:tcPr>
          <w:p w:rsidR="00BB7290" w:rsidRPr="00076EA0" w:rsidRDefault="00DE4E52">
            <w:pPr>
              <w:pStyle w:val="50"/>
              <w:topLinePunct/>
              <w:contextualSpacing/>
              <w:textAlignment w:val="center"/>
              <w:rPr>
                <w:szCs w:val="21"/>
              </w:rPr>
            </w:pPr>
            <w:r w:rsidRPr="00076EA0">
              <w:rPr>
                <w:rFonts w:hint="eastAsia"/>
                <w:szCs w:val="21"/>
              </w:rPr>
              <w:t>氨氮</w:t>
            </w:r>
          </w:p>
        </w:tc>
        <w:tc>
          <w:tcPr>
            <w:tcW w:w="1592" w:type="dxa"/>
            <w:vAlign w:val="center"/>
          </w:tcPr>
          <w:p w:rsidR="00BB7290" w:rsidRPr="00076EA0" w:rsidRDefault="00DE4E52" w:rsidP="00956830">
            <w:pPr>
              <w:pStyle w:val="50"/>
              <w:topLinePunct/>
              <w:contextualSpacing/>
              <w:textAlignment w:val="center"/>
              <w:rPr>
                <w:szCs w:val="21"/>
              </w:rPr>
            </w:pPr>
            <w:r w:rsidRPr="00076EA0">
              <w:rPr>
                <w:rFonts w:hint="eastAsia"/>
                <w:szCs w:val="21"/>
              </w:rPr>
              <w:t>≤</w:t>
            </w:r>
            <w:r w:rsidR="00956830" w:rsidRPr="00076EA0">
              <w:rPr>
                <w:rFonts w:hint="eastAsia"/>
                <w:szCs w:val="21"/>
              </w:rPr>
              <w:t>1</w:t>
            </w:r>
            <w:r w:rsidR="009A14DA" w:rsidRPr="00076EA0">
              <w:rPr>
                <w:rFonts w:hint="eastAsia"/>
                <w:szCs w:val="21"/>
              </w:rPr>
              <w:t>.</w:t>
            </w:r>
            <w:r w:rsidR="00E80C41" w:rsidRPr="00076EA0">
              <w:rPr>
                <w:rFonts w:hint="eastAsia"/>
                <w:szCs w:val="21"/>
              </w:rPr>
              <w:t>0</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r w:rsidR="00AA66B3" w:rsidRPr="00076EA0" w:rsidTr="00A6626E">
        <w:trPr>
          <w:trHeight w:val="340"/>
          <w:jc w:val="center"/>
        </w:trPr>
        <w:tc>
          <w:tcPr>
            <w:tcW w:w="1050" w:type="dxa"/>
            <w:vAlign w:val="center"/>
          </w:tcPr>
          <w:p w:rsidR="00BB7290" w:rsidRPr="00076EA0" w:rsidRDefault="00E80C41" w:rsidP="000C1D50">
            <w:pPr>
              <w:pStyle w:val="50"/>
              <w:topLinePunct/>
              <w:contextualSpacing/>
              <w:textAlignment w:val="center"/>
              <w:rPr>
                <w:szCs w:val="21"/>
              </w:rPr>
            </w:pPr>
            <w:r w:rsidRPr="00076EA0">
              <w:rPr>
                <w:rFonts w:hint="eastAsia"/>
                <w:szCs w:val="21"/>
              </w:rPr>
              <w:t>6</w:t>
            </w:r>
          </w:p>
        </w:tc>
        <w:tc>
          <w:tcPr>
            <w:tcW w:w="2886" w:type="dxa"/>
            <w:vAlign w:val="center"/>
          </w:tcPr>
          <w:p w:rsidR="00BB7290" w:rsidRPr="00076EA0" w:rsidRDefault="00DE4E52">
            <w:pPr>
              <w:pStyle w:val="50"/>
              <w:topLinePunct/>
              <w:contextualSpacing/>
              <w:textAlignment w:val="center"/>
              <w:rPr>
                <w:szCs w:val="21"/>
              </w:rPr>
            </w:pPr>
            <w:r w:rsidRPr="00076EA0">
              <w:rPr>
                <w:rFonts w:hint="eastAsia"/>
                <w:szCs w:val="21"/>
              </w:rPr>
              <w:t>总磷</w:t>
            </w:r>
          </w:p>
        </w:tc>
        <w:tc>
          <w:tcPr>
            <w:tcW w:w="1592" w:type="dxa"/>
            <w:vAlign w:val="center"/>
          </w:tcPr>
          <w:p w:rsidR="00BB7290" w:rsidRPr="00076EA0" w:rsidRDefault="00DE4E52" w:rsidP="00B3081C">
            <w:pPr>
              <w:pStyle w:val="50"/>
              <w:topLinePunct/>
              <w:contextualSpacing/>
              <w:textAlignment w:val="center"/>
              <w:rPr>
                <w:szCs w:val="21"/>
              </w:rPr>
            </w:pPr>
            <w:r w:rsidRPr="00076EA0">
              <w:rPr>
                <w:rFonts w:hint="eastAsia"/>
                <w:szCs w:val="21"/>
              </w:rPr>
              <w:t>≤</w:t>
            </w:r>
            <w:r w:rsidRPr="00076EA0">
              <w:rPr>
                <w:rFonts w:hint="eastAsia"/>
                <w:szCs w:val="21"/>
              </w:rPr>
              <w:t>0.</w:t>
            </w:r>
            <w:r w:rsidR="00E80C41" w:rsidRPr="00076EA0">
              <w:rPr>
                <w:rFonts w:hint="eastAsia"/>
                <w:szCs w:val="21"/>
              </w:rPr>
              <w:t>2</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r w:rsidR="00AA66B3" w:rsidRPr="00076EA0" w:rsidTr="00A6626E">
        <w:trPr>
          <w:trHeight w:val="340"/>
          <w:jc w:val="center"/>
        </w:trPr>
        <w:tc>
          <w:tcPr>
            <w:tcW w:w="1050" w:type="dxa"/>
            <w:vAlign w:val="center"/>
          </w:tcPr>
          <w:p w:rsidR="00BB7290" w:rsidRPr="00076EA0" w:rsidRDefault="00E80C41" w:rsidP="000C1D50">
            <w:pPr>
              <w:pStyle w:val="50"/>
              <w:topLinePunct/>
              <w:contextualSpacing/>
              <w:textAlignment w:val="center"/>
              <w:rPr>
                <w:szCs w:val="21"/>
              </w:rPr>
            </w:pPr>
            <w:r w:rsidRPr="00076EA0">
              <w:rPr>
                <w:rFonts w:hint="eastAsia"/>
                <w:szCs w:val="21"/>
              </w:rPr>
              <w:t>7</w:t>
            </w:r>
          </w:p>
        </w:tc>
        <w:tc>
          <w:tcPr>
            <w:tcW w:w="2886" w:type="dxa"/>
            <w:vAlign w:val="center"/>
          </w:tcPr>
          <w:p w:rsidR="00BB7290" w:rsidRPr="00076EA0" w:rsidRDefault="00E80C41">
            <w:pPr>
              <w:pStyle w:val="50"/>
              <w:topLinePunct/>
              <w:contextualSpacing/>
              <w:textAlignment w:val="center"/>
              <w:rPr>
                <w:szCs w:val="21"/>
              </w:rPr>
            </w:pPr>
            <w:r w:rsidRPr="00076EA0">
              <w:rPr>
                <w:szCs w:val="21"/>
              </w:rPr>
              <w:t>粪大肠菌群</w:t>
            </w:r>
          </w:p>
        </w:tc>
        <w:tc>
          <w:tcPr>
            <w:tcW w:w="1592" w:type="dxa"/>
            <w:vAlign w:val="center"/>
          </w:tcPr>
          <w:p w:rsidR="00BB7290" w:rsidRPr="00076EA0" w:rsidRDefault="00DE4E52" w:rsidP="00E80C41">
            <w:pPr>
              <w:pStyle w:val="50"/>
              <w:topLinePunct/>
              <w:contextualSpacing/>
              <w:textAlignment w:val="center"/>
              <w:rPr>
                <w:szCs w:val="21"/>
              </w:rPr>
            </w:pPr>
            <w:r w:rsidRPr="00076EA0">
              <w:rPr>
                <w:rFonts w:hint="eastAsia"/>
                <w:szCs w:val="21"/>
              </w:rPr>
              <w:t>≤</w:t>
            </w:r>
            <w:r w:rsidR="00E80C41" w:rsidRPr="00076EA0">
              <w:rPr>
                <w:rFonts w:hint="eastAsia"/>
                <w:szCs w:val="21"/>
              </w:rPr>
              <w:t>10000</w:t>
            </w:r>
            <w:r w:rsidR="00E80C41" w:rsidRPr="00076EA0">
              <w:rPr>
                <w:rFonts w:hint="eastAsia"/>
                <w:szCs w:val="21"/>
              </w:rPr>
              <w:t>个</w:t>
            </w:r>
            <w:r w:rsidR="00E80C41" w:rsidRPr="00076EA0">
              <w:rPr>
                <w:rFonts w:hint="eastAsia"/>
                <w:szCs w:val="21"/>
              </w:rPr>
              <w:t>/L</w:t>
            </w:r>
          </w:p>
        </w:tc>
        <w:tc>
          <w:tcPr>
            <w:tcW w:w="2539" w:type="dxa"/>
            <w:vMerge/>
            <w:vAlign w:val="center"/>
          </w:tcPr>
          <w:p w:rsidR="00BB7290" w:rsidRPr="00076EA0" w:rsidRDefault="00BB7290">
            <w:pPr>
              <w:spacing w:line="240" w:lineRule="auto"/>
              <w:ind w:firstLineChars="0" w:firstLine="0"/>
              <w:jc w:val="center"/>
              <w:rPr>
                <w:sz w:val="21"/>
                <w:szCs w:val="21"/>
              </w:rPr>
            </w:pPr>
          </w:p>
        </w:tc>
        <w:tc>
          <w:tcPr>
            <w:tcW w:w="1107" w:type="dxa"/>
            <w:vMerge/>
            <w:vAlign w:val="center"/>
          </w:tcPr>
          <w:p w:rsidR="00BB7290" w:rsidRPr="00076EA0" w:rsidRDefault="00BB7290">
            <w:pPr>
              <w:spacing w:line="240" w:lineRule="auto"/>
              <w:ind w:firstLineChars="0" w:firstLine="0"/>
              <w:jc w:val="center"/>
              <w:rPr>
                <w:sz w:val="21"/>
                <w:szCs w:val="21"/>
              </w:rPr>
            </w:pPr>
          </w:p>
        </w:tc>
      </w:tr>
    </w:tbl>
    <w:p w:rsidR="00936785" w:rsidRPr="00076EA0" w:rsidRDefault="00DE4E52">
      <w:pPr>
        <w:ind w:firstLine="480"/>
        <w:rPr>
          <w:kern w:val="20"/>
        </w:rPr>
      </w:pPr>
      <w:r w:rsidRPr="00076EA0">
        <w:rPr>
          <w:rFonts w:hint="eastAsia"/>
          <w:kern w:val="20"/>
        </w:rPr>
        <w:t>（</w:t>
      </w:r>
      <w:r w:rsidRPr="00076EA0">
        <w:rPr>
          <w:kern w:val="20"/>
        </w:rPr>
        <w:t>3</w:t>
      </w:r>
      <w:r w:rsidRPr="00076EA0">
        <w:rPr>
          <w:rFonts w:hint="eastAsia"/>
          <w:kern w:val="20"/>
        </w:rPr>
        <w:t>）声环</w:t>
      </w:r>
      <w:r w:rsidRPr="00076EA0">
        <w:rPr>
          <w:rFonts w:hint="eastAsia"/>
        </w:rPr>
        <w:t>境</w:t>
      </w:r>
    </w:p>
    <w:p w:rsidR="00936785" w:rsidRPr="00076EA0" w:rsidRDefault="00DE4E52">
      <w:pPr>
        <w:topLinePunct/>
        <w:ind w:firstLine="480"/>
        <w:rPr>
          <w:kern w:val="20"/>
        </w:rPr>
      </w:pPr>
      <w:r w:rsidRPr="00076EA0">
        <w:rPr>
          <w:rFonts w:hint="eastAsia"/>
          <w:kern w:val="20"/>
        </w:rPr>
        <w:t>项目所在区域位于</w:t>
      </w:r>
      <w:r w:rsidR="00956830" w:rsidRPr="00076EA0">
        <w:rPr>
          <w:rFonts w:hint="eastAsia"/>
          <w:kern w:val="20"/>
        </w:rPr>
        <w:t>农村地区</w:t>
      </w:r>
      <w:r w:rsidRPr="00076EA0">
        <w:rPr>
          <w:rFonts w:hint="eastAsia"/>
          <w:kern w:val="20"/>
        </w:rPr>
        <w:t>，声环境质量执行《声环境质量标准》（</w:t>
      </w:r>
      <w:r w:rsidRPr="00076EA0">
        <w:rPr>
          <w:kern w:val="20"/>
        </w:rPr>
        <w:t>GB3096-2008</w:t>
      </w:r>
      <w:r w:rsidRPr="00076EA0">
        <w:rPr>
          <w:rFonts w:hint="eastAsia"/>
          <w:kern w:val="20"/>
        </w:rPr>
        <w:t>）</w:t>
      </w:r>
      <w:r w:rsidR="00956830" w:rsidRPr="00076EA0">
        <w:rPr>
          <w:rFonts w:hint="eastAsia"/>
          <w:kern w:val="20"/>
        </w:rPr>
        <w:t>1</w:t>
      </w:r>
      <w:r w:rsidRPr="00076EA0">
        <w:rPr>
          <w:rFonts w:hint="eastAsia"/>
          <w:kern w:val="20"/>
        </w:rPr>
        <w:t>类标准，具体见</w:t>
      </w:r>
      <w:r w:rsidR="000926CB" w:rsidRPr="00076EA0">
        <w:rPr>
          <w:rFonts w:hint="eastAsia"/>
          <w:kern w:val="20"/>
        </w:rPr>
        <w:t>下</w:t>
      </w:r>
      <w:r w:rsidRPr="00076EA0">
        <w:rPr>
          <w:rFonts w:hint="eastAsia"/>
          <w:kern w:val="20"/>
        </w:rPr>
        <w:t>表。</w:t>
      </w:r>
    </w:p>
    <w:p w:rsidR="00936785"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BB58A7" w:rsidRPr="00076EA0">
        <w:rPr>
          <w:rFonts w:hint="eastAsia"/>
          <w:sz w:val="24"/>
          <w:szCs w:val="24"/>
        </w:rPr>
        <w:t>-1</w:t>
      </w:r>
      <w:r w:rsidR="000926CB" w:rsidRPr="00076EA0">
        <w:rPr>
          <w:rFonts w:hint="eastAsia"/>
          <w:sz w:val="24"/>
          <w:szCs w:val="24"/>
        </w:rPr>
        <w:t>5</w:t>
      </w:r>
      <w:r w:rsidRPr="00076EA0">
        <w:rPr>
          <w:sz w:val="24"/>
          <w:szCs w:val="24"/>
        </w:rPr>
        <w:t xml:space="preserve">  </w:t>
      </w:r>
      <w:r w:rsidRPr="00076EA0">
        <w:rPr>
          <w:rFonts w:hint="eastAsia"/>
          <w:sz w:val="24"/>
          <w:szCs w:val="24"/>
        </w:rPr>
        <w:t>声环境质量标准一览表</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2293"/>
        <w:gridCol w:w="2129"/>
        <w:gridCol w:w="1923"/>
        <w:gridCol w:w="2829"/>
      </w:tblGrid>
      <w:tr w:rsidR="00AA66B3" w:rsidRPr="00076EA0" w:rsidTr="00BB58A7">
        <w:trPr>
          <w:trHeight w:val="576"/>
          <w:jc w:val="center"/>
        </w:trPr>
        <w:tc>
          <w:tcPr>
            <w:tcW w:w="2293" w:type="dxa"/>
            <w:tcBorders>
              <w:top w:val="single" w:sz="12" w:space="0" w:color="auto"/>
              <w:left w:val="nil"/>
              <w:bottom w:val="single" w:sz="12" w:space="0" w:color="000000"/>
              <w:right w:val="single" w:sz="4" w:space="0" w:color="auto"/>
            </w:tcBorders>
            <w:vAlign w:val="center"/>
          </w:tcPr>
          <w:p w:rsidR="00936785" w:rsidRPr="00076EA0" w:rsidRDefault="00E925A6">
            <w:pPr>
              <w:pStyle w:val="50"/>
              <w:topLinePunct/>
              <w:snapToGrid w:val="0"/>
              <w:contextualSpacing/>
              <w:jc w:val="both"/>
              <w:textAlignment w:val="center"/>
              <w:rPr>
                <w:b/>
                <w:bCs/>
                <w:szCs w:val="21"/>
              </w:rPr>
            </w:pPr>
            <w:r w:rsidRPr="00076EA0">
              <w:rPr>
                <w:b/>
                <w:bCs/>
                <w:noProof/>
                <w:szCs w:val="21"/>
              </w:rPr>
              <w:pict>
                <v:shapetype id="_x0000_t32" coordsize="21600,21600" o:spt="32" o:oned="t" path="m,l21600,21600e" filled="f">
                  <v:path arrowok="t" fillok="f" o:connecttype="none"/>
                  <o:lock v:ext="edit" shapetype="t"/>
                </v:shapetype>
                <v:shape id="AutoShape 165" o:spid="_x0000_s1026" type="#_x0000_t32" style="position:absolute;left:0;text-align:left;margin-left:-5pt;margin-top:-1.4pt;width:114.05pt;height:39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2iKAIAAEQ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"/>
              </w:pict>
            </w:r>
            <w:r w:rsidRPr="00076EA0">
              <w:rPr>
                <w:noProof/>
              </w:rPr>
              <w:pict>
                <v:shapetype id="_x0000_t202" coordsize="21600,21600" o:spt="202" path="m,l,21600r21600,l21600,xe">
                  <v:stroke joinstyle="miter"/>
                  <v:path gradientshapeok="t" o:connecttype="rect"/>
                </v:shapetype>
                <v:shape id="文本框 2" o:spid="_x0000_s1122" type="#_x0000_t202" style="position:absolute;left:0;text-align:left;margin-left:41.7pt;margin-top:4.7pt;width:80.3pt;height:20.8pt;z-index:2516536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5HxQIAALw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" filled="f" stroked="f">
                  <v:textbox style="mso-next-textbox:#文本框 2;mso-fit-shape-to-text:t">
                    <w:txbxContent>
                      <w:p w:rsidR="00623183" w:rsidRPr="004F6AA8" w:rsidRDefault="00623183" w:rsidP="004F6AA8">
                        <w:pPr>
                          <w:spacing w:line="240" w:lineRule="auto"/>
                          <w:ind w:firstLine="420"/>
                          <w:rPr>
                            <w:sz w:val="21"/>
                            <w:szCs w:val="21"/>
                          </w:rPr>
                        </w:pPr>
                        <w:r w:rsidRPr="004F6AA8">
                          <w:rPr>
                            <w:rFonts w:hint="eastAsia"/>
                            <w:sz w:val="21"/>
                            <w:szCs w:val="21"/>
                          </w:rPr>
                          <w:t>时段</w:t>
                        </w:r>
                      </w:p>
                    </w:txbxContent>
                  </v:textbox>
                </v:shape>
              </w:pict>
            </w:r>
          </w:p>
          <w:p w:rsidR="00936785" w:rsidRPr="00076EA0" w:rsidRDefault="00E925A6">
            <w:pPr>
              <w:pStyle w:val="50"/>
              <w:topLinePunct/>
              <w:snapToGrid w:val="0"/>
              <w:contextualSpacing/>
              <w:jc w:val="both"/>
              <w:textAlignment w:val="center"/>
              <w:rPr>
                <w:b/>
                <w:bCs/>
                <w:szCs w:val="21"/>
              </w:rPr>
            </w:pPr>
            <w:r w:rsidRPr="00076EA0">
              <w:rPr>
                <w:noProof/>
              </w:rPr>
              <w:pict>
                <v:shape id="Text Box 167" o:spid="_x0000_s1027" type="#_x0000_t202" style="position:absolute;left:0;text-align:left;margin-left:-27.45pt;margin-top:.5pt;width:80.3pt;height:20.8pt;z-index:25165465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TEuQIAAMQ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" filled="f" stroked="f">
                  <v:textbox style="mso-next-textbox:#Text Box 167;mso-fit-shape-to-text:t">
                    <w:txbxContent>
                      <w:p w:rsidR="00623183" w:rsidRPr="004F6AA8" w:rsidRDefault="00623183" w:rsidP="004F6AA8">
                        <w:pPr>
                          <w:spacing w:line="240" w:lineRule="auto"/>
                          <w:ind w:firstLine="420"/>
                          <w:rPr>
                            <w:sz w:val="21"/>
                            <w:szCs w:val="21"/>
                          </w:rPr>
                        </w:pPr>
                        <w:r w:rsidRPr="004F6AA8">
                          <w:rPr>
                            <w:rFonts w:hint="eastAsia"/>
                            <w:sz w:val="21"/>
                            <w:szCs w:val="21"/>
                          </w:rPr>
                          <w:t>类别</w:t>
                        </w:r>
                      </w:p>
                    </w:txbxContent>
                  </v:textbox>
                </v:shape>
              </w:pict>
            </w:r>
          </w:p>
          <w:p w:rsidR="00936785" w:rsidRPr="00076EA0" w:rsidRDefault="00936785">
            <w:pPr>
              <w:pStyle w:val="50"/>
              <w:topLinePunct/>
              <w:contextualSpacing/>
              <w:jc w:val="both"/>
              <w:textAlignment w:val="center"/>
              <w:rPr>
                <w:b/>
                <w:bCs/>
                <w:szCs w:val="21"/>
              </w:rPr>
            </w:pPr>
          </w:p>
        </w:tc>
        <w:tc>
          <w:tcPr>
            <w:tcW w:w="2129" w:type="dxa"/>
            <w:tcBorders>
              <w:top w:val="single" w:sz="12" w:space="0" w:color="auto"/>
              <w:left w:val="single" w:sz="4" w:space="0" w:color="auto"/>
              <w:bottom w:val="single" w:sz="12" w:space="0" w:color="000000"/>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昼间</w:t>
            </w:r>
          </w:p>
        </w:tc>
        <w:tc>
          <w:tcPr>
            <w:tcW w:w="1923" w:type="dxa"/>
            <w:tcBorders>
              <w:top w:val="single" w:sz="12" w:space="0" w:color="auto"/>
              <w:left w:val="single" w:sz="4" w:space="0" w:color="auto"/>
              <w:bottom w:val="single" w:sz="12" w:space="0" w:color="000000"/>
              <w:right w:val="single" w:sz="4" w:space="0" w:color="auto"/>
            </w:tcBorders>
            <w:vAlign w:val="center"/>
          </w:tcPr>
          <w:p w:rsidR="00936785" w:rsidRPr="00076EA0" w:rsidRDefault="00DE4E52">
            <w:pPr>
              <w:pStyle w:val="50"/>
              <w:topLinePunct/>
              <w:contextualSpacing/>
              <w:textAlignment w:val="center"/>
              <w:rPr>
                <w:bCs/>
                <w:szCs w:val="21"/>
              </w:rPr>
            </w:pPr>
            <w:r w:rsidRPr="00076EA0">
              <w:rPr>
                <w:rFonts w:hint="eastAsia"/>
                <w:bCs/>
                <w:szCs w:val="21"/>
              </w:rPr>
              <w:t>夜间</w:t>
            </w:r>
          </w:p>
        </w:tc>
        <w:tc>
          <w:tcPr>
            <w:tcW w:w="2829" w:type="dxa"/>
            <w:tcBorders>
              <w:top w:val="single" w:sz="12" w:space="0" w:color="auto"/>
              <w:left w:val="single" w:sz="4" w:space="0" w:color="auto"/>
              <w:bottom w:val="single" w:sz="12" w:space="0" w:color="000000"/>
              <w:right w:val="nil"/>
            </w:tcBorders>
            <w:vAlign w:val="center"/>
          </w:tcPr>
          <w:p w:rsidR="00936785" w:rsidRPr="00076EA0" w:rsidRDefault="00DE4E52">
            <w:pPr>
              <w:pStyle w:val="50"/>
              <w:topLinePunct/>
              <w:contextualSpacing/>
              <w:textAlignment w:val="center"/>
              <w:rPr>
                <w:bCs/>
                <w:szCs w:val="21"/>
              </w:rPr>
            </w:pPr>
            <w:r w:rsidRPr="00076EA0">
              <w:rPr>
                <w:rFonts w:hint="eastAsia"/>
                <w:bCs/>
                <w:szCs w:val="21"/>
              </w:rPr>
              <w:t>适用区域</w:t>
            </w:r>
          </w:p>
        </w:tc>
      </w:tr>
      <w:tr w:rsidR="00AA66B3" w:rsidRPr="00076EA0" w:rsidTr="00BB58A7">
        <w:trPr>
          <w:trHeight w:val="340"/>
          <w:jc w:val="center"/>
        </w:trPr>
        <w:tc>
          <w:tcPr>
            <w:tcW w:w="2293" w:type="dxa"/>
            <w:tcBorders>
              <w:top w:val="single" w:sz="4" w:space="0" w:color="auto"/>
            </w:tcBorders>
            <w:vAlign w:val="center"/>
          </w:tcPr>
          <w:p w:rsidR="00936785" w:rsidRPr="00076EA0" w:rsidRDefault="00DE4E52" w:rsidP="00956830">
            <w:pPr>
              <w:pStyle w:val="50"/>
              <w:topLinePunct/>
              <w:contextualSpacing/>
              <w:textAlignment w:val="center"/>
              <w:rPr>
                <w:szCs w:val="21"/>
              </w:rPr>
            </w:pPr>
            <w:r w:rsidRPr="00076EA0">
              <w:rPr>
                <w:szCs w:val="21"/>
              </w:rPr>
              <w:t>GB3096-2008</w:t>
            </w:r>
            <w:r w:rsidRPr="00076EA0">
              <w:rPr>
                <w:rFonts w:hint="eastAsia"/>
                <w:szCs w:val="21"/>
              </w:rPr>
              <w:t>，</w:t>
            </w:r>
            <w:r w:rsidR="00956830" w:rsidRPr="00076EA0">
              <w:rPr>
                <w:rFonts w:hint="eastAsia"/>
                <w:szCs w:val="21"/>
              </w:rPr>
              <w:t>1</w:t>
            </w:r>
            <w:r w:rsidRPr="00076EA0">
              <w:rPr>
                <w:rFonts w:hint="eastAsia"/>
                <w:szCs w:val="21"/>
              </w:rPr>
              <w:t>类</w:t>
            </w:r>
          </w:p>
        </w:tc>
        <w:tc>
          <w:tcPr>
            <w:tcW w:w="2129" w:type="dxa"/>
            <w:tcBorders>
              <w:top w:val="single" w:sz="4" w:space="0" w:color="auto"/>
            </w:tcBorders>
            <w:vAlign w:val="center"/>
          </w:tcPr>
          <w:p w:rsidR="00936785" w:rsidRPr="00076EA0" w:rsidRDefault="00956830">
            <w:pPr>
              <w:pStyle w:val="50"/>
              <w:topLinePunct/>
              <w:contextualSpacing/>
              <w:textAlignment w:val="center"/>
              <w:rPr>
                <w:szCs w:val="21"/>
              </w:rPr>
            </w:pPr>
            <w:r w:rsidRPr="00076EA0">
              <w:rPr>
                <w:rFonts w:hint="eastAsia"/>
                <w:szCs w:val="21"/>
              </w:rPr>
              <w:t>55</w:t>
            </w:r>
            <w:r w:rsidR="00DE4E52" w:rsidRPr="00076EA0">
              <w:rPr>
                <w:szCs w:val="21"/>
              </w:rPr>
              <w:t>dB</w:t>
            </w:r>
            <w:r w:rsidR="00DE4E52" w:rsidRPr="00076EA0">
              <w:rPr>
                <w:rFonts w:hint="eastAsia"/>
                <w:szCs w:val="21"/>
              </w:rPr>
              <w:t>（</w:t>
            </w:r>
            <w:r w:rsidR="00DE4E52" w:rsidRPr="00076EA0">
              <w:rPr>
                <w:szCs w:val="21"/>
              </w:rPr>
              <w:t>A</w:t>
            </w:r>
            <w:r w:rsidR="00DE4E52" w:rsidRPr="00076EA0">
              <w:rPr>
                <w:rFonts w:hint="eastAsia"/>
                <w:szCs w:val="21"/>
              </w:rPr>
              <w:t>）</w:t>
            </w:r>
          </w:p>
        </w:tc>
        <w:tc>
          <w:tcPr>
            <w:tcW w:w="1923" w:type="dxa"/>
            <w:tcBorders>
              <w:top w:val="single" w:sz="4" w:space="0" w:color="auto"/>
            </w:tcBorders>
            <w:vAlign w:val="center"/>
          </w:tcPr>
          <w:p w:rsidR="00936785" w:rsidRPr="00076EA0" w:rsidRDefault="00956830">
            <w:pPr>
              <w:pStyle w:val="50"/>
              <w:topLinePunct/>
              <w:contextualSpacing/>
              <w:textAlignment w:val="center"/>
              <w:rPr>
                <w:szCs w:val="21"/>
              </w:rPr>
            </w:pPr>
            <w:r w:rsidRPr="00076EA0">
              <w:rPr>
                <w:rFonts w:hint="eastAsia"/>
                <w:szCs w:val="21"/>
              </w:rPr>
              <w:t>4</w:t>
            </w:r>
            <w:r w:rsidR="00DE4E52" w:rsidRPr="00076EA0">
              <w:rPr>
                <w:szCs w:val="21"/>
              </w:rPr>
              <w:t>5dB</w:t>
            </w:r>
            <w:r w:rsidR="00DE4E52" w:rsidRPr="00076EA0">
              <w:rPr>
                <w:rFonts w:hint="eastAsia"/>
                <w:szCs w:val="21"/>
              </w:rPr>
              <w:t>（</w:t>
            </w:r>
            <w:r w:rsidR="00DE4E52" w:rsidRPr="00076EA0">
              <w:rPr>
                <w:szCs w:val="21"/>
              </w:rPr>
              <w:t>A</w:t>
            </w:r>
            <w:r w:rsidR="00DE4E52" w:rsidRPr="00076EA0">
              <w:rPr>
                <w:rFonts w:hint="eastAsia"/>
                <w:szCs w:val="21"/>
              </w:rPr>
              <w:t>）</w:t>
            </w:r>
          </w:p>
        </w:tc>
        <w:tc>
          <w:tcPr>
            <w:tcW w:w="2829" w:type="dxa"/>
            <w:tcBorders>
              <w:top w:val="single" w:sz="4" w:space="0" w:color="auto"/>
            </w:tcBorders>
            <w:vAlign w:val="center"/>
          </w:tcPr>
          <w:p w:rsidR="00936785" w:rsidRPr="00076EA0" w:rsidRDefault="00DE4E52" w:rsidP="00956830">
            <w:pPr>
              <w:pStyle w:val="50"/>
              <w:topLinePunct/>
              <w:contextualSpacing/>
              <w:textAlignment w:val="center"/>
              <w:rPr>
                <w:szCs w:val="21"/>
              </w:rPr>
            </w:pPr>
            <w:r w:rsidRPr="00076EA0">
              <w:rPr>
                <w:rFonts w:hint="eastAsia"/>
                <w:szCs w:val="21"/>
              </w:rPr>
              <w:t>项目厂界</w:t>
            </w:r>
          </w:p>
        </w:tc>
      </w:tr>
    </w:tbl>
    <w:p w:rsidR="00936785" w:rsidRPr="00076EA0" w:rsidRDefault="00DE4E52">
      <w:pPr>
        <w:topLinePunct/>
        <w:ind w:firstLine="480"/>
        <w:rPr>
          <w:kern w:val="20"/>
        </w:rPr>
      </w:pPr>
      <w:bookmarkStart w:id="77" w:name="_Toc21102"/>
      <w:bookmarkStart w:id="78" w:name="_Toc6194"/>
      <w:r w:rsidRPr="00076EA0">
        <w:rPr>
          <w:rFonts w:hint="eastAsia"/>
          <w:kern w:val="20"/>
        </w:rPr>
        <w:t>（</w:t>
      </w:r>
      <w:r w:rsidRPr="00076EA0">
        <w:rPr>
          <w:kern w:val="20"/>
        </w:rPr>
        <w:t>4</w:t>
      </w:r>
      <w:r w:rsidRPr="00076EA0">
        <w:rPr>
          <w:rFonts w:hint="eastAsia"/>
          <w:kern w:val="20"/>
        </w:rPr>
        <w:t>）地下水</w:t>
      </w:r>
    </w:p>
    <w:p w:rsidR="00936785" w:rsidRPr="00076EA0" w:rsidRDefault="00DE4E52">
      <w:pPr>
        <w:topLinePunct/>
        <w:ind w:firstLine="480"/>
        <w:rPr>
          <w:kern w:val="20"/>
        </w:rPr>
      </w:pPr>
      <w:r w:rsidRPr="00076EA0">
        <w:rPr>
          <w:rFonts w:hint="eastAsia"/>
          <w:kern w:val="20"/>
        </w:rPr>
        <w:t>项目所在区域地下水执行《地下水质量标准》（</w:t>
      </w:r>
      <w:r w:rsidRPr="00076EA0">
        <w:rPr>
          <w:kern w:val="20"/>
        </w:rPr>
        <w:t>GB/T14848-2017</w:t>
      </w:r>
      <w:r w:rsidRPr="00076EA0">
        <w:rPr>
          <w:rFonts w:hint="eastAsia"/>
          <w:kern w:val="20"/>
        </w:rPr>
        <w:t>）中的Ⅲ类标准，具体见下表。</w:t>
      </w:r>
    </w:p>
    <w:p w:rsidR="00936785"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0926CB" w:rsidRPr="00076EA0">
        <w:rPr>
          <w:rFonts w:hint="eastAsia"/>
          <w:sz w:val="24"/>
          <w:szCs w:val="24"/>
        </w:rPr>
        <w:t>-16</w:t>
      </w:r>
      <w:r w:rsidRPr="00076EA0">
        <w:rPr>
          <w:sz w:val="24"/>
          <w:szCs w:val="24"/>
        </w:rPr>
        <w:t xml:space="preserve">  </w:t>
      </w:r>
      <w:r w:rsidRPr="00076EA0">
        <w:rPr>
          <w:rFonts w:hint="eastAsia"/>
          <w:sz w:val="24"/>
          <w:szCs w:val="24"/>
        </w:rPr>
        <w:t>地下水环境质量标准</w:t>
      </w:r>
    </w:p>
    <w:tbl>
      <w:tblPr>
        <w:tblW w:w="0" w:type="auto"/>
        <w:jc w:val="center"/>
        <w:tblBorders>
          <w:top w:val="single" w:sz="12" w:space="0" w:color="auto"/>
          <w:bottom w:val="single" w:sz="12" w:space="0" w:color="auto"/>
          <w:insideH w:val="single" w:sz="4" w:space="0" w:color="auto"/>
          <w:insideV w:val="single" w:sz="4" w:space="0" w:color="auto"/>
        </w:tblBorders>
        <w:tblLayout w:type="fixed"/>
        <w:tblLook w:val="0000"/>
      </w:tblPr>
      <w:tblGrid>
        <w:gridCol w:w="3058"/>
        <w:gridCol w:w="3058"/>
        <w:gridCol w:w="3058"/>
      </w:tblGrid>
      <w:tr w:rsidR="00AA66B3" w:rsidRPr="00076EA0" w:rsidTr="00BB58A7">
        <w:trPr>
          <w:trHeight w:val="340"/>
          <w:jc w:val="center"/>
        </w:trPr>
        <w:tc>
          <w:tcPr>
            <w:tcW w:w="3058" w:type="dxa"/>
            <w:tcBorders>
              <w:top w:val="single" w:sz="12" w:space="0" w:color="auto"/>
              <w:left w:val="nil"/>
              <w:bottom w:val="single" w:sz="12" w:space="0" w:color="auto"/>
              <w:right w:val="single" w:sz="4" w:space="0" w:color="auto"/>
            </w:tcBorders>
            <w:vAlign w:val="center"/>
          </w:tcPr>
          <w:p w:rsidR="00936785" w:rsidRPr="00076EA0" w:rsidRDefault="00DE4E52">
            <w:pPr>
              <w:pStyle w:val="50"/>
              <w:topLinePunct/>
              <w:contextualSpacing/>
              <w:textAlignment w:val="center"/>
              <w:rPr>
                <w:bCs/>
              </w:rPr>
            </w:pPr>
            <w:r w:rsidRPr="00076EA0">
              <w:rPr>
                <w:rFonts w:hint="eastAsia"/>
                <w:bCs/>
              </w:rPr>
              <w:t>项目</w:t>
            </w:r>
          </w:p>
        </w:tc>
        <w:tc>
          <w:tcPr>
            <w:tcW w:w="3058" w:type="dxa"/>
            <w:tcBorders>
              <w:top w:val="single" w:sz="12" w:space="0" w:color="auto"/>
              <w:left w:val="single" w:sz="4" w:space="0" w:color="auto"/>
              <w:bottom w:val="single" w:sz="12" w:space="0" w:color="auto"/>
              <w:right w:val="single" w:sz="4" w:space="0" w:color="auto"/>
            </w:tcBorders>
            <w:vAlign w:val="center"/>
          </w:tcPr>
          <w:p w:rsidR="00936785" w:rsidRPr="00076EA0" w:rsidRDefault="00DE4E52">
            <w:pPr>
              <w:pStyle w:val="50"/>
              <w:topLinePunct/>
              <w:contextualSpacing/>
              <w:textAlignment w:val="center"/>
              <w:rPr>
                <w:bCs/>
              </w:rPr>
            </w:pPr>
            <w:r w:rsidRPr="00076EA0">
              <w:rPr>
                <w:rFonts w:ascii="宋体" w:cs="宋体" w:hint="eastAsia"/>
                <w:bCs/>
              </w:rPr>
              <w:t>Ⅲ</w:t>
            </w:r>
            <w:r w:rsidRPr="00076EA0">
              <w:rPr>
                <w:rFonts w:hint="eastAsia"/>
                <w:bCs/>
              </w:rPr>
              <w:t>类标准</w:t>
            </w:r>
          </w:p>
        </w:tc>
        <w:tc>
          <w:tcPr>
            <w:tcW w:w="3058" w:type="dxa"/>
            <w:tcBorders>
              <w:top w:val="single" w:sz="12" w:space="0" w:color="auto"/>
              <w:left w:val="single" w:sz="4" w:space="0" w:color="auto"/>
              <w:bottom w:val="single" w:sz="12" w:space="0" w:color="auto"/>
              <w:right w:val="nil"/>
            </w:tcBorders>
            <w:vAlign w:val="center"/>
          </w:tcPr>
          <w:p w:rsidR="00936785" w:rsidRPr="00076EA0" w:rsidRDefault="00DE4E52">
            <w:pPr>
              <w:pStyle w:val="50"/>
              <w:topLinePunct/>
              <w:contextualSpacing/>
              <w:textAlignment w:val="center"/>
              <w:rPr>
                <w:bCs/>
              </w:rPr>
            </w:pPr>
            <w:r w:rsidRPr="00076EA0">
              <w:rPr>
                <w:rFonts w:hint="eastAsia"/>
                <w:bCs/>
              </w:rPr>
              <w:t>单位</w:t>
            </w:r>
          </w:p>
        </w:tc>
      </w:tr>
      <w:tr w:rsidR="00AA66B3" w:rsidRPr="00076EA0" w:rsidTr="00BB58A7">
        <w:trPr>
          <w:trHeight w:val="340"/>
          <w:jc w:val="center"/>
        </w:trPr>
        <w:tc>
          <w:tcPr>
            <w:tcW w:w="3058" w:type="dxa"/>
            <w:vAlign w:val="center"/>
          </w:tcPr>
          <w:p w:rsidR="00936785" w:rsidRPr="00076EA0" w:rsidRDefault="00DE4E52">
            <w:pPr>
              <w:pStyle w:val="50"/>
              <w:topLinePunct/>
              <w:contextualSpacing/>
              <w:textAlignment w:val="center"/>
            </w:pPr>
            <w:r w:rsidRPr="00076EA0">
              <w:t>pH</w:t>
            </w:r>
          </w:p>
        </w:tc>
        <w:tc>
          <w:tcPr>
            <w:tcW w:w="3058" w:type="dxa"/>
            <w:vAlign w:val="center"/>
          </w:tcPr>
          <w:p w:rsidR="00936785" w:rsidRPr="00076EA0" w:rsidRDefault="00DE4E52" w:rsidP="00DD36E7">
            <w:pPr>
              <w:pStyle w:val="50"/>
              <w:topLinePunct/>
              <w:contextualSpacing/>
              <w:textAlignment w:val="center"/>
            </w:pPr>
            <w:r w:rsidRPr="00076EA0">
              <w:t>6.5</w:t>
            </w:r>
            <w:r w:rsidRPr="00076EA0">
              <w:rPr>
                <w:rFonts w:hint="eastAsia"/>
              </w:rPr>
              <w:t>≤</w:t>
            </w:r>
            <w:r w:rsidRPr="00076EA0">
              <w:t>pH</w:t>
            </w:r>
            <w:r w:rsidRPr="00076EA0">
              <w:rPr>
                <w:rFonts w:hint="eastAsia"/>
              </w:rPr>
              <w:t>≤</w:t>
            </w:r>
            <w:r w:rsidRPr="00076EA0">
              <w:t>8.5</w:t>
            </w:r>
          </w:p>
        </w:tc>
        <w:tc>
          <w:tcPr>
            <w:tcW w:w="3058" w:type="dxa"/>
            <w:vAlign w:val="center"/>
          </w:tcPr>
          <w:p w:rsidR="00936785" w:rsidRPr="00076EA0" w:rsidRDefault="00DE4E52">
            <w:pPr>
              <w:pStyle w:val="50"/>
              <w:topLinePunct/>
              <w:contextualSpacing/>
              <w:textAlignment w:val="center"/>
            </w:pPr>
            <w:r w:rsidRPr="00076EA0">
              <w:rPr>
                <w:rFonts w:hint="eastAsia"/>
              </w:rPr>
              <w:t>无量纲</w:t>
            </w:r>
          </w:p>
        </w:tc>
      </w:tr>
      <w:tr w:rsidR="00AA66B3" w:rsidRPr="00076EA0" w:rsidTr="00BB58A7">
        <w:trPr>
          <w:trHeight w:val="340"/>
          <w:jc w:val="center"/>
        </w:trPr>
        <w:tc>
          <w:tcPr>
            <w:tcW w:w="3058" w:type="dxa"/>
            <w:vAlign w:val="center"/>
          </w:tcPr>
          <w:p w:rsidR="00936785" w:rsidRPr="00076EA0" w:rsidRDefault="00AE0A4C">
            <w:pPr>
              <w:pStyle w:val="50"/>
              <w:topLinePunct/>
              <w:contextualSpacing/>
              <w:textAlignment w:val="center"/>
            </w:pPr>
            <w:r w:rsidRPr="00076EA0">
              <w:rPr>
                <w:rFonts w:hint="eastAsia"/>
              </w:rPr>
              <w:t>钠</w:t>
            </w:r>
          </w:p>
        </w:tc>
        <w:tc>
          <w:tcPr>
            <w:tcW w:w="3058" w:type="dxa"/>
            <w:vAlign w:val="center"/>
          </w:tcPr>
          <w:p w:rsidR="00936785" w:rsidRPr="00076EA0" w:rsidRDefault="00AE0A4C" w:rsidP="00DD36E7">
            <w:pPr>
              <w:pStyle w:val="50"/>
              <w:topLinePunct/>
              <w:contextualSpacing/>
              <w:textAlignment w:val="center"/>
            </w:pPr>
            <w:r w:rsidRPr="00076EA0">
              <w:rPr>
                <w:rFonts w:hint="eastAsia"/>
              </w:rPr>
              <w:t>≤</w:t>
            </w:r>
            <w:r w:rsidRPr="00076EA0">
              <w:rPr>
                <w:rFonts w:hint="eastAsia"/>
              </w:rPr>
              <w:t>200</w:t>
            </w:r>
          </w:p>
        </w:tc>
        <w:tc>
          <w:tcPr>
            <w:tcW w:w="3058" w:type="dxa"/>
            <w:vAlign w:val="center"/>
          </w:tcPr>
          <w:p w:rsidR="00936785" w:rsidRPr="00076EA0" w:rsidRDefault="00AE0A4C">
            <w:pPr>
              <w:pStyle w:val="50"/>
              <w:topLinePunct/>
              <w:contextualSpacing/>
              <w:textAlignment w:val="center"/>
            </w:pPr>
            <w:r w:rsidRPr="00076EA0">
              <w:t>mg/L</w:t>
            </w:r>
          </w:p>
        </w:tc>
      </w:tr>
      <w:tr w:rsidR="00AE0A4C" w:rsidRPr="00076EA0" w:rsidTr="00BB58A7">
        <w:trPr>
          <w:trHeight w:val="340"/>
          <w:jc w:val="center"/>
        </w:trPr>
        <w:tc>
          <w:tcPr>
            <w:tcW w:w="3058" w:type="dxa"/>
            <w:vAlign w:val="center"/>
          </w:tcPr>
          <w:p w:rsidR="00AE0A4C" w:rsidRPr="00076EA0" w:rsidRDefault="00AE0A4C" w:rsidP="00AE0A4C">
            <w:pPr>
              <w:pStyle w:val="50"/>
              <w:topLinePunct/>
              <w:contextualSpacing/>
              <w:textAlignment w:val="center"/>
            </w:pPr>
            <w:r w:rsidRPr="00076EA0">
              <w:rPr>
                <w:rFonts w:hint="eastAsia"/>
              </w:rPr>
              <w:t>氨氮</w:t>
            </w:r>
          </w:p>
        </w:tc>
        <w:tc>
          <w:tcPr>
            <w:tcW w:w="3058" w:type="dxa"/>
            <w:vAlign w:val="center"/>
          </w:tcPr>
          <w:p w:rsidR="00AE0A4C" w:rsidRPr="00076EA0" w:rsidRDefault="00AE0A4C" w:rsidP="00AE0A4C">
            <w:pPr>
              <w:pStyle w:val="50"/>
              <w:topLinePunct/>
              <w:contextualSpacing/>
              <w:textAlignment w:val="center"/>
            </w:pPr>
            <w:r w:rsidRPr="00076EA0">
              <w:rPr>
                <w:rFonts w:hint="eastAsia"/>
              </w:rPr>
              <w:t>≤</w:t>
            </w:r>
            <w:r w:rsidRPr="00076EA0">
              <w:rPr>
                <w:rFonts w:hint="eastAsia"/>
              </w:rPr>
              <w:t>0.</w:t>
            </w:r>
            <w:r w:rsidRPr="00076EA0">
              <w:t>5</w:t>
            </w:r>
          </w:p>
        </w:tc>
        <w:tc>
          <w:tcPr>
            <w:tcW w:w="3058" w:type="dxa"/>
            <w:vAlign w:val="center"/>
          </w:tcPr>
          <w:p w:rsidR="00AE0A4C" w:rsidRPr="00076EA0" w:rsidRDefault="00AE0A4C" w:rsidP="00AE0A4C">
            <w:pPr>
              <w:pStyle w:val="50"/>
              <w:topLinePunct/>
              <w:contextualSpacing/>
              <w:textAlignment w:val="center"/>
            </w:pPr>
            <w:r w:rsidRPr="00076EA0">
              <w:t>mg/L</w:t>
            </w:r>
          </w:p>
        </w:tc>
      </w:tr>
      <w:tr w:rsidR="00AE0A4C" w:rsidRPr="00076EA0" w:rsidTr="00BB58A7">
        <w:trPr>
          <w:trHeight w:val="340"/>
          <w:jc w:val="center"/>
        </w:trPr>
        <w:tc>
          <w:tcPr>
            <w:tcW w:w="3058" w:type="dxa"/>
            <w:vAlign w:val="center"/>
          </w:tcPr>
          <w:p w:rsidR="00AE0A4C" w:rsidRPr="00076EA0" w:rsidRDefault="00AE0A4C" w:rsidP="00AE0A4C">
            <w:pPr>
              <w:pStyle w:val="50"/>
              <w:topLinePunct/>
              <w:contextualSpacing/>
              <w:textAlignment w:val="center"/>
            </w:pPr>
            <w:r w:rsidRPr="00076EA0">
              <w:rPr>
                <w:rFonts w:hint="eastAsia"/>
              </w:rPr>
              <w:t>硝酸盐</w:t>
            </w:r>
          </w:p>
        </w:tc>
        <w:tc>
          <w:tcPr>
            <w:tcW w:w="3058" w:type="dxa"/>
            <w:vAlign w:val="center"/>
          </w:tcPr>
          <w:p w:rsidR="00AE0A4C" w:rsidRPr="00076EA0" w:rsidRDefault="00AE0A4C" w:rsidP="00AE0A4C">
            <w:pPr>
              <w:pStyle w:val="50"/>
              <w:topLinePunct/>
              <w:contextualSpacing/>
              <w:textAlignment w:val="center"/>
            </w:pPr>
            <w:r w:rsidRPr="00076EA0">
              <w:rPr>
                <w:rFonts w:hint="eastAsia"/>
              </w:rPr>
              <w:t>≤</w:t>
            </w:r>
            <w:r w:rsidRPr="00076EA0">
              <w:t>20</w:t>
            </w:r>
          </w:p>
        </w:tc>
        <w:tc>
          <w:tcPr>
            <w:tcW w:w="3058" w:type="dxa"/>
            <w:vAlign w:val="center"/>
          </w:tcPr>
          <w:p w:rsidR="00AE0A4C" w:rsidRPr="00076EA0" w:rsidRDefault="00AE0A4C" w:rsidP="00AE0A4C">
            <w:pPr>
              <w:pStyle w:val="50"/>
              <w:topLinePunct/>
              <w:contextualSpacing/>
              <w:textAlignment w:val="center"/>
            </w:pPr>
            <w:r w:rsidRPr="00076EA0">
              <w:t>mg/L</w:t>
            </w:r>
          </w:p>
        </w:tc>
      </w:tr>
      <w:tr w:rsidR="00AE0A4C" w:rsidRPr="00076EA0" w:rsidTr="00BB58A7">
        <w:trPr>
          <w:trHeight w:val="340"/>
          <w:jc w:val="center"/>
        </w:trPr>
        <w:tc>
          <w:tcPr>
            <w:tcW w:w="3058" w:type="dxa"/>
            <w:vAlign w:val="center"/>
          </w:tcPr>
          <w:p w:rsidR="00AE0A4C" w:rsidRPr="00076EA0" w:rsidRDefault="00AE0A4C" w:rsidP="00AE0A4C">
            <w:pPr>
              <w:pStyle w:val="50"/>
              <w:topLinePunct/>
              <w:contextualSpacing/>
              <w:textAlignment w:val="center"/>
            </w:pPr>
            <w:r w:rsidRPr="00076EA0">
              <w:rPr>
                <w:rFonts w:hint="eastAsia"/>
              </w:rPr>
              <w:t>亚硝酸盐</w:t>
            </w:r>
          </w:p>
        </w:tc>
        <w:tc>
          <w:tcPr>
            <w:tcW w:w="3058" w:type="dxa"/>
            <w:vAlign w:val="center"/>
          </w:tcPr>
          <w:p w:rsidR="00AE0A4C" w:rsidRPr="00076EA0" w:rsidRDefault="00AE0A4C" w:rsidP="00AE0A4C">
            <w:pPr>
              <w:pStyle w:val="50"/>
              <w:topLinePunct/>
              <w:contextualSpacing/>
              <w:textAlignment w:val="center"/>
            </w:pPr>
            <w:r w:rsidRPr="00076EA0">
              <w:rPr>
                <w:rFonts w:hint="eastAsia"/>
              </w:rPr>
              <w:t>≤</w:t>
            </w:r>
            <w:r w:rsidRPr="00076EA0">
              <w:t>1.0</w:t>
            </w:r>
          </w:p>
        </w:tc>
        <w:tc>
          <w:tcPr>
            <w:tcW w:w="3058" w:type="dxa"/>
            <w:vAlign w:val="center"/>
          </w:tcPr>
          <w:p w:rsidR="00AE0A4C" w:rsidRPr="00076EA0" w:rsidRDefault="00AE0A4C" w:rsidP="00AE0A4C">
            <w:pPr>
              <w:pStyle w:val="50"/>
              <w:topLinePunct/>
              <w:contextualSpacing/>
              <w:textAlignment w:val="center"/>
            </w:pPr>
            <w:r w:rsidRPr="00076EA0">
              <w:t>mg/L</w:t>
            </w:r>
          </w:p>
        </w:tc>
      </w:tr>
      <w:tr w:rsidR="00547633" w:rsidRPr="00076EA0" w:rsidTr="00BB58A7">
        <w:trPr>
          <w:trHeight w:val="340"/>
          <w:jc w:val="center"/>
        </w:trPr>
        <w:tc>
          <w:tcPr>
            <w:tcW w:w="3058" w:type="dxa"/>
            <w:vAlign w:val="center"/>
          </w:tcPr>
          <w:p w:rsidR="00547633" w:rsidRPr="00076EA0" w:rsidRDefault="00547633" w:rsidP="00B05F36">
            <w:pPr>
              <w:pStyle w:val="50"/>
              <w:topLinePunct/>
              <w:contextualSpacing/>
              <w:textAlignment w:val="center"/>
            </w:pPr>
            <w:r w:rsidRPr="00076EA0">
              <w:rPr>
                <w:rFonts w:hint="eastAsia"/>
              </w:rPr>
              <w:t>总硬度</w:t>
            </w:r>
          </w:p>
        </w:tc>
        <w:tc>
          <w:tcPr>
            <w:tcW w:w="3058" w:type="dxa"/>
            <w:vAlign w:val="center"/>
          </w:tcPr>
          <w:p w:rsidR="00547633" w:rsidRPr="00076EA0" w:rsidRDefault="00547633" w:rsidP="00B05F36">
            <w:pPr>
              <w:pStyle w:val="50"/>
              <w:topLinePunct/>
              <w:contextualSpacing/>
              <w:textAlignment w:val="center"/>
            </w:pPr>
            <w:r w:rsidRPr="00076EA0">
              <w:rPr>
                <w:rFonts w:hint="eastAsia"/>
              </w:rPr>
              <w:t>≤</w:t>
            </w:r>
            <w:r w:rsidRPr="00076EA0">
              <w:t>450</w:t>
            </w:r>
          </w:p>
        </w:tc>
        <w:tc>
          <w:tcPr>
            <w:tcW w:w="3058" w:type="dxa"/>
            <w:vAlign w:val="center"/>
          </w:tcPr>
          <w:p w:rsidR="00547633" w:rsidRPr="00076EA0" w:rsidRDefault="00547633" w:rsidP="00B05F36">
            <w:pPr>
              <w:pStyle w:val="50"/>
              <w:topLinePunct/>
              <w:contextualSpacing/>
              <w:textAlignment w:val="center"/>
            </w:pPr>
            <w:r w:rsidRPr="00076EA0">
              <w:t>mg/L</w:t>
            </w:r>
          </w:p>
        </w:tc>
      </w:tr>
      <w:tr w:rsidR="00547633" w:rsidRPr="00076EA0" w:rsidTr="00BB58A7">
        <w:trPr>
          <w:trHeight w:val="340"/>
          <w:jc w:val="center"/>
        </w:trPr>
        <w:tc>
          <w:tcPr>
            <w:tcW w:w="3058" w:type="dxa"/>
            <w:vAlign w:val="center"/>
          </w:tcPr>
          <w:p w:rsidR="00547633" w:rsidRPr="00076EA0" w:rsidRDefault="00547633" w:rsidP="00AE0A4C">
            <w:pPr>
              <w:pStyle w:val="50"/>
              <w:topLinePunct/>
              <w:contextualSpacing/>
              <w:textAlignment w:val="center"/>
            </w:pPr>
            <w:r w:rsidRPr="00076EA0">
              <w:rPr>
                <w:rFonts w:hint="eastAsia"/>
              </w:rPr>
              <w:t>溶解性总固体</w:t>
            </w:r>
          </w:p>
        </w:tc>
        <w:tc>
          <w:tcPr>
            <w:tcW w:w="3058" w:type="dxa"/>
            <w:vAlign w:val="center"/>
          </w:tcPr>
          <w:p w:rsidR="00547633" w:rsidRPr="00076EA0" w:rsidRDefault="00547633" w:rsidP="00AE0A4C">
            <w:pPr>
              <w:pStyle w:val="50"/>
              <w:topLinePunct/>
              <w:contextualSpacing/>
              <w:textAlignment w:val="center"/>
            </w:pPr>
            <w:r w:rsidRPr="00076EA0">
              <w:rPr>
                <w:rFonts w:hint="eastAsia"/>
              </w:rPr>
              <w:t>≤</w:t>
            </w:r>
            <w:r w:rsidRPr="00076EA0">
              <w:t>1000</w:t>
            </w:r>
          </w:p>
        </w:tc>
        <w:tc>
          <w:tcPr>
            <w:tcW w:w="3058" w:type="dxa"/>
            <w:vAlign w:val="center"/>
          </w:tcPr>
          <w:p w:rsidR="00547633" w:rsidRPr="00076EA0" w:rsidRDefault="00547633" w:rsidP="00AE0A4C">
            <w:pPr>
              <w:pStyle w:val="50"/>
              <w:topLinePunct/>
              <w:contextualSpacing/>
              <w:textAlignment w:val="center"/>
            </w:pPr>
            <w:r w:rsidRPr="00076EA0">
              <w:t>mg/L</w:t>
            </w:r>
          </w:p>
        </w:tc>
      </w:tr>
      <w:tr w:rsidR="00547633" w:rsidRPr="00076EA0" w:rsidTr="00BB58A7">
        <w:trPr>
          <w:trHeight w:val="340"/>
          <w:jc w:val="center"/>
        </w:trPr>
        <w:tc>
          <w:tcPr>
            <w:tcW w:w="3058" w:type="dxa"/>
            <w:vAlign w:val="center"/>
          </w:tcPr>
          <w:p w:rsidR="00547633" w:rsidRPr="00076EA0" w:rsidRDefault="00547633">
            <w:pPr>
              <w:pStyle w:val="50"/>
              <w:topLinePunct/>
              <w:contextualSpacing/>
              <w:textAlignment w:val="center"/>
            </w:pPr>
            <w:r w:rsidRPr="00076EA0">
              <w:rPr>
                <w:rFonts w:hint="eastAsia"/>
              </w:rPr>
              <w:t>耗氧量</w:t>
            </w:r>
          </w:p>
        </w:tc>
        <w:tc>
          <w:tcPr>
            <w:tcW w:w="3058" w:type="dxa"/>
            <w:vAlign w:val="center"/>
          </w:tcPr>
          <w:p w:rsidR="00547633" w:rsidRPr="00076EA0" w:rsidRDefault="00547633" w:rsidP="00547633">
            <w:pPr>
              <w:pStyle w:val="50"/>
              <w:topLinePunct/>
              <w:contextualSpacing/>
              <w:textAlignment w:val="center"/>
            </w:pPr>
            <w:r w:rsidRPr="00076EA0">
              <w:rPr>
                <w:rFonts w:hint="eastAsia"/>
              </w:rPr>
              <w:t>≤</w:t>
            </w:r>
            <w:r w:rsidRPr="00076EA0">
              <w:rPr>
                <w:rFonts w:hint="eastAsia"/>
              </w:rPr>
              <w:t>3.</w:t>
            </w:r>
            <w:r w:rsidRPr="00076EA0">
              <w:t>0</w:t>
            </w:r>
          </w:p>
        </w:tc>
        <w:tc>
          <w:tcPr>
            <w:tcW w:w="3058" w:type="dxa"/>
            <w:vAlign w:val="center"/>
          </w:tcPr>
          <w:p w:rsidR="00547633" w:rsidRPr="00076EA0" w:rsidRDefault="00547633">
            <w:pPr>
              <w:pStyle w:val="50"/>
              <w:topLinePunct/>
              <w:contextualSpacing/>
              <w:textAlignment w:val="center"/>
            </w:pPr>
            <w:r w:rsidRPr="00076EA0">
              <w:t>mg/L</w:t>
            </w:r>
          </w:p>
        </w:tc>
      </w:tr>
      <w:tr w:rsidR="00547633" w:rsidRPr="00076EA0" w:rsidTr="00BB58A7">
        <w:trPr>
          <w:trHeight w:val="340"/>
          <w:jc w:val="center"/>
        </w:trPr>
        <w:tc>
          <w:tcPr>
            <w:tcW w:w="3058" w:type="dxa"/>
            <w:vAlign w:val="center"/>
          </w:tcPr>
          <w:p w:rsidR="00547633" w:rsidRPr="00076EA0" w:rsidRDefault="00547633" w:rsidP="00B05F36">
            <w:pPr>
              <w:pStyle w:val="50"/>
              <w:topLinePunct/>
              <w:contextualSpacing/>
              <w:textAlignment w:val="center"/>
            </w:pPr>
            <w:r w:rsidRPr="00076EA0">
              <w:rPr>
                <w:rFonts w:hint="eastAsia"/>
              </w:rPr>
              <w:t>氯化物</w:t>
            </w:r>
          </w:p>
        </w:tc>
        <w:tc>
          <w:tcPr>
            <w:tcW w:w="3058" w:type="dxa"/>
            <w:vAlign w:val="center"/>
          </w:tcPr>
          <w:p w:rsidR="00547633" w:rsidRPr="00076EA0" w:rsidRDefault="00547633" w:rsidP="00B05F36">
            <w:pPr>
              <w:pStyle w:val="50"/>
              <w:topLinePunct/>
              <w:contextualSpacing/>
              <w:textAlignment w:val="center"/>
            </w:pPr>
            <w:r w:rsidRPr="00076EA0">
              <w:rPr>
                <w:rFonts w:hint="eastAsia"/>
              </w:rPr>
              <w:t>≤</w:t>
            </w:r>
            <w:r w:rsidRPr="00076EA0">
              <w:rPr>
                <w:rFonts w:hint="eastAsia"/>
              </w:rPr>
              <w:t>250</w:t>
            </w:r>
          </w:p>
        </w:tc>
        <w:tc>
          <w:tcPr>
            <w:tcW w:w="3058" w:type="dxa"/>
            <w:vAlign w:val="center"/>
          </w:tcPr>
          <w:p w:rsidR="00547633" w:rsidRPr="00076EA0" w:rsidRDefault="00547633" w:rsidP="00B05F36">
            <w:pPr>
              <w:pStyle w:val="50"/>
              <w:topLinePunct/>
              <w:contextualSpacing/>
              <w:textAlignment w:val="center"/>
            </w:pPr>
            <w:r w:rsidRPr="00076EA0">
              <w:t>mg/L</w:t>
            </w:r>
          </w:p>
        </w:tc>
      </w:tr>
      <w:tr w:rsidR="00547633" w:rsidRPr="00076EA0" w:rsidTr="00BB58A7">
        <w:trPr>
          <w:trHeight w:val="340"/>
          <w:jc w:val="center"/>
        </w:trPr>
        <w:tc>
          <w:tcPr>
            <w:tcW w:w="3058" w:type="dxa"/>
            <w:vAlign w:val="center"/>
          </w:tcPr>
          <w:p w:rsidR="00547633" w:rsidRPr="00076EA0" w:rsidRDefault="00547633" w:rsidP="00547633">
            <w:pPr>
              <w:pStyle w:val="50"/>
              <w:topLinePunct/>
              <w:contextualSpacing/>
              <w:textAlignment w:val="center"/>
            </w:pPr>
            <w:r w:rsidRPr="00076EA0">
              <w:rPr>
                <w:szCs w:val="21"/>
              </w:rPr>
              <w:t>硫酸盐</w:t>
            </w:r>
          </w:p>
        </w:tc>
        <w:tc>
          <w:tcPr>
            <w:tcW w:w="3058" w:type="dxa"/>
            <w:vAlign w:val="center"/>
          </w:tcPr>
          <w:p w:rsidR="00547633" w:rsidRPr="00076EA0" w:rsidRDefault="00547633">
            <w:pPr>
              <w:pStyle w:val="50"/>
              <w:topLinePunct/>
              <w:contextualSpacing/>
              <w:textAlignment w:val="center"/>
            </w:pPr>
            <w:r w:rsidRPr="00076EA0">
              <w:rPr>
                <w:rFonts w:hint="eastAsia"/>
              </w:rPr>
              <w:t>≤</w:t>
            </w:r>
            <w:r w:rsidRPr="00076EA0">
              <w:rPr>
                <w:rFonts w:hint="eastAsia"/>
              </w:rPr>
              <w:t>250</w:t>
            </w:r>
          </w:p>
        </w:tc>
        <w:tc>
          <w:tcPr>
            <w:tcW w:w="3058" w:type="dxa"/>
            <w:vAlign w:val="center"/>
          </w:tcPr>
          <w:p w:rsidR="00547633" w:rsidRPr="00076EA0" w:rsidRDefault="00547633">
            <w:pPr>
              <w:pStyle w:val="50"/>
              <w:topLinePunct/>
              <w:contextualSpacing/>
              <w:textAlignment w:val="center"/>
            </w:pPr>
            <w:r w:rsidRPr="00076EA0">
              <w:rPr>
                <w:szCs w:val="21"/>
              </w:rPr>
              <w:t>mg/L</w:t>
            </w:r>
          </w:p>
        </w:tc>
      </w:tr>
      <w:tr w:rsidR="00547633" w:rsidRPr="00076EA0" w:rsidTr="00BB58A7">
        <w:trPr>
          <w:trHeight w:val="340"/>
          <w:jc w:val="center"/>
        </w:trPr>
        <w:tc>
          <w:tcPr>
            <w:tcW w:w="3058" w:type="dxa"/>
            <w:vAlign w:val="center"/>
          </w:tcPr>
          <w:p w:rsidR="00547633" w:rsidRPr="00076EA0" w:rsidRDefault="00547633" w:rsidP="00B05F36">
            <w:pPr>
              <w:pStyle w:val="50"/>
              <w:topLinePunct/>
              <w:contextualSpacing/>
              <w:textAlignment w:val="center"/>
            </w:pPr>
            <w:r w:rsidRPr="00076EA0">
              <w:rPr>
                <w:rFonts w:hint="eastAsia"/>
              </w:rPr>
              <w:t>总大肠菌群</w:t>
            </w:r>
          </w:p>
        </w:tc>
        <w:tc>
          <w:tcPr>
            <w:tcW w:w="3058" w:type="dxa"/>
            <w:vAlign w:val="center"/>
          </w:tcPr>
          <w:p w:rsidR="00547633" w:rsidRPr="00076EA0" w:rsidRDefault="00547633" w:rsidP="00B05F36">
            <w:pPr>
              <w:pStyle w:val="50"/>
              <w:topLinePunct/>
              <w:contextualSpacing/>
              <w:textAlignment w:val="center"/>
            </w:pPr>
            <w:r w:rsidRPr="00076EA0">
              <w:rPr>
                <w:rFonts w:hint="eastAsia"/>
              </w:rPr>
              <w:t>≤</w:t>
            </w:r>
            <w:r w:rsidRPr="00076EA0">
              <w:t>3</w:t>
            </w:r>
          </w:p>
        </w:tc>
        <w:tc>
          <w:tcPr>
            <w:tcW w:w="3058" w:type="dxa"/>
            <w:vAlign w:val="center"/>
          </w:tcPr>
          <w:p w:rsidR="00547633" w:rsidRPr="00076EA0" w:rsidRDefault="00547633" w:rsidP="00B05F36">
            <w:pPr>
              <w:pStyle w:val="50"/>
              <w:topLinePunct/>
              <w:contextualSpacing/>
              <w:textAlignment w:val="center"/>
            </w:pPr>
            <w:r w:rsidRPr="00076EA0">
              <w:t>MPN/100ml</w:t>
            </w:r>
            <w:r w:rsidRPr="00076EA0">
              <w:rPr>
                <w:rFonts w:hint="eastAsia"/>
              </w:rPr>
              <w:t>或</w:t>
            </w:r>
            <w:r w:rsidRPr="00076EA0">
              <w:t>CFU/100ml</w:t>
            </w:r>
          </w:p>
        </w:tc>
      </w:tr>
      <w:tr w:rsidR="00C628D4" w:rsidRPr="00076EA0" w:rsidTr="00BB58A7">
        <w:trPr>
          <w:trHeight w:val="340"/>
          <w:jc w:val="center"/>
        </w:trPr>
        <w:tc>
          <w:tcPr>
            <w:tcW w:w="3058" w:type="dxa"/>
            <w:vAlign w:val="center"/>
          </w:tcPr>
          <w:p w:rsidR="00C628D4" w:rsidRPr="00076EA0" w:rsidRDefault="00C628D4" w:rsidP="007B6349">
            <w:pPr>
              <w:pStyle w:val="50"/>
              <w:topLinePunct/>
              <w:contextualSpacing/>
              <w:textAlignment w:val="center"/>
            </w:pPr>
            <w:r w:rsidRPr="00076EA0">
              <w:rPr>
                <w:rFonts w:hint="eastAsia"/>
              </w:rPr>
              <w:t>菌落总数</w:t>
            </w:r>
          </w:p>
        </w:tc>
        <w:tc>
          <w:tcPr>
            <w:tcW w:w="3058" w:type="dxa"/>
            <w:vAlign w:val="center"/>
          </w:tcPr>
          <w:p w:rsidR="00C628D4" w:rsidRPr="00076EA0" w:rsidRDefault="00C628D4" w:rsidP="007B6349">
            <w:pPr>
              <w:pStyle w:val="50"/>
              <w:topLinePunct/>
              <w:contextualSpacing/>
              <w:textAlignment w:val="center"/>
            </w:pPr>
            <w:r w:rsidRPr="00076EA0">
              <w:rPr>
                <w:rFonts w:hint="eastAsia"/>
              </w:rPr>
              <w:t>≤</w:t>
            </w:r>
            <w:r w:rsidRPr="00076EA0">
              <w:t>100</w:t>
            </w:r>
          </w:p>
        </w:tc>
        <w:tc>
          <w:tcPr>
            <w:tcW w:w="3058" w:type="dxa"/>
            <w:vAlign w:val="center"/>
          </w:tcPr>
          <w:p w:rsidR="00C628D4" w:rsidRPr="00076EA0" w:rsidRDefault="00C628D4" w:rsidP="007B6349">
            <w:pPr>
              <w:pStyle w:val="50"/>
              <w:topLinePunct/>
              <w:contextualSpacing/>
              <w:textAlignment w:val="center"/>
            </w:pPr>
            <w:r w:rsidRPr="00076EA0">
              <w:t>CFU/ml</w:t>
            </w:r>
          </w:p>
        </w:tc>
      </w:tr>
    </w:tbl>
    <w:p w:rsidR="00764FEB" w:rsidRPr="00076EA0" w:rsidRDefault="00DE4E52" w:rsidP="00764FEB">
      <w:pPr>
        <w:ind w:firstLine="480"/>
        <w:rPr>
          <w:kern w:val="20"/>
        </w:rPr>
      </w:pPr>
      <w:r w:rsidRPr="00076EA0">
        <w:rPr>
          <w:rFonts w:hint="eastAsia"/>
          <w:kern w:val="20"/>
        </w:rPr>
        <w:t>（</w:t>
      </w:r>
      <w:r w:rsidRPr="00076EA0">
        <w:rPr>
          <w:kern w:val="20"/>
        </w:rPr>
        <w:t>5</w:t>
      </w:r>
      <w:r w:rsidRPr="00076EA0">
        <w:rPr>
          <w:rFonts w:hint="eastAsia"/>
          <w:kern w:val="20"/>
        </w:rPr>
        <w:t>）土壤标准</w:t>
      </w:r>
    </w:p>
    <w:p w:rsidR="00764FEB" w:rsidRPr="00076EA0" w:rsidRDefault="004865CA" w:rsidP="00764FEB">
      <w:pPr>
        <w:ind w:firstLine="480"/>
        <w:rPr>
          <w:kern w:val="20"/>
        </w:rPr>
      </w:pPr>
      <w:r w:rsidRPr="00076EA0">
        <w:rPr>
          <w:rFonts w:hint="eastAsia"/>
          <w:kern w:val="20"/>
        </w:rPr>
        <w:t>本项目厂界</w:t>
      </w:r>
      <w:r w:rsidR="00AC4BA4" w:rsidRPr="00076EA0">
        <w:rPr>
          <w:rFonts w:hint="eastAsia"/>
          <w:kern w:val="20"/>
        </w:rPr>
        <w:t>内</w:t>
      </w:r>
      <w:r w:rsidRPr="00076EA0">
        <w:rPr>
          <w:rFonts w:hint="eastAsia"/>
          <w:kern w:val="20"/>
        </w:rPr>
        <w:t>农业用地</w:t>
      </w:r>
      <w:r w:rsidR="00DE4E52" w:rsidRPr="00076EA0">
        <w:rPr>
          <w:rFonts w:hint="eastAsia"/>
          <w:kern w:val="20"/>
        </w:rPr>
        <w:t>执行《土壤环境质量</w:t>
      </w:r>
      <w:r w:rsidRPr="00076EA0">
        <w:rPr>
          <w:rFonts w:hint="eastAsia"/>
          <w:kern w:val="20"/>
        </w:rPr>
        <w:t>农</w:t>
      </w:r>
      <w:r w:rsidR="00DE4E52" w:rsidRPr="00076EA0">
        <w:rPr>
          <w:rFonts w:hint="eastAsia"/>
          <w:kern w:val="20"/>
        </w:rPr>
        <w:t>用地土壤污染风险管控标准（试行）》（</w:t>
      </w:r>
      <w:r w:rsidR="00DE4E52" w:rsidRPr="00076EA0">
        <w:rPr>
          <w:kern w:val="20"/>
        </w:rPr>
        <w:t>GB</w:t>
      </w:r>
      <w:r w:rsidRPr="00076EA0">
        <w:rPr>
          <w:rFonts w:hint="eastAsia"/>
          <w:kern w:val="20"/>
        </w:rPr>
        <w:t>15618</w:t>
      </w:r>
      <w:r w:rsidR="00DE4E52" w:rsidRPr="00076EA0">
        <w:rPr>
          <w:kern w:val="20"/>
        </w:rPr>
        <w:t>-2018</w:t>
      </w:r>
      <w:r w:rsidR="006F58D2" w:rsidRPr="00076EA0">
        <w:rPr>
          <w:rFonts w:hint="eastAsia"/>
          <w:kern w:val="20"/>
        </w:rPr>
        <w:t>）中</w:t>
      </w:r>
      <w:r w:rsidR="00BC3111" w:rsidRPr="00076EA0">
        <w:rPr>
          <w:rFonts w:hint="eastAsia"/>
          <w:kern w:val="20"/>
        </w:rPr>
        <w:t>其他</w:t>
      </w:r>
      <w:r w:rsidR="006F58D2" w:rsidRPr="00076EA0">
        <w:rPr>
          <w:rFonts w:hint="eastAsia"/>
          <w:kern w:val="20"/>
        </w:rPr>
        <w:t>标准。</w:t>
      </w:r>
      <w:r w:rsidR="00DE4E52" w:rsidRPr="00076EA0">
        <w:rPr>
          <w:rFonts w:hint="eastAsia"/>
          <w:kern w:val="20"/>
        </w:rPr>
        <w:t>相关土壤标准值见下表相关土壤标准值见下表。</w:t>
      </w:r>
    </w:p>
    <w:bookmarkEnd w:id="77"/>
    <w:bookmarkEnd w:id="78"/>
    <w:p w:rsidR="00BC3111" w:rsidRPr="00076EA0" w:rsidRDefault="00BC3111" w:rsidP="00BC3111">
      <w:pPr>
        <w:pStyle w:val="a8"/>
        <w:spacing w:line="240" w:lineRule="auto"/>
        <w:rPr>
          <w:sz w:val="24"/>
          <w:szCs w:val="24"/>
        </w:rPr>
      </w:pPr>
      <w:r w:rsidRPr="00076EA0">
        <w:rPr>
          <w:rFonts w:hint="eastAsia"/>
          <w:sz w:val="24"/>
          <w:szCs w:val="24"/>
        </w:rPr>
        <w:lastRenderedPageBreak/>
        <w:t>表</w:t>
      </w:r>
      <w:r w:rsidRPr="00076EA0">
        <w:rPr>
          <w:sz w:val="24"/>
          <w:szCs w:val="24"/>
        </w:rPr>
        <w:t>1</w:t>
      </w:r>
      <w:r w:rsidRPr="00076EA0">
        <w:rPr>
          <w:rFonts w:hint="eastAsia"/>
          <w:sz w:val="24"/>
          <w:szCs w:val="24"/>
        </w:rPr>
        <w:t>-1</w:t>
      </w:r>
      <w:r w:rsidR="000926CB" w:rsidRPr="00076EA0">
        <w:rPr>
          <w:rFonts w:hint="eastAsia"/>
          <w:sz w:val="24"/>
          <w:szCs w:val="24"/>
        </w:rPr>
        <w:t>7</w:t>
      </w:r>
      <w:r w:rsidRPr="00076EA0">
        <w:rPr>
          <w:sz w:val="24"/>
          <w:szCs w:val="24"/>
        </w:rPr>
        <w:t xml:space="preserve">  </w:t>
      </w:r>
      <w:r w:rsidR="00AC4BA4" w:rsidRPr="00076EA0">
        <w:rPr>
          <w:rFonts w:hint="eastAsia"/>
          <w:sz w:val="24"/>
          <w:szCs w:val="24"/>
        </w:rPr>
        <w:t>土壤环境质量标准</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544"/>
        <w:gridCol w:w="1844"/>
        <w:gridCol w:w="1632"/>
        <w:gridCol w:w="1790"/>
        <w:gridCol w:w="1790"/>
        <w:gridCol w:w="1686"/>
      </w:tblGrid>
      <w:tr w:rsidR="007617E1" w:rsidRPr="00076EA0" w:rsidTr="00AC50B5">
        <w:trPr>
          <w:trHeight w:val="340"/>
          <w:jc w:val="center"/>
        </w:trPr>
        <w:tc>
          <w:tcPr>
            <w:tcW w:w="189" w:type="pct"/>
            <w:vMerge w:val="restart"/>
            <w:tcBorders>
              <w:top w:val="single" w:sz="12" w:space="0" w:color="auto"/>
              <w:left w:val="single" w:sz="6" w:space="0" w:color="auto"/>
              <w:right w:val="single" w:sz="6" w:space="0" w:color="auto"/>
            </w:tcBorders>
            <w:vAlign w:val="center"/>
            <w:hideMark/>
          </w:tcPr>
          <w:p w:rsidR="007617E1" w:rsidRPr="00076EA0" w:rsidRDefault="007617E1" w:rsidP="0068560D">
            <w:pPr>
              <w:spacing w:line="240" w:lineRule="auto"/>
              <w:ind w:firstLineChars="0" w:firstLine="0"/>
              <w:jc w:val="center"/>
              <w:rPr>
                <w:sz w:val="21"/>
                <w:szCs w:val="21"/>
              </w:rPr>
            </w:pPr>
            <w:r w:rsidRPr="00076EA0">
              <w:rPr>
                <w:rFonts w:hAnsi="宋体" w:hint="eastAsia"/>
                <w:sz w:val="21"/>
                <w:szCs w:val="21"/>
              </w:rPr>
              <w:t>序号</w:t>
            </w:r>
          </w:p>
        </w:tc>
        <w:tc>
          <w:tcPr>
            <w:tcW w:w="641" w:type="pct"/>
            <w:vMerge w:val="restart"/>
            <w:tcBorders>
              <w:top w:val="single" w:sz="12" w:space="0" w:color="auto"/>
              <w:left w:val="single" w:sz="6" w:space="0" w:color="auto"/>
              <w:right w:val="single" w:sz="6" w:space="0" w:color="auto"/>
            </w:tcBorders>
            <w:vAlign w:val="center"/>
            <w:hideMark/>
          </w:tcPr>
          <w:p w:rsidR="007617E1" w:rsidRPr="00076EA0" w:rsidRDefault="007617E1" w:rsidP="0068560D">
            <w:pPr>
              <w:spacing w:line="240" w:lineRule="auto"/>
              <w:ind w:firstLineChars="0" w:firstLine="0"/>
              <w:jc w:val="center"/>
              <w:rPr>
                <w:sz w:val="21"/>
                <w:szCs w:val="21"/>
              </w:rPr>
            </w:pPr>
            <w:r w:rsidRPr="00076EA0">
              <w:rPr>
                <w:rFonts w:hAnsi="宋体" w:hint="eastAsia"/>
                <w:sz w:val="21"/>
                <w:szCs w:val="21"/>
              </w:rPr>
              <w:t>污染物项目</w:t>
            </w:r>
          </w:p>
        </w:tc>
        <w:tc>
          <w:tcPr>
            <w:tcW w:w="2397" w:type="pct"/>
            <w:gridSpan w:val="4"/>
            <w:tcBorders>
              <w:top w:val="single" w:sz="12" w:space="0" w:color="auto"/>
              <w:left w:val="single" w:sz="6" w:space="0" w:color="auto"/>
              <w:bottom w:val="single" w:sz="6" w:space="0" w:color="auto"/>
              <w:right w:val="nil"/>
            </w:tcBorders>
            <w:vAlign w:val="center"/>
            <w:hideMark/>
          </w:tcPr>
          <w:p w:rsidR="007617E1" w:rsidRPr="00076EA0" w:rsidRDefault="00AC4BA4" w:rsidP="0068560D">
            <w:pPr>
              <w:spacing w:line="240" w:lineRule="auto"/>
              <w:ind w:firstLineChars="0" w:firstLine="0"/>
              <w:jc w:val="center"/>
              <w:rPr>
                <w:sz w:val="21"/>
                <w:szCs w:val="21"/>
              </w:rPr>
            </w:pPr>
            <w:r w:rsidRPr="00076EA0">
              <w:rPr>
                <w:rFonts w:hAnsi="宋体" w:hint="eastAsia"/>
                <w:sz w:val="21"/>
                <w:szCs w:val="21"/>
              </w:rPr>
              <w:t>风险</w:t>
            </w:r>
            <w:r w:rsidR="007617E1" w:rsidRPr="00076EA0">
              <w:rPr>
                <w:rFonts w:hAnsi="宋体" w:hint="eastAsia"/>
                <w:sz w:val="21"/>
                <w:szCs w:val="21"/>
              </w:rPr>
              <w:t>筛选值</w:t>
            </w:r>
            <w:r w:rsidR="007617E1" w:rsidRPr="00076EA0">
              <w:rPr>
                <w:sz w:val="21"/>
                <w:szCs w:val="21"/>
              </w:rPr>
              <w:t>mg/kg</w:t>
            </w:r>
          </w:p>
        </w:tc>
      </w:tr>
      <w:tr w:rsidR="007617E1" w:rsidRPr="00076EA0" w:rsidTr="00634D44">
        <w:trPr>
          <w:trHeight w:val="340"/>
          <w:jc w:val="center"/>
        </w:trPr>
        <w:tc>
          <w:tcPr>
            <w:tcW w:w="189" w:type="pct"/>
            <w:vMerge/>
            <w:tcBorders>
              <w:left w:val="single" w:sz="6" w:space="0" w:color="auto"/>
              <w:bottom w:val="single" w:sz="12" w:space="0" w:color="auto"/>
              <w:right w:val="single" w:sz="6" w:space="0" w:color="auto"/>
            </w:tcBorders>
            <w:vAlign w:val="center"/>
            <w:hideMark/>
          </w:tcPr>
          <w:p w:rsidR="007617E1" w:rsidRPr="00076EA0" w:rsidRDefault="007617E1" w:rsidP="0068560D">
            <w:pPr>
              <w:spacing w:line="240" w:lineRule="auto"/>
              <w:ind w:firstLineChars="0" w:firstLine="0"/>
              <w:jc w:val="center"/>
              <w:rPr>
                <w:rFonts w:hAnsi="宋体"/>
                <w:sz w:val="21"/>
                <w:szCs w:val="21"/>
              </w:rPr>
            </w:pPr>
          </w:p>
        </w:tc>
        <w:tc>
          <w:tcPr>
            <w:tcW w:w="641" w:type="pct"/>
            <w:vMerge/>
            <w:tcBorders>
              <w:left w:val="single" w:sz="6" w:space="0" w:color="auto"/>
              <w:bottom w:val="single" w:sz="12" w:space="0" w:color="auto"/>
              <w:right w:val="single" w:sz="6" w:space="0" w:color="auto"/>
            </w:tcBorders>
            <w:vAlign w:val="center"/>
            <w:hideMark/>
          </w:tcPr>
          <w:p w:rsidR="007617E1" w:rsidRPr="00076EA0" w:rsidRDefault="007617E1" w:rsidP="0068560D">
            <w:pPr>
              <w:spacing w:line="240" w:lineRule="auto"/>
              <w:ind w:firstLineChars="0" w:firstLine="0"/>
              <w:jc w:val="center"/>
              <w:rPr>
                <w:rFonts w:hAnsi="宋体"/>
                <w:sz w:val="21"/>
                <w:szCs w:val="21"/>
              </w:rPr>
            </w:pPr>
          </w:p>
        </w:tc>
        <w:tc>
          <w:tcPr>
            <w:tcW w:w="567" w:type="pct"/>
            <w:tcBorders>
              <w:top w:val="single" w:sz="12" w:space="0" w:color="auto"/>
              <w:left w:val="single" w:sz="6" w:space="0" w:color="auto"/>
              <w:bottom w:val="single" w:sz="6" w:space="0" w:color="auto"/>
              <w:right w:val="single" w:sz="6" w:space="0" w:color="auto"/>
            </w:tcBorders>
            <w:vAlign w:val="center"/>
            <w:hideMark/>
          </w:tcPr>
          <w:p w:rsidR="007617E1" w:rsidRPr="00076EA0" w:rsidRDefault="007617E1" w:rsidP="007617E1">
            <w:pPr>
              <w:spacing w:line="240" w:lineRule="auto"/>
              <w:ind w:firstLineChars="0" w:firstLine="0"/>
              <w:jc w:val="center"/>
              <w:rPr>
                <w:rFonts w:hAnsi="宋体"/>
                <w:sz w:val="21"/>
                <w:szCs w:val="21"/>
              </w:rPr>
            </w:pPr>
            <w:r w:rsidRPr="00076EA0">
              <w:rPr>
                <w:rFonts w:ascii="TimesNewRoman" w:eastAsia="TimesNewRoman" w:cs="TimesNewRoman"/>
                <w:kern w:val="0"/>
                <w:sz w:val="21"/>
                <w:szCs w:val="21"/>
              </w:rPr>
              <w:t>pH</w:t>
            </w:r>
            <w:r w:rsidRPr="00076EA0">
              <w:rPr>
                <w:rFonts w:ascii="TimesNewRoman" w:eastAsia="TimesNewRoman" w:cs="TimesNewRoman" w:hint="eastAsia"/>
                <w:kern w:val="0"/>
                <w:sz w:val="21"/>
                <w:szCs w:val="21"/>
              </w:rPr>
              <w:t>≤</w:t>
            </w:r>
            <w:r w:rsidRPr="00076EA0">
              <w:rPr>
                <w:rFonts w:ascii="TimesNewRoman" w:eastAsia="TimesNewRoman" w:cs="TimesNewRoman"/>
                <w:kern w:val="0"/>
                <w:sz w:val="21"/>
                <w:szCs w:val="21"/>
              </w:rPr>
              <w:t>5.5</w:t>
            </w:r>
          </w:p>
        </w:tc>
        <w:tc>
          <w:tcPr>
            <w:tcW w:w="622" w:type="pct"/>
            <w:tcBorders>
              <w:top w:val="single" w:sz="12" w:space="0" w:color="auto"/>
              <w:left w:val="single" w:sz="6" w:space="0" w:color="auto"/>
              <w:bottom w:val="single" w:sz="6" w:space="0" w:color="auto"/>
              <w:right w:val="single" w:sz="6" w:space="0" w:color="auto"/>
            </w:tcBorders>
            <w:vAlign w:val="center"/>
          </w:tcPr>
          <w:p w:rsidR="007617E1" w:rsidRPr="00076EA0" w:rsidRDefault="007617E1" w:rsidP="007617E1">
            <w:pPr>
              <w:spacing w:line="240" w:lineRule="auto"/>
              <w:ind w:firstLineChars="0" w:firstLine="0"/>
              <w:jc w:val="center"/>
              <w:rPr>
                <w:rFonts w:hAnsi="宋体"/>
                <w:sz w:val="21"/>
                <w:szCs w:val="21"/>
              </w:rPr>
            </w:pPr>
            <w:r w:rsidRPr="00076EA0">
              <w:rPr>
                <w:rFonts w:ascii="TimesNewRoman" w:eastAsia="TimesNewRoman" w:cs="TimesNewRoman"/>
                <w:kern w:val="0"/>
                <w:sz w:val="21"/>
                <w:szCs w:val="21"/>
              </w:rPr>
              <w:t>5.5</w:t>
            </w:r>
            <w:r w:rsidRPr="00076EA0">
              <w:rPr>
                <w:rFonts w:ascii="宋体" w:cs="宋体" w:hint="eastAsia"/>
                <w:kern w:val="0"/>
                <w:sz w:val="21"/>
                <w:szCs w:val="21"/>
              </w:rPr>
              <w:t>＜</w:t>
            </w:r>
            <w:r w:rsidRPr="00076EA0">
              <w:rPr>
                <w:rFonts w:ascii="TimesNewRoman" w:eastAsia="TimesNewRoman" w:cs="TimesNewRoman"/>
                <w:kern w:val="0"/>
                <w:sz w:val="21"/>
                <w:szCs w:val="21"/>
              </w:rPr>
              <w:t>pH</w:t>
            </w:r>
            <w:r w:rsidRPr="00076EA0">
              <w:rPr>
                <w:rFonts w:ascii="TimesNewRoman" w:eastAsia="TimesNewRoman" w:cs="TimesNewRoman" w:hint="eastAsia"/>
                <w:kern w:val="0"/>
                <w:sz w:val="21"/>
                <w:szCs w:val="21"/>
              </w:rPr>
              <w:t>≤</w:t>
            </w:r>
            <w:r w:rsidRPr="00076EA0">
              <w:rPr>
                <w:rFonts w:ascii="TimesNewRoman" w:eastAsia="TimesNewRoman" w:cs="TimesNewRoman"/>
                <w:kern w:val="0"/>
                <w:sz w:val="21"/>
                <w:szCs w:val="21"/>
              </w:rPr>
              <w:t>6.5</w:t>
            </w:r>
          </w:p>
        </w:tc>
        <w:tc>
          <w:tcPr>
            <w:tcW w:w="622" w:type="pct"/>
            <w:tcBorders>
              <w:top w:val="single" w:sz="12" w:space="0" w:color="auto"/>
              <w:left w:val="single" w:sz="6" w:space="0" w:color="auto"/>
              <w:bottom w:val="single" w:sz="6" w:space="0" w:color="auto"/>
              <w:right w:val="single" w:sz="6" w:space="0" w:color="auto"/>
            </w:tcBorders>
            <w:vAlign w:val="center"/>
          </w:tcPr>
          <w:p w:rsidR="007617E1" w:rsidRPr="00076EA0" w:rsidRDefault="007617E1" w:rsidP="007617E1">
            <w:pPr>
              <w:spacing w:line="240" w:lineRule="auto"/>
              <w:ind w:firstLineChars="0" w:firstLine="0"/>
              <w:jc w:val="center"/>
              <w:rPr>
                <w:rFonts w:hAnsi="宋体"/>
                <w:sz w:val="21"/>
                <w:szCs w:val="21"/>
              </w:rPr>
            </w:pPr>
            <w:r w:rsidRPr="00076EA0">
              <w:rPr>
                <w:rFonts w:ascii="TimesNewRoman" w:eastAsia="TimesNewRoman" w:cs="TimesNewRoman"/>
                <w:kern w:val="0"/>
                <w:sz w:val="21"/>
                <w:szCs w:val="21"/>
              </w:rPr>
              <w:t>6.5</w:t>
            </w:r>
            <w:r w:rsidRPr="00076EA0">
              <w:rPr>
                <w:rFonts w:ascii="宋体" w:cs="宋体" w:hint="eastAsia"/>
                <w:kern w:val="0"/>
                <w:sz w:val="21"/>
                <w:szCs w:val="21"/>
              </w:rPr>
              <w:t>＜</w:t>
            </w:r>
            <w:r w:rsidRPr="00076EA0">
              <w:rPr>
                <w:rFonts w:ascii="TimesNewRoman" w:eastAsia="TimesNewRoman" w:cs="TimesNewRoman"/>
                <w:kern w:val="0"/>
                <w:sz w:val="21"/>
                <w:szCs w:val="21"/>
              </w:rPr>
              <w:t>pH</w:t>
            </w:r>
            <w:r w:rsidRPr="00076EA0">
              <w:rPr>
                <w:rFonts w:ascii="TimesNewRoman" w:eastAsia="TimesNewRoman" w:cs="TimesNewRoman" w:hint="eastAsia"/>
                <w:kern w:val="0"/>
                <w:sz w:val="21"/>
                <w:szCs w:val="21"/>
              </w:rPr>
              <w:t>≤</w:t>
            </w:r>
            <w:r w:rsidRPr="00076EA0">
              <w:rPr>
                <w:rFonts w:ascii="TimesNewRoman" w:eastAsia="TimesNewRoman" w:cs="TimesNewRoman"/>
                <w:kern w:val="0"/>
                <w:sz w:val="21"/>
                <w:szCs w:val="21"/>
              </w:rPr>
              <w:t>7.5</w:t>
            </w:r>
          </w:p>
        </w:tc>
        <w:tc>
          <w:tcPr>
            <w:tcW w:w="586" w:type="pct"/>
            <w:tcBorders>
              <w:top w:val="single" w:sz="12" w:space="0" w:color="auto"/>
              <w:left w:val="single" w:sz="6" w:space="0" w:color="auto"/>
              <w:bottom w:val="single" w:sz="6" w:space="0" w:color="auto"/>
              <w:right w:val="nil"/>
            </w:tcBorders>
            <w:vAlign w:val="center"/>
            <w:hideMark/>
          </w:tcPr>
          <w:p w:rsidR="007617E1" w:rsidRPr="00076EA0" w:rsidRDefault="007617E1" w:rsidP="007617E1">
            <w:pPr>
              <w:spacing w:line="240" w:lineRule="auto"/>
              <w:ind w:firstLineChars="0" w:firstLine="0"/>
              <w:jc w:val="center"/>
              <w:rPr>
                <w:rFonts w:hAnsi="宋体"/>
                <w:sz w:val="21"/>
                <w:szCs w:val="21"/>
              </w:rPr>
            </w:pPr>
            <w:r w:rsidRPr="00076EA0">
              <w:rPr>
                <w:rFonts w:ascii="TimesNewRoman" w:eastAsia="TimesNewRoman" w:cs="TimesNewRoman"/>
                <w:kern w:val="0"/>
                <w:sz w:val="21"/>
                <w:szCs w:val="21"/>
              </w:rPr>
              <w:t>pH</w:t>
            </w:r>
            <w:r w:rsidRPr="00076EA0">
              <w:rPr>
                <w:rFonts w:ascii="宋体" w:cs="宋体" w:hint="eastAsia"/>
                <w:kern w:val="0"/>
                <w:sz w:val="21"/>
                <w:szCs w:val="21"/>
              </w:rPr>
              <w:t>＞</w:t>
            </w:r>
            <w:r w:rsidRPr="00076EA0">
              <w:rPr>
                <w:rFonts w:ascii="TimesNewRoman" w:eastAsia="TimesNewRoman" w:cs="TimesNewRoman"/>
                <w:kern w:val="0"/>
                <w:sz w:val="21"/>
                <w:szCs w:val="21"/>
              </w:rPr>
              <w:t>7.5</w:t>
            </w:r>
          </w:p>
        </w:tc>
      </w:tr>
      <w:tr w:rsidR="0068560D" w:rsidRPr="00076EA0" w:rsidTr="00803932">
        <w:trPr>
          <w:trHeight w:val="340"/>
          <w:jc w:val="center"/>
        </w:trPr>
        <w:tc>
          <w:tcPr>
            <w:tcW w:w="189" w:type="pct"/>
            <w:tcBorders>
              <w:top w:val="single" w:sz="12"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1</w:t>
            </w:r>
          </w:p>
        </w:tc>
        <w:tc>
          <w:tcPr>
            <w:tcW w:w="641" w:type="pct"/>
            <w:tcBorders>
              <w:top w:val="single" w:sz="12" w:space="0" w:color="auto"/>
              <w:left w:val="single" w:sz="6" w:space="0" w:color="auto"/>
              <w:bottom w:val="single" w:sz="6" w:space="0" w:color="auto"/>
              <w:right w:val="single" w:sz="6" w:space="0" w:color="auto"/>
            </w:tcBorders>
            <w:vAlign w:val="center"/>
            <w:hideMark/>
          </w:tcPr>
          <w:p w:rsidR="0068560D" w:rsidRPr="00076EA0" w:rsidRDefault="0068560D" w:rsidP="009C316B">
            <w:pPr>
              <w:spacing w:line="240" w:lineRule="auto"/>
              <w:ind w:firstLineChars="0" w:firstLine="0"/>
              <w:jc w:val="center"/>
              <w:rPr>
                <w:sz w:val="21"/>
                <w:szCs w:val="21"/>
              </w:rPr>
            </w:pPr>
            <w:r w:rsidRPr="00076EA0">
              <w:rPr>
                <w:rFonts w:hAnsi="宋体" w:hint="eastAsia"/>
                <w:sz w:val="21"/>
                <w:szCs w:val="21"/>
              </w:rPr>
              <w:t>镉</w:t>
            </w:r>
          </w:p>
        </w:tc>
        <w:tc>
          <w:tcPr>
            <w:tcW w:w="567" w:type="pct"/>
            <w:tcBorders>
              <w:top w:val="single" w:sz="12"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0.3</w:t>
            </w:r>
          </w:p>
        </w:tc>
        <w:tc>
          <w:tcPr>
            <w:tcW w:w="622" w:type="pct"/>
            <w:tcBorders>
              <w:top w:val="single" w:sz="12"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0.3</w:t>
            </w:r>
          </w:p>
        </w:tc>
        <w:tc>
          <w:tcPr>
            <w:tcW w:w="622" w:type="pct"/>
            <w:tcBorders>
              <w:top w:val="single" w:sz="12"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0.3</w:t>
            </w:r>
          </w:p>
        </w:tc>
        <w:tc>
          <w:tcPr>
            <w:tcW w:w="586" w:type="pct"/>
            <w:tcBorders>
              <w:top w:val="single" w:sz="12"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0.6</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2</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9C316B">
            <w:pPr>
              <w:spacing w:line="240" w:lineRule="auto"/>
              <w:ind w:firstLineChars="0" w:firstLine="0"/>
              <w:jc w:val="center"/>
              <w:rPr>
                <w:sz w:val="21"/>
                <w:szCs w:val="21"/>
              </w:rPr>
            </w:pPr>
            <w:r w:rsidRPr="00076EA0">
              <w:rPr>
                <w:rFonts w:hAnsi="宋体" w:hint="eastAsia"/>
                <w:sz w:val="21"/>
                <w:szCs w:val="21"/>
              </w:rPr>
              <w:t>汞</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1.3</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1.8</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2.4</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3.4</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3</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9C316B">
            <w:pPr>
              <w:spacing w:line="240" w:lineRule="auto"/>
              <w:ind w:firstLineChars="0" w:firstLine="0"/>
              <w:jc w:val="center"/>
              <w:rPr>
                <w:sz w:val="21"/>
                <w:szCs w:val="21"/>
              </w:rPr>
            </w:pPr>
            <w:r w:rsidRPr="00076EA0">
              <w:rPr>
                <w:rFonts w:hAnsi="宋体" w:hint="eastAsia"/>
                <w:sz w:val="21"/>
                <w:szCs w:val="21"/>
              </w:rPr>
              <w:t>砷</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40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40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30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25</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4</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9C316B">
            <w:pPr>
              <w:spacing w:line="240" w:lineRule="auto"/>
              <w:ind w:firstLineChars="0" w:firstLine="0"/>
              <w:jc w:val="center"/>
              <w:rPr>
                <w:sz w:val="21"/>
                <w:szCs w:val="21"/>
              </w:rPr>
            </w:pPr>
            <w:r w:rsidRPr="00076EA0">
              <w:rPr>
                <w:rFonts w:hAnsi="宋体" w:hint="eastAsia"/>
                <w:sz w:val="21"/>
                <w:szCs w:val="21"/>
              </w:rPr>
              <w:t>铅</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70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90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120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170</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5</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rFonts w:hAnsi="宋体" w:hint="eastAsia"/>
                <w:sz w:val="21"/>
                <w:szCs w:val="21"/>
              </w:rPr>
              <w:t>铬</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150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150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200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250</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6</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rFonts w:hAnsi="宋体" w:hint="eastAsia"/>
                <w:sz w:val="21"/>
                <w:szCs w:val="21"/>
              </w:rPr>
              <w:t>铜</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50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50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100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100</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7</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rFonts w:hAnsi="宋体" w:hint="eastAsia"/>
                <w:sz w:val="21"/>
                <w:szCs w:val="21"/>
              </w:rPr>
              <w:t>镍</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60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70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100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190</w:t>
            </w:r>
          </w:p>
        </w:tc>
      </w:tr>
      <w:tr w:rsidR="0068560D" w:rsidRPr="00076EA0" w:rsidTr="00803932">
        <w:trPr>
          <w:trHeight w:val="340"/>
          <w:jc w:val="center"/>
        </w:trPr>
        <w:tc>
          <w:tcPr>
            <w:tcW w:w="189"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sz w:val="21"/>
                <w:szCs w:val="21"/>
              </w:rPr>
              <w:t>8</w:t>
            </w:r>
          </w:p>
        </w:tc>
        <w:tc>
          <w:tcPr>
            <w:tcW w:w="641"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68560D" w:rsidP="0068560D">
            <w:pPr>
              <w:spacing w:line="240" w:lineRule="auto"/>
              <w:ind w:firstLineChars="0" w:firstLine="0"/>
              <w:jc w:val="center"/>
              <w:rPr>
                <w:sz w:val="21"/>
                <w:szCs w:val="21"/>
              </w:rPr>
            </w:pPr>
            <w:r w:rsidRPr="00076EA0">
              <w:rPr>
                <w:rFonts w:hAnsi="宋体" w:hint="eastAsia"/>
                <w:sz w:val="21"/>
                <w:szCs w:val="21"/>
              </w:rPr>
              <w:t>锌</w:t>
            </w:r>
          </w:p>
        </w:tc>
        <w:tc>
          <w:tcPr>
            <w:tcW w:w="567" w:type="pct"/>
            <w:tcBorders>
              <w:top w:val="single" w:sz="6" w:space="0" w:color="auto"/>
              <w:left w:val="single" w:sz="6" w:space="0" w:color="auto"/>
              <w:bottom w:val="single" w:sz="6" w:space="0" w:color="auto"/>
              <w:right w:val="single" w:sz="6" w:space="0" w:color="auto"/>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200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200</w:t>
            </w:r>
          </w:p>
        </w:tc>
        <w:tc>
          <w:tcPr>
            <w:tcW w:w="622" w:type="pct"/>
            <w:tcBorders>
              <w:top w:val="single" w:sz="6" w:space="0" w:color="auto"/>
              <w:left w:val="single" w:sz="6" w:space="0" w:color="auto"/>
              <w:bottom w:val="single" w:sz="6" w:space="0" w:color="auto"/>
              <w:right w:val="single" w:sz="6" w:space="0" w:color="auto"/>
            </w:tcBorders>
            <w:vAlign w:val="center"/>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250</w:t>
            </w:r>
          </w:p>
        </w:tc>
        <w:tc>
          <w:tcPr>
            <w:tcW w:w="586" w:type="pct"/>
            <w:tcBorders>
              <w:top w:val="single" w:sz="6" w:space="0" w:color="auto"/>
              <w:left w:val="single" w:sz="6" w:space="0" w:color="auto"/>
              <w:bottom w:val="single" w:sz="6" w:space="0" w:color="auto"/>
              <w:right w:val="nil"/>
            </w:tcBorders>
            <w:vAlign w:val="center"/>
            <w:hideMark/>
          </w:tcPr>
          <w:p w:rsidR="0068560D" w:rsidRPr="00076EA0" w:rsidRDefault="007617E1" w:rsidP="00803932">
            <w:pPr>
              <w:spacing w:line="240" w:lineRule="auto"/>
              <w:ind w:firstLineChars="0" w:firstLine="0"/>
              <w:jc w:val="center"/>
              <w:rPr>
                <w:sz w:val="21"/>
                <w:szCs w:val="21"/>
              </w:rPr>
            </w:pPr>
            <w:r w:rsidRPr="00076EA0">
              <w:rPr>
                <w:rFonts w:hint="eastAsia"/>
                <w:sz w:val="21"/>
                <w:szCs w:val="21"/>
              </w:rPr>
              <w:t>300</w:t>
            </w:r>
          </w:p>
        </w:tc>
      </w:tr>
    </w:tbl>
    <w:p w:rsidR="001531C1" w:rsidRPr="00076EA0" w:rsidRDefault="00DE4E52" w:rsidP="006F58D2">
      <w:pPr>
        <w:tabs>
          <w:tab w:val="center" w:pos="4479"/>
        </w:tabs>
        <w:topLinePunct/>
        <w:ind w:firstLineChars="0" w:firstLine="0"/>
        <w:outlineLvl w:val="2"/>
        <w:rPr>
          <w:b/>
          <w:kern w:val="20"/>
        </w:rPr>
      </w:pPr>
      <w:bookmarkStart w:id="79" w:name="_Toc224144783"/>
      <w:r w:rsidRPr="00076EA0">
        <w:rPr>
          <w:b/>
          <w:kern w:val="20"/>
        </w:rPr>
        <w:t xml:space="preserve">1.5.2 </w:t>
      </w:r>
      <w:r w:rsidRPr="00076EA0">
        <w:rPr>
          <w:rFonts w:hint="eastAsia"/>
          <w:b/>
          <w:kern w:val="20"/>
        </w:rPr>
        <w:t>污染物排放标准</w:t>
      </w:r>
      <w:bookmarkEnd w:id="79"/>
    </w:p>
    <w:p w:rsidR="00936785" w:rsidRPr="00076EA0" w:rsidRDefault="00DE4E52">
      <w:pPr>
        <w:ind w:firstLine="480"/>
      </w:pPr>
      <w:r w:rsidRPr="00076EA0">
        <w:rPr>
          <w:rFonts w:hint="eastAsia"/>
        </w:rPr>
        <w:t>（</w:t>
      </w:r>
      <w:r w:rsidRPr="00076EA0">
        <w:t>1</w:t>
      </w:r>
      <w:r w:rsidRPr="00076EA0">
        <w:rPr>
          <w:rFonts w:hint="eastAsia"/>
        </w:rPr>
        <w:t>）废气</w:t>
      </w:r>
    </w:p>
    <w:p w:rsidR="00956830" w:rsidRPr="00076EA0" w:rsidRDefault="00956830" w:rsidP="00A777CA">
      <w:pPr>
        <w:pStyle w:val="af6"/>
        <w:kinsoku w:val="0"/>
        <w:overflowPunct w:val="0"/>
        <w:spacing w:after="0"/>
        <w:ind w:firstLine="480"/>
        <w:rPr>
          <w:rFonts w:hAnsi="宋体"/>
          <w:kern w:val="24"/>
        </w:rPr>
      </w:pPr>
      <w:r w:rsidRPr="00076EA0">
        <w:rPr>
          <w:rFonts w:hint="eastAsia"/>
          <w:kern w:val="24"/>
        </w:rPr>
        <w:t>本项目</w:t>
      </w:r>
      <w:r w:rsidR="000926CB" w:rsidRPr="00076EA0">
        <w:rPr>
          <w:rFonts w:hint="eastAsia"/>
          <w:kern w:val="24"/>
        </w:rPr>
        <w:t>运</w:t>
      </w:r>
      <w:r w:rsidRPr="00076EA0">
        <w:rPr>
          <w:rFonts w:hint="eastAsia"/>
          <w:kern w:val="24"/>
        </w:rPr>
        <w:t>营期主要大气污染物包括臭气浓度、</w:t>
      </w:r>
      <w:r w:rsidRPr="00076EA0">
        <w:rPr>
          <w:rFonts w:ascii="Times New Roman" w:cs="Times New Roman"/>
          <w:kern w:val="24"/>
        </w:rPr>
        <w:t>NH</w:t>
      </w:r>
      <w:r w:rsidRPr="00076EA0">
        <w:rPr>
          <w:rFonts w:ascii="Times New Roman" w:cs="Times New Roman"/>
          <w:kern w:val="24"/>
          <w:vertAlign w:val="subscript"/>
        </w:rPr>
        <w:t>3</w:t>
      </w:r>
      <w:r w:rsidRPr="00076EA0">
        <w:rPr>
          <w:rFonts w:hint="eastAsia"/>
          <w:kern w:val="24"/>
        </w:rPr>
        <w:t>、</w:t>
      </w:r>
      <w:r w:rsidRPr="00076EA0">
        <w:rPr>
          <w:rFonts w:ascii="Times New Roman" w:cs="Times New Roman"/>
          <w:kern w:val="24"/>
        </w:rPr>
        <w:t>H</w:t>
      </w:r>
      <w:r w:rsidRPr="00076EA0">
        <w:rPr>
          <w:rFonts w:ascii="Times New Roman" w:cs="Times New Roman"/>
          <w:kern w:val="24"/>
          <w:vertAlign w:val="subscript"/>
        </w:rPr>
        <w:t>2</w:t>
      </w:r>
      <w:r w:rsidRPr="00076EA0">
        <w:rPr>
          <w:rFonts w:ascii="Times New Roman" w:cs="Times New Roman"/>
          <w:kern w:val="24"/>
        </w:rPr>
        <w:t>S</w:t>
      </w:r>
      <w:r w:rsidRPr="00076EA0">
        <w:rPr>
          <w:rFonts w:hint="eastAsia"/>
          <w:kern w:val="24"/>
        </w:rPr>
        <w:t>、油烟、颗粒物、二氧化硫、氮氧化物等，其中臭气浓度执行《畜禽养殖业污染物排放标准》（</w:t>
      </w:r>
      <w:r w:rsidRPr="00076EA0">
        <w:rPr>
          <w:rFonts w:ascii="Times New Roman" w:cs="Times New Roman"/>
          <w:kern w:val="24"/>
        </w:rPr>
        <w:t>GB18596-2001</w:t>
      </w:r>
      <w:r w:rsidRPr="00076EA0">
        <w:rPr>
          <w:rFonts w:hint="eastAsia"/>
          <w:kern w:val="24"/>
        </w:rPr>
        <w:t>）中集约化畜禽养殖恶臭污染物排放标准；</w:t>
      </w:r>
      <w:r w:rsidRPr="00076EA0">
        <w:rPr>
          <w:rFonts w:ascii="Times New Roman" w:cs="Times New Roman"/>
          <w:kern w:val="24"/>
        </w:rPr>
        <w:t>NH</w:t>
      </w:r>
      <w:r w:rsidRPr="00076EA0">
        <w:rPr>
          <w:rFonts w:ascii="Times New Roman" w:cs="Times New Roman"/>
          <w:kern w:val="24"/>
          <w:vertAlign w:val="subscript"/>
        </w:rPr>
        <w:t>3</w:t>
      </w:r>
      <w:r w:rsidRPr="00076EA0">
        <w:rPr>
          <w:rFonts w:hint="eastAsia"/>
          <w:kern w:val="24"/>
        </w:rPr>
        <w:t>、</w:t>
      </w:r>
      <w:r w:rsidRPr="00076EA0">
        <w:rPr>
          <w:rFonts w:ascii="Times New Roman" w:cs="Times New Roman"/>
          <w:kern w:val="24"/>
        </w:rPr>
        <w:t>H</w:t>
      </w:r>
      <w:r w:rsidRPr="00076EA0">
        <w:rPr>
          <w:rFonts w:ascii="Times New Roman" w:cs="Times New Roman"/>
          <w:kern w:val="24"/>
          <w:vertAlign w:val="subscript"/>
        </w:rPr>
        <w:t>2</w:t>
      </w:r>
      <w:r w:rsidRPr="00076EA0">
        <w:rPr>
          <w:rFonts w:ascii="Times New Roman" w:cs="Times New Roman"/>
          <w:kern w:val="24"/>
        </w:rPr>
        <w:t>S</w:t>
      </w:r>
      <w:r w:rsidRPr="00076EA0">
        <w:rPr>
          <w:rFonts w:hint="eastAsia"/>
          <w:kern w:val="24"/>
        </w:rPr>
        <w:t>执行《恶臭污染物排放标准》（</w:t>
      </w:r>
      <w:r w:rsidRPr="00076EA0">
        <w:rPr>
          <w:rFonts w:ascii="Times New Roman" w:cs="Times New Roman"/>
          <w:kern w:val="24"/>
        </w:rPr>
        <w:t>GB14554-93</w:t>
      </w:r>
      <w:r w:rsidRPr="00076EA0">
        <w:rPr>
          <w:rFonts w:hint="eastAsia"/>
          <w:kern w:val="24"/>
        </w:rPr>
        <w:t>）中厂界二级标准；油烟执行《饮食业油烟排放标准》</w:t>
      </w:r>
      <w:r w:rsidR="000926CB" w:rsidRPr="00076EA0">
        <w:rPr>
          <w:rFonts w:hint="eastAsia"/>
          <w:kern w:val="24"/>
        </w:rPr>
        <w:t>（</w:t>
      </w:r>
      <w:r w:rsidRPr="00076EA0">
        <w:rPr>
          <w:rFonts w:ascii="Times New Roman" w:cs="Times New Roman"/>
          <w:kern w:val="24"/>
        </w:rPr>
        <w:t>GB18483-2001</w:t>
      </w:r>
      <w:r w:rsidR="000926CB" w:rsidRPr="00076EA0">
        <w:rPr>
          <w:rFonts w:ascii="Times New Roman" w:cs="Times New Roman" w:hint="eastAsia"/>
          <w:kern w:val="24"/>
        </w:rPr>
        <w:t>）</w:t>
      </w:r>
      <w:r w:rsidRPr="00076EA0">
        <w:rPr>
          <w:rFonts w:hint="eastAsia"/>
          <w:kern w:val="24"/>
        </w:rPr>
        <w:t>小型标准；沼气燃烧废气中颗粒物、二氧化硫、氮氧化物执行《大气污染物综合排放标准》（</w:t>
      </w:r>
      <w:r w:rsidRPr="00076EA0">
        <w:rPr>
          <w:rFonts w:ascii="Times New Roman" w:cs="Times New Roman"/>
          <w:kern w:val="24"/>
        </w:rPr>
        <w:t>GB16297-1996</w:t>
      </w:r>
      <w:r w:rsidRPr="00076EA0">
        <w:rPr>
          <w:rFonts w:hint="eastAsia"/>
          <w:kern w:val="24"/>
        </w:rPr>
        <w:t>）表</w:t>
      </w:r>
      <w:r w:rsidRPr="00076EA0">
        <w:rPr>
          <w:rFonts w:ascii="Times New Roman" w:cs="Times New Roman"/>
          <w:kern w:val="24"/>
        </w:rPr>
        <w:t>2</w:t>
      </w:r>
      <w:r w:rsidRPr="00076EA0">
        <w:rPr>
          <w:rFonts w:hint="eastAsia"/>
          <w:kern w:val="24"/>
        </w:rPr>
        <w:t>中无组织排放监控浓度限值。本项目相关大气污染物排放标准详见</w:t>
      </w:r>
      <w:r w:rsidR="000926CB" w:rsidRPr="00076EA0">
        <w:rPr>
          <w:rFonts w:hint="eastAsia"/>
          <w:kern w:val="24"/>
        </w:rPr>
        <w:t>下</w:t>
      </w:r>
      <w:r w:rsidRPr="00076EA0">
        <w:rPr>
          <w:rFonts w:hint="eastAsia"/>
          <w:kern w:val="24"/>
        </w:rPr>
        <w:t>表。</w:t>
      </w:r>
    </w:p>
    <w:p w:rsidR="00764FEB"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0926CB" w:rsidRPr="00076EA0">
        <w:rPr>
          <w:rFonts w:hint="eastAsia"/>
          <w:sz w:val="24"/>
          <w:szCs w:val="24"/>
        </w:rPr>
        <w:t>-18</w:t>
      </w:r>
      <w:r w:rsidRPr="00076EA0">
        <w:rPr>
          <w:sz w:val="24"/>
          <w:szCs w:val="24"/>
        </w:rPr>
        <w:t xml:space="preserve">  </w:t>
      </w:r>
      <w:r w:rsidRPr="00076EA0">
        <w:rPr>
          <w:rFonts w:hint="eastAsia"/>
          <w:sz w:val="24"/>
          <w:szCs w:val="24"/>
        </w:rPr>
        <w:t>废气污染物排放标准一览表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1072"/>
        <w:gridCol w:w="1482"/>
        <w:gridCol w:w="1584"/>
        <w:gridCol w:w="4932"/>
      </w:tblGrid>
      <w:tr w:rsidR="00956830" w:rsidRPr="00076EA0" w:rsidTr="00A777CA">
        <w:trPr>
          <w:trHeight w:val="397"/>
        </w:trPr>
        <w:tc>
          <w:tcPr>
            <w:tcW w:w="591" w:type="pct"/>
            <w:vAlign w:val="center"/>
            <w:hideMark/>
          </w:tcPr>
          <w:p w:rsidR="00956830" w:rsidRPr="00076EA0" w:rsidRDefault="00A777CA"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时段</w:t>
            </w: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评价因子</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标准值</w:t>
            </w:r>
          </w:p>
        </w:tc>
        <w:tc>
          <w:tcPr>
            <w:tcW w:w="2719"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标准来源</w:t>
            </w:r>
          </w:p>
        </w:tc>
      </w:tr>
      <w:tr w:rsidR="00956830" w:rsidRPr="00076EA0" w:rsidTr="00A777CA">
        <w:trPr>
          <w:trHeight w:val="397"/>
        </w:trPr>
        <w:tc>
          <w:tcPr>
            <w:tcW w:w="591" w:type="pct"/>
            <w:vMerge w:val="restart"/>
            <w:vAlign w:val="center"/>
          </w:tcPr>
          <w:p w:rsidR="00956830" w:rsidRPr="00076EA0" w:rsidRDefault="000926CB" w:rsidP="000926C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运</w:t>
            </w:r>
            <w:r w:rsidR="00956830" w:rsidRPr="00076EA0">
              <w:rPr>
                <w:rFonts w:ascii="Times New Roman" w:hAnsi="宋体"/>
                <w:kern w:val="21"/>
                <w:sz w:val="21"/>
                <w:szCs w:val="21"/>
              </w:rPr>
              <w:t>营期</w:t>
            </w: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1.5 mg/m</w:t>
            </w:r>
            <w:r w:rsidRPr="00076EA0">
              <w:rPr>
                <w:rFonts w:ascii="Times New Roman" w:hAnsi="Times New Roman"/>
                <w:kern w:val="21"/>
                <w:sz w:val="21"/>
                <w:szCs w:val="21"/>
                <w:vertAlign w:val="superscript"/>
              </w:rPr>
              <w:t>3</w:t>
            </w:r>
          </w:p>
        </w:tc>
        <w:tc>
          <w:tcPr>
            <w:tcW w:w="2719" w:type="pct"/>
            <w:vMerge w:val="restar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《恶臭污染物排放标准》（</w:t>
            </w:r>
            <w:r w:rsidRPr="00076EA0">
              <w:rPr>
                <w:rFonts w:ascii="Times New Roman" w:hAnsi="Times New Roman"/>
                <w:kern w:val="21"/>
                <w:sz w:val="21"/>
                <w:szCs w:val="21"/>
              </w:rPr>
              <w:t>GB14554-93</w:t>
            </w:r>
            <w:r w:rsidRPr="00076EA0">
              <w:rPr>
                <w:rFonts w:ascii="Times New Roman" w:hAnsi="宋体"/>
                <w:kern w:val="21"/>
                <w:sz w:val="21"/>
                <w:szCs w:val="21"/>
              </w:rPr>
              <w:t>）</w:t>
            </w:r>
            <w:r w:rsidR="00A777CA" w:rsidRPr="00076EA0">
              <w:rPr>
                <w:rFonts w:ascii="Times New Roman" w:hAnsi="宋体"/>
                <w:kern w:val="21"/>
                <w:sz w:val="21"/>
                <w:szCs w:val="21"/>
              </w:rPr>
              <w:t>中</w:t>
            </w:r>
            <w:r w:rsidRPr="00076EA0">
              <w:rPr>
                <w:rFonts w:ascii="Times New Roman" w:hAnsi="宋体"/>
                <w:kern w:val="21"/>
                <w:sz w:val="21"/>
                <w:szCs w:val="21"/>
              </w:rPr>
              <w:t>无组织排放厂界浓度二级标准限值</w:t>
            </w:r>
          </w:p>
        </w:tc>
      </w:tr>
      <w:tr w:rsidR="00956830" w:rsidRPr="00076EA0" w:rsidTr="00A777CA">
        <w:trPr>
          <w:trHeight w:val="397"/>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0.06</w:t>
            </w:r>
            <w:r w:rsidR="00A777CA" w:rsidRPr="00076EA0">
              <w:rPr>
                <w:rFonts w:ascii="Times New Roman" w:hAnsi="Times New Roman"/>
                <w:kern w:val="21"/>
                <w:sz w:val="21"/>
                <w:szCs w:val="21"/>
              </w:rPr>
              <w:t xml:space="preserve"> mg/m</w:t>
            </w:r>
            <w:r w:rsidR="00A777CA" w:rsidRPr="00076EA0">
              <w:rPr>
                <w:rFonts w:ascii="Times New Roman" w:hAnsi="Times New Roman"/>
                <w:kern w:val="21"/>
                <w:sz w:val="21"/>
                <w:szCs w:val="21"/>
                <w:vertAlign w:val="superscript"/>
              </w:rPr>
              <w:t>3</w:t>
            </w:r>
          </w:p>
        </w:tc>
        <w:tc>
          <w:tcPr>
            <w:tcW w:w="2719"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r>
      <w:tr w:rsidR="00956830" w:rsidRPr="00076EA0" w:rsidTr="00A777CA">
        <w:trPr>
          <w:trHeight w:val="397"/>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臭气浓度</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70</w:t>
            </w:r>
            <w:r w:rsidRPr="00076EA0">
              <w:rPr>
                <w:rFonts w:ascii="Times New Roman" w:hAnsi="宋体"/>
                <w:kern w:val="21"/>
                <w:sz w:val="21"/>
                <w:szCs w:val="21"/>
              </w:rPr>
              <w:t>（无量纲）</w:t>
            </w:r>
          </w:p>
        </w:tc>
        <w:tc>
          <w:tcPr>
            <w:tcW w:w="2719"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《畜禽养殖业污染物排放标准》（</w:t>
            </w:r>
            <w:r w:rsidRPr="00076EA0">
              <w:rPr>
                <w:rFonts w:ascii="Times New Roman" w:hAnsi="Times New Roman"/>
                <w:kern w:val="21"/>
                <w:sz w:val="21"/>
                <w:szCs w:val="21"/>
              </w:rPr>
              <w:t>GB18596-2001</w:t>
            </w:r>
            <w:r w:rsidRPr="00076EA0">
              <w:rPr>
                <w:rFonts w:ascii="Times New Roman" w:hAnsi="宋体"/>
                <w:kern w:val="21"/>
                <w:sz w:val="21"/>
                <w:szCs w:val="21"/>
              </w:rPr>
              <w:t>）</w:t>
            </w:r>
          </w:p>
        </w:tc>
      </w:tr>
      <w:tr w:rsidR="00956830" w:rsidRPr="00076EA0" w:rsidTr="00A777CA">
        <w:trPr>
          <w:trHeight w:val="396"/>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SO</w:t>
            </w:r>
            <w:r w:rsidRPr="00076EA0">
              <w:rPr>
                <w:rFonts w:ascii="Times New Roman" w:hAnsi="Times New Roman"/>
                <w:kern w:val="21"/>
                <w:sz w:val="21"/>
                <w:szCs w:val="21"/>
                <w:vertAlign w:val="subscript"/>
              </w:rPr>
              <w:t>2</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0.4mg/m</w:t>
            </w:r>
            <w:r w:rsidRPr="00076EA0">
              <w:rPr>
                <w:rFonts w:ascii="Times New Roman" w:hAnsi="Times New Roman"/>
                <w:kern w:val="21"/>
                <w:sz w:val="21"/>
                <w:szCs w:val="21"/>
                <w:vertAlign w:val="superscript"/>
              </w:rPr>
              <w:t>3</w:t>
            </w:r>
          </w:p>
        </w:tc>
        <w:tc>
          <w:tcPr>
            <w:tcW w:w="2719" w:type="pct"/>
            <w:vMerge w:val="restart"/>
            <w:vAlign w:val="center"/>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《大气污染物综合排放标准》（</w:t>
            </w:r>
            <w:r w:rsidRPr="00076EA0">
              <w:rPr>
                <w:rFonts w:ascii="Times New Roman" w:hAnsi="Times New Roman"/>
                <w:kern w:val="21"/>
                <w:sz w:val="21"/>
                <w:szCs w:val="21"/>
              </w:rPr>
              <w:t>GB16297-1996</w:t>
            </w:r>
            <w:r w:rsidRPr="00076EA0">
              <w:rPr>
                <w:rFonts w:ascii="Times New Roman" w:hAnsi="宋体"/>
                <w:kern w:val="21"/>
                <w:sz w:val="21"/>
                <w:szCs w:val="21"/>
              </w:rPr>
              <w:t>）表</w:t>
            </w:r>
            <w:r w:rsidRPr="00076EA0">
              <w:rPr>
                <w:rFonts w:ascii="Times New Roman" w:hAnsi="Times New Roman"/>
                <w:kern w:val="21"/>
                <w:sz w:val="21"/>
                <w:szCs w:val="21"/>
              </w:rPr>
              <w:t xml:space="preserve"> 2</w:t>
            </w:r>
          </w:p>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中无组织排放限值</w:t>
            </w:r>
          </w:p>
        </w:tc>
      </w:tr>
      <w:tr w:rsidR="00956830" w:rsidRPr="00076EA0" w:rsidTr="00A777CA">
        <w:trPr>
          <w:trHeight w:val="397"/>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NO</w:t>
            </w:r>
            <w:r w:rsidRPr="00076EA0">
              <w:rPr>
                <w:rFonts w:ascii="Times New Roman" w:hAnsi="Times New Roman"/>
                <w:kern w:val="21"/>
                <w:sz w:val="21"/>
                <w:szCs w:val="21"/>
                <w:vertAlign w:val="subscript"/>
              </w:rPr>
              <w:t>2</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 xml:space="preserve">0.12 </w:t>
            </w:r>
            <w:r w:rsidR="00A777CA" w:rsidRPr="00076EA0">
              <w:rPr>
                <w:rFonts w:ascii="Times New Roman" w:hAnsi="Times New Roman"/>
                <w:kern w:val="21"/>
                <w:sz w:val="21"/>
                <w:szCs w:val="21"/>
              </w:rPr>
              <w:t>mg/m</w:t>
            </w:r>
            <w:r w:rsidR="00A777CA" w:rsidRPr="00076EA0">
              <w:rPr>
                <w:rFonts w:ascii="Times New Roman" w:hAnsi="Times New Roman"/>
                <w:kern w:val="21"/>
                <w:sz w:val="21"/>
                <w:szCs w:val="21"/>
                <w:vertAlign w:val="superscript"/>
              </w:rPr>
              <w:t>3</w:t>
            </w:r>
          </w:p>
        </w:tc>
        <w:tc>
          <w:tcPr>
            <w:tcW w:w="2719"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r>
      <w:tr w:rsidR="00956830" w:rsidRPr="00076EA0" w:rsidTr="00A777CA">
        <w:trPr>
          <w:trHeight w:val="396"/>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颗粒物</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 xml:space="preserve">1.0 </w:t>
            </w:r>
            <w:r w:rsidR="00A777CA" w:rsidRPr="00076EA0">
              <w:rPr>
                <w:rFonts w:ascii="Times New Roman" w:hAnsi="Times New Roman"/>
                <w:kern w:val="21"/>
                <w:sz w:val="21"/>
                <w:szCs w:val="21"/>
              </w:rPr>
              <w:t>mg/m</w:t>
            </w:r>
            <w:r w:rsidR="00A777CA" w:rsidRPr="00076EA0">
              <w:rPr>
                <w:rFonts w:ascii="Times New Roman" w:hAnsi="Times New Roman"/>
                <w:kern w:val="21"/>
                <w:sz w:val="21"/>
                <w:szCs w:val="21"/>
                <w:vertAlign w:val="superscript"/>
              </w:rPr>
              <w:t>3</w:t>
            </w:r>
          </w:p>
        </w:tc>
        <w:tc>
          <w:tcPr>
            <w:tcW w:w="2719"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r>
      <w:tr w:rsidR="00956830" w:rsidRPr="00076EA0" w:rsidTr="00A777CA">
        <w:trPr>
          <w:trHeight w:val="397"/>
        </w:trPr>
        <w:tc>
          <w:tcPr>
            <w:tcW w:w="591" w:type="pct"/>
            <w:vMerge/>
            <w:vAlign w:val="center"/>
            <w:hideMark/>
          </w:tcPr>
          <w:p w:rsidR="00956830" w:rsidRPr="00076EA0" w:rsidRDefault="00956830" w:rsidP="00A777CA">
            <w:pPr>
              <w:widowControl/>
              <w:spacing w:line="240" w:lineRule="auto"/>
              <w:ind w:firstLineChars="0" w:firstLine="0"/>
              <w:jc w:val="center"/>
              <w:rPr>
                <w:kern w:val="21"/>
                <w:sz w:val="21"/>
                <w:szCs w:val="21"/>
              </w:rPr>
            </w:pPr>
          </w:p>
        </w:tc>
        <w:tc>
          <w:tcPr>
            <w:tcW w:w="817"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油烟</w:t>
            </w:r>
          </w:p>
        </w:tc>
        <w:tc>
          <w:tcPr>
            <w:tcW w:w="873"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 xml:space="preserve">2.0 </w:t>
            </w:r>
            <w:r w:rsidR="00A777CA" w:rsidRPr="00076EA0">
              <w:rPr>
                <w:rFonts w:ascii="Times New Roman" w:hAnsi="Times New Roman"/>
                <w:kern w:val="21"/>
                <w:sz w:val="21"/>
                <w:szCs w:val="21"/>
              </w:rPr>
              <w:t>mg/m</w:t>
            </w:r>
            <w:r w:rsidR="00A777CA" w:rsidRPr="00076EA0">
              <w:rPr>
                <w:rFonts w:ascii="Times New Roman" w:hAnsi="Times New Roman"/>
                <w:kern w:val="21"/>
                <w:sz w:val="21"/>
                <w:szCs w:val="21"/>
                <w:vertAlign w:val="superscript"/>
              </w:rPr>
              <w:t>3</w:t>
            </w:r>
          </w:p>
        </w:tc>
        <w:tc>
          <w:tcPr>
            <w:tcW w:w="2719" w:type="pct"/>
            <w:vAlign w:val="center"/>
            <w:hideMark/>
          </w:tcPr>
          <w:p w:rsidR="00956830" w:rsidRPr="00076EA0" w:rsidRDefault="00956830" w:rsidP="00A777CA">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《饮食业油烟排放标准》（</w:t>
            </w:r>
            <w:r w:rsidRPr="00076EA0">
              <w:rPr>
                <w:rFonts w:ascii="Times New Roman" w:hAnsi="Times New Roman"/>
                <w:kern w:val="21"/>
                <w:sz w:val="21"/>
                <w:szCs w:val="21"/>
              </w:rPr>
              <w:t>GB18483-2011</w:t>
            </w:r>
            <w:r w:rsidRPr="00076EA0">
              <w:rPr>
                <w:rFonts w:ascii="Times New Roman" w:hAnsi="宋体"/>
                <w:kern w:val="21"/>
                <w:sz w:val="21"/>
                <w:szCs w:val="21"/>
              </w:rPr>
              <w:t>）</w:t>
            </w:r>
          </w:p>
        </w:tc>
      </w:tr>
    </w:tbl>
    <w:p w:rsidR="000151E3" w:rsidRPr="00076EA0" w:rsidRDefault="00DE4E52" w:rsidP="00D6580A">
      <w:pPr>
        <w:ind w:firstLine="480"/>
      </w:pPr>
      <w:r w:rsidRPr="00076EA0">
        <w:rPr>
          <w:rFonts w:hint="eastAsia"/>
        </w:rPr>
        <w:t>（</w:t>
      </w:r>
      <w:r w:rsidRPr="00076EA0">
        <w:t>2</w:t>
      </w:r>
      <w:r w:rsidRPr="00076EA0">
        <w:rPr>
          <w:rFonts w:hint="eastAsia"/>
        </w:rPr>
        <w:t>）废水</w:t>
      </w:r>
    </w:p>
    <w:p w:rsidR="00156DD5" w:rsidRPr="00076EA0" w:rsidRDefault="00954A3D" w:rsidP="000926CB">
      <w:pPr>
        <w:pStyle w:val="af6"/>
        <w:kinsoku w:val="0"/>
        <w:overflowPunct w:val="0"/>
        <w:spacing w:after="0"/>
        <w:ind w:firstLine="480"/>
        <w:rPr>
          <w:rFonts w:ascii="Times New Roman" w:cs="Times New Roman"/>
          <w:b/>
          <w:szCs w:val="21"/>
        </w:rPr>
      </w:pPr>
      <w:r w:rsidRPr="00076EA0">
        <w:rPr>
          <w:rFonts w:ascii="Times New Roman" w:hAnsi="宋体" w:cs="Times New Roman"/>
          <w:kern w:val="24"/>
        </w:rPr>
        <w:t>本项目</w:t>
      </w:r>
      <w:r w:rsidR="000926CB" w:rsidRPr="00076EA0">
        <w:rPr>
          <w:rFonts w:ascii="Times New Roman" w:hAnsi="宋体" w:cs="Times New Roman"/>
          <w:kern w:val="24"/>
        </w:rPr>
        <w:t>运</w:t>
      </w:r>
      <w:r w:rsidRPr="00076EA0">
        <w:rPr>
          <w:rFonts w:ascii="Times New Roman" w:hAnsi="宋体" w:cs="Times New Roman"/>
          <w:kern w:val="24"/>
        </w:rPr>
        <w:t>营期</w:t>
      </w:r>
      <w:r w:rsidR="000926CB" w:rsidRPr="00076EA0">
        <w:rPr>
          <w:rFonts w:ascii="Times New Roman" w:hAnsi="宋体" w:cs="Times New Roman"/>
          <w:kern w:val="24"/>
        </w:rPr>
        <w:t>生活污水及养殖污水</w:t>
      </w:r>
      <w:r w:rsidRPr="00076EA0">
        <w:rPr>
          <w:rFonts w:ascii="Times New Roman" w:hAnsi="宋体" w:cs="Times New Roman"/>
          <w:kern w:val="24"/>
        </w:rPr>
        <w:t>进入黑膜</w:t>
      </w:r>
      <w:r w:rsidR="000926CB" w:rsidRPr="00076EA0">
        <w:rPr>
          <w:rFonts w:ascii="Times New Roman" w:hAnsi="宋体" w:cs="Times New Roman"/>
          <w:kern w:val="24"/>
        </w:rPr>
        <w:t>沼气</w:t>
      </w:r>
      <w:r w:rsidRPr="00076EA0">
        <w:rPr>
          <w:rFonts w:ascii="Times New Roman" w:hAnsi="宋体" w:cs="Times New Roman"/>
          <w:kern w:val="24"/>
        </w:rPr>
        <w:t>池</w:t>
      </w:r>
      <w:r w:rsidR="000926CB" w:rsidRPr="00076EA0">
        <w:rPr>
          <w:rFonts w:ascii="Times New Roman" w:hAnsi="宋体" w:cs="Times New Roman"/>
          <w:kern w:val="24"/>
        </w:rPr>
        <w:t>处理</w:t>
      </w:r>
      <w:r w:rsidRPr="00076EA0">
        <w:rPr>
          <w:rFonts w:ascii="Times New Roman" w:hAnsi="宋体" w:cs="Times New Roman"/>
          <w:kern w:val="24"/>
        </w:rPr>
        <w:t>，产生的沼液作为肥料用于</w:t>
      </w:r>
      <w:r w:rsidR="004F6AA8" w:rsidRPr="00076EA0">
        <w:rPr>
          <w:rFonts w:ascii="Times New Roman" w:hAnsi="宋体" w:cs="Times New Roman" w:hint="eastAsia"/>
          <w:kern w:val="24"/>
        </w:rPr>
        <w:t>消纳范围内作物和植物</w:t>
      </w:r>
      <w:r w:rsidRPr="00076EA0">
        <w:rPr>
          <w:rFonts w:ascii="Times New Roman" w:hAnsi="宋体" w:cs="Times New Roman"/>
          <w:kern w:val="24"/>
        </w:rPr>
        <w:t>施肥。根据《畜禽养殖禁养区划定技术指南》</w:t>
      </w:r>
      <w:r w:rsidRPr="00076EA0">
        <w:rPr>
          <w:rFonts w:ascii="Times New Roman" w:cs="Times New Roman"/>
          <w:kern w:val="24"/>
        </w:rPr>
        <w:t xml:space="preserve">5.1 </w:t>
      </w:r>
      <w:r w:rsidRPr="00076EA0">
        <w:rPr>
          <w:rFonts w:ascii="Times New Roman" w:hAnsi="宋体" w:cs="Times New Roman"/>
          <w:kern w:val="24"/>
        </w:rPr>
        <w:t>饮用水水源保护区中指出，</w:t>
      </w:r>
      <w:r w:rsidRPr="00076EA0">
        <w:rPr>
          <w:rFonts w:ascii="Times New Roman" w:cs="Times New Roman"/>
          <w:kern w:val="24"/>
        </w:rPr>
        <w:t>“</w:t>
      </w:r>
      <w:r w:rsidRPr="00076EA0">
        <w:rPr>
          <w:rFonts w:ascii="Times New Roman" w:hAnsi="宋体" w:cs="Times New Roman"/>
          <w:kern w:val="24"/>
        </w:rPr>
        <w:t>其中，饮水水源保护一级保护区内禁止建设养殖场。饮用水水源二级保护区禁止建设有污染物排放的养殖（注：畜禽粪便、养殖废水、沼渣、沼液等经过无害</w:t>
      </w:r>
      <w:r w:rsidRPr="00076EA0">
        <w:rPr>
          <w:rFonts w:ascii="Times New Roman" w:hAnsi="宋体" w:cs="Times New Roman"/>
          <w:kern w:val="24"/>
        </w:rPr>
        <w:lastRenderedPageBreak/>
        <w:t>化处理用作肥料还田，符合法律法规要求以及国家和地方相关标准不造成环境污染的，不属于排放污染物）</w:t>
      </w:r>
      <w:r w:rsidRPr="00076EA0">
        <w:rPr>
          <w:rFonts w:ascii="Times New Roman" w:cs="Times New Roman"/>
          <w:kern w:val="24"/>
        </w:rPr>
        <w:t>”</w:t>
      </w:r>
      <w:r w:rsidR="000926CB" w:rsidRPr="00076EA0">
        <w:rPr>
          <w:rFonts w:ascii="Times New Roman" w:cs="Times New Roman"/>
          <w:kern w:val="24"/>
        </w:rPr>
        <w:t xml:space="preserve"> </w:t>
      </w:r>
      <w:r w:rsidR="000926CB" w:rsidRPr="00076EA0">
        <w:rPr>
          <w:rFonts w:ascii="Times New Roman" w:hAnsi="宋体" w:cs="Times New Roman"/>
          <w:kern w:val="24"/>
        </w:rPr>
        <w:t>。本项目沼液</w:t>
      </w:r>
      <w:r w:rsidRPr="00076EA0">
        <w:rPr>
          <w:rFonts w:ascii="Times New Roman" w:hAnsi="宋体" w:cs="Times New Roman"/>
          <w:kern w:val="24"/>
        </w:rPr>
        <w:t>用于施肥，属于肥料还田，不属于排放污染物。</w:t>
      </w:r>
    </w:p>
    <w:p w:rsidR="00EA5993" w:rsidRPr="00076EA0" w:rsidRDefault="00DE4E52" w:rsidP="00D6580A">
      <w:pPr>
        <w:ind w:firstLine="480"/>
      </w:pPr>
      <w:r w:rsidRPr="00076EA0">
        <w:rPr>
          <w:rFonts w:hint="eastAsia"/>
        </w:rPr>
        <w:t>（</w:t>
      </w:r>
      <w:r w:rsidRPr="00076EA0">
        <w:t>3</w:t>
      </w:r>
      <w:r w:rsidRPr="00076EA0">
        <w:rPr>
          <w:rFonts w:hint="eastAsia"/>
        </w:rPr>
        <w:t>）噪声</w:t>
      </w:r>
    </w:p>
    <w:p w:rsidR="00936785" w:rsidRPr="00076EA0" w:rsidRDefault="00DE4E52">
      <w:pPr>
        <w:topLinePunct/>
        <w:ind w:firstLine="480"/>
        <w:rPr>
          <w:kern w:val="20"/>
        </w:rPr>
      </w:pPr>
      <w:r w:rsidRPr="00076EA0">
        <w:rPr>
          <w:rFonts w:hint="eastAsia"/>
          <w:kern w:val="20"/>
        </w:rPr>
        <w:t>项目施工期场界噪声执行运行期厂界噪声排放执行《建筑施工场界环境噪声排放标准》（</w:t>
      </w:r>
      <w:r w:rsidRPr="00076EA0">
        <w:rPr>
          <w:kern w:val="20"/>
        </w:rPr>
        <w:t>GB12523-2011</w:t>
      </w:r>
      <w:r w:rsidRPr="00076EA0">
        <w:rPr>
          <w:rFonts w:hint="eastAsia"/>
          <w:kern w:val="20"/>
        </w:rPr>
        <w:t>）表</w:t>
      </w:r>
      <w:r w:rsidRPr="00076EA0">
        <w:rPr>
          <w:kern w:val="20"/>
        </w:rPr>
        <w:t>1</w:t>
      </w:r>
      <w:r w:rsidRPr="00076EA0">
        <w:rPr>
          <w:rFonts w:hint="eastAsia"/>
          <w:kern w:val="20"/>
        </w:rPr>
        <w:t>中标准限值，详见</w:t>
      </w:r>
      <w:r w:rsidR="00502F1A" w:rsidRPr="00076EA0">
        <w:rPr>
          <w:rFonts w:hint="eastAsia"/>
          <w:kern w:val="20"/>
        </w:rPr>
        <w:t>下</w:t>
      </w:r>
      <w:r w:rsidRPr="00076EA0">
        <w:rPr>
          <w:rFonts w:hint="eastAsia"/>
          <w:kern w:val="20"/>
        </w:rPr>
        <w:t>表</w:t>
      </w:r>
      <w:r w:rsidR="00ED7B58" w:rsidRPr="00076EA0">
        <w:rPr>
          <w:rFonts w:hint="eastAsia"/>
          <w:kern w:val="20"/>
        </w:rPr>
        <w:t>；项目运营期厂界噪声执行</w:t>
      </w:r>
      <w:r w:rsidRPr="00076EA0">
        <w:rPr>
          <w:rFonts w:hint="eastAsia"/>
          <w:kern w:val="20"/>
        </w:rPr>
        <w:t>《工业企业厂界环境噪声排放标准》（</w:t>
      </w:r>
      <w:r w:rsidRPr="00076EA0">
        <w:rPr>
          <w:kern w:val="20"/>
        </w:rPr>
        <w:t>GB12348-2008</w:t>
      </w:r>
      <w:r w:rsidRPr="00076EA0">
        <w:rPr>
          <w:rFonts w:hint="eastAsia"/>
          <w:kern w:val="20"/>
        </w:rPr>
        <w:t>）“</w:t>
      </w:r>
      <w:r w:rsidR="00954A3D" w:rsidRPr="00076EA0">
        <w:rPr>
          <w:rFonts w:hint="eastAsia"/>
          <w:kern w:val="20"/>
        </w:rPr>
        <w:t>1</w:t>
      </w:r>
      <w:r w:rsidRPr="00076EA0">
        <w:rPr>
          <w:rFonts w:hint="eastAsia"/>
          <w:kern w:val="20"/>
        </w:rPr>
        <w:t>类”标准限值，详见</w:t>
      </w:r>
      <w:r w:rsidR="00502F1A" w:rsidRPr="00076EA0">
        <w:rPr>
          <w:rFonts w:hint="eastAsia"/>
          <w:kern w:val="20"/>
        </w:rPr>
        <w:t>下</w:t>
      </w:r>
      <w:r w:rsidRPr="00076EA0">
        <w:rPr>
          <w:rFonts w:hint="eastAsia"/>
          <w:kern w:val="20"/>
        </w:rPr>
        <w:t>表。</w:t>
      </w:r>
    </w:p>
    <w:p w:rsidR="008F75F5" w:rsidRPr="00076EA0" w:rsidRDefault="00DE4E52" w:rsidP="008F75F5">
      <w:pPr>
        <w:topLinePunct/>
        <w:spacing w:line="240" w:lineRule="auto"/>
        <w:ind w:firstLineChars="0" w:firstLine="0"/>
        <w:jc w:val="center"/>
        <w:rPr>
          <w:b/>
          <w:kern w:val="20"/>
        </w:rPr>
      </w:pPr>
      <w:r w:rsidRPr="00076EA0">
        <w:rPr>
          <w:rFonts w:hint="eastAsia"/>
          <w:b/>
          <w:kern w:val="20"/>
        </w:rPr>
        <w:t>表</w:t>
      </w:r>
      <w:r w:rsidR="00502F1A" w:rsidRPr="00076EA0">
        <w:rPr>
          <w:b/>
          <w:kern w:val="20"/>
        </w:rPr>
        <w:t>1</w:t>
      </w:r>
      <w:r w:rsidR="00502F1A" w:rsidRPr="00076EA0">
        <w:rPr>
          <w:rFonts w:hint="eastAsia"/>
          <w:b/>
          <w:kern w:val="20"/>
        </w:rPr>
        <w:t>-</w:t>
      </w:r>
      <w:r w:rsidR="000926CB" w:rsidRPr="00076EA0">
        <w:rPr>
          <w:rFonts w:hint="eastAsia"/>
          <w:b/>
          <w:kern w:val="20"/>
        </w:rPr>
        <w:t>19</w:t>
      </w:r>
      <w:r w:rsidRPr="00076EA0">
        <w:rPr>
          <w:b/>
          <w:kern w:val="20"/>
        </w:rPr>
        <w:t xml:space="preserve">  </w:t>
      </w:r>
      <w:r w:rsidRPr="00076EA0">
        <w:rPr>
          <w:rFonts w:hint="eastAsia"/>
          <w:b/>
          <w:kern w:val="20"/>
        </w:rPr>
        <w:t>建筑施工场界环境噪声排放标准</w:t>
      </w:r>
    </w:p>
    <w:tbl>
      <w:tblPr>
        <w:tblW w:w="5000" w:type="pct"/>
        <w:jc w:val="center"/>
        <w:tblBorders>
          <w:top w:val="single" w:sz="12" w:space="0" w:color="auto"/>
          <w:bottom w:val="single" w:sz="12" w:space="0" w:color="auto"/>
          <w:insideH w:val="single" w:sz="12" w:space="0" w:color="auto"/>
          <w:insideV w:val="single" w:sz="4" w:space="0" w:color="auto"/>
        </w:tblBorders>
        <w:tblLook w:val="0000"/>
      </w:tblPr>
      <w:tblGrid>
        <w:gridCol w:w="4698"/>
        <w:gridCol w:w="3425"/>
        <w:gridCol w:w="1163"/>
      </w:tblGrid>
      <w:tr w:rsidR="008F75F5" w:rsidRPr="00076EA0" w:rsidTr="000926CB">
        <w:trPr>
          <w:trHeight w:val="340"/>
          <w:jc w:val="center"/>
        </w:trPr>
        <w:tc>
          <w:tcPr>
            <w:tcW w:w="2530" w:type="pct"/>
            <w:vAlign w:val="center"/>
          </w:tcPr>
          <w:p w:rsidR="008F75F5" w:rsidRPr="00076EA0" w:rsidRDefault="00DE4E52" w:rsidP="009D41FB">
            <w:pPr>
              <w:pStyle w:val="50"/>
              <w:topLinePunct/>
              <w:textAlignment w:val="center"/>
              <w:rPr>
                <w:bCs/>
                <w:szCs w:val="21"/>
              </w:rPr>
            </w:pPr>
            <w:r w:rsidRPr="00076EA0">
              <w:rPr>
                <w:rFonts w:hint="eastAsia"/>
                <w:bCs/>
                <w:szCs w:val="21"/>
              </w:rPr>
              <w:t>昼间</w:t>
            </w:r>
            <w:r w:rsidRPr="00076EA0">
              <w:rPr>
                <w:szCs w:val="21"/>
              </w:rPr>
              <w:t>dB</w:t>
            </w:r>
            <w:r w:rsidRPr="00076EA0">
              <w:rPr>
                <w:rFonts w:hint="eastAsia"/>
                <w:szCs w:val="21"/>
              </w:rPr>
              <w:t>（</w:t>
            </w:r>
            <w:r w:rsidRPr="00076EA0">
              <w:rPr>
                <w:szCs w:val="21"/>
              </w:rPr>
              <w:t>A</w:t>
            </w:r>
            <w:r w:rsidRPr="00076EA0">
              <w:rPr>
                <w:rFonts w:hint="eastAsia"/>
                <w:szCs w:val="21"/>
              </w:rPr>
              <w:t>）</w:t>
            </w:r>
          </w:p>
        </w:tc>
        <w:tc>
          <w:tcPr>
            <w:tcW w:w="1844" w:type="pct"/>
            <w:tcBorders>
              <w:right w:val="single" w:sz="4" w:space="0" w:color="auto"/>
            </w:tcBorders>
            <w:vAlign w:val="center"/>
          </w:tcPr>
          <w:p w:rsidR="008F75F5" w:rsidRPr="00076EA0" w:rsidRDefault="00DE4E52" w:rsidP="009D41FB">
            <w:pPr>
              <w:pStyle w:val="50"/>
              <w:topLinePunct/>
              <w:textAlignment w:val="center"/>
              <w:rPr>
                <w:bCs/>
                <w:szCs w:val="21"/>
              </w:rPr>
            </w:pPr>
            <w:r w:rsidRPr="00076EA0">
              <w:rPr>
                <w:rFonts w:hint="eastAsia"/>
                <w:bCs/>
                <w:szCs w:val="21"/>
              </w:rPr>
              <w:t>夜间</w:t>
            </w:r>
            <w:r w:rsidRPr="00076EA0">
              <w:rPr>
                <w:szCs w:val="21"/>
              </w:rPr>
              <w:t>dB</w:t>
            </w:r>
            <w:r w:rsidRPr="00076EA0">
              <w:rPr>
                <w:rFonts w:hint="eastAsia"/>
                <w:szCs w:val="21"/>
              </w:rPr>
              <w:t>（</w:t>
            </w:r>
            <w:r w:rsidRPr="00076EA0">
              <w:rPr>
                <w:szCs w:val="21"/>
              </w:rPr>
              <w:t>A</w:t>
            </w:r>
            <w:r w:rsidRPr="00076EA0">
              <w:rPr>
                <w:rFonts w:hint="eastAsia"/>
                <w:szCs w:val="21"/>
              </w:rPr>
              <w:t>）</w:t>
            </w:r>
          </w:p>
        </w:tc>
        <w:tc>
          <w:tcPr>
            <w:tcW w:w="626" w:type="pct"/>
            <w:tcBorders>
              <w:left w:val="single" w:sz="4" w:space="0" w:color="auto"/>
            </w:tcBorders>
            <w:vAlign w:val="center"/>
          </w:tcPr>
          <w:p w:rsidR="008F75F5" w:rsidRPr="00076EA0" w:rsidRDefault="00DE4E52" w:rsidP="008F75F5">
            <w:pPr>
              <w:pStyle w:val="50"/>
              <w:topLinePunct/>
              <w:textAlignment w:val="center"/>
              <w:rPr>
                <w:bCs/>
                <w:szCs w:val="21"/>
              </w:rPr>
            </w:pPr>
            <w:r w:rsidRPr="00076EA0">
              <w:rPr>
                <w:rFonts w:hint="eastAsia"/>
                <w:bCs/>
                <w:szCs w:val="21"/>
              </w:rPr>
              <w:t>适用区域</w:t>
            </w:r>
          </w:p>
        </w:tc>
      </w:tr>
      <w:tr w:rsidR="008F75F5" w:rsidRPr="00076EA0" w:rsidTr="000926CB">
        <w:trPr>
          <w:trHeight w:val="340"/>
          <w:jc w:val="center"/>
        </w:trPr>
        <w:tc>
          <w:tcPr>
            <w:tcW w:w="2530" w:type="pct"/>
            <w:vAlign w:val="center"/>
          </w:tcPr>
          <w:p w:rsidR="008F75F5" w:rsidRPr="00076EA0" w:rsidRDefault="00DE4E52" w:rsidP="008F75F5">
            <w:pPr>
              <w:pStyle w:val="50"/>
              <w:topLinePunct/>
              <w:textAlignment w:val="center"/>
              <w:rPr>
                <w:szCs w:val="21"/>
              </w:rPr>
            </w:pPr>
            <w:r w:rsidRPr="00076EA0">
              <w:rPr>
                <w:szCs w:val="21"/>
              </w:rPr>
              <w:t>70</w:t>
            </w:r>
          </w:p>
        </w:tc>
        <w:tc>
          <w:tcPr>
            <w:tcW w:w="1844" w:type="pct"/>
            <w:tcBorders>
              <w:right w:val="single" w:sz="4" w:space="0" w:color="auto"/>
            </w:tcBorders>
            <w:vAlign w:val="center"/>
          </w:tcPr>
          <w:p w:rsidR="008F75F5" w:rsidRPr="00076EA0" w:rsidRDefault="00DE4E52" w:rsidP="008F75F5">
            <w:pPr>
              <w:pStyle w:val="50"/>
              <w:topLinePunct/>
              <w:textAlignment w:val="center"/>
              <w:rPr>
                <w:szCs w:val="21"/>
              </w:rPr>
            </w:pPr>
            <w:r w:rsidRPr="00076EA0">
              <w:rPr>
                <w:szCs w:val="21"/>
              </w:rPr>
              <w:t>55</w:t>
            </w:r>
          </w:p>
        </w:tc>
        <w:tc>
          <w:tcPr>
            <w:tcW w:w="626" w:type="pct"/>
            <w:tcBorders>
              <w:left w:val="single" w:sz="4" w:space="0" w:color="auto"/>
            </w:tcBorders>
            <w:vAlign w:val="center"/>
          </w:tcPr>
          <w:p w:rsidR="008F75F5" w:rsidRPr="00076EA0" w:rsidRDefault="00DE4E52" w:rsidP="008F75F5">
            <w:pPr>
              <w:pStyle w:val="50"/>
              <w:topLinePunct/>
              <w:textAlignment w:val="center"/>
              <w:rPr>
                <w:szCs w:val="21"/>
              </w:rPr>
            </w:pPr>
            <w:r w:rsidRPr="00076EA0">
              <w:rPr>
                <w:rFonts w:hint="eastAsia"/>
                <w:szCs w:val="21"/>
              </w:rPr>
              <w:t>施工场界</w:t>
            </w:r>
          </w:p>
        </w:tc>
      </w:tr>
    </w:tbl>
    <w:p w:rsidR="00936785"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0926CB" w:rsidRPr="00076EA0">
        <w:rPr>
          <w:rFonts w:hint="eastAsia"/>
          <w:sz w:val="24"/>
          <w:szCs w:val="24"/>
        </w:rPr>
        <w:t>-20</w:t>
      </w:r>
      <w:r w:rsidRPr="00076EA0">
        <w:rPr>
          <w:sz w:val="24"/>
          <w:szCs w:val="24"/>
        </w:rPr>
        <w:t xml:space="preserve">  </w:t>
      </w:r>
      <w:r w:rsidRPr="00076EA0">
        <w:rPr>
          <w:rFonts w:hint="eastAsia"/>
          <w:sz w:val="24"/>
          <w:szCs w:val="24"/>
        </w:rPr>
        <w:t>工业企业厂界环境噪声排放标准一览表</w:t>
      </w:r>
    </w:p>
    <w:tbl>
      <w:tblPr>
        <w:tblW w:w="5000" w:type="pct"/>
        <w:jc w:val="center"/>
        <w:tblBorders>
          <w:top w:val="single" w:sz="12" w:space="0" w:color="auto"/>
          <w:bottom w:val="single" w:sz="12" w:space="0" w:color="auto"/>
          <w:insideH w:val="single" w:sz="4" w:space="0" w:color="auto"/>
          <w:insideV w:val="single" w:sz="4" w:space="0" w:color="auto"/>
        </w:tblBorders>
        <w:tblLook w:val="0000"/>
      </w:tblPr>
      <w:tblGrid>
        <w:gridCol w:w="3198"/>
        <w:gridCol w:w="3198"/>
        <w:gridCol w:w="2890"/>
      </w:tblGrid>
      <w:tr w:rsidR="008F75F5" w:rsidRPr="00076EA0" w:rsidTr="000926CB">
        <w:trPr>
          <w:trHeight w:val="340"/>
          <w:jc w:val="center"/>
        </w:trPr>
        <w:tc>
          <w:tcPr>
            <w:tcW w:w="1722" w:type="pct"/>
            <w:tcBorders>
              <w:top w:val="single" w:sz="12" w:space="0" w:color="auto"/>
              <w:left w:val="nil"/>
              <w:bottom w:val="single" w:sz="12" w:space="0" w:color="auto"/>
              <w:right w:val="single" w:sz="4" w:space="0" w:color="auto"/>
            </w:tcBorders>
            <w:vAlign w:val="center"/>
          </w:tcPr>
          <w:p w:rsidR="008F75F5" w:rsidRPr="00076EA0" w:rsidRDefault="00DE4E52" w:rsidP="000151E3">
            <w:pPr>
              <w:pStyle w:val="50"/>
              <w:topLinePunct/>
              <w:textAlignment w:val="center"/>
              <w:rPr>
                <w:bCs/>
                <w:szCs w:val="21"/>
              </w:rPr>
            </w:pPr>
            <w:r w:rsidRPr="00076EA0">
              <w:rPr>
                <w:rFonts w:hint="eastAsia"/>
                <w:bCs/>
                <w:szCs w:val="21"/>
              </w:rPr>
              <w:t>昼间</w:t>
            </w:r>
            <w:r w:rsidRPr="00076EA0">
              <w:rPr>
                <w:szCs w:val="21"/>
              </w:rPr>
              <w:t>dB</w:t>
            </w:r>
            <w:r w:rsidRPr="00076EA0">
              <w:rPr>
                <w:rFonts w:hint="eastAsia"/>
                <w:szCs w:val="21"/>
              </w:rPr>
              <w:t>（</w:t>
            </w:r>
            <w:r w:rsidRPr="00076EA0">
              <w:rPr>
                <w:szCs w:val="21"/>
              </w:rPr>
              <w:t>A</w:t>
            </w:r>
            <w:r w:rsidRPr="00076EA0">
              <w:rPr>
                <w:rFonts w:hint="eastAsia"/>
                <w:szCs w:val="21"/>
              </w:rPr>
              <w:t>）</w:t>
            </w:r>
          </w:p>
        </w:tc>
        <w:tc>
          <w:tcPr>
            <w:tcW w:w="1722" w:type="pct"/>
            <w:tcBorders>
              <w:top w:val="single" w:sz="12" w:space="0" w:color="auto"/>
              <w:left w:val="single" w:sz="4" w:space="0" w:color="auto"/>
              <w:bottom w:val="single" w:sz="12" w:space="0" w:color="auto"/>
              <w:right w:val="single" w:sz="4" w:space="0" w:color="auto"/>
            </w:tcBorders>
            <w:vAlign w:val="center"/>
          </w:tcPr>
          <w:p w:rsidR="008F75F5" w:rsidRPr="00076EA0" w:rsidRDefault="00DE4E52" w:rsidP="000151E3">
            <w:pPr>
              <w:pStyle w:val="50"/>
              <w:topLinePunct/>
              <w:textAlignment w:val="center"/>
              <w:rPr>
                <w:bCs/>
                <w:szCs w:val="21"/>
              </w:rPr>
            </w:pPr>
            <w:r w:rsidRPr="00076EA0">
              <w:rPr>
                <w:rFonts w:hint="eastAsia"/>
                <w:bCs/>
                <w:szCs w:val="21"/>
              </w:rPr>
              <w:t>夜间</w:t>
            </w:r>
            <w:r w:rsidRPr="00076EA0">
              <w:rPr>
                <w:szCs w:val="21"/>
              </w:rPr>
              <w:t>dB</w:t>
            </w:r>
            <w:r w:rsidRPr="00076EA0">
              <w:rPr>
                <w:rFonts w:hint="eastAsia"/>
                <w:szCs w:val="21"/>
              </w:rPr>
              <w:t>（</w:t>
            </w:r>
            <w:r w:rsidRPr="00076EA0">
              <w:rPr>
                <w:szCs w:val="21"/>
              </w:rPr>
              <w:t>A</w:t>
            </w:r>
            <w:r w:rsidRPr="00076EA0">
              <w:rPr>
                <w:rFonts w:hint="eastAsia"/>
                <w:szCs w:val="21"/>
              </w:rPr>
              <w:t>）</w:t>
            </w:r>
          </w:p>
        </w:tc>
        <w:tc>
          <w:tcPr>
            <w:tcW w:w="1556" w:type="pct"/>
            <w:tcBorders>
              <w:top w:val="single" w:sz="12" w:space="0" w:color="auto"/>
              <w:left w:val="single" w:sz="4" w:space="0" w:color="auto"/>
              <w:bottom w:val="single" w:sz="12" w:space="0" w:color="auto"/>
              <w:right w:val="nil"/>
            </w:tcBorders>
            <w:vAlign w:val="center"/>
          </w:tcPr>
          <w:p w:rsidR="008F75F5" w:rsidRPr="00076EA0" w:rsidRDefault="00DE4E52" w:rsidP="000151E3">
            <w:pPr>
              <w:pStyle w:val="50"/>
              <w:topLinePunct/>
              <w:textAlignment w:val="center"/>
              <w:rPr>
                <w:bCs/>
                <w:szCs w:val="21"/>
              </w:rPr>
            </w:pPr>
            <w:r w:rsidRPr="00076EA0">
              <w:rPr>
                <w:rFonts w:hint="eastAsia"/>
                <w:bCs/>
                <w:szCs w:val="21"/>
              </w:rPr>
              <w:t>适用区域</w:t>
            </w:r>
          </w:p>
        </w:tc>
      </w:tr>
      <w:tr w:rsidR="008F75F5" w:rsidRPr="00076EA0" w:rsidTr="000926CB">
        <w:trPr>
          <w:trHeight w:val="340"/>
          <w:jc w:val="center"/>
        </w:trPr>
        <w:tc>
          <w:tcPr>
            <w:tcW w:w="1722" w:type="pct"/>
            <w:tcBorders>
              <w:bottom w:val="single" w:sz="12" w:space="0" w:color="auto"/>
            </w:tcBorders>
            <w:vAlign w:val="center"/>
          </w:tcPr>
          <w:p w:rsidR="008F75F5" w:rsidRPr="00076EA0" w:rsidRDefault="00954A3D" w:rsidP="000151E3">
            <w:pPr>
              <w:pStyle w:val="50"/>
              <w:topLinePunct/>
              <w:textAlignment w:val="center"/>
              <w:rPr>
                <w:szCs w:val="21"/>
              </w:rPr>
            </w:pPr>
            <w:r w:rsidRPr="00076EA0">
              <w:rPr>
                <w:rFonts w:hint="eastAsia"/>
                <w:szCs w:val="21"/>
              </w:rPr>
              <w:t>55</w:t>
            </w:r>
          </w:p>
        </w:tc>
        <w:tc>
          <w:tcPr>
            <w:tcW w:w="1722" w:type="pct"/>
            <w:tcBorders>
              <w:bottom w:val="single" w:sz="12" w:space="0" w:color="auto"/>
            </w:tcBorders>
            <w:vAlign w:val="center"/>
          </w:tcPr>
          <w:p w:rsidR="008F75F5" w:rsidRPr="00076EA0" w:rsidRDefault="00954A3D" w:rsidP="000151E3">
            <w:pPr>
              <w:pStyle w:val="50"/>
              <w:topLinePunct/>
              <w:textAlignment w:val="center"/>
              <w:rPr>
                <w:szCs w:val="21"/>
              </w:rPr>
            </w:pPr>
            <w:r w:rsidRPr="00076EA0">
              <w:rPr>
                <w:rFonts w:hint="eastAsia"/>
                <w:szCs w:val="21"/>
              </w:rPr>
              <w:t>4</w:t>
            </w:r>
            <w:r w:rsidR="00DE4E52" w:rsidRPr="00076EA0">
              <w:rPr>
                <w:szCs w:val="21"/>
              </w:rPr>
              <w:t>5</w:t>
            </w:r>
          </w:p>
        </w:tc>
        <w:tc>
          <w:tcPr>
            <w:tcW w:w="1556" w:type="pct"/>
            <w:tcBorders>
              <w:bottom w:val="single" w:sz="12" w:space="0" w:color="auto"/>
            </w:tcBorders>
            <w:vAlign w:val="center"/>
          </w:tcPr>
          <w:p w:rsidR="008F75F5" w:rsidRPr="00076EA0" w:rsidRDefault="00DE4E52" w:rsidP="00954A3D">
            <w:pPr>
              <w:pStyle w:val="50"/>
              <w:topLinePunct/>
              <w:textAlignment w:val="center"/>
              <w:rPr>
                <w:szCs w:val="21"/>
              </w:rPr>
            </w:pPr>
            <w:r w:rsidRPr="00076EA0">
              <w:rPr>
                <w:rFonts w:hint="eastAsia"/>
                <w:szCs w:val="21"/>
              </w:rPr>
              <w:t>项目厂界</w:t>
            </w:r>
          </w:p>
        </w:tc>
      </w:tr>
    </w:tbl>
    <w:p w:rsidR="00936785" w:rsidRPr="00076EA0" w:rsidRDefault="00DE4E52" w:rsidP="00D6580A">
      <w:pPr>
        <w:ind w:firstLine="480"/>
      </w:pPr>
      <w:r w:rsidRPr="00076EA0">
        <w:rPr>
          <w:rFonts w:hint="eastAsia"/>
        </w:rPr>
        <w:t>（</w:t>
      </w:r>
      <w:r w:rsidRPr="00076EA0">
        <w:t>4</w:t>
      </w:r>
      <w:r w:rsidRPr="00076EA0">
        <w:rPr>
          <w:rFonts w:hint="eastAsia"/>
        </w:rPr>
        <w:t>）固体废物</w:t>
      </w:r>
    </w:p>
    <w:p w:rsidR="00936785" w:rsidRPr="00076EA0" w:rsidRDefault="00CB6944" w:rsidP="00CB6944">
      <w:pPr>
        <w:autoSpaceDE w:val="0"/>
        <w:autoSpaceDN w:val="0"/>
        <w:ind w:firstLine="480"/>
        <w:rPr>
          <w:kern w:val="20"/>
        </w:rPr>
      </w:pPr>
      <w:r w:rsidRPr="00076EA0">
        <w:rPr>
          <w:rFonts w:hAnsi="宋体"/>
          <w:kern w:val="0"/>
        </w:rPr>
        <w:t>一般固体废物执行《一般工业固体废物贮存和填埋污染控制标准》</w:t>
      </w:r>
      <w:r w:rsidRPr="00076EA0">
        <w:rPr>
          <w:kern w:val="0"/>
        </w:rPr>
        <w:t>(GB 18599-2020)</w:t>
      </w:r>
      <w:r w:rsidRPr="00076EA0">
        <w:rPr>
          <w:rFonts w:hAnsi="宋体"/>
          <w:kern w:val="0"/>
        </w:rPr>
        <w:t>中相应标准要求</w:t>
      </w:r>
      <w:r w:rsidR="00DE4E52" w:rsidRPr="00076EA0">
        <w:rPr>
          <w:rFonts w:hAnsi="宋体"/>
          <w:kern w:val="20"/>
        </w:rPr>
        <w:t>。</w:t>
      </w:r>
    </w:p>
    <w:p w:rsidR="001531C1" w:rsidRPr="00076EA0" w:rsidRDefault="00DE4E52" w:rsidP="001531C1">
      <w:pPr>
        <w:topLinePunct/>
        <w:ind w:firstLineChars="0" w:firstLine="0"/>
        <w:outlineLvl w:val="1"/>
        <w:rPr>
          <w:b/>
          <w:kern w:val="20"/>
        </w:rPr>
      </w:pPr>
      <w:bookmarkStart w:id="80" w:name="_Toc176158453"/>
      <w:bookmarkStart w:id="81" w:name="_Toc187216804"/>
      <w:bookmarkStart w:id="82" w:name="_Toc224144784"/>
      <w:bookmarkStart w:id="83" w:name="_Toc224144970"/>
      <w:bookmarkStart w:id="84" w:name="_Toc236982168"/>
      <w:bookmarkEnd w:id="63"/>
      <w:bookmarkEnd w:id="64"/>
      <w:bookmarkEnd w:id="65"/>
      <w:bookmarkEnd w:id="66"/>
      <w:bookmarkEnd w:id="67"/>
      <w:bookmarkEnd w:id="68"/>
      <w:bookmarkEnd w:id="69"/>
      <w:bookmarkEnd w:id="70"/>
      <w:r w:rsidRPr="00076EA0">
        <w:rPr>
          <w:b/>
          <w:kern w:val="20"/>
        </w:rPr>
        <w:t xml:space="preserve">1.6 </w:t>
      </w:r>
      <w:r w:rsidRPr="00076EA0">
        <w:rPr>
          <w:rFonts w:hint="eastAsia"/>
          <w:b/>
          <w:kern w:val="20"/>
        </w:rPr>
        <w:t>评价内容与重点</w:t>
      </w:r>
      <w:bookmarkEnd w:id="80"/>
      <w:bookmarkEnd w:id="81"/>
      <w:bookmarkEnd w:id="82"/>
      <w:bookmarkEnd w:id="83"/>
      <w:bookmarkEnd w:id="84"/>
    </w:p>
    <w:p w:rsidR="00D705F8" w:rsidRPr="00076EA0" w:rsidRDefault="00DE4E52" w:rsidP="00D705F8">
      <w:pPr>
        <w:pStyle w:val="afb"/>
        <w:ind w:firstLine="480"/>
        <w:rPr>
          <w:rFonts w:ascii="Times New Roman"/>
        </w:rPr>
      </w:pPr>
      <w:r w:rsidRPr="00076EA0">
        <w:rPr>
          <w:rFonts w:ascii="Times New Roman" w:hint="eastAsia"/>
        </w:rPr>
        <w:t>根据拟建项目的排污特征、所处地区自然和社会环境现状以及所产生的污染和破坏对周围自然环境可能造成的影响，结合工程内容、环境影响因子识别及主要评价因子筛选情况，确定本项目环境影响评价主要工作内容如下：</w:t>
      </w:r>
    </w:p>
    <w:p w:rsidR="00D705F8" w:rsidRPr="00076EA0" w:rsidRDefault="00DE4E52" w:rsidP="00D705F8">
      <w:pPr>
        <w:pStyle w:val="afb"/>
        <w:ind w:firstLine="480"/>
        <w:rPr>
          <w:rFonts w:ascii="Times New Roman"/>
        </w:rPr>
      </w:pPr>
      <w:r w:rsidRPr="00076EA0">
        <w:rPr>
          <w:rFonts w:ascii="Times New Roman" w:hint="eastAsia"/>
        </w:rPr>
        <w:t>（</w:t>
      </w:r>
      <w:r w:rsidRPr="00076EA0">
        <w:rPr>
          <w:rFonts w:ascii="Times New Roman"/>
        </w:rPr>
        <w:t>1</w:t>
      </w:r>
      <w:r w:rsidRPr="00076EA0">
        <w:rPr>
          <w:rFonts w:ascii="Times New Roman" w:hint="eastAsia"/>
        </w:rPr>
        <w:t>）调查和评价项目周围自然环境与环境质量现状评价；</w:t>
      </w:r>
    </w:p>
    <w:p w:rsidR="00D705F8" w:rsidRPr="00076EA0" w:rsidRDefault="00DE4E52" w:rsidP="00D705F8">
      <w:pPr>
        <w:pStyle w:val="afb"/>
        <w:ind w:firstLine="480"/>
        <w:rPr>
          <w:rFonts w:ascii="Times New Roman"/>
        </w:rPr>
      </w:pPr>
      <w:r w:rsidRPr="00076EA0">
        <w:rPr>
          <w:rFonts w:ascii="Times New Roman" w:hint="eastAsia"/>
        </w:rPr>
        <w:t>（</w:t>
      </w:r>
      <w:r w:rsidR="00CB6944" w:rsidRPr="00076EA0">
        <w:rPr>
          <w:rFonts w:ascii="Times New Roman" w:hint="eastAsia"/>
        </w:rPr>
        <w:t>2</w:t>
      </w:r>
      <w:r w:rsidRPr="00076EA0">
        <w:rPr>
          <w:rFonts w:ascii="Times New Roman" w:hint="eastAsia"/>
        </w:rPr>
        <w:t>）进行环境影响预测与评价；</w:t>
      </w:r>
    </w:p>
    <w:p w:rsidR="00D705F8" w:rsidRPr="00076EA0" w:rsidRDefault="00DE4E52" w:rsidP="00D705F8">
      <w:pPr>
        <w:pStyle w:val="afb"/>
        <w:ind w:firstLine="480"/>
        <w:rPr>
          <w:rFonts w:ascii="Times New Roman"/>
        </w:rPr>
      </w:pPr>
      <w:r w:rsidRPr="00076EA0">
        <w:rPr>
          <w:rFonts w:ascii="Times New Roman" w:hint="eastAsia"/>
        </w:rPr>
        <w:t>（</w:t>
      </w:r>
      <w:r w:rsidR="00CB6944" w:rsidRPr="00076EA0">
        <w:rPr>
          <w:rFonts w:ascii="Times New Roman" w:hint="eastAsia"/>
        </w:rPr>
        <w:t>3</w:t>
      </w:r>
      <w:r w:rsidRPr="00076EA0">
        <w:rPr>
          <w:rFonts w:ascii="Times New Roman" w:hint="eastAsia"/>
        </w:rPr>
        <w:t>）污染防治措施分析；</w:t>
      </w:r>
    </w:p>
    <w:p w:rsidR="00D705F8" w:rsidRPr="00076EA0" w:rsidRDefault="00DE4E52" w:rsidP="00D705F8">
      <w:pPr>
        <w:pStyle w:val="afb"/>
        <w:ind w:firstLine="480"/>
        <w:rPr>
          <w:rFonts w:ascii="Times New Roman"/>
        </w:rPr>
      </w:pPr>
      <w:r w:rsidRPr="00076EA0">
        <w:rPr>
          <w:rFonts w:ascii="Times New Roman" w:hint="eastAsia"/>
        </w:rPr>
        <w:t>（</w:t>
      </w:r>
      <w:r w:rsidR="00A777CA" w:rsidRPr="00076EA0">
        <w:rPr>
          <w:rFonts w:ascii="Times New Roman" w:hint="eastAsia"/>
        </w:rPr>
        <w:t>4</w:t>
      </w:r>
      <w:r w:rsidRPr="00076EA0">
        <w:rPr>
          <w:rFonts w:ascii="Times New Roman" w:hint="eastAsia"/>
        </w:rPr>
        <w:t>）环境风险防范措施及评价；</w:t>
      </w:r>
    </w:p>
    <w:p w:rsidR="00D705F8" w:rsidRPr="00076EA0" w:rsidRDefault="00DE4E52" w:rsidP="00D705F8">
      <w:pPr>
        <w:pStyle w:val="afb"/>
        <w:ind w:firstLine="480"/>
        <w:rPr>
          <w:rFonts w:ascii="Times New Roman"/>
        </w:rPr>
      </w:pPr>
      <w:r w:rsidRPr="00076EA0">
        <w:rPr>
          <w:rFonts w:ascii="Times New Roman" w:hint="eastAsia"/>
        </w:rPr>
        <w:t>（</w:t>
      </w:r>
      <w:r w:rsidR="00A777CA" w:rsidRPr="00076EA0">
        <w:rPr>
          <w:rFonts w:ascii="Times New Roman" w:hint="eastAsia"/>
        </w:rPr>
        <w:t>5</w:t>
      </w:r>
      <w:r w:rsidRPr="00076EA0">
        <w:rPr>
          <w:rFonts w:ascii="Times New Roman" w:hint="eastAsia"/>
        </w:rPr>
        <w:t>）对建设项目环境经济效益和社会效益进行简要分析；</w:t>
      </w:r>
    </w:p>
    <w:p w:rsidR="00D705F8" w:rsidRPr="00076EA0" w:rsidRDefault="00DE4E52" w:rsidP="00D705F8">
      <w:pPr>
        <w:pStyle w:val="afb"/>
        <w:ind w:firstLine="480"/>
        <w:rPr>
          <w:rFonts w:ascii="Times New Roman"/>
        </w:rPr>
      </w:pPr>
      <w:r w:rsidRPr="00076EA0">
        <w:rPr>
          <w:rFonts w:ascii="Times New Roman" w:hint="eastAsia"/>
        </w:rPr>
        <w:t>（</w:t>
      </w:r>
      <w:r w:rsidR="00A777CA" w:rsidRPr="00076EA0">
        <w:rPr>
          <w:rFonts w:ascii="Times New Roman" w:hint="eastAsia"/>
        </w:rPr>
        <w:t>6</w:t>
      </w:r>
      <w:r w:rsidRPr="00076EA0">
        <w:rPr>
          <w:rFonts w:ascii="Times New Roman" w:hint="eastAsia"/>
        </w:rPr>
        <w:t>）项目产业政策合理性及</w:t>
      </w:r>
      <w:r w:rsidR="00CB6944" w:rsidRPr="00076EA0">
        <w:rPr>
          <w:rFonts w:ascii="Times New Roman" w:hint="eastAsia"/>
        </w:rPr>
        <w:t>相关</w:t>
      </w:r>
      <w:r w:rsidRPr="00076EA0">
        <w:rPr>
          <w:rFonts w:ascii="Times New Roman" w:hint="eastAsia"/>
        </w:rPr>
        <w:t>规划合理性分析；</w:t>
      </w:r>
    </w:p>
    <w:p w:rsidR="00D705F8" w:rsidRPr="00076EA0" w:rsidRDefault="00DE4E52" w:rsidP="00D705F8">
      <w:pPr>
        <w:pStyle w:val="afb"/>
        <w:ind w:firstLine="480"/>
        <w:rPr>
          <w:rFonts w:ascii="Times New Roman"/>
        </w:rPr>
      </w:pPr>
      <w:r w:rsidRPr="00076EA0">
        <w:rPr>
          <w:rFonts w:ascii="Times New Roman" w:hint="eastAsia"/>
        </w:rPr>
        <w:t>（</w:t>
      </w:r>
      <w:r w:rsidR="00A777CA" w:rsidRPr="00076EA0">
        <w:rPr>
          <w:rFonts w:ascii="Times New Roman" w:hint="eastAsia"/>
        </w:rPr>
        <w:t>7</w:t>
      </w:r>
      <w:r w:rsidRPr="00076EA0">
        <w:rPr>
          <w:rFonts w:ascii="Times New Roman" w:hint="eastAsia"/>
        </w:rPr>
        <w:t>）环境管理与监测计划；</w:t>
      </w:r>
    </w:p>
    <w:p w:rsidR="00D705F8" w:rsidRPr="00076EA0" w:rsidRDefault="00DE4E52" w:rsidP="00D705F8">
      <w:pPr>
        <w:pStyle w:val="aff9"/>
        <w:ind w:firstLine="480"/>
        <w:jc w:val="both"/>
      </w:pPr>
      <w:r w:rsidRPr="00076EA0">
        <w:rPr>
          <w:rFonts w:hint="eastAsia"/>
        </w:rPr>
        <w:t>（</w:t>
      </w:r>
      <w:r w:rsidR="00A777CA" w:rsidRPr="00076EA0">
        <w:rPr>
          <w:rFonts w:hint="eastAsia"/>
        </w:rPr>
        <w:t>8</w:t>
      </w:r>
      <w:r w:rsidRPr="00076EA0">
        <w:rPr>
          <w:rFonts w:hint="eastAsia"/>
        </w:rPr>
        <w:t>）环境影响评价结论。</w:t>
      </w:r>
    </w:p>
    <w:p w:rsidR="00D705F8" w:rsidRPr="00076EA0" w:rsidRDefault="00DE4E52" w:rsidP="00D705F8">
      <w:pPr>
        <w:pStyle w:val="210"/>
        <w:adjustRightInd/>
        <w:snapToGrid/>
        <w:rPr>
          <w:rFonts w:ascii="Times New Roman" w:hAnsi="Times New Roman"/>
          <w:szCs w:val="24"/>
        </w:rPr>
      </w:pPr>
      <w:r w:rsidRPr="00076EA0">
        <w:rPr>
          <w:rFonts w:ascii="Times New Roman" w:hint="eastAsia"/>
          <w:szCs w:val="24"/>
        </w:rPr>
        <w:t>根据环评导则的技术要求，结合项目特点和区域环境功能现状等的要求，本次评价工作的评价内容的重点为：</w:t>
      </w:r>
    </w:p>
    <w:p w:rsidR="00D836F0" w:rsidRPr="00076EA0" w:rsidRDefault="00CB6944" w:rsidP="00D836F0">
      <w:pPr>
        <w:pStyle w:val="210"/>
        <w:adjustRightInd/>
        <w:snapToGrid/>
        <w:rPr>
          <w:rFonts w:ascii="Times New Roman" w:hAnsi="Times New Roman"/>
          <w:szCs w:val="24"/>
        </w:rPr>
      </w:pPr>
      <w:r w:rsidRPr="00076EA0">
        <w:rPr>
          <w:rFonts w:ascii="Times New Roman" w:hint="eastAsia"/>
          <w:szCs w:val="24"/>
        </w:rPr>
        <w:t>1</w:t>
      </w:r>
      <w:r w:rsidR="00DE4E52" w:rsidRPr="00076EA0">
        <w:rPr>
          <w:rFonts w:ascii="Times New Roman" w:hint="eastAsia"/>
          <w:szCs w:val="24"/>
        </w:rPr>
        <w:t>、对本项目所在区域进行现场踏勘和开展区域环境质量现状监测，评价项目区环境质量现状；</w:t>
      </w:r>
    </w:p>
    <w:p w:rsidR="00D836F0" w:rsidRPr="00076EA0" w:rsidRDefault="00CB6944" w:rsidP="00D836F0">
      <w:pPr>
        <w:pStyle w:val="210"/>
        <w:adjustRightInd/>
        <w:snapToGrid/>
        <w:rPr>
          <w:rFonts w:ascii="Times New Roman" w:hAnsi="Times New Roman"/>
          <w:kern w:val="0"/>
          <w:sz w:val="20"/>
        </w:rPr>
      </w:pPr>
      <w:r w:rsidRPr="00076EA0">
        <w:rPr>
          <w:rFonts w:ascii="Times New Roman" w:hint="eastAsia"/>
          <w:szCs w:val="24"/>
        </w:rPr>
        <w:lastRenderedPageBreak/>
        <w:t>2</w:t>
      </w:r>
      <w:r w:rsidR="00DE4E52" w:rsidRPr="00076EA0">
        <w:rPr>
          <w:rFonts w:ascii="Times New Roman" w:hint="eastAsia"/>
          <w:szCs w:val="24"/>
        </w:rPr>
        <w:t>、</w:t>
      </w:r>
      <w:r w:rsidR="00A777CA" w:rsidRPr="00076EA0">
        <w:rPr>
          <w:rFonts w:ascii="Times New Roman" w:hint="eastAsia"/>
          <w:kern w:val="0"/>
        </w:rPr>
        <w:t>根据本项目的生产工艺流程，开展污染物产排</w:t>
      </w:r>
      <w:r w:rsidR="00DE4E52" w:rsidRPr="00076EA0">
        <w:rPr>
          <w:rFonts w:ascii="Times New Roman" w:hint="eastAsia"/>
          <w:kern w:val="0"/>
        </w:rPr>
        <w:t>情况分析，进行</w:t>
      </w:r>
      <w:r w:rsidRPr="00076EA0">
        <w:rPr>
          <w:rFonts w:ascii="Times New Roman" w:hint="eastAsia"/>
          <w:kern w:val="0"/>
        </w:rPr>
        <w:t>物料平衡</w:t>
      </w:r>
      <w:r w:rsidR="00DE4E52" w:rsidRPr="00076EA0">
        <w:rPr>
          <w:rFonts w:ascii="Times New Roman" w:hint="eastAsia"/>
          <w:kern w:val="0"/>
        </w:rPr>
        <w:t>分析；</w:t>
      </w:r>
    </w:p>
    <w:p w:rsidR="00D836F0" w:rsidRPr="00076EA0" w:rsidRDefault="00CB6944" w:rsidP="00D836F0">
      <w:pPr>
        <w:autoSpaceDE w:val="0"/>
        <w:autoSpaceDN w:val="0"/>
        <w:ind w:firstLine="480"/>
        <w:rPr>
          <w:kern w:val="0"/>
        </w:rPr>
      </w:pPr>
      <w:r w:rsidRPr="00076EA0">
        <w:rPr>
          <w:rFonts w:hint="eastAsia"/>
        </w:rPr>
        <w:t>3</w:t>
      </w:r>
      <w:r w:rsidR="00DE4E52" w:rsidRPr="00076EA0">
        <w:rPr>
          <w:rFonts w:hint="eastAsia"/>
        </w:rPr>
        <w:t>、</w:t>
      </w:r>
      <w:r w:rsidR="00DE4E52" w:rsidRPr="00076EA0">
        <w:rPr>
          <w:rFonts w:hint="eastAsia"/>
          <w:kern w:val="0"/>
        </w:rPr>
        <w:t>论证项目与相关行业准入条件的符合性，分析项目废水、废气、噪声、固体废物达标排放的可行性，各环境污染防治措施的可靠性分析；</w:t>
      </w:r>
    </w:p>
    <w:p w:rsidR="00D836F0" w:rsidRPr="00076EA0" w:rsidRDefault="00CB6944" w:rsidP="00D836F0">
      <w:pPr>
        <w:autoSpaceDE w:val="0"/>
        <w:autoSpaceDN w:val="0"/>
        <w:ind w:firstLine="480"/>
        <w:rPr>
          <w:kern w:val="0"/>
        </w:rPr>
      </w:pPr>
      <w:r w:rsidRPr="00076EA0">
        <w:rPr>
          <w:rFonts w:hint="eastAsia"/>
          <w:kern w:val="0"/>
        </w:rPr>
        <w:t>4</w:t>
      </w:r>
      <w:r w:rsidR="00DE4E52" w:rsidRPr="00076EA0">
        <w:rPr>
          <w:rFonts w:hint="eastAsia"/>
          <w:kern w:val="0"/>
        </w:rPr>
        <w:t>、本项目运营期环境风险的可接受性以及相应的环境风险防范措施可行性。</w:t>
      </w:r>
    </w:p>
    <w:p w:rsidR="001531C1" w:rsidRPr="00076EA0" w:rsidRDefault="00DE4E52" w:rsidP="001531C1">
      <w:pPr>
        <w:topLinePunct/>
        <w:ind w:firstLineChars="0" w:firstLine="0"/>
        <w:outlineLvl w:val="1"/>
        <w:rPr>
          <w:b/>
          <w:kern w:val="20"/>
        </w:rPr>
      </w:pPr>
      <w:bookmarkStart w:id="85" w:name="_Toc176158454"/>
      <w:bookmarkStart w:id="86" w:name="_Toc187216805"/>
      <w:bookmarkStart w:id="87" w:name="_Toc224144785"/>
      <w:bookmarkStart w:id="88" w:name="_Toc224144971"/>
      <w:bookmarkStart w:id="89" w:name="_Toc236982169"/>
      <w:r w:rsidRPr="00076EA0">
        <w:rPr>
          <w:b/>
          <w:kern w:val="20"/>
        </w:rPr>
        <w:t>1.7</w:t>
      </w:r>
      <w:r w:rsidRPr="00076EA0">
        <w:rPr>
          <w:rFonts w:hint="eastAsia"/>
          <w:b/>
          <w:kern w:val="20"/>
        </w:rPr>
        <w:t>环境保护目标</w:t>
      </w:r>
      <w:bookmarkEnd w:id="85"/>
      <w:bookmarkEnd w:id="86"/>
      <w:bookmarkEnd w:id="87"/>
      <w:bookmarkEnd w:id="88"/>
      <w:bookmarkEnd w:id="89"/>
    </w:p>
    <w:p w:rsidR="00936785" w:rsidRPr="00076EA0" w:rsidRDefault="00DE4E52">
      <w:pPr>
        <w:topLinePunct/>
        <w:ind w:firstLine="480"/>
        <w:rPr>
          <w:kern w:val="20"/>
        </w:rPr>
      </w:pPr>
      <w:r w:rsidRPr="00076EA0">
        <w:rPr>
          <w:rFonts w:hint="eastAsia"/>
          <w:kern w:val="20"/>
        </w:rPr>
        <w:t>根据现场踏勘，项目评价范围内主要环境敏感点具体见下表。</w:t>
      </w:r>
    </w:p>
    <w:p w:rsidR="00764FEB" w:rsidRPr="00076EA0" w:rsidRDefault="00DE4E52" w:rsidP="00711787">
      <w:pPr>
        <w:pStyle w:val="a8"/>
        <w:spacing w:line="240" w:lineRule="auto"/>
        <w:rPr>
          <w:sz w:val="24"/>
          <w:szCs w:val="24"/>
        </w:rPr>
      </w:pPr>
      <w:r w:rsidRPr="00076EA0">
        <w:rPr>
          <w:rFonts w:hint="eastAsia"/>
          <w:sz w:val="24"/>
          <w:szCs w:val="24"/>
        </w:rPr>
        <w:t>表</w:t>
      </w:r>
      <w:r w:rsidRPr="00076EA0">
        <w:rPr>
          <w:sz w:val="24"/>
          <w:szCs w:val="24"/>
        </w:rPr>
        <w:t>1</w:t>
      </w:r>
      <w:r w:rsidR="000926CB" w:rsidRPr="00076EA0">
        <w:rPr>
          <w:rFonts w:hint="eastAsia"/>
          <w:sz w:val="24"/>
          <w:szCs w:val="24"/>
        </w:rPr>
        <w:t>-21</w:t>
      </w:r>
      <w:r w:rsidRPr="00076EA0">
        <w:rPr>
          <w:sz w:val="24"/>
          <w:szCs w:val="24"/>
        </w:rPr>
        <w:t xml:space="preserve">  </w:t>
      </w:r>
      <w:r w:rsidRPr="00076EA0">
        <w:rPr>
          <w:rFonts w:hint="eastAsia"/>
          <w:sz w:val="24"/>
          <w:szCs w:val="24"/>
        </w:rPr>
        <w:t>建设项目评价范围主要环境</w:t>
      </w:r>
      <w:r w:rsidRPr="00076EA0">
        <w:rPr>
          <w:rStyle w:val="Char"/>
          <w:rFonts w:hint="eastAsia"/>
          <w:b/>
          <w:sz w:val="24"/>
          <w:szCs w:val="24"/>
        </w:rPr>
        <w:t>敏</w:t>
      </w:r>
      <w:r w:rsidRPr="00076EA0">
        <w:rPr>
          <w:rFonts w:hint="eastAsia"/>
          <w:sz w:val="24"/>
          <w:szCs w:val="24"/>
        </w:rPr>
        <w:t>感点一览表</w:t>
      </w:r>
    </w:p>
    <w:tbl>
      <w:tblPr>
        <w:tblW w:w="5000" w:type="pct"/>
        <w:tblBorders>
          <w:top w:val="single" w:sz="4" w:space="0" w:color="000000"/>
          <w:bottom w:val="single" w:sz="4" w:space="0" w:color="000000"/>
          <w:insideH w:val="single" w:sz="4" w:space="0" w:color="000000"/>
          <w:insideV w:val="single" w:sz="4" w:space="0" w:color="000000"/>
        </w:tblBorders>
        <w:tblLook w:val="04A0"/>
      </w:tblPr>
      <w:tblGrid>
        <w:gridCol w:w="1075"/>
        <w:gridCol w:w="1775"/>
        <w:gridCol w:w="1235"/>
        <w:gridCol w:w="1148"/>
        <w:gridCol w:w="2084"/>
        <w:gridCol w:w="1969"/>
      </w:tblGrid>
      <w:tr w:rsidR="00387EE5" w:rsidRPr="00076EA0" w:rsidTr="00E377EC">
        <w:trPr>
          <w:trHeight w:val="454"/>
        </w:trPr>
        <w:tc>
          <w:tcPr>
            <w:tcW w:w="579" w:type="pct"/>
            <w:tcBorders>
              <w:top w:val="single" w:sz="12" w:space="0" w:color="auto"/>
              <w:left w:val="nil"/>
              <w:bottom w:val="single" w:sz="12" w:space="0" w:color="auto"/>
              <w:right w:val="single" w:sz="4" w:space="0" w:color="000000"/>
            </w:tcBorders>
            <w:vAlign w:val="center"/>
            <w:hideMark/>
          </w:tcPr>
          <w:p w:rsidR="00387EE5" w:rsidRPr="00076EA0" w:rsidRDefault="00387EE5" w:rsidP="00E377EC">
            <w:pPr>
              <w:widowControl/>
              <w:spacing w:line="240" w:lineRule="auto"/>
              <w:ind w:firstLineChars="0" w:firstLine="0"/>
              <w:jc w:val="center"/>
              <w:rPr>
                <w:sz w:val="21"/>
                <w:szCs w:val="21"/>
              </w:rPr>
            </w:pPr>
            <w:r w:rsidRPr="00076EA0">
              <w:rPr>
                <w:rFonts w:hAnsi="宋体"/>
                <w:sz w:val="21"/>
                <w:szCs w:val="21"/>
              </w:rPr>
              <w:t>序号</w:t>
            </w:r>
          </w:p>
        </w:tc>
        <w:tc>
          <w:tcPr>
            <w:tcW w:w="956" w:type="pct"/>
            <w:tcBorders>
              <w:top w:val="single" w:sz="12" w:space="0" w:color="auto"/>
              <w:left w:val="single" w:sz="4" w:space="0" w:color="000000"/>
              <w:bottom w:val="single" w:sz="12" w:space="0" w:color="auto"/>
              <w:right w:val="single" w:sz="4" w:space="0" w:color="000000"/>
            </w:tcBorders>
            <w:vAlign w:val="center"/>
            <w:hideMark/>
          </w:tcPr>
          <w:p w:rsidR="00387EE5" w:rsidRPr="00076EA0" w:rsidRDefault="00387EE5" w:rsidP="00E377EC">
            <w:pPr>
              <w:widowControl/>
              <w:spacing w:line="240" w:lineRule="auto"/>
              <w:ind w:firstLineChars="0" w:firstLine="0"/>
              <w:jc w:val="center"/>
              <w:rPr>
                <w:sz w:val="21"/>
                <w:szCs w:val="21"/>
              </w:rPr>
            </w:pPr>
            <w:r w:rsidRPr="00076EA0">
              <w:rPr>
                <w:rFonts w:hAnsi="宋体"/>
                <w:sz w:val="21"/>
                <w:szCs w:val="21"/>
              </w:rPr>
              <w:t>名称</w:t>
            </w:r>
          </w:p>
        </w:tc>
        <w:tc>
          <w:tcPr>
            <w:tcW w:w="665" w:type="pct"/>
            <w:tcBorders>
              <w:top w:val="single" w:sz="12" w:space="0" w:color="auto"/>
              <w:left w:val="single" w:sz="4" w:space="0" w:color="000000"/>
              <w:bottom w:val="single" w:sz="12" w:space="0" w:color="auto"/>
              <w:right w:val="single" w:sz="4" w:space="0" w:color="000000"/>
            </w:tcBorders>
            <w:vAlign w:val="center"/>
            <w:hideMark/>
          </w:tcPr>
          <w:p w:rsidR="00387EE5" w:rsidRPr="00076EA0" w:rsidRDefault="00387EE5" w:rsidP="00E377EC">
            <w:pPr>
              <w:widowControl/>
              <w:spacing w:line="240" w:lineRule="auto"/>
              <w:ind w:firstLineChars="0" w:firstLine="0"/>
              <w:jc w:val="center"/>
              <w:rPr>
                <w:sz w:val="21"/>
                <w:szCs w:val="21"/>
              </w:rPr>
            </w:pPr>
            <w:r w:rsidRPr="00076EA0">
              <w:rPr>
                <w:rFonts w:hAnsi="宋体"/>
                <w:sz w:val="21"/>
                <w:szCs w:val="21"/>
              </w:rPr>
              <w:t>相对方位</w:t>
            </w:r>
          </w:p>
        </w:tc>
        <w:tc>
          <w:tcPr>
            <w:tcW w:w="618" w:type="pct"/>
            <w:tcBorders>
              <w:top w:val="single" w:sz="12" w:space="0" w:color="auto"/>
              <w:left w:val="single" w:sz="4" w:space="0" w:color="000000"/>
              <w:bottom w:val="single" w:sz="12" w:space="0" w:color="auto"/>
              <w:right w:val="single" w:sz="4" w:space="0" w:color="000000"/>
            </w:tcBorders>
            <w:vAlign w:val="center"/>
            <w:hideMark/>
          </w:tcPr>
          <w:p w:rsidR="00387EE5" w:rsidRPr="00076EA0" w:rsidRDefault="00387EE5" w:rsidP="00E377EC">
            <w:pPr>
              <w:widowControl/>
              <w:spacing w:line="240" w:lineRule="auto"/>
              <w:ind w:firstLineChars="0" w:firstLine="0"/>
              <w:jc w:val="center"/>
              <w:rPr>
                <w:sz w:val="21"/>
                <w:szCs w:val="21"/>
              </w:rPr>
            </w:pPr>
            <w:r w:rsidRPr="00076EA0">
              <w:rPr>
                <w:rFonts w:hAnsi="宋体"/>
                <w:sz w:val="21"/>
                <w:szCs w:val="21"/>
              </w:rPr>
              <w:t>距离</w:t>
            </w:r>
            <w:r w:rsidRPr="00076EA0">
              <w:rPr>
                <w:sz w:val="21"/>
                <w:szCs w:val="21"/>
              </w:rPr>
              <w:t>/m</w:t>
            </w:r>
          </w:p>
        </w:tc>
        <w:tc>
          <w:tcPr>
            <w:tcW w:w="1122" w:type="pct"/>
            <w:tcBorders>
              <w:top w:val="single" w:sz="12" w:space="0" w:color="auto"/>
              <w:left w:val="single" w:sz="4" w:space="0" w:color="000000"/>
              <w:bottom w:val="single" w:sz="12" w:space="0" w:color="auto"/>
              <w:right w:val="nil"/>
            </w:tcBorders>
            <w:vAlign w:val="center"/>
            <w:hideMark/>
          </w:tcPr>
          <w:p w:rsidR="00387EE5" w:rsidRPr="00076EA0" w:rsidRDefault="00B05A91" w:rsidP="00E377EC">
            <w:pPr>
              <w:widowControl/>
              <w:spacing w:line="240" w:lineRule="auto"/>
              <w:ind w:firstLineChars="0" w:firstLine="0"/>
              <w:jc w:val="center"/>
              <w:rPr>
                <w:sz w:val="21"/>
                <w:szCs w:val="21"/>
              </w:rPr>
            </w:pPr>
            <w:r w:rsidRPr="00076EA0">
              <w:rPr>
                <w:rFonts w:hAnsi="宋体"/>
                <w:sz w:val="21"/>
                <w:szCs w:val="21"/>
              </w:rPr>
              <w:t>规模</w:t>
            </w:r>
          </w:p>
        </w:tc>
        <w:tc>
          <w:tcPr>
            <w:tcW w:w="1060" w:type="pct"/>
            <w:tcBorders>
              <w:top w:val="single" w:sz="12" w:space="0" w:color="auto"/>
              <w:left w:val="single" w:sz="4" w:space="0" w:color="000000"/>
              <w:bottom w:val="single" w:sz="12" w:space="0" w:color="auto"/>
              <w:right w:val="nil"/>
            </w:tcBorders>
            <w:vAlign w:val="center"/>
          </w:tcPr>
          <w:p w:rsidR="00387EE5" w:rsidRPr="00076EA0" w:rsidRDefault="00B05A91" w:rsidP="00E377EC">
            <w:pPr>
              <w:widowControl/>
              <w:spacing w:line="240" w:lineRule="auto"/>
              <w:ind w:firstLineChars="0" w:firstLine="0"/>
              <w:jc w:val="center"/>
              <w:rPr>
                <w:sz w:val="21"/>
                <w:szCs w:val="21"/>
              </w:rPr>
            </w:pPr>
            <w:r w:rsidRPr="00076EA0">
              <w:rPr>
                <w:rFonts w:hAnsi="宋体"/>
                <w:sz w:val="21"/>
                <w:szCs w:val="21"/>
              </w:rPr>
              <w:t>环境功能区</w:t>
            </w:r>
          </w:p>
        </w:tc>
      </w:tr>
      <w:tr w:rsidR="00E377EC" w:rsidRPr="00076EA0" w:rsidTr="00E377EC">
        <w:trPr>
          <w:trHeight w:val="454"/>
        </w:trPr>
        <w:tc>
          <w:tcPr>
            <w:tcW w:w="579" w:type="pct"/>
            <w:tcBorders>
              <w:top w:val="single" w:sz="12" w:space="0" w:color="auto"/>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w:t>
            </w:r>
          </w:p>
        </w:tc>
        <w:tc>
          <w:tcPr>
            <w:tcW w:w="956" w:type="pct"/>
            <w:tcBorders>
              <w:top w:val="single" w:sz="12" w:space="0" w:color="auto"/>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钟家湾</w:t>
            </w:r>
          </w:p>
        </w:tc>
        <w:tc>
          <w:tcPr>
            <w:tcW w:w="665" w:type="pct"/>
            <w:tcBorders>
              <w:top w:val="single" w:sz="12" w:space="0" w:color="auto"/>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NW</w:t>
            </w:r>
          </w:p>
        </w:tc>
        <w:tc>
          <w:tcPr>
            <w:tcW w:w="618" w:type="pct"/>
            <w:tcBorders>
              <w:top w:val="single" w:sz="12" w:space="0" w:color="auto"/>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1233</w:t>
            </w:r>
          </w:p>
        </w:tc>
        <w:tc>
          <w:tcPr>
            <w:tcW w:w="1122" w:type="pct"/>
            <w:tcBorders>
              <w:top w:val="single" w:sz="12" w:space="0" w:color="auto"/>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c>
          <w:tcPr>
            <w:tcW w:w="1060" w:type="pct"/>
            <w:vMerge w:val="restart"/>
            <w:tcBorders>
              <w:top w:val="single" w:sz="12" w:space="0" w:color="auto"/>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r w:rsidRPr="00076EA0">
              <w:rPr>
                <w:rFonts w:hAnsi="宋体"/>
                <w:sz w:val="21"/>
                <w:szCs w:val="21"/>
              </w:rPr>
              <w:t>环境空气二类区</w:t>
            </w: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傅咀村</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NW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2108</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13</w:t>
            </w:r>
            <w:r w:rsidRPr="00076EA0">
              <w:rPr>
                <w:rFonts w:ascii="Times New Roman"/>
              </w:rPr>
              <w:t>户，约</w:t>
            </w:r>
            <w:r w:rsidRPr="00076EA0">
              <w:rPr>
                <w:rFonts w:ascii="Times New Roman" w:hAnsi="Times New Roman"/>
              </w:rPr>
              <w:t>46</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3</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邓家湾</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NW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2040</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4</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松树岗</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NW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1855</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5</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刘家大屋场</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NW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2242</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14</w:t>
            </w:r>
            <w:r w:rsidRPr="00076EA0">
              <w:rPr>
                <w:rFonts w:ascii="Times New Roman"/>
              </w:rPr>
              <w:t>户，约</w:t>
            </w:r>
            <w:r w:rsidRPr="00076EA0">
              <w:rPr>
                <w:rFonts w:ascii="Times New Roman" w:hAnsi="Times New Roman"/>
              </w:rPr>
              <w:t>49</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6</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龙王冲</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NW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2971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7</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樊家庄</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2234</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9</w:t>
            </w:r>
            <w:r w:rsidRPr="00076EA0">
              <w:rPr>
                <w:rFonts w:ascii="Times New Roman"/>
              </w:rPr>
              <w:t>户，约</w:t>
            </w:r>
            <w:r w:rsidRPr="00076EA0">
              <w:rPr>
                <w:rFonts w:ascii="Times New Roman" w:hAnsi="Times New Roman"/>
              </w:rPr>
              <w:t>36</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8</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1</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NE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702</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9</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2</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669</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10</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3</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731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9</w:t>
            </w:r>
            <w:r w:rsidRPr="00076EA0">
              <w:rPr>
                <w:rFonts w:ascii="Times New Roman"/>
              </w:rPr>
              <w:t>户，约</w:t>
            </w:r>
            <w:r w:rsidRPr="00076EA0">
              <w:rPr>
                <w:rFonts w:ascii="Times New Roman" w:hAnsi="Times New Roman"/>
              </w:rPr>
              <w:t>36</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11</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雷刘线村</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1117</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14</w:t>
            </w:r>
            <w:r w:rsidRPr="00076EA0">
              <w:rPr>
                <w:rFonts w:ascii="Times New Roman"/>
              </w:rPr>
              <w:t>户，约</w:t>
            </w:r>
            <w:r w:rsidRPr="00076EA0">
              <w:rPr>
                <w:rFonts w:ascii="Times New Roman" w:hAnsi="Times New Roman"/>
              </w:rPr>
              <w:t>49</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12</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雷家冲</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1832</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15</w:t>
            </w:r>
            <w:r w:rsidRPr="00076EA0">
              <w:rPr>
                <w:rFonts w:ascii="Times New Roman"/>
              </w:rPr>
              <w:t>户，约</w:t>
            </w:r>
            <w:r w:rsidRPr="00076EA0">
              <w:rPr>
                <w:rFonts w:ascii="Times New Roman" w:hAnsi="Times New Roman"/>
              </w:rPr>
              <w:t>53</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13</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黄土洼子</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781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7</w:t>
            </w:r>
            <w:r w:rsidRPr="00076EA0">
              <w:rPr>
                <w:rFonts w:ascii="Times New Roman"/>
              </w:rPr>
              <w:t>户，约</w:t>
            </w:r>
            <w:r w:rsidRPr="00076EA0">
              <w:rPr>
                <w:rFonts w:ascii="Times New Roman" w:hAnsi="Times New Roman"/>
              </w:rPr>
              <w:t>28</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14</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钱湾村</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1212</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33</w:t>
            </w:r>
            <w:r w:rsidRPr="00076EA0">
              <w:rPr>
                <w:rFonts w:ascii="Times New Roman"/>
              </w:rPr>
              <w:t>户，约</w:t>
            </w:r>
            <w:r w:rsidRPr="00076EA0">
              <w:rPr>
                <w:rFonts w:ascii="Times New Roman" w:hAnsi="Times New Roman"/>
              </w:rPr>
              <w:t>116</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15</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樊家岗</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1907</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12</w:t>
            </w:r>
            <w:r w:rsidRPr="00076EA0">
              <w:rPr>
                <w:rFonts w:ascii="Times New Roman"/>
              </w:rPr>
              <w:t>户，约</w:t>
            </w:r>
            <w:r w:rsidRPr="00076EA0">
              <w:rPr>
                <w:rFonts w:ascii="Times New Roman" w:hAnsi="Times New Roman"/>
              </w:rPr>
              <w:t>42</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16</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李家大瓦屋</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2694</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11</w:t>
            </w:r>
            <w:r w:rsidRPr="00076EA0">
              <w:rPr>
                <w:rFonts w:ascii="Times New Roman"/>
              </w:rPr>
              <w:t>户，约</w:t>
            </w:r>
            <w:r w:rsidRPr="00076EA0">
              <w:rPr>
                <w:rFonts w:ascii="Times New Roman" w:hAnsi="Times New Roman"/>
              </w:rPr>
              <w:t>39</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17</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团部村</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2170</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7</w:t>
            </w:r>
            <w:r w:rsidRPr="00076EA0">
              <w:rPr>
                <w:rFonts w:ascii="Times New Roman"/>
              </w:rPr>
              <w:t>户，约</w:t>
            </w:r>
            <w:r w:rsidRPr="00076EA0">
              <w:rPr>
                <w:rFonts w:ascii="Times New Roman" w:hAnsi="Times New Roman"/>
              </w:rPr>
              <w:t>28</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18</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大炮连</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SE</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2233</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19</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三叉口</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S</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1189</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5</w:t>
            </w:r>
            <w:r w:rsidRPr="00076EA0">
              <w:rPr>
                <w:rFonts w:hAnsi="宋体"/>
                <w:sz w:val="21"/>
                <w:szCs w:val="21"/>
              </w:rPr>
              <w:t>户，约</w:t>
            </w:r>
            <w:r w:rsidRPr="00076EA0">
              <w:rPr>
                <w:sz w:val="21"/>
                <w:szCs w:val="21"/>
              </w:rPr>
              <w:t>20</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20</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烂泥湖冲</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1637</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12</w:t>
            </w:r>
            <w:r w:rsidRPr="00076EA0">
              <w:rPr>
                <w:rFonts w:hAnsi="宋体"/>
                <w:sz w:val="21"/>
                <w:szCs w:val="21"/>
              </w:rPr>
              <w:t>户，约</w:t>
            </w:r>
            <w:r w:rsidRPr="00076EA0">
              <w:rPr>
                <w:sz w:val="21"/>
                <w:szCs w:val="21"/>
              </w:rPr>
              <w:t>42</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21</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何家湾</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2371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6</w:t>
            </w:r>
            <w:r w:rsidRPr="00076EA0">
              <w:rPr>
                <w:rFonts w:hAnsi="宋体"/>
                <w:sz w:val="21"/>
                <w:szCs w:val="21"/>
              </w:rPr>
              <w:t>户，约</w:t>
            </w:r>
            <w:r w:rsidRPr="00076EA0">
              <w:rPr>
                <w:sz w:val="21"/>
                <w:szCs w:val="21"/>
              </w:rPr>
              <w:t>24</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22</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金鸡寺</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1261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14</w:t>
            </w:r>
            <w:r w:rsidRPr="00076EA0">
              <w:rPr>
                <w:rFonts w:hAnsi="宋体"/>
                <w:sz w:val="21"/>
                <w:szCs w:val="21"/>
              </w:rPr>
              <w:t>户，约</w:t>
            </w:r>
            <w:r w:rsidRPr="00076EA0">
              <w:rPr>
                <w:sz w:val="21"/>
                <w:szCs w:val="21"/>
              </w:rPr>
              <w:t>49</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lastRenderedPageBreak/>
              <w:t>23</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赵咀村</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2194</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22</w:t>
            </w:r>
            <w:r w:rsidRPr="00076EA0">
              <w:rPr>
                <w:rFonts w:hAnsi="宋体"/>
                <w:sz w:val="21"/>
                <w:szCs w:val="21"/>
              </w:rPr>
              <w:t>户，约</w:t>
            </w:r>
            <w:r w:rsidRPr="00076EA0">
              <w:rPr>
                <w:sz w:val="21"/>
                <w:szCs w:val="21"/>
              </w:rPr>
              <w:t>77</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24</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西何家湾</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2587</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8</w:t>
            </w:r>
            <w:r w:rsidRPr="00076EA0">
              <w:rPr>
                <w:rFonts w:hAnsi="宋体"/>
                <w:sz w:val="21"/>
                <w:szCs w:val="21"/>
              </w:rPr>
              <w:t>户，约</w:t>
            </w:r>
            <w:r w:rsidRPr="00076EA0">
              <w:rPr>
                <w:sz w:val="21"/>
                <w:szCs w:val="21"/>
              </w:rPr>
              <w:t>32</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25</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老龙堤</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1735</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11</w:t>
            </w:r>
            <w:r w:rsidRPr="00076EA0">
              <w:rPr>
                <w:rFonts w:hAnsi="宋体"/>
                <w:sz w:val="21"/>
                <w:szCs w:val="21"/>
              </w:rPr>
              <w:t>户，约</w:t>
            </w:r>
            <w:r w:rsidRPr="00076EA0">
              <w:rPr>
                <w:sz w:val="21"/>
                <w:szCs w:val="21"/>
              </w:rPr>
              <w:t>39</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26</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肖家冲</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1981</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13</w:t>
            </w:r>
            <w:r w:rsidRPr="00076EA0">
              <w:rPr>
                <w:rFonts w:hAnsi="宋体"/>
                <w:sz w:val="21"/>
                <w:szCs w:val="21"/>
              </w:rPr>
              <w:t>户，约</w:t>
            </w:r>
            <w:r w:rsidRPr="00076EA0">
              <w:rPr>
                <w:sz w:val="21"/>
                <w:szCs w:val="21"/>
              </w:rPr>
              <w:t>46</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E377EC" w:rsidRPr="00076EA0" w:rsidTr="00E377EC">
        <w:trPr>
          <w:trHeight w:val="454"/>
        </w:trPr>
        <w:tc>
          <w:tcPr>
            <w:tcW w:w="579" w:type="pct"/>
            <w:tcBorders>
              <w:top w:val="single" w:sz="4" w:space="0" w:color="000000"/>
              <w:left w:val="nil"/>
              <w:bottom w:val="single" w:sz="4" w:space="0" w:color="000000"/>
              <w:right w:val="single" w:sz="4" w:space="0" w:color="000000"/>
            </w:tcBorders>
            <w:vAlign w:val="center"/>
            <w:hideMark/>
          </w:tcPr>
          <w:p w:rsidR="00E377EC" w:rsidRPr="00076EA0" w:rsidRDefault="00E377EC" w:rsidP="00E377EC">
            <w:pPr>
              <w:widowControl/>
              <w:spacing w:line="240" w:lineRule="auto"/>
              <w:ind w:firstLineChars="0" w:firstLine="0"/>
              <w:jc w:val="center"/>
              <w:rPr>
                <w:sz w:val="21"/>
                <w:szCs w:val="21"/>
              </w:rPr>
            </w:pPr>
            <w:r w:rsidRPr="00076EA0">
              <w:rPr>
                <w:sz w:val="21"/>
                <w:szCs w:val="21"/>
              </w:rPr>
              <w:t>27</w:t>
            </w:r>
          </w:p>
        </w:tc>
        <w:tc>
          <w:tcPr>
            <w:tcW w:w="956"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rPr>
              <w:t>王家坪</w:t>
            </w:r>
          </w:p>
        </w:tc>
        <w:tc>
          <w:tcPr>
            <w:tcW w:w="665"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SW</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E377EC" w:rsidRPr="00076EA0" w:rsidRDefault="00E377EC" w:rsidP="00E377EC">
            <w:pPr>
              <w:pStyle w:val="aff"/>
              <w:spacing w:line="240" w:lineRule="auto"/>
              <w:rPr>
                <w:rFonts w:ascii="Times New Roman" w:hAnsi="Times New Roman"/>
              </w:rPr>
            </w:pPr>
            <w:r w:rsidRPr="00076EA0">
              <w:rPr>
                <w:rFonts w:ascii="Times New Roman" w:hAnsi="Times New Roman"/>
              </w:rPr>
              <w:t>2677</w:t>
            </w:r>
          </w:p>
        </w:tc>
        <w:tc>
          <w:tcPr>
            <w:tcW w:w="1122" w:type="pct"/>
            <w:tcBorders>
              <w:top w:val="single" w:sz="4" w:space="0" w:color="000000"/>
              <w:left w:val="single" w:sz="4" w:space="0" w:color="000000"/>
              <w:bottom w:val="single" w:sz="4" w:space="0" w:color="000000"/>
              <w:right w:val="nil"/>
            </w:tcBorders>
            <w:vAlign w:val="center"/>
            <w:hideMark/>
          </w:tcPr>
          <w:p w:rsidR="00E377EC" w:rsidRPr="00076EA0" w:rsidRDefault="00E377EC" w:rsidP="00E377EC">
            <w:pPr>
              <w:spacing w:line="240" w:lineRule="auto"/>
              <w:ind w:firstLineChars="0" w:firstLine="0"/>
              <w:jc w:val="center"/>
              <w:rPr>
                <w:sz w:val="21"/>
                <w:szCs w:val="21"/>
              </w:rPr>
            </w:pPr>
            <w:r w:rsidRPr="00076EA0">
              <w:rPr>
                <w:sz w:val="21"/>
                <w:szCs w:val="21"/>
              </w:rPr>
              <w:t>15</w:t>
            </w:r>
            <w:r w:rsidRPr="00076EA0">
              <w:rPr>
                <w:rFonts w:hAnsi="宋体"/>
                <w:sz w:val="21"/>
                <w:szCs w:val="21"/>
              </w:rPr>
              <w:t>户，约</w:t>
            </w:r>
            <w:r w:rsidRPr="00076EA0">
              <w:rPr>
                <w:sz w:val="21"/>
                <w:szCs w:val="21"/>
              </w:rPr>
              <w:t>53</w:t>
            </w:r>
            <w:r w:rsidRPr="00076EA0">
              <w:rPr>
                <w:rFonts w:hAnsi="宋体"/>
                <w:sz w:val="21"/>
                <w:szCs w:val="21"/>
              </w:rPr>
              <w:t>人</w:t>
            </w:r>
          </w:p>
        </w:tc>
        <w:tc>
          <w:tcPr>
            <w:tcW w:w="1060" w:type="pct"/>
            <w:vMerge/>
            <w:tcBorders>
              <w:left w:val="single" w:sz="4" w:space="0" w:color="000000"/>
              <w:right w:val="nil"/>
            </w:tcBorders>
            <w:vAlign w:val="center"/>
          </w:tcPr>
          <w:p w:rsidR="00E377EC" w:rsidRPr="00076EA0" w:rsidRDefault="00E377EC" w:rsidP="00E377EC">
            <w:pPr>
              <w:widowControl/>
              <w:spacing w:line="240" w:lineRule="auto"/>
              <w:ind w:firstLineChars="0" w:firstLine="0"/>
              <w:jc w:val="center"/>
              <w:rPr>
                <w:sz w:val="21"/>
                <w:szCs w:val="21"/>
              </w:rPr>
            </w:pPr>
          </w:p>
        </w:tc>
      </w:tr>
      <w:tr w:rsidR="00C02521" w:rsidRPr="00076EA0" w:rsidTr="00E377EC">
        <w:trPr>
          <w:trHeight w:val="454"/>
        </w:trPr>
        <w:tc>
          <w:tcPr>
            <w:tcW w:w="579" w:type="pct"/>
            <w:tcBorders>
              <w:top w:val="single" w:sz="4" w:space="0" w:color="000000"/>
              <w:left w:val="nil"/>
              <w:bottom w:val="single" w:sz="12" w:space="0" w:color="auto"/>
              <w:right w:val="single" w:sz="4" w:space="0" w:color="000000"/>
            </w:tcBorders>
            <w:vAlign w:val="center"/>
            <w:hideMark/>
          </w:tcPr>
          <w:p w:rsidR="00C02521" w:rsidRPr="00076EA0" w:rsidRDefault="003901B9" w:rsidP="00E377EC">
            <w:pPr>
              <w:widowControl/>
              <w:spacing w:line="240" w:lineRule="auto"/>
              <w:ind w:firstLineChars="0" w:firstLine="0"/>
              <w:jc w:val="center"/>
              <w:rPr>
                <w:sz w:val="21"/>
                <w:szCs w:val="21"/>
              </w:rPr>
            </w:pPr>
            <w:r w:rsidRPr="00076EA0">
              <w:rPr>
                <w:rFonts w:hint="eastAsia"/>
                <w:sz w:val="21"/>
                <w:szCs w:val="21"/>
              </w:rPr>
              <w:t>28</w:t>
            </w:r>
          </w:p>
        </w:tc>
        <w:tc>
          <w:tcPr>
            <w:tcW w:w="956" w:type="pct"/>
            <w:tcBorders>
              <w:top w:val="single" w:sz="4" w:space="0" w:color="000000"/>
              <w:left w:val="single" w:sz="4" w:space="0" w:color="000000"/>
              <w:bottom w:val="single" w:sz="12" w:space="0" w:color="auto"/>
              <w:right w:val="single" w:sz="4" w:space="0" w:color="000000"/>
            </w:tcBorders>
            <w:vAlign w:val="center"/>
            <w:hideMark/>
          </w:tcPr>
          <w:p w:rsidR="00C02521" w:rsidRPr="00076EA0" w:rsidRDefault="00E377EC" w:rsidP="00E377E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钱湾</w:t>
            </w:r>
            <w:r w:rsidR="00C02521" w:rsidRPr="00076EA0">
              <w:rPr>
                <w:rFonts w:ascii="Times New Roman" w:hAnsi="宋体"/>
                <w:sz w:val="21"/>
                <w:szCs w:val="21"/>
              </w:rPr>
              <w:t>水库</w:t>
            </w:r>
          </w:p>
        </w:tc>
        <w:tc>
          <w:tcPr>
            <w:tcW w:w="665" w:type="pct"/>
            <w:tcBorders>
              <w:top w:val="single" w:sz="4" w:space="0" w:color="000000"/>
              <w:left w:val="single" w:sz="4" w:space="0" w:color="000000"/>
              <w:bottom w:val="single" w:sz="12" w:space="0" w:color="auto"/>
              <w:right w:val="single" w:sz="4" w:space="0" w:color="000000"/>
            </w:tcBorders>
            <w:vAlign w:val="center"/>
            <w:hideMark/>
          </w:tcPr>
          <w:p w:rsidR="00C02521" w:rsidRPr="00076EA0" w:rsidRDefault="00E377EC" w:rsidP="00E377EC">
            <w:pPr>
              <w:spacing w:line="240" w:lineRule="auto"/>
              <w:ind w:firstLineChars="0" w:firstLine="0"/>
              <w:jc w:val="center"/>
              <w:rPr>
                <w:sz w:val="21"/>
                <w:szCs w:val="21"/>
              </w:rPr>
            </w:pPr>
            <w:r w:rsidRPr="00076EA0">
              <w:rPr>
                <w:sz w:val="21"/>
                <w:szCs w:val="21"/>
              </w:rPr>
              <w:t>E</w:t>
            </w:r>
          </w:p>
        </w:tc>
        <w:tc>
          <w:tcPr>
            <w:tcW w:w="618" w:type="pct"/>
            <w:tcBorders>
              <w:top w:val="single" w:sz="4" w:space="0" w:color="000000"/>
              <w:left w:val="single" w:sz="4" w:space="0" w:color="000000"/>
              <w:bottom w:val="single" w:sz="12" w:space="0" w:color="auto"/>
              <w:right w:val="single" w:sz="4" w:space="0" w:color="000000"/>
            </w:tcBorders>
            <w:vAlign w:val="center"/>
            <w:hideMark/>
          </w:tcPr>
          <w:p w:rsidR="00C02521" w:rsidRPr="00076EA0" w:rsidRDefault="00E377EC" w:rsidP="00E377EC">
            <w:pPr>
              <w:pStyle w:val="50"/>
              <w:topLinePunct/>
              <w:textAlignment w:val="center"/>
              <w:rPr>
                <w:szCs w:val="21"/>
              </w:rPr>
            </w:pPr>
            <w:r w:rsidRPr="00076EA0">
              <w:rPr>
                <w:szCs w:val="21"/>
              </w:rPr>
              <w:t>642</w:t>
            </w:r>
          </w:p>
        </w:tc>
        <w:tc>
          <w:tcPr>
            <w:tcW w:w="1122" w:type="pct"/>
            <w:tcBorders>
              <w:top w:val="single" w:sz="4" w:space="0" w:color="000000"/>
              <w:left w:val="single" w:sz="4" w:space="0" w:color="000000"/>
              <w:bottom w:val="single" w:sz="12" w:space="0" w:color="auto"/>
              <w:right w:val="nil"/>
            </w:tcBorders>
            <w:vAlign w:val="center"/>
            <w:hideMark/>
          </w:tcPr>
          <w:p w:rsidR="00C02521" w:rsidRPr="00076EA0" w:rsidRDefault="00C02521" w:rsidP="00E377EC">
            <w:pPr>
              <w:pStyle w:val="50"/>
              <w:topLinePunct/>
              <w:textAlignment w:val="center"/>
              <w:rPr>
                <w:szCs w:val="21"/>
              </w:rPr>
            </w:pPr>
            <w:r w:rsidRPr="00076EA0">
              <w:rPr>
                <w:rFonts w:hAnsi="宋体"/>
                <w:szCs w:val="21"/>
              </w:rPr>
              <w:t>水库</w:t>
            </w:r>
          </w:p>
        </w:tc>
        <w:tc>
          <w:tcPr>
            <w:tcW w:w="1060" w:type="pct"/>
            <w:tcBorders>
              <w:left w:val="single" w:sz="4" w:space="0" w:color="000000"/>
              <w:bottom w:val="single" w:sz="12" w:space="0" w:color="auto"/>
              <w:right w:val="nil"/>
            </w:tcBorders>
            <w:vAlign w:val="center"/>
          </w:tcPr>
          <w:p w:rsidR="00C02521" w:rsidRPr="00076EA0" w:rsidRDefault="00C02521" w:rsidP="00E377EC">
            <w:pPr>
              <w:pStyle w:val="50"/>
              <w:topLinePunct/>
              <w:textAlignment w:val="center"/>
              <w:rPr>
                <w:szCs w:val="21"/>
              </w:rPr>
            </w:pPr>
            <w:r w:rsidRPr="00076EA0">
              <w:rPr>
                <w:rFonts w:hAnsi="宋体"/>
                <w:szCs w:val="21"/>
              </w:rPr>
              <w:t>地表水</w:t>
            </w:r>
            <w:r w:rsidRPr="00076EA0">
              <w:rPr>
                <w:rFonts w:ascii="宋体" w:hAnsi="宋体"/>
                <w:kern w:val="20"/>
                <w:szCs w:val="21"/>
              </w:rPr>
              <w:t>Ⅲ</w:t>
            </w:r>
            <w:r w:rsidRPr="00076EA0">
              <w:rPr>
                <w:rFonts w:hAnsi="宋体"/>
                <w:szCs w:val="21"/>
              </w:rPr>
              <w:t>类</w:t>
            </w:r>
          </w:p>
        </w:tc>
      </w:tr>
    </w:tbl>
    <w:p w:rsidR="00A133F6" w:rsidRPr="00076EA0" w:rsidRDefault="00A133F6" w:rsidP="004909C3">
      <w:pPr>
        <w:ind w:firstLine="480"/>
      </w:pPr>
    </w:p>
    <w:p w:rsidR="004C4644" w:rsidRPr="00076EA0" w:rsidRDefault="004C4644" w:rsidP="004909C3">
      <w:pPr>
        <w:ind w:firstLine="480"/>
        <w:sectPr w:rsidR="004C4644" w:rsidRPr="00076EA0" w:rsidSect="00F1450B">
          <w:pgSz w:w="11906" w:h="16838"/>
          <w:pgMar w:top="1418" w:right="1418" w:bottom="1418" w:left="1418" w:header="851" w:footer="992" w:gutter="0"/>
          <w:cols w:space="720"/>
          <w:docGrid w:linePitch="328"/>
        </w:sectPr>
      </w:pPr>
    </w:p>
    <w:p w:rsidR="00754A69" w:rsidRPr="00076EA0" w:rsidRDefault="00C82678" w:rsidP="001A5CD6">
      <w:pPr>
        <w:spacing w:beforeLines="50" w:afterLines="50"/>
        <w:ind w:firstLineChars="0" w:firstLine="0"/>
        <w:jc w:val="center"/>
        <w:outlineLvl w:val="0"/>
        <w:rPr>
          <w:rFonts w:hAnsi="宋体"/>
          <w:b/>
          <w:sz w:val="28"/>
          <w:szCs w:val="28"/>
        </w:rPr>
      </w:pPr>
      <w:bookmarkStart w:id="90" w:name="_Toc176158455"/>
      <w:bookmarkStart w:id="91" w:name="_Toc187216806"/>
      <w:bookmarkStart w:id="92" w:name="_Toc224144799"/>
      <w:bookmarkStart w:id="93" w:name="_Toc224144976"/>
      <w:bookmarkStart w:id="94" w:name="_Toc218324831"/>
      <w:bookmarkStart w:id="95" w:name="_Toc50347953"/>
      <w:bookmarkStart w:id="96" w:name="_Toc209948250"/>
      <w:bookmarkStart w:id="97" w:name="_Toc406060598"/>
      <w:bookmarkStart w:id="98" w:name="_Toc27094"/>
      <w:bookmarkStart w:id="99" w:name="_Toc4834"/>
      <w:bookmarkStart w:id="100" w:name="_Toc14096"/>
      <w:bookmarkStart w:id="101" w:name="_Toc236982170"/>
      <w:r w:rsidRPr="00076EA0">
        <w:rPr>
          <w:rFonts w:hAnsi="宋体" w:hint="eastAsia"/>
          <w:b/>
          <w:sz w:val="28"/>
          <w:szCs w:val="28"/>
        </w:rPr>
        <w:lastRenderedPageBreak/>
        <w:t>2</w:t>
      </w:r>
      <w:r w:rsidR="00DE4E52" w:rsidRPr="00076EA0">
        <w:rPr>
          <w:rFonts w:hAnsi="宋体" w:hint="eastAsia"/>
          <w:b/>
          <w:sz w:val="28"/>
          <w:szCs w:val="28"/>
        </w:rPr>
        <w:t>、拟建项目概况</w:t>
      </w:r>
      <w:bookmarkEnd w:id="90"/>
      <w:bookmarkEnd w:id="91"/>
      <w:bookmarkEnd w:id="92"/>
      <w:bookmarkEnd w:id="93"/>
      <w:bookmarkEnd w:id="101"/>
    </w:p>
    <w:p w:rsidR="00754A69" w:rsidRPr="00076EA0" w:rsidRDefault="00C82678" w:rsidP="00754A69">
      <w:pPr>
        <w:topLinePunct/>
        <w:ind w:firstLineChars="0" w:firstLine="0"/>
        <w:outlineLvl w:val="1"/>
        <w:rPr>
          <w:b/>
          <w:kern w:val="20"/>
        </w:rPr>
      </w:pPr>
      <w:bookmarkStart w:id="102" w:name="_Toc176158456"/>
      <w:bookmarkStart w:id="103" w:name="_Toc187216807"/>
      <w:bookmarkStart w:id="104" w:name="_Toc224144800"/>
      <w:bookmarkStart w:id="105" w:name="_Toc224144977"/>
      <w:bookmarkStart w:id="106" w:name="_Toc236982171"/>
      <w:r w:rsidRPr="00076EA0">
        <w:rPr>
          <w:rFonts w:hint="eastAsia"/>
          <w:b/>
          <w:kern w:val="20"/>
        </w:rPr>
        <w:t>2</w:t>
      </w:r>
      <w:r w:rsidR="00DE4E52" w:rsidRPr="00076EA0">
        <w:rPr>
          <w:b/>
          <w:kern w:val="20"/>
        </w:rPr>
        <w:t xml:space="preserve">.1 </w:t>
      </w:r>
      <w:r w:rsidR="00DE4E52" w:rsidRPr="00076EA0">
        <w:rPr>
          <w:rFonts w:hint="eastAsia"/>
          <w:b/>
          <w:kern w:val="20"/>
        </w:rPr>
        <w:t>拟建项目基本情况</w:t>
      </w:r>
      <w:bookmarkEnd w:id="102"/>
      <w:bookmarkEnd w:id="103"/>
      <w:bookmarkEnd w:id="104"/>
      <w:bookmarkEnd w:id="105"/>
      <w:bookmarkEnd w:id="106"/>
    </w:p>
    <w:p w:rsidR="00D8035D" w:rsidRPr="00076EA0" w:rsidRDefault="00DE4E52" w:rsidP="00D8035D">
      <w:pPr>
        <w:ind w:firstLine="480"/>
      </w:pPr>
      <w:r w:rsidRPr="00076EA0">
        <w:rPr>
          <w:rFonts w:hint="eastAsia"/>
        </w:rPr>
        <w:t>项目名称：</w:t>
      </w:r>
      <w:r w:rsidR="00C82678" w:rsidRPr="00076EA0">
        <w:rPr>
          <w:rFonts w:hint="eastAsia"/>
          <w:kern w:val="24"/>
        </w:rPr>
        <w:t>天宏农牧存栏</w:t>
      </w:r>
      <w:r w:rsidR="00C82678" w:rsidRPr="00076EA0">
        <w:rPr>
          <w:rFonts w:hint="eastAsia"/>
          <w:kern w:val="24"/>
        </w:rPr>
        <w:t>12000</w:t>
      </w:r>
      <w:r w:rsidR="00C82678" w:rsidRPr="00076EA0">
        <w:rPr>
          <w:rFonts w:hint="eastAsia"/>
          <w:kern w:val="24"/>
        </w:rPr>
        <w:t>头现代化生猪</w:t>
      </w:r>
      <w:r w:rsidR="00C82678" w:rsidRPr="00076EA0">
        <w:rPr>
          <w:kern w:val="24"/>
        </w:rPr>
        <w:t>养殖</w:t>
      </w:r>
      <w:r w:rsidR="00C82678" w:rsidRPr="00076EA0">
        <w:rPr>
          <w:rFonts w:hint="eastAsia"/>
          <w:kern w:val="24"/>
        </w:rPr>
        <w:t>基地</w:t>
      </w:r>
      <w:r w:rsidR="00C82678" w:rsidRPr="00076EA0">
        <w:rPr>
          <w:kern w:val="24"/>
        </w:rPr>
        <w:t>建</w:t>
      </w:r>
      <w:r w:rsidR="00124071" w:rsidRPr="00076EA0">
        <w:rPr>
          <w:rFonts w:hint="eastAsia"/>
          <w:kern w:val="24"/>
        </w:rPr>
        <w:t>设</w:t>
      </w:r>
      <w:r w:rsidR="00C82678" w:rsidRPr="00076EA0">
        <w:rPr>
          <w:kern w:val="24"/>
        </w:rPr>
        <w:t>项目</w:t>
      </w:r>
    </w:p>
    <w:p w:rsidR="006A2956" w:rsidRPr="00076EA0" w:rsidRDefault="00DE4E52" w:rsidP="006A2956">
      <w:pPr>
        <w:ind w:firstLine="480"/>
      </w:pPr>
      <w:r w:rsidRPr="00076EA0">
        <w:rPr>
          <w:rFonts w:hint="eastAsia"/>
        </w:rPr>
        <w:t>建设单位：</w:t>
      </w:r>
      <w:r w:rsidR="00C82678" w:rsidRPr="00076EA0">
        <w:rPr>
          <w:rFonts w:hint="eastAsia"/>
        </w:rPr>
        <w:t>宜城天宏</w:t>
      </w:r>
      <w:r w:rsidR="00693E07" w:rsidRPr="00076EA0">
        <w:rPr>
          <w:rFonts w:hint="eastAsia"/>
        </w:rPr>
        <w:t>农牧有限公司</w:t>
      </w:r>
    </w:p>
    <w:p w:rsidR="00747AAF" w:rsidRPr="00076EA0" w:rsidRDefault="00DE4E52" w:rsidP="00747AAF">
      <w:pPr>
        <w:ind w:firstLine="480"/>
      </w:pPr>
      <w:r w:rsidRPr="00076EA0">
        <w:rPr>
          <w:rFonts w:hint="eastAsia"/>
        </w:rPr>
        <w:t>建设性质：</w:t>
      </w:r>
      <w:r w:rsidR="00C82678" w:rsidRPr="00076EA0">
        <w:rPr>
          <w:rFonts w:hint="eastAsia"/>
        </w:rPr>
        <w:t>新</w:t>
      </w:r>
      <w:r w:rsidRPr="00076EA0">
        <w:rPr>
          <w:rFonts w:hint="eastAsia"/>
        </w:rPr>
        <w:t>建</w:t>
      </w:r>
    </w:p>
    <w:p w:rsidR="006A2956" w:rsidRPr="00076EA0" w:rsidRDefault="00693E07" w:rsidP="006A2956">
      <w:pPr>
        <w:ind w:firstLine="480"/>
      </w:pPr>
      <w:r w:rsidRPr="00076EA0">
        <w:rPr>
          <w:rFonts w:hint="eastAsia"/>
        </w:rPr>
        <w:t>建设地点：宜城</w:t>
      </w:r>
      <w:r w:rsidR="00DE4E52" w:rsidRPr="00076EA0">
        <w:rPr>
          <w:rFonts w:hint="eastAsia"/>
        </w:rPr>
        <w:t>市</w:t>
      </w:r>
      <w:r w:rsidR="00C82678" w:rsidRPr="00076EA0">
        <w:rPr>
          <w:rFonts w:hint="eastAsia"/>
        </w:rPr>
        <w:t>刘猴镇钱湾村</w:t>
      </w:r>
      <w:r w:rsidR="00C82678" w:rsidRPr="00076EA0">
        <w:rPr>
          <w:rFonts w:hint="eastAsia"/>
        </w:rPr>
        <w:t>3</w:t>
      </w:r>
      <w:r w:rsidR="00C82678" w:rsidRPr="00076EA0">
        <w:rPr>
          <w:rFonts w:hint="eastAsia"/>
        </w:rPr>
        <w:t>组</w:t>
      </w:r>
      <w:r w:rsidR="00DE4E52" w:rsidRPr="00076EA0">
        <w:rPr>
          <w:rFonts w:hint="eastAsia"/>
        </w:rPr>
        <w:t>，地理中心坐标：</w:t>
      </w:r>
      <w:r w:rsidR="009D0EE2" w:rsidRPr="00076EA0">
        <w:t>E 112°</w:t>
      </w:r>
      <w:r w:rsidR="009D0EE2" w:rsidRPr="00076EA0">
        <w:rPr>
          <w:rFonts w:hint="eastAsia"/>
        </w:rPr>
        <w:t>8</w:t>
      </w:r>
      <w:r w:rsidR="00DE4E52" w:rsidRPr="00076EA0">
        <w:t>'</w:t>
      </w:r>
      <w:r w:rsidR="009932F4" w:rsidRPr="00076EA0">
        <w:rPr>
          <w:rFonts w:hint="eastAsia"/>
        </w:rPr>
        <w:t>1</w:t>
      </w:r>
      <w:r w:rsidR="009D0EE2" w:rsidRPr="00076EA0">
        <w:rPr>
          <w:rFonts w:hint="eastAsia"/>
        </w:rPr>
        <w:t>8</w:t>
      </w:r>
      <w:r w:rsidR="00DE4E52" w:rsidRPr="00076EA0">
        <w:t>.</w:t>
      </w:r>
      <w:r w:rsidR="009D0EE2" w:rsidRPr="00076EA0">
        <w:rPr>
          <w:rFonts w:hint="eastAsia"/>
        </w:rPr>
        <w:t>11</w:t>
      </w:r>
      <w:r w:rsidR="00C66D35" w:rsidRPr="00076EA0">
        <w:rPr>
          <w:rFonts w:hint="eastAsia"/>
        </w:rPr>
        <w:t>4</w:t>
      </w:r>
      <w:r w:rsidR="00DE4E52" w:rsidRPr="00076EA0">
        <w:t>"</w:t>
      </w:r>
      <w:r w:rsidR="009932F4" w:rsidRPr="00076EA0">
        <w:rPr>
          <w:rFonts w:hint="eastAsia"/>
        </w:rPr>
        <w:t>，</w:t>
      </w:r>
      <w:r w:rsidR="009932F4" w:rsidRPr="00076EA0">
        <w:t>N 3</w:t>
      </w:r>
      <w:r w:rsidR="009932F4" w:rsidRPr="00076EA0">
        <w:rPr>
          <w:rFonts w:hint="eastAsia"/>
        </w:rPr>
        <w:t>1</w:t>
      </w:r>
      <w:r w:rsidR="009932F4" w:rsidRPr="00076EA0">
        <w:t>°</w:t>
      </w:r>
      <w:r w:rsidR="009D0EE2" w:rsidRPr="00076EA0">
        <w:rPr>
          <w:rFonts w:hint="eastAsia"/>
        </w:rPr>
        <w:t>31</w:t>
      </w:r>
      <w:r w:rsidR="009932F4" w:rsidRPr="00076EA0">
        <w:t>'</w:t>
      </w:r>
      <w:r w:rsidR="009D0EE2" w:rsidRPr="00076EA0">
        <w:rPr>
          <w:rFonts w:hint="eastAsia"/>
        </w:rPr>
        <w:t>4</w:t>
      </w:r>
      <w:r w:rsidR="009932F4" w:rsidRPr="00076EA0">
        <w:t>2.</w:t>
      </w:r>
      <w:r w:rsidR="009D0EE2" w:rsidRPr="00076EA0">
        <w:rPr>
          <w:rFonts w:hint="eastAsia"/>
        </w:rPr>
        <w:t>661</w:t>
      </w:r>
      <w:r w:rsidR="009932F4" w:rsidRPr="00076EA0">
        <w:t>"</w:t>
      </w:r>
      <w:r w:rsidR="009932F4" w:rsidRPr="00076EA0">
        <w:rPr>
          <w:rFonts w:hint="eastAsia"/>
        </w:rPr>
        <w:t>。</w:t>
      </w:r>
    </w:p>
    <w:p w:rsidR="00CA653A" w:rsidRPr="00076EA0" w:rsidRDefault="00DE4E52" w:rsidP="009D0EE2">
      <w:pPr>
        <w:pStyle w:val="af6"/>
        <w:kinsoku w:val="0"/>
        <w:overflowPunct w:val="0"/>
        <w:spacing w:after="0"/>
        <w:ind w:firstLine="480"/>
        <w:rPr>
          <w:rFonts w:ascii="Times New Roman" w:cs="Times New Roman"/>
        </w:rPr>
      </w:pPr>
      <w:r w:rsidRPr="00076EA0">
        <w:rPr>
          <w:rFonts w:ascii="Times New Roman" w:cs="Times New Roman"/>
        </w:rPr>
        <w:t>建设内容与规模：</w:t>
      </w:r>
      <w:r w:rsidR="009D0EE2" w:rsidRPr="00076EA0">
        <w:rPr>
          <w:rFonts w:ascii="Times New Roman" w:cs="Times New Roman"/>
        </w:rPr>
        <w:t>占</w:t>
      </w:r>
      <w:r w:rsidR="00E47877" w:rsidRPr="00076EA0">
        <w:rPr>
          <w:rFonts w:ascii="Times New Roman" w:cs="Times New Roman"/>
        </w:rPr>
        <w:t>地面积约</w:t>
      </w:r>
      <w:r w:rsidR="009D0EE2" w:rsidRPr="00076EA0">
        <w:rPr>
          <w:rFonts w:ascii="Times New Roman" w:cs="Times New Roman"/>
        </w:rPr>
        <w:t>60</w:t>
      </w:r>
      <w:r w:rsidR="009D0EE2" w:rsidRPr="00076EA0">
        <w:rPr>
          <w:rFonts w:ascii="Times New Roman" w:cs="Times New Roman"/>
        </w:rPr>
        <w:t>亩</w:t>
      </w:r>
      <w:r w:rsidR="00E47877" w:rsidRPr="00076EA0">
        <w:rPr>
          <w:rFonts w:ascii="Times New Roman" w:cs="Times New Roman"/>
        </w:rPr>
        <w:t>，</w:t>
      </w:r>
      <w:r w:rsidR="009D0EE2" w:rsidRPr="00076EA0">
        <w:rPr>
          <w:rFonts w:ascii="Times New Roman" w:cs="Times New Roman"/>
        </w:rPr>
        <w:t>建设现代化标准化育肥猪舍</w:t>
      </w:r>
      <w:r w:rsidR="009D0EE2" w:rsidRPr="00076EA0">
        <w:rPr>
          <w:rFonts w:ascii="Times New Roman" w:cs="Times New Roman"/>
        </w:rPr>
        <w:t>6</w:t>
      </w:r>
      <w:r w:rsidR="009D0EE2" w:rsidRPr="00076EA0">
        <w:rPr>
          <w:rFonts w:ascii="Times New Roman" w:cs="Times New Roman"/>
        </w:rPr>
        <w:t>栋</w:t>
      </w:r>
      <w:r w:rsidR="009D0EE2" w:rsidRPr="00076EA0">
        <w:rPr>
          <w:rFonts w:ascii="Times New Roman" w:cs="Times New Roman"/>
        </w:rPr>
        <w:t>12000m</w:t>
      </w:r>
      <w:r w:rsidR="009D0EE2" w:rsidRPr="00076EA0">
        <w:rPr>
          <w:rFonts w:ascii="Times New Roman" w:cs="Times New Roman"/>
          <w:vertAlign w:val="superscript"/>
        </w:rPr>
        <w:t>2</w:t>
      </w:r>
      <w:r w:rsidR="009D0EE2" w:rsidRPr="00076EA0">
        <w:rPr>
          <w:rFonts w:ascii="Times New Roman" w:cs="Times New Roman"/>
        </w:rPr>
        <w:t>，附属房</w:t>
      </w:r>
      <w:r w:rsidR="009D0EE2" w:rsidRPr="00076EA0">
        <w:rPr>
          <w:rFonts w:ascii="Times New Roman" w:cs="Times New Roman"/>
        </w:rPr>
        <w:t>2</w:t>
      </w:r>
      <w:r w:rsidR="009D0EE2" w:rsidRPr="00076EA0">
        <w:rPr>
          <w:rFonts w:ascii="Times New Roman" w:cs="Times New Roman"/>
        </w:rPr>
        <w:t>栋</w:t>
      </w:r>
      <w:r w:rsidR="009D0EE2" w:rsidRPr="00076EA0">
        <w:rPr>
          <w:rFonts w:ascii="Times New Roman" w:cs="Times New Roman"/>
        </w:rPr>
        <w:t>560m</w:t>
      </w:r>
      <w:r w:rsidR="009D0EE2" w:rsidRPr="00076EA0">
        <w:rPr>
          <w:rFonts w:ascii="Times New Roman" w:cs="Times New Roman"/>
          <w:vertAlign w:val="superscript"/>
        </w:rPr>
        <w:t>2</w:t>
      </w:r>
      <w:r w:rsidR="009D0EE2" w:rsidRPr="00076EA0">
        <w:rPr>
          <w:rFonts w:ascii="Times New Roman" w:cs="Times New Roman"/>
        </w:rPr>
        <w:t>，集污池、沼气池、沼液池，购置自动化料线、料塔、栏位、风机水帘等环控设备一批。</w:t>
      </w:r>
      <w:r w:rsidR="00E47877" w:rsidRPr="00076EA0">
        <w:rPr>
          <w:rFonts w:ascii="Times New Roman" w:cs="Times New Roman"/>
          <w:kern w:val="24"/>
        </w:rPr>
        <w:t>达到设计年存栏</w:t>
      </w:r>
      <w:r w:rsidR="009D0EE2" w:rsidRPr="00076EA0">
        <w:rPr>
          <w:rFonts w:ascii="Times New Roman" w:cs="Times New Roman"/>
          <w:kern w:val="24"/>
        </w:rPr>
        <w:t>120</w:t>
      </w:r>
      <w:r w:rsidR="00E47877" w:rsidRPr="00076EA0">
        <w:rPr>
          <w:rFonts w:ascii="Times New Roman" w:cs="Times New Roman"/>
          <w:kern w:val="24"/>
        </w:rPr>
        <w:t>00</w:t>
      </w:r>
      <w:r w:rsidR="00E47877" w:rsidRPr="00076EA0">
        <w:rPr>
          <w:rFonts w:ascii="Times New Roman" w:cs="Times New Roman"/>
          <w:kern w:val="24"/>
        </w:rPr>
        <w:t>头，年出栏</w:t>
      </w:r>
      <w:r w:rsidR="009D0EE2" w:rsidRPr="00076EA0">
        <w:rPr>
          <w:rFonts w:ascii="Times New Roman" w:cs="Times New Roman"/>
          <w:kern w:val="24"/>
        </w:rPr>
        <w:t>24</w:t>
      </w:r>
      <w:r w:rsidR="00E47877" w:rsidRPr="00076EA0">
        <w:rPr>
          <w:rFonts w:ascii="Times New Roman" w:cs="Times New Roman"/>
          <w:kern w:val="24"/>
        </w:rPr>
        <w:t>000</w:t>
      </w:r>
      <w:r w:rsidR="00E47877" w:rsidRPr="00076EA0">
        <w:rPr>
          <w:rFonts w:ascii="Times New Roman" w:cs="Times New Roman"/>
          <w:kern w:val="24"/>
        </w:rPr>
        <w:t>头的生猪养殖规模</w:t>
      </w:r>
      <w:r w:rsidR="00E47877" w:rsidRPr="00076EA0">
        <w:rPr>
          <w:rFonts w:ascii="Times New Roman" w:cs="Times New Roman"/>
        </w:rPr>
        <w:t>。</w:t>
      </w:r>
    </w:p>
    <w:p w:rsidR="00754A69" w:rsidRPr="00076EA0" w:rsidRDefault="00DE4E52" w:rsidP="00A256FB">
      <w:pPr>
        <w:ind w:firstLine="480"/>
      </w:pPr>
      <w:r w:rsidRPr="00076EA0">
        <w:rPr>
          <w:rFonts w:hint="eastAsia"/>
        </w:rPr>
        <w:t>项目总投资：</w:t>
      </w:r>
      <w:r w:rsidR="009D0EE2" w:rsidRPr="00076EA0">
        <w:rPr>
          <w:rFonts w:hint="eastAsia"/>
        </w:rPr>
        <w:t>16</w:t>
      </w:r>
      <w:r w:rsidR="00E47877" w:rsidRPr="00076EA0">
        <w:rPr>
          <w:rFonts w:hint="eastAsia"/>
        </w:rPr>
        <w:t>80</w:t>
      </w:r>
      <w:r w:rsidRPr="00076EA0">
        <w:rPr>
          <w:rFonts w:hint="eastAsia"/>
        </w:rPr>
        <w:t>万元</w:t>
      </w:r>
    </w:p>
    <w:p w:rsidR="00754A69" w:rsidRPr="00076EA0" w:rsidRDefault="00FC31D1" w:rsidP="00754A69">
      <w:pPr>
        <w:topLinePunct/>
        <w:ind w:firstLineChars="0" w:firstLine="0"/>
        <w:outlineLvl w:val="1"/>
        <w:rPr>
          <w:b/>
          <w:kern w:val="20"/>
        </w:rPr>
      </w:pPr>
      <w:bookmarkStart w:id="107" w:name="_Toc176158457"/>
      <w:bookmarkStart w:id="108" w:name="_Toc187216808"/>
      <w:bookmarkStart w:id="109" w:name="_Toc224144801"/>
      <w:bookmarkStart w:id="110" w:name="_Toc224144978"/>
      <w:bookmarkStart w:id="111" w:name="_Toc236982172"/>
      <w:r w:rsidRPr="00076EA0">
        <w:rPr>
          <w:rFonts w:hint="eastAsia"/>
          <w:b/>
          <w:kern w:val="20"/>
        </w:rPr>
        <w:t>2</w:t>
      </w:r>
      <w:r w:rsidR="00DE4E52" w:rsidRPr="00076EA0">
        <w:rPr>
          <w:b/>
          <w:kern w:val="20"/>
        </w:rPr>
        <w:t xml:space="preserve">.2 </w:t>
      </w:r>
      <w:r w:rsidR="00DE4E52" w:rsidRPr="00076EA0">
        <w:rPr>
          <w:rFonts w:hint="eastAsia"/>
          <w:b/>
          <w:kern w:val="20"/>
        </w:rPr>
        <w:t>建设内容与规模</w:t>
      </w:r>
      <w:bookmarkEnd w:id="107"/>
      <w:bookmarkEnd w:id="108"/>
      <w:bookmarkEnd w:id="109"/>
      <w:bookmarkEnd w:id="110"/>
      <w:bookmarkEnd w:id="111"/>
    </w:p>
    <w:p w:rsidR="00754A69" w:rsidRPr="00076EA0" w:rsidRDefault="00174600" w:rsidP="00174600">
      <w:pPr>
        <w:pStyle w:val="af6"/>
        <w:kinsoku w:val="0"/>
        <w:overflowPunct w:val="0"/>
        <w:spacing w:after="0"/>
        <w:ind w:firstLine="480"/>
        <w:rPr>
          <w:rFonts w:ascii="Times New Roman" w:hAnsi="宋体" w:cs="Times New Roman"/>
        </w:rPr>
      </w:pPr>
      <w:r w:rsidRPr="00076EA0">
        <w:rPr>
          <w:rFonts w:ascii="Times New Roman" w:hAnsi="宋体" w:cs="Times New Roman"/>
        </w:rPr>
        <w:t>本</w:t>
      </w:r>
      <w:r w:rsidR="00693E07" w:rsidRPr="00076EA0">
        <w:rPr>
          <w:rFonts w:ascii="Times New Roman" w:hAnsi="宋体" w:cs="Times New Roman"/>
        </w:rPr>
        <w:t>项目</w:t>
      </w:r>
      <w:r w:rsidR="009D0EE2" w:rsidRPr="00076EA0">
        <w:rPr>
          <w:rFonts w:ascii="Times New Roman" w:hAnsi="宋体" w:cs="Times New Roman" w:hint="eastAsia"/>
        </w:rPr>
        <w:t>由主体工程、辅助工程、储运工程、公用工程和环保工程等组成，</w:t>
      </w:r>
      <w:r w:rsidRPr="00076EA0">
        <w:rPr>
          <w:rFonts w:ascii="Times New Roman" w:hAnsi="宋体" w:cs="Times New Roman"/>
        </w:rPr>
        <w:t>详细的项目建设内容见下表</w:t>
      </w:r>
      <w:r w:rsidR="00DE4E52" w:rsidRPr="00076EA0">
        <w:rPr>
          <w:rFonts w:ascii="Times New Roman" w:hAnsi="宋体" w:cs="Times New Roman"/>
        </w:rPr>
        <w:t>。</w:t>
      </w:r>
    </w:p>
    <w:p w:rsidR="009D0EE2" w:rsidRPr="00076EA0" w:rsidRDefault="009D0EE2" w:rsidP="009D0EE2">
      <w:pPr>
        <w:spacing w:line="240" w:lineRule="auto"/>
        <w:ind w:firstLineChars="0" w:firstLine="0"/>
        <w:jc w:val="center"/>
        <w:rPr>
          <w:b/>
        </w:rPr>
      </w:pPr>
      <w:r w:rsidRPr="00076EA0">
        <w:rPr>
          <w:rFonts w:hint="eastAsia"/>
          <w:b/>
        </w:rPr>
        <w:t>表</w:t>
      </w:r>
      <w:r w:rsidR="00241622" w:rsidRPr="00076EA0">
        <w:rPr>
          <w:rFonts w:hint="eastAsia"/>
          <w:b/>
        </w:rPr>
        <w:t>2</w:t>
      </w:r>
      <w:r w:rsidRPr="00076EA0">
        <w:rPr>
          <w:b/>
        </w:rPr>
        <w:t xml:space="preserve">-1  </w:t>
      </w:r>
      <w:r w:rsidRPr="00076EA0">
        <w:rPr>
          <w:rFonts w:hint="eastAsia"/>
          <w:b/>
        </w:rPr>
        <w:t>项目建设内容一览表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1472"/>
        <w:gridCol w:w="1609"/>
        <w:gridCol w:w="4404"/>
        <w:gridCol w:w="1585"/>
      </w:tblGrid>
      <w:tr w:rsidR="009D0EE2" w:rsidRPr="00076EA0" w:rsidTr="003F10D1">
        <w:trPr>
          <w:trHeight w:val="340"/>
        </w:trPr>
        <w:tc>
          <w:tcPr>
            <w:tcW w:w="811" w:type="pct"/>
            <w:tcBorders>
              <w:bottom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工程类型</w:t>
            </w:r>
          </w:p>
        </w:tc>
        <w:tc>
          <w:tcPr>
            <w:tcW w:w="887" w:type="pct"/>
            <w:tcBorders>
              <w:bottom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工程名称</w:t>
            </w:r>
          </w:p>
        </w:tc>
        <w:tc>
          <w:tcPr>
            <w:tcW w:w="2428" w:type="pct"/>
            <w:tcBorders>
              <w:bottom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本次项目主要建设内容</w:t>
            </w:r>
          </w:p>
        </w:tc>
        <w:tc>
          <w:tcPr>
            <w:tcW w:w="874" w:type="pct"/>
            <w:tcBorders>
              <w:bottom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备注</w:t>
            </w:r>
          </w:p>
        </w:tc>
      </w:tr>
      <w:tr w:rsidR="009D0EE2" w:rsidRPr="00076EA0" w:rsidTr="003F10D1">
        <w:trPr>
          <w:trHeight w:val="340"/>
        </w:trPr>
        <w:tc>
          <w:tcPr>
            <w:tcW w:w="811" w:type="pct"/>
            <w:tcBorders>
              <w:top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主体工程</w:t>
            </w:r>
          </w:p>
        </w:tc>
        <w:tc>
          <w:tcPr>
            <w:tcW w:w="887" w:type="pct"/>
            <w:tcBorders>
              <w:top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猪舍</w:t>
            </w:r>
          </w:p>
        </w:tc>
        <w:tc>
          <w:tcPr>
            <w:tcW w:w="2428" w:type="pct"/>
            <w:tcBorders>
              <w:top w:val="single" w:sz="12" w:space="0" w:color="auto"/>
            </w:tcBorders>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6</w:t>
            </w:r>
            <w:r w:rsidRPr="00076EA0">
              <w:rPr>
                <w:rFonts w:ascii="Times New Roman" w:hAnsi="宋体"/>
                <w:kern w:val="2"/>
                <w:sz w:val="21"/>
                <w:szCs w:val="21"/>
              </w:rPr>
              <w:t>栋，</w:t>
            </w:r>
            <w:r w:rsidRPr="00076EA0">
              <w:rPr>
                <w:rFonts w:ascii="Times New Roman" w:hAnsi="Times New Roman"/>
                <w:kern w:val="2"/>
                <w:sz w:val="21"/>
                <w:szCs w:val="21"/>
              </w:rPr>
              <w:t>1F</w:t>
            </w:r>
            <w:r w:rsidRPr="00076EA0">
              <w:rPr>
                <w:rFonts w:ascii="Times New Roman" w:hAnsi="宋体"/>
                <w:kern w:val="2"/>
                <w:sz w:val="21"/>
                <w:szCs w:val="21"/>
              </w:rPr>
              <w:t>，建筑面积</w:t>
            </w:r>
            <w:r w:rsidRPr="00076EA0">
              <w:rPr>
                <w:rFonts w:ascii="Times New Roman" w:hAnsi="Times New Roman"/>
                <w:kern w:val="2"/>
                <w:sz w:val="21"/>
                <w:szCs w:val="21"/>
              </w:rPr>
              <w:t>1</w:t>
            </w:r>
            <w:r w:rsidRPr="00076EA0">
              <w:rPr>
                <w:rFonts w:ascii="Times New Roman" w:hAnsi="Times New Roman" w:hint="eastAsia"/>
                <w:kern w:val="2"/>
                <w:sz w:val="21"/>
                <w:szCs w:val="21"/>
              </w:rPr>
              <w:t>2000</w:t>
            </w:r>
            <w:r w:rsidRPr="00076EA0">
              <w:rPr>
                <w:rFonts w:ascii="Times New Roman" w:hAnsi="Times New Roman"/>
                <w:kern w:val="2"/>
                <w:sz w:val="21"/>
                <w:szCs w:val="21"/>
              </w:rPr>
              <w:t>m</w:t>
            </w:r>
            <w:r w:rsidRPr="00076EA0">
              <w:rPr>
                <w:rFonts w:ascii="Times New Roman" w:hAnsi="Times New Roman"/>
                <w:kern w:val="2"/>
                <w:sz w:val="21"/>
                <w:szCs w:val="21"/>
                <w:vertAlign w:val="superscript"/>
              </w:rPr>
              <w:t>2</w:t>
            </w:r>
          </w:p>
        </w:tc>
        <w:tc>
          <w:tcPr>
            <w:tcW w:w="874" w:type="pct"/>
            <w:tcBorders>
              <w:top w:val="single" w:sz="12" w:space="0" w:color="auto"/>
            </w:tcBorders>
            <w:vAlign w:val="center"/>
            <w:hideMark/>
          </w:tcPr>
          <w:p w:rsidR="009D0EE2" w:rsidRPr="00076EA0" w:rsidRDefault="00400A6D"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新建</w:t>
            </w:r>
          </w:p>
        </w:tc>
      </w:tr>
      <w:tr w:rsidR="009D0EE2" w:rsidRPr="00076EA0" w:rsidTr="003F10D1">
        <w:trPr>
          <w:trHeight w:val="340"/>
        </w:trPr>
        <w:tc>
          <w:tcPr>
            <w:tcW w:w="811" w:type="pct"/>
            <w:vMerge w:val="restar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辅助工程</w:t>
            </w: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bCs/>
                <w:kern w:val="2"/>
                <w:sz w:val="21"/>
                <w:szCs w:val="21"/>
              </w:rPr>
              <w:t>办公室</w:t>
            </w:r>
          </w:p>
        </w:tc>
        <w:tc>
          <w:tcPr>
            <w:tcW w:w="2428" w:type="pct"/>
            <w:vAlign w:val="center"/>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kern w:val="2"/>
                <w:sz w:val="21"/>
                <w:szCs w:val="21"/>
              </w:rPr>
              <w:t>1</w:t>
            </w:r>
            <w:r w:rsidR="00400A6D" w:rsidRPr="00076EA0">
              <w:rPr>
                <w:rFonts w:ascii="Times New Roman" w:hAnsi="Times New Roman" w:hint="eastAsia"/>
                <w:kern w:val="2"/>
                <w:sz w:val="21"/>
                <w:szCs w:val="21"/>
              </w:rPr>
              <w:t>间</w:t>
            </w:r>
            <w:r w:rsidRPr="00076EA0">
              <w:rPr>
                <w:rFonts w:ascii="Times New Roman" w:hAnsi="宋体"/>
                <w:kern w:val="2"/>
                <w:sz w:val="21"/>
                <w:szCs w:val="21"/>
              </w:rPr>
              <w:t>，建筑面积</w:t>
            </w:r>
            <w:r w:rsidR="00400A6D" w:rsidRPr="00076EA0">
              <w:rPr>
                <w:rFonts w:ascii="Times New Roman" w:hAnsi="宋体" w:hint="eastAsia"/>
                <w:kern w:val="2"/>
                <w:sz w:val="21"/>
                <w:szCs w:val="21"/>
              </w:rPr>
              <w:t>120</w:t>
            </w:r>
            <w:r w:rsidRPr="00076EA0">
              <w:rPr>
                <w:rFonts w:ascii="Times New Roman" w:hAnsi="Times New Roman"/>
                <w:kern w:val="2"/>
                <w:sz w:val="21"/>
                <w:szCs w:val="21"/>
              </w:rPr>
              <w:t>m</w:t>
            </w:r>
            <w:r w:rsidRPr="00076EA0">
              <w:rPr>
                <w:rFonts w:ascii="Times New Roman" w:hAnsi="Times New Roman"/>
                <w:kern w:val="2"/>
                <w:sz w:val="21"/>
                <w:szCs w:val="21"/>
                <w:vertAlign w:val="superscript"/>
              </w:rPr>
              <w:t>2</w:t>
            </w:r>
          </w:p>
        </w:tc>
        <w:tc>
          <w:tcPr>
            <w:tcW w:w="874" w:type="pct"/>
            <w:vAlign w:val="center"/>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w:t>
            </w:r>
            <w:r w:rsidRPr="00076EA0">
              <w:rPr>
                <w:rFonts w:ascii="Times New Roman" w:hAnsi="宋体" w:hint="eastAsia"/>
                <w:kern w:val="2"/>
                <w:sz w:val="21"/>
                <w:szCs w:val="21"/>
              </w:rPr>
              <w:t>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宿舍</w:t>
            </w:r>
          </w:p>
        </w:tc>
        <w:tc>
          <w:tcPr>
            <w:tcW w:w="2428" w:type="pct"/>
            <w:vAlign w:val="center"/>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kern w:val="2"/>
                <w:sz w:val="21"/>
                <w:szCs w:val="21"/>
              </w:rPr>
              <w:t>1</w:t>
            </w:r>
            <w:r w:rsidR="00400A6D" w:rsidRPr="00076EA0">
              <w:rPr>
                <w:rFonts w:ascii="Times New Roman" w:hAnsi="Times New Roman" w:hint="eastAsia"/>
                <w:kern w:val="2"/>
                <w:sz w:val="21"/>
                <w:szCs w:val="21"/>
              </w:rPr>
              <w:t>2</w:t>
            </w:r>
            <w:r w:rsidR="00400A6D" w:rsidRPr="00076EA0">
              <w:rPr>
                <w:rFonts w:ascii="Times New Roman" w:hAnsi="Times New Roman" w:hint="eastAsia"/>
                <w:kern w:val="2"/>
                <w:sz w:val="21"/>
                <w:szCs w:val="21"/>
              </w:rPr>
              <w:t>间</w:t>
            </w:r>
            <w:r w:rsidRPr="00076EA0">
              <w:rPr>
                <w:rFonts w:ascii="Times New Roman" w:hAnsi="宋体"/>
                <w:kern w:val="2"/>
                <w:sz w:val="21"/>
                <w:szCs w:val="21"/>
              </w:rPr>
              <w:t>，建筑面积</w:t>
            </w:r>
            <w:r w:rsidR="00400A6D" w:rsidRPr="00076EA0">
              <w:rPr>
                <w:rFonts w:ascii="Times New Roman" w:hAnsi="宋体" w:hint="eastAsia"/>
                <w:kern w:val="2"/>
                <w:sz w:val="21"/>
                <w:szCs w:val="21"/>
              </w:rPr>
              <w:t>30</w:t>
            </w:r>
            <w:r w:rsidRPr="00076EA0">
              <w:rPr>
                <w:rFonts w:ascii="Times New Roman" w:hAnsi="Times New Roman"/>
                <w:kern w:val="2"/>
                <w:sz w:val="21"/>
                <w:szCs w:val="21"/>
              </w:rPr>
              <w:t>0m</w:t>
            </w:r>
            <w:r w:rsidRPr="00076EA0">
              <w:rPr>
                <w:rFonts w:ascii="Times New Roman" w:hAnsi="Times New Roman"/>
                <w:kern w:val="2"/>
                <w:sz w:val="21"/>
                <w:szCs w:val="21"/>
                <w:vertAlign w:val="superscript"/>
              </w:rPr>
              <w:t>2</w:t>
            </w:r>
          </w:p>
        </w:tc>
        <w:tc>
          <w:tcPr>
            <w:tcW w:w="874" w:type="pct"/>
            <w:vAlign w:val="center"/>
            <w:hideMark/>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400A6D" w:rsidRPr="00076EA0" w:rsidTr="003F10D1">
        <w:trPr>
          <w:trHeight w:val="340"/>
        </w:trPr>
        <w:tc>
          <w:tcPr>
            <w:tcW w:w="811" w:type="pct"/>
            <w:vMerge/>
            <w:vAlign w:val="center"/>
            <w:hideMark/>
          </w:tcPr>
          <w:p w:rsidR="00400A6D" w:rsidRPr="00076EA0" w:rsidRDefault="00400A6D" w:rsidP="009D0EE2">
            <w:pPr>
              <w:widowControl/>
              <w:spacing w:line="240" w:lineRule="auto"/>
              <w:ind w:firstLineChars="0" w:firstLine="0"/>
              <w:contextualSpacing/>
              <w:jc w:val="center"/>
              <w:rPr>
                <w:sz w:val="21"/>
                <w:szCs w:val="21"/>
              </w:rPr>
            </w:pPr>
          </w:p>
        </w:tc>
        <w:tc>
          <w:tcPr>
            <w:tcW w:w="887" w:type="pct"/>
            <w:vAlign w:val="center"/>
            <w:hideMark/>
          </w:tcPr>
          <w:p w:rsidR="00400A6D" w:rsidRPr="00076EA0" w:rsidRDefault="00400A6D" w:rsidP="009D0EE2">
            <w:pPr>
              <w:pStyle w:val="TableParagraph"/>
              <w:kinsoku w:val="0"/>
              <w:overflowPunct w:val="0"/>
              <w:contextualSpacing/>
              <w:jc w:val="center"/>
              <w:rPr>
                <w:rFonts w:ascii="Times New Roman" w:hAnsi="宋体"/>
                <w:bCs/>
                <w:kern w:val="2"/>
                <w:sz w:val="21"/>
                <w:szCs w:val="21"/>
              </w:rPr>
            </w:pPr>
            <w:r w:rsidRPr="00076EA0">
              <w:rPr>
                <w:rFonts w:ascii="Times New Roman" w:hAnsi="宋体" w:hint="eastAsia"/>
                <w:bCs/>
                <w:kern w:val="2"/>
                <w:sz w:val="21"/>
                <w:szCs w:val="21"/>
              </w:rPr>
              <w:t>食堂</w:t>
            </w:r>
          </w:p>
        </w:tc>
        <w:tc>
          <w:tcPr>
            <w:tcW w:w="2428" w:type="pct"/>
            <w:vAlign w:val="center"/>
          </w:tcPr>
          <w:p w:rsidR="00400A6D" w:rsidRPr="00076EA0" w:rsidRDefault="00400A6D"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2</w:t>
            </w:r>
            <w:r w:rsidRPr="00076EA0">
              <w:rPr>
                <w:rFonts w:ascii="Times New Roman" w:hAnsi="Times New Roman" w:hint="eastAsia"/>
                <w:kern w:val="2"/>
                <w:sz w:val="21"/>
                <w:szCs w:val="21"/>
              </w:rPr>
              <w:t>间</w:t>
            </w:r>
            <w:r w:rsidRPr="00076EA0">
              <w:rPr>
                <w:rFonts w:ascii="Times New Roman" w:hAnsi="宋体"/>
                <w:kern w:val="2"/>
                <w:sz w:val="21"/>
                <w:szCs w:val="21"/>
              </w:rPr>
              <w:t>，建筑面积</w:t>
            </w:r>
            <w:r w:rsidRPr="00076EA0">
              <w:rPr>
                <w:rFonts w:ascii="Times New Roman" w:hAnsi="宋体" w:hint="eastAsia"/>
                <w:kern w:val="2"/>
                <w:sz w:val="21"/>
                <w:szCs w:val="21"/>
              </w:rPr>
              <w:t>5</w:t>
            </w:r>
            <w:r w:rsidRPr="00076EA0">
              <w:rPr>
                <w:rFonts w:ascii="Times New Roman" w:hAnsi="Times New Roman"/>
                <w:kern w:val="2"/>
                <w:sz w:val="21"/>
                <w:szCs w:val="21"/>
              </w:rPr>
              <w:t>0m</w:t>
            </w:r>
            <w:r w:rsidRPr="00076EA0">
              <w:rPr>
                <w:rFonts w:ascii="Times New Roman" w:hAnsi="Times New Roman"/>
                <w:kern w:val="2"/>
                <w:sz w:val="21"/>
                <w:szCs w:val="21"/>
                <w:vertAlign w:val="superscript"/>
              </w:rPr>
              <w:t>2</w:t>
            </w:r>
          </w:p>
        </w:tc>
        <w:tc>
          <w:tcPr>
            <w:tcW w:w="874" w:type="pct"/>
            <w:vAlign w:val="center"/>
            <w:hideMark/>
          </w:tcPr>
          <w:p w:rsidR="00400A6D" w:rsidRPr="00076EA0" w:rsidRDefault="00400A6D" w:rsidP="00400A6D">
            <w:pPr>
              <w:pStyle w:val="TableParagraph"/>
              <w:kinsoku w:val="0"/>
              <w:overflowPunct w:val="0"/>
              <w:contextualSpacing/>
              <w:jc w:val="center"/>
              <w:rPr>
                <w:rFonts w:ascii="Times New Roman" w:hAnsi="宋体"/>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hideMark/>
          </w:tcPr>
          <w:p w:rsidR="009D0EE2" w:rsidRPr="00076EA0" w:rsidRDefault="00400A6D"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hint="eastAsia"/>
                <w:bCs/>
                <w:kern w:val="2"/>
                <w:sz w:val="21"/>
                <w:szCs w:val="21"/>
              </w:rPr>
              <w:t>人员</w:t>
            </w:r>
            <w:r w:rsidR="009D0EE2" w:rsidRPr="00076EA0">
              <w:rPr>
                <w:rFonts w:ascii="Times New Roman" w:hAnsi="宋体"/>
                <w:bCs/>
                <w:kern w:val="2"/>
                <w:sz w:val="21"/>
                <w:szCs w:val="21"/>
              </w:rPr>
              <w:t>洗消间</w:t>
            </w:r>
          </w:p>
        </w:tc>
        <w:tc>
          <w:tcPr>
            <w:tcW w:w="2428" w:type="pct"/>
            <w:vAlign w:val="center"/>
          </w:tcPr>
          <w:p w:rsidR="009D0EE2" w:rsidRPr="00076EA0" w:rsidRDefault="00400A6D"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2</w:t>
            </w:r>
            <w:r w:rsidR="009D0EE2" w:rsidRPr="00076EA0">
              <w:rPr>
                <w:rFonts w:ascii="Times New Roman" w:hAnsi="宋体"/>
                <w:kern w:val="2"/>
                <w:sz w:val="21"/>
                <w:szCs w:val="21"/>
              </w:rPr>
              <w:t>间，建筑面积</w:t>
            </w:r>
            <w:r w:rsidR="009D0EE2" w:rsidRPr="00076EA0">
              <w:rPr>
                <w:rFonts w:ascii="Times New Roman" w:hAnsi="Times New Roman"/>
                <w:kern w:val="2"/>
                <w:sz w:val="21"/>
                <w:szCs w:val="21"/>
              </w:rPr>
              <w:t>1</w:t>
            </w:r>
            <w:r w:rsidRPr="00076EA0">
              <w:rPr>
                <w:rFonts w:ascii="Times New Roman" w:hAnsi="Times New Roman" w:hint="eastAsia"/>
                <w:kern w:val="2"/>
                <w:sz w:val="21"/>
                <w:szCs w:val="21"/>
              </w:rPr>
              <w:t>0</w:t>
            </w:r>
            <w:r w:rsidR="009D0EE2" w:rsidRPr="00076EA0">
              <w:rPr>
                <w:rFonts w:ascii="Times New Roman" w:hAnsi="Times New Roman"/>
                <w:kern w:val="2"/>
                <w:sz w:val="21"/>
                <w:szCs w:val="21"/>
              </w:rPr>
              <w:t>m</w:t>
            </w:r>
            <w:r w:rsidR="009D0EE2" w:rsidRPr="00076EA0">
              <w:rPr>
                <w:rFonts w:ascii="Times New Roman" w:hAnsi="Times New Roman"/>
                <w:kern w:val="2"/>
                <w:sz w:val="21"/>
                <w:szCs w:val="21"/>
                <w:vertAlign w:val="superscript"/>
              </w:rPr>
              <w:t>2</w:t>
            </w:r>
            <w:r w:rsidR="009D0EE2" w:rsidRPr="00076EA0">
              <w:rPr>
                <w:rFonts w:ascii="Times New Roman" w:hAnsi="宋体"/>
                <w:kern w:val="2"/>
                <w:sz w:val="21"/>
                <w:szCs w:val="21"/>
              </w:rPr>
              <w:t>，用于入厂员工消毒</w:t>
            </w:r>
          </w:p>
        </w:tc>
        <w:tc>
          <w:tcPr>
            <w:tcW w:w="874" w:type="pct"/>
            <w:vAlign w:val="center"/>
            <w:hideMark/>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车辆消毒间</w:t>
            </w:r>
          </w:p>
        </w:tc>
        <w:tc>
          <w:tcPr>
            <w:tcW w:w="2428" w:type="pct"/>
            <w:vAlign w:val="center"/>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kern w:val="2"/>
                <w:sz w:val="21"/>
                <w:szCs w:val="21"/>
              </w:rPr>
              <w:t xml:space="preserve">1 </w:t>
            </w:r>
            <w:r w:rsidRPr="00076EA0">
              <w:rPr>
                <w:rFonts w:ascii="Times New Roman" w:hAnsi="宋体"/>
                <w:kern w:val="2"/>
                <w:sz w:val="21"/>
                <w:szCs w:val="21"/>
              </w:rPr>
              <w:t>间，建筑面积</w:t>
            </w:r>
            <w:r w:rsidRPr="00076EA0">
              <w:rPr>
                <w:rFonts w:ascii="Times New Roman" w:hAnsi="Times New Roman"/>
                <w:kern w:val="2"/>
                <w:sz w:val="21"/>
                <w:szCs w:val="21"/>
              </w:rPr>
              <w:t>15m</w:t>
            </w:r>
            <w:r w:rsidRPr="00076EA0">
              <w:rPr>
                <w:rFonts w:ascii="Times New Roman" w:hAnsi="Times New Roman"/>
                <w:kern w:val="2"/>
                <w:sz w:val="21"/>
                <w:szCs w:val="21"/>
                <w:vertAlign w:val="superscript"/>
              </w:rPr>
              <w:t>2</w:t>
            </w:r>
            <w:r w:rsidRPr="00076EA0">
              <w:rPr>
                <w:rFonts w:ascii="Times New Roman" w:hAnsi="宋体"/>
                <w:kern w:val="2"/>
                <w:sz w:val="21"/>
                <w:szCs w:val="21"/>
              </w:rPr>
              <w:t>，用于进出车辆消毒</w:t>
            </w:r>
          </w:p>
        </w:tc>
        <w:tc>
          <w:tcPr>
            <w:tcW w:w="874" w:type="pct"/>
            <w:vAlign w:val="center"/>
            <w:hideMark/>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备用发电间</w:t>
            </w:r>
          </w:p>
        </w:tc>
        <w:tc>
          <w:tcPr>
            <w:tcW w:w="2428" w:type="pct"/>
            <w:vAlign w:val="center"/>
          </w:tcPr>
          <w:p w:rsidR="009D0EE2" w:rsidRPr="00076EA0" w:rsidRDefault="00400A6D" w:rsidP="00400A6D">
            <w:pPr>
              <w:pStyle w:val="TableParagraph"/>
              <w:kinsoku w:val="0"/>
              <w:overflowPunct w:val="0"/>
              <w:contextualSpacing/>
              <w:jc w:val="both"/>
              <w:rPr>
                <w:rFonts w:ascii="Times New Roman" w:hAnsi="Times New Roman"/>
                <w:kern w:val="2"/>
                <w:sz w:val="21"/>
                <w:szCs w:val="21"/>
              </w:rPr>
            </w:pPr>
            <w:r w:rsidRPr="00076EA0">
              <w:rPr>
                <w:rFonts w:ascii="Times New Roman" w:hAnsi="宋体" w:hint="eastAsia"/>
                <w:kern w:val="2"/>
                <w:sz w:val="21"/>
                <w:szCs w:val="21"/>
              </w:rPr>
              <w:t>2</w:t>
            </w:r>
            <w:r w:rsidRPr="00076EA0">
              <w:rPr>
                <w:rFonts w:ascii="Times New Roman" w:hAnsi="宋体" w:hint="eastAsia"/>
                <w:kern w:val="2"/>
                <w:sz w:val="21"/>
                <w:szCs w:val="21"/>
              </w:rPr>
              <w:t>间，</w:t>
            </w:r>
            <w:r w:rsidR="009D0EE2" w:rsidRPr="00076EA0">
              <w:rPr>
                <w:rFonts w:ascii="Times New Roman" w:hAnsi="宋体"/>
                <w:kern w:val="2"/>
                <w:sz w:val="21"/>
                <w:szCs w:val="21"/>
              </w:rPr>
              <w:t>建筑面积</w:t>
            </w:r>
            <w:r w:rsidRPr="00076EA0">
              <w:rPr>
                <w:rFonts w:ascii="Times New Roman" w:hAnsi="宋体" w:hint="eastAsia"/>
                <w:kern w:val="2"/>
                <w:sz w:val="21"/>
                <w:szCs w:val="21"/>
              </w:rPr>
              <w:t>20</w:t>
            </w:r>
            <w:r w:rsidR="009D0EE2" w:rsidRPr="00076EA0">
              <w:rPr>
                <w:rFonts w:ascii="Times New Roman" w:hAnsi="Times New Roman"/>
                <w:kern w:val="2"/>
                <w:sz w:val="21"/>
                <w:szCs w:val="21"/>
              </w:rPr>
              <w:t>m</w:t>
            </w:r>
            <w:r w:rsidR="009D0EE2" w:rsidRPr="00076EA0">
              <w:rPr>
                <w:rFonts w:ascii="Times New Roman" w:hAnsi="Times New Roman"/>
                <w:kern w:val="2"/>
                <w:sz w:val="21"/>
                <w:szCs w:val="21"/>
                <w:vertAlign w:val="superscript"/>
              </w:rPr>
              <w:t>2</w:t>
            </w:r>
            <w:r w:rsidR="009D0EE2" w:rsidRPr="00076EA0">
              <w:rPr>
                <w:rFonts w:ascii="Times New Roman" w:hAnsi="宋体"/>
                <w:kern w:val="2"/>
                <w:sz w:val="21"/>
                <w:szCs w:val="21"/>
              </w:rPr>
              <w:t>，内设柴油发电机</w:t>
            </w:r>
            <w:r w:rsidR="009D0EE2" w:rsidRPr="00076EA0">
              <w:rPr>
                <w:rFonts w:ascii="Times New Roman" w:hAnsi="Times New Roman"/>
                <w:kern w:val="2"/>
                <w:sz w:val="21"/>
                <w:szCs w:val="21"/>
              </w:rPr>
              <w:t>1</w:t>
            </w:r>
            <w:r w:rsidR="009D0EE2" w:rsidRPr="00076EA0">
              <w:rPr>
                <w:rFonts w:ascii="Times New Roman" w:hAnsi="宋体"/>
                <w:kern w:val="2"/>
                <w:sz w:val="21"/>
                <w:szCs w:val="21"/>
              </w:rPr>
              <w:t>台和</w:t>
            </w:r>
            <w:r w:rsidR="009D0EE2" w:rsidRPr="00076EA0">
              <w:rPr>
                <w:rFonts w:ascii="Times New Roman" w:hAnsi="Times New Roman"/>
                <w:kern w:val="2"/>
                <w:sz w:val="21"/>
                <w:szCs w:val="21"/>
              </w:rPr>
              <w:t>200L</w:t>
            </w:r>
            <w:r w:rsidR="009D0EE2" w:rsidRPr="00076EA0">
              <w:rPr>
                <w:rFonts w:ascii="Times New Roman" w:hAnsi="宋体"/>
                <w:kern w:val="2"/>
                <w:sz w:val="21"/>
                <w:szCs w:val="21"/>
              </w:rPr>
              <w:t>柴油贮存桶</w:t>
            </w:r>
            <w:r w:rsidR="009D0EE2" w:rsidRPr="00076EA0">
              <w:rPr>
                <w:rFonts w:ascii="Times New Roman" w:hAnsi="Times New Roman"/>
                <w:kern w:val="2"/>
                <w:sz w:val="21"/>
                <w:szCs w:val="21"/>
              </w:rPr>
              <w:t>1</w:t>
            </w:r>
            <w:r w:rsidR="009D0EE2" w:rsidRPr="00076EA0">
              <w:rPr>
                <w:rFonts w:ascii="Times New Roman" w:hAnsi="宋体"/>
                <w:kern w:val="2"/>
                <w:sz w:val="21"/>
                <w:szCs w:val="21"/>
              </w:rPr>
              <w:t>个</w:t>
            </w:r>
          </w:p>
        </w:tc>
        <w:tc>
          <w:tcPr>
            <w:tcW w:w="874" w:type="pct"/>
            <w:vAlign w:val="center"/>
            <w:hideMark/>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冻库</w:t>
            </w:r>
          </w:p>
        </w:tc>
        <w:tc>
          <w:tcPr>
            <w:tcW w:w="2428" w:type="pct"/>
            <w:vAlign w:val="center"/>
          </w:tcPr>
          <w:p w:rsidR="009D0EE2" w:rsidRPr="00076EA0" w:rsidRDefault="00400A6D"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2</w:t>
            </w:r>
            <w:r w:rsidRPr="00076EA0">
              <w:rPr>
                <w:rFonts w:ascii="Times New Roman" w:hAnsi="Times New Roman" w:hint="eastAsia"/>
                <w:kern w:val="2"/>
                <w:sz w:val="21"/>
                <w:szCs w:val="21"/>
              </w:rPr>
              <w:t>间</w:t>
            </w:r>
            <w:r w:rsidRPr="00076EA0">
              <w:rPr>
                <w:rFonts w:ascii="Times New Roman" w:hAnsi="宋体"/>
                <w:kern w:val="2"/>
                <w:sz w:val="21"/>
                <w:szCs w:val="21"/>
              </w:rPr>
              <w:t>，建筑面积</w:t>
            </w:r>
            <w:r w:rsidRPr="00076EA0">
              <w:rPr>
                <w:rFonts w:ascii="Times New Roman" w:hAnsi="宋体" w:hint="eastAsia"/>
                <w:kern w:val="2"/>
                <w:sz w:val="21"/>
                <w:szCs w:val="21"/>
              </w:rPr>
              <w:t>8</w:t>
            </w:r>
            <w:r w:rsidRPr="00076EA0">
              <w:rPr>
                <w:rFonts w:ascii="Times New Roman" w:hAnsi="Times New Roman"/>
                <w:kern w:val="2"/>
                <w:sz w:val="21"/>
                <w:szCs w:val="21"/>
              </w:rPr>
              <w:t>0m</w:t>
            </w:r>
            <w:r w:rsidRPr="00076EA0">
              <w:rPr>
                <w:rFonts w:ascii="Times New Roman" w:hAnsi="Times New Roman"/>
                <w:kern w:val="2"/>
                <w:sz w:val="21"/>
                <w:szCs w:val="21"/>
                <w:vertAlign w:val="superscript"/>
              </w:rPr>
              <w:t>2</w:t>
            </w:r>
          </w:p>
        </w:tc>
        <w:tc>
          <w:tcPr>
            <w:tcW w:w="874" w:type="pct"/>
            <w:vAlign w:val="center"/>
            <w:hideMark/>
          </w:tcPr>
          <w:p w:rsidR="009D0EE2" w:rsidRPr="00076EA0" w:rsidRDefault="00400A6D"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restar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储运工程</w:t>
            </w: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仓库</w:t>
            </w:r>
          </w:p>
        </w:tc>
        <w:tc>
          <w:tcPr>
            <w:tcW w:w="2428" w:type="pct"/>
            <w:vAlign w:val="center"/>
          </w:tcPr>
          <w:p w:rsidR="009D0EE2" w:rsidRPr="00076EA0" w:rsidRDefault="00400A6D"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2</w:t>
            </w:r>
            <w:r w:rsidR="009D0EE2" w:rsidRPr="00076EA0">
              <w:rPr>
                <w:rFonts w:ascii="Times New Roman" w:hAnsi="宋体"/>
                <w:kern w:val="2"/>
                <w:sz w:val="21"/>
                <w:szCs w:val="21"/>
              </w:rPr>
              <w:t>间，建筑面积</w:t>
            </w:r>
            <w:r w:rsidRPr="00076EA0">
              <w:rPr>
                <w:rFonts w:ascii="Times New Roman" w:hAnsi="宋体" w:hint="eastAsia"/>
                <w:kern w:val="2"/>
                <w:sz w:val="21"/>
                <w:szCs w:val="21"/>
              </w:rPr>
              <w:t>30</w:t>
            </w:r>
            <w:r w:rsidR="009D0EE2" w:rsidRPr="00076EA0">
              <w:rPr>
                <w:rFonts w:ascii="Times New Roman" w:hAnsi="Times New Roman"/>
                <w:kern w:val="2"/>
                <w:sz w:val="21"/>
                <w:szCs w:val="21"/>
              </w:rPr>
              <w:t>0m</w:t>
            </w:r>
            <w:r w:rsidR="009D0EE2" w:rsidRPr="00076EA0">
              <w:rPr>
                <w:rFonts w:ascii="Times New Roman" w:hAnsi="Times New Roman"/>
                <w:kern w:val="2"/>
                <w:sz w:val="21"/>
                <w:szCs w:val="21"/>
                <w:vertAlign w:val="superscript"/>
              </w:rPr>
              <w:t>2</w:t>
            </w:r>
          </w:p>
        </w:tc>
        <w:tc>
          <w:tcPr>
            <w:tcW w:w="874" w:type="pct"/>
            <w:vAlign w:val="center"/>
            <w:hideMark/>
          </w:tcPr>
          <w:p w:rsidR="009D0EE2" w:rsidRPr="00076EA0" w:rsidRDefault="009D0EE2"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宋体"/>
                <w:kern w:val="2"/>
                <w:sz w:val="21"/>
                <w:szCs w:val="21"/>
              </w:rPr>
            </w:pPr>
            <w:r w:rsidRPr="00076EA0">
              <w:rPr>
                <w:rFonts w:ascii="Times New Roman" w:hAnsi="宋体"/>
                <w:kern w:val="2"/>
                <w:sz w:val="21"/>
                <w:szCs w:val="21"/>
              </w:rPr>
              <w:t>饲料供应</w:t>
            </w:r>
          </w:p>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系统</w:t>
            </w:r>
          </w:p>
        </w:tc>
        <w:tc>
          <w:tcPr>
            <w:tcW w:w="2428" w:type="pct"/>
            <w:vAlign w:val="center"/>
          </w:tcPr>
          <w:p w:rsidR="009D0EE2" w:rsidRPr="00076EA0" w:rsidRDefault="00400A6D"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Times New Roman" w:hint="eastAsia"/>
                <w:kern w:val="2"/>
                <w:sz w:val="21"/>
                <w:szCs w:val="21"/>
              </w:rPr>
              <w:t>5</w:t>
            </w:r>
            <w:r w:rsidR="009D0EE2" w:rsidRPr="00076EA0">
              <w:rPr>
                <w:rFonts w:ascii="Times New Roman" w:hAnsi="宋体"/>
                <w:kern w:val="2"/>
                <w:sz w:val="21"/>
                <w:szCs w:val="21"/>
              </w:rPr>
              <w:t>套，每套包含饲料塔、提升机、输送管线、自动上料系统、自动落料系统等</w:t>
            </w:r>
          </w:p>
        </w:tc>
        <w:tc>
          <w:tcPr>
            <w:tcW w:w="874" w:type="pct"/>
            <w:vAlign w:val="center"/>
            <w:hideMark/>
          </w:tcPr>
          <w:p w:rsidR="009D0EE2" w:rsidRPr="00076EA0" w:rsidRDefault="00400A6D" w:rsidP="00400A6D">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运输</w:t>
            </w:r>
          </w:p>
        </w:tc>
        <w:tc>
          <w:tcPr>
            <w:tcW w:w="2428" w:type="pct"/>
            <w:vAlign w:val="center"/>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进厂的原材料和出厂的生猪均采用公路运输的方式</w:t>
            </w:r>
          </w:p>
        </w:tc>
        <w:tc>
          <w:tcPr>
            <w:tcW w:w="874" w:type="pc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kern w:val="2"/>
                <w:sz w:val="21"/>
                <w:szCs w:val="21"/>
              </w:rPr>
              <w:t>/</w:t>
            </w:r>
          </w:p>
        </w:tc>
      </w:tr>
      <w:tr w:rsidR="009D0EE2" w:rsidRPr="00076EA0" w:rsidTr="003F10D1">
        <w:trPr>
          <w:trHeight w:val="340"/>
        </w:trPr>
        <w:tc>
          <w:tcPr>
            <w:tcW w:w="811" w:type="pct"/>
            <w:vMerge w:val="restar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公用工程</w:t>
            </w:r>
          </w:p>
        </w:tc>
        <w:tc>
          <w:tcPr>
            <w:tcW w:w="887"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给水工程</w:t>
            </w:r>
          </w:p>
        </w:tc>
        <w:tc>
          <w:tcPr>
            <w:tcW w:w="2428" w:type="pct"/>
            <w:vAlign w:val="center"/>
            <w:hideMark/>
          </w:tcPr>
          <w:p w:rsidR="009D0EE2" w:rsidRPr="00076EA0" w:rsidRDefault="009D0EE2" w:rsidP="00D516A8">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厂内设地下水井</w:t>
            </w:r>
            <w:r w:rsidR="00D516A8" w:rsidRPr="00076EA0">
              <w:rPr>
                <w:rFonts w:ascii="Times New Roman" w:hAnsi="宋体" w:hint="eastAsia"/>
                <w:kern w:val="2"/>
                <w:sz w:val="21"/>
                <w:szCs w:val="21"/>
              </w:rPr>
              <w:t>2</w:t>
            </w:r>
            <w:r w:rsidRPr="00076EA0">
              <w:rPr>
                <w:rFonts w:ascii="Times New Roman" w:hAnsi="宋体"/>
                <w:kern w:val="2"/>
                <w:sz w:val="21"/>
                <w:szCs w:val="21"/>
              </w:rPr>
              <w:t>口，设</w:t>
            </w:r>
            <w:r w:rsidR="00D516A8" w:rsidRPr="00076EA0">
              <w:rPr>
                <w:rFonts w:ascii="Times New Roman" w:hAnsi="Times New Roman" w:hint="eastAsia"/>
                <w:kern w:val="2"/>
                <w:sz w:val="21"/>
                <w:szCs w:val="21"/>
              </w:rPr>
              <w:t>2</w:t>
            </w:r>
            <w:r w:rsidRPr="00076EA0">
              <w:rPr>
                <w:rFonts w:ascii="Times New Roman" w:hAnsi="Times New Roman"/>
                <w:kern w:val="2"/>
                <w:sz w:val="21"/>
                <w:szCs w:val="21"/>
              </w:rPr>
              <w:t>00t</w:t>
            </w:r>
            <w:r w:rsidRPr="00076EA0">
              <w:rPr>
                <w:rFonts w:ascii="Times New Roman" w:hAnsi="宋体"/>
                <w:kern w:val="2"/>
                <w:sz w:val="21"/>
                <w:szCs w:val="21"/>
              </w:rPr>
              <w:t>蓄水池</w:t>
            </w:r>
            <w:r w:rsidR="00D516A8" w:rsidRPr="00076EA0">
              <w:rPr>
                <w:rFonts w:ascii="Times New Roman" w:hAnsi="宋体" w:hint="eastAsia"/>
                <w:kern w:val="2"/>
                <w:sz w:val="21"/>
                <w:szCs w:val="21"/>
              </w:rPr>
              <w:t>2</w:t>
            </w:r>
            <w:r w:rsidRPr="00076EA0">
              <w:rPr>
                <w:rFonts w:ascii="Times New Roman" w:hAnsi="宋体"/>
                <w:kern w:val="2"/>
                <w:sz w:val="21"/>
                <w:szCs w:val="21"/>
              </w:rPr>
              <w:t>个</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排水工程</w:t>
            </w: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厂内实行雨污分流制</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供电工程</w:t>
            </w: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由乡镇电网接入厂内配电间为厂区供电，另设柴油发电机备用</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供暖工程</w:t>
            </w: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采用取暖灯供暖</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检疫消毒</w:t>
            </w: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设员工洗消室和车辆消毒间，定期对猪舍进行喷雾消毒。</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降温工程</w:t>
            </w: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猪舍采用水帘风机、排风扇降温</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绿化工程</w:t>
            </w: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厂区内空地进行植被绿化</w:t>
            </w:r>
          </w:p>
        </w:tc>
        <w:tc>
          <w:tcPr>
            <w:tcW w:w="874" w:type="pct"/>
            <w:vAlign w:val="center"/>
            <w:hideMark/>
          </w:tcPr>
          <w:p w:rsidR="009D0EE2" w:rsidRPr="00076EA0" w:rsidRDefault="00D516A8"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新建</w:t>
            </w:r>
          </w:p>
        </w:tc>
      </w:tr>
      <w:tr w:rsidR="009D0EE2" w:rsidRPr="00076EA0" w:rsidTr="003F10D1">
        <w:trPr>
          <w:trHeight w:val="340"/>
        </w:trPr>
        <w:tc>
          <w:tcPr>
            <w:tcW w:w="811" w:type="pct"/>
            <w:vMerge w:val="restar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环保工程</w:t>
            </w:r>
          </w:p>
        </w:tc>
        <w:tc>
          <w:tcPr>
            <w:tcW w:w="887" w:type="pct"/>
            <w:vMerge w:val="restar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废气治理</w:t>
            </w: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猪舍：控制饲养密度、加强猪舍内通风，猪舍定期冲洗、全漏缝地板、及时清粪、喷洒植物除臭</w:t>
            </w:r>
            <w:r w:rsidRPr="00076EA0">
              <w:rPr>
                <w:rFonts w:ascii="Times New Roman" w:hAnsi="宋体" w:hint="eastAsia"/>
                <w:kern w:val="2"/>
                <w:sz w:val="21"/>
                <w:szCs w:val="21"/>
              </w:rPr>
              <w:t>剂</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新增猪舍废气处理设施</w:t>
            </w:r>
            <w:r w:rsidRPr="00076EA0">
              <w:rPr>
                <w:rFonts w:ascii="Times New Roman" w:hAnsi="Times New Roman"/>
                <w:kern w:val="2"/>
                <w:sz w:val="21"/>
                <w:szCs w:val="21"/>
              </w:rPr>
              <w:t xml:space="preserve"> </w:t>
            </w:r>
          </w:p>
        </w:tc>
      </w:tr>
      <w:tr w:rsidR="009D0EE2" w:rsidRPr="00076EA0" w:rsidTr="003F10D1">
        <w:trPr>
          <w:trHeight w:val="340"/>
        </w:trPr>
        <w:tc>
          <w:tcPr>
            <w:tcW w:w="811" w:type="pct"/>
            <w:vMerge/>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p>
        </w:tc>
        <w:tc>
          <w:tcPr>
            <w:tcW w:w="887" w:type="pct"/>
            <w:vMerge/>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Merge/>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黑膜沼气池：黑膜沼气池为密闭囊式结构，全封闭，池体上方采用</w:t>
            </w:r>
            <w:r w:rsidRPr="00076EA0">
              <w:rPr>
                <w:rFonts w:ascii="Times New Roman" w:hAnsi="Times New Roman"/>
                <w:kern w:val="2"/>
                <w:sz w:val="21"/>
                <w:szCs w:val="21"/>
              </w:rPr>
              <w:t>HDPE</w:t>
            </w:r>
            <w:r w:rsidRPr="00076EA0">
              <w:rPr>
                <w:rFonts w:ascii="Times New Roman" w:hAnsi="宋体"/>
                <w:kern w:val="2"/>
                <w:sz w:val="21"/>
                <w:szCs w:val="21"/>
              </w:rPr>
              <w:t>膜覆盖，定期喷洒除臭剂，加强绿化</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Merge/>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沼液池：喷洒植物除臭剂、</w:t>
            </w:r>
            <w:r w:rsidRPr="00076EA0">
              <w:rPr>
                <w:rFonts w:ascii="Times New Roman" w:hAnsi="宋体" w:hint="eastAsia"/>
                <w:kern w:val="2"/>
                <w:sz w:val="21"/>
                <w:szCs w:val="21"/>
              </w:rPr>
              <w:t>周边</w:t>
            </w:r>
            <w:r w:rsidRPr="00076EA0">
              <w:rPr>
                <w:rFonts w:ascii="Times New Roman" w:hAnsi="宋体"/>
                <w:kern w:val="2"/>
                <w:sz w:val="21"/>
                <w:szCs w:val="21"/>
              </w:rPr>
              <w:t>绿化</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Merge/>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沼气火炬放空燃烧废气：</w:t>
            </w:r>
            <w:r w:rsidRPr="00076EA0">
              <w:rPr>
                <w:rFonts w:ascii="Times New Roman" w:hAnsi="Times New Roman"/>
                <w:kern w:val="2"/>
                <w:sz w:val="21"/>
                <w:szCs w:val="21"/>
              </w:rPr>
              <w:t>8m</w:t>
            </w:r>
            <w:r w:rsidRPr="00076EA0">
              <w:rPr>
                <w:rFonts w:ascii="Times New Roman" w:hAnsi="宋体"/>
                <w:kern w:val="2"/>
                <w:sz w:val="21"/>
                <w:szCs w:val="21"/>
              </w:rPr>
              <w:t>高排气筒排放；</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Merge/>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食堂油烟：设置油烟净化器处理后经专用烟道引至屋顶排放。</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废水治理</w:t>
            </w:r>
          </w:p>
        </w:tc>
        <w:tc>
          <w:tcPr>
            <w:tcW w:w="2428"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固液分离机</w:t>
            </w:r>
            <w:r w:rsidRPr="00076EA0">
              <w:rPr>
                <w:rFonts w:ascii="Times New Roman" w:hAnsi="宋体" w:hint="eastAsia"/>
                <w:kern w:val="2"/>
                <w:sz w:val="21"/>
                <w:szCs w:val="21"/>
              </w:rPr>
              <w:t>1</w:t>
            </w:r>
            <w:r w:rsidRPr="00076EA0">
              <w:rPr>
                <w:rFonts w:ascii="Times New Roman" w:hAnsi="宋体" w:hint="eastAsia"/>
                <w:kern w:val="2"/>
                <w:sz w:val="21"/>
                <w:szCs w:val="21"/>
              </w:rPr>
              <w:t>台</w:t>
            </w:r>
            <w:r w:rsidRPr="00076EA0">
              <w:rPr>
                <w:rFonts w:ascii="Times New Roman" w:hAnsi="宋体"/>
                <w:kern w:val="2"/>
                <w:sz w:val="21"/>
                <w:szCs w:val="21"/>
              </w:rPr>
              <w:t>，</w:t>
            </w:r>
            <w:r w:rsidRPr="00076EA0">
              <w:rPr>
                <w:rFonts w:ascii="Times New Roman" w:hAnsi="宋体" w:hint="eastAsia"/>
                <w:kern w:val="2"/>
                <w:sz w:val="21"/>
                <w:szCs w:val="21"/>
              </w:rPr>
              <w:t>3000</w:t>
            </w:r>
            <w:r w:rsidRPr="00076EA0">
              <w:rPr>
                <w:rFonts w:ascii="Times New Roman" w:hAnsi="Times New Roman"/>
                <w:kern w:val="2"/>
                <w:sz w:val="21"/>
                <w:szCs w:val="21"/>
              </w:rPr>
              <w:t>m</w:t>
            </w:r>
            <w:r w:rsidRPr="00076EA0">
              <w:rPr>
                <w:rFonts w:ascii="Times New Roman" w:hAnsi="Times New Roman"/>
                <w:kern w:val="2"/>
                <w:sz w:val="21"/>
                <w:szCs w:val="21"/>
                <w:vertAlign w:val="superscript"/>
              </w:rPr>
              <w:t>3</w:t>
            </w:r>
            <w:r w:rsidRPr="00076EA0">
              <w:rPr>
                <w:rFonts w:ascii="Times New Roman" w:hAnsi="宋体"/>
                <w:kern w:val="2"/>
                <w:sz w:val="21"/>
                <w:szCs w:val="21"/>
              </w:rPr>
              <w:t>黑膜沼气池</w:t>
            </w:r>
            <w:r w:rsidRPr="00076EA0">
              <w:rPr>
                <w:rFonts w:ascii="Times New Roman" w:hAnsi="Times New Roman"/>
                <w:kern w:val="2"/>
                <w:sz w:val="21"/>
                <w:szCs w:val="21"/>
              </w:rPr>
              <w:t>1</w:t>
            </w:r>
            <w:r w:rsidRPr="00076EA0">
              <w:rPr>
                <w:rFonts w:ascii="Times New Roman" w:hAnsi="宋体"/>
                <w:kern w:val="2"/>
                <w:sz w:val="21"/>
                <w:szCs w:val="21"/>
              </w:rPr>
              <w:t>座；</w:t>
            </w:r>
            <w:r w:rsidRPr="00076EA0">
              <w:rPr>
                <w:rFonts w:ascii="Times New Roman" w:hAnsi="宋体" w:hint="eastAsia"/>
                <w:kern w:val="2"/>
                <w:sz w:val="21"/>
                <w:szCs w:val="21"/>
              </w:rPr>
              <w:t>5250</w:t>
            </w:r>
            <w:r w:rsidRPr="00076EA0">
              <w:rPr>
                <w:rFonts w:ascii="Times New Roman" w:hAnsi="Times New Roman"/>
                <w:kern w:val="2"/>
                <w:sz w:val="21"/>
                <w:szCs w:val="21"/>
              </w:rPr>
              <w:t>m</w:t>
            </w:r>
            <w:r w:rsidRPr="00076EA0">
              <w:rPr>
                <w:rFonts w:ascii="Times New Roman" w:hAnsi="Times New Roman"/>
                <w:kern w:val="2"/>
                <w:sz w:val="21"/>
                <w:szCs w:val="21"/>
                <w:vertAlign w:val="superscript"/>
              </w:rPr>
              <w:t>3</w:t>
            </w:r>
            <w:r w:rsidRPr="00076EA0">
              <w:rPr>
                <w:rFonts w:ascii="Times New Roman" w:hAnsi="宋体"/>
                <w:kern w:val="2"/>
                <w:sz w:val="21"/>
                <w:szCs w:val="21"/>
              </w:rPr>
              <w:t>沼液池</w:t>
            </w:r>
            <w:r w:rsidRPr="00076EA0">
              <w:rPr>
                <w:rFonts w:ascii="Times New Roman" w:hAnsi="Times New Roman"/>
                <w:kern w:val="2"/>
                <w:sz w:val="21"/>
                <w:szCs w:val="21"/>
              </w:rPr>
              <w:t>1</w:t>
            </w:r>
            <w:r w:rsidRPr="00076EA0">
              <w:rPr>
                <w:rFonts w:ascii="Times New Roman" w:hAnsi="宋体"/>
                <w:kern w:val="2"/>
                <w:sz w:val="21"/>
                <w:szCs w:val="21"/>
              </w:rPr>
              <w:t>座</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噪声治理</w:t>
            </w: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猪只喂足饲料和水、避免饥渴及突发性噪声</w:t>
            </w:r>
            <w:r w:rsidRPr="00076EA0">
              <w:rPr>
                <w:rFonts w:ascii="Times New Roman" w:hAnsi="宋体" w:hint="eastAsia"/>
                <w:kern w:val="2"/>
                <w:sz w:val="21"/>
                <w:szCs w:val="21"/>
              </w:rPr>
              <w:t>；</w:t>
            </w:r>
            <w:r w:rsidRPr="00076EA0">
              <w:rPr>
                <w:rFonts w:ascii="Times New Roman" w:hAnsi="宋体"/>
                <w:kern w:val="2"/>
                <w:sz w:val="21"/>
                <w:szCs w:val="21"/>
              </w:rPr>
              <w:t>选用低噪声设备，减振、隔声、绿化降噪，加强进出厂区运输车辆管理</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r w:rsidR="009D0EE2" w:rsidRPr="00076EA0" w:rsidTr="003F10D1">
        <w:trPr>
          <w:trHeight w:val="340"/>
        </w:trPr>
        <w:tc>
          <w:tcPr>
            <w:tcW w:w="811" w:type="pct"/>
            <w:vMerge/>
            <w:vAlign w:val="center"/>
            <w:hideMark/>
          </w:tcPr>
          <w:p w:rsidR="009D0EE2" w:rsidRPr="00076EA0" w:rsidRDefault="009D0EE2" w:rsidP="009D0EE2">
            <w:pPr>
              <w:widowControl/>
              <w:spacing w:line="240" w:lineRule="auto"/>
              <w:ind w:firstLineChars="0" w:firstLine="0"/>
              <w:contextualSpacing/>
              <w:jc w:val="center"/>
              <w:rPr>
                <w:sz w:val="21"/>
                <w:szCs w:val="21"/>
              </w:rPr>
            </w:pPr>
          </w:p>
        </w:tc>
        <w:tc>
          <w:tcPr>
            <w:tcW w:w="887" w:type="pct"/>
            <w:vAlign w:val="center"/>
          </w:tcPr>
          <w:p w:rsidR="009D0EE2" w:rsidRPr="00076EA0" w:rsidRDefault="009D0EE2" w:rsidP="009D0EE2">
            <w:pPr>
              <w:pStyle w:val="TableParagraph"/>
              <w:kinsoku w:val="0"/>
              <w:overflowPunct w:val="0"/>
              <w:contextualSpacing/>
              <w:jc w:val="center"/>
              <w:rPr>
                <w:rFonts w:ascii="Times New Roman" w:hAnsi="Times New Roman"/>
                <w:bCs/>
                <w:kern w:val="2"/>
                <w:sz w:val="21"/>
                <w:szCs w:val="21"/>
              </w:rPr>
            </w:pPr>
            <w:r w:rsidRPr="00076EA0">
              <w:rPr>
                <w:rFonts w:ascii="Times New Roman" w:hAnsi="宋体"/>
                <w:bCs/>
                <w:kern w:val="2"/>
                <w:sz w:val="21"/>
                <w:szCs w:val="21"/>
              </w:rPr>
              <w:t>固废治理</w:t>
            </w:r>
          </w:p>
        </w:tc>
        <w:tc>
          <w:tcPr>
            <w:tcW w:w="2428" w:type="pct"/>
            <w:vAlign w:val="center"/>
            <w:hideMark/>
          </w:tcPr>
          <w:p w:rsidR="009D0EE2" w:rsidRPr="00076EA0" w:rsidRDefault="009D0EE2" w:rsidP="009D0EE2">
            <w:pPr>
              <w:pStyle w:val="TableParagraph"/>
              <w:kinsoku w:val="0"/>
              <w:overflowPunct w:val="0"/>
              <w:contextualSpacing/>
              <w:jc w:val="both"/>
              <w:rPr>
                <w:rFonts w:ascii="Times New Roman" w:hAnsi="宋体"/>
                <w:kern w:val="2"/>
                <w:sz w:val="21"/>
                <w:szCs w:val="21"/>
              </w:rPr>
            </w:pPr>
            <w:r w:rsidRPr="00076EA0">
              <w:rPr>
                <w:rFonts w:ascii="Times New Roman" w:hAnsi="宋体"/>
                <w:kern w:val="2"/>
                <w:sz w:val="21"/>
                <w:szCs w:val="21"/>
              </w:rPr>
              <w:t>生活垃圾收集后</w:t>
            </w:r>
            <w:r w:rsidRPr="00076EA0">
              <w:rPr>
                <w:rFonts w:ascii="Times New Roman" w:hAnsi="宋体" w:hint="eastAsia"/>
                <w:kern w:val="2"/>
                <w:sz w:val="21"/>
                <w:szCs w:val="21"/>
              </w:rPr>
              <w:t>交</w:t>
            </w:r>
            <w:r w:rsidRPr="00076EA0">
              <w:rPr>
                <w:rFonts w:ascii="Times New Roman" w:hAnsi="宋体"/>
                <w:kern w:val="2"/>
                <w:sz w:val="21"/>
                <w:szCs w:val="21"/>
              </w:rPr>
              <w:t>环卫部门清运处理</w:t>
            </w:r>
          </w:p>
          <w:p w:rsidR="009D0EE2" w:rsidRPr="00076EA0" w:rsidRDefault="009D0EE2" w:rsidP="009D0EE2">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猪粪</w:t>
            </w:r>
            <w:r w:rsidRPr="00076EA0">
              <w:rPr>
                <w:rFonts w:ascii="Times New Roman" w:hAnsi="宋体" w:hint="eastAsia"/>
                <w:kern w:val="2"/>
                <w:sz w:val="21"/>
                <w:szCs w:val="21"/>
              </w:rPr>
              <w:t>及沼渣作农</w:t>
            </w:r>
            <w:r w:rsidRPr="00076EA0">
              <w:rPr>
                <w:rFonts w:ascii="Times New Roman" w:hAnsi="宋体"/>
                <w:kern w:val="2"/>
                <w:sz w:val="21"/>
                <w:szCs w:val="21"/>
              </w:rPr>
              <w:t>肥</w:t>
            </w:r>
            <w:r w:rsidRPr="00076EA0">
              <w:rPr>
                <w:rFonts w:ascii="Times New Roman" w:hAnsi="宋体" w:hint="eastAsia"/>
                <w:kern w:val="2"/>
                <w:sz w:val="21"/>
                <w:szCs w:val="21"/>
              </w:rPr>
              <w:t>消纳</w:t>
            </w:r>
            <w:r w:rsidRPr="00076EA0">
              <w:rPr>
                <w:rFonts w:ascii="Times New Roman" w:hAnsi="宋体"/>
                <w:kern w:val="2"/>
                <w:sz w:val="21"/>
                <w:szCs w:val="21"/>
              </w:rPr>
              <w:t>；病死猪只暂存于冷库</w:t>
            </w:r>
            <w:r w:rsidRPr="00076EA0">
              <w:rPr>
                <w:rFonts w:ascii="Times New Roman" w:hAnsi="宋体" w:hint="eastAsia"/>
                <w:kern w:val="2"/>
                <w:sz w:val="21"/>
                <w:szCs w:val="21"/>
              </w:rPr>
              <w:t>，外委</w:t>
            </w:r>
            <w:r w:rsidRPr="00076EA0">
              <w:rPr>
                <w:rFonts w:ascii="Times New Roman" w:hAnsi="宋体"/>
                <w:kern w:val="2"/>
                <w:sz w:val="21"/>
                <w:szCs w:val="21"/>
              </w:rPr>
              <w:t>处</w:t>
            </w:r>
            <w:r w:rsidRPr="00076EA0">
              <w:rPr>
                <w:rFonts w:ascii="Times New Roman" w:hAnsi="宋体" w:hint="eastAsia"/>
                <w:kern w:val="2"/>
                <w:sz w:val="21"/>
                <w:szCs w:val="21"/>
              </w:rPr>
              <w:t>置</w:t>
            </w:r>
            <w:r w:rsidRPr="00076EA0">
              <w:rPr>
                <w:rFonts w:ascii="Times New Roman" w:hAnsi="宋体"/>
                <w:kern w:val="2"/>
                <w:sz w:val="21"/>
                <w:szCs w:val="21"/>
              </w:rPr>
              <w:t>；废弃包装材料</w:t>
            </w:r>
            <w:r w:rsidRPr="00076EA0">
              <w:rPr>
                <w:rFonts w:ascii="Times New Roman" w:hAnsi="宋体" w:hint="eastAsia"/>
                <w:kern w:val="2"/>
                <w:sz w:val="21"/>
                <w:szCs w:val="21"/>
              </w:rPr>
              <w:t>、</w:t>
            </w:r>
            <w:r w:rsidRPr="00076EA0">
              <w:rPr>
                <w:rFonts w:ascii="Times New Roman" w:hAnsi="宋体"/>
                <w:kern w:val="2"/>
                <w:sz w:val="21"/>
                <w:szCs w:val="21"/>
              </w:rPr>
              <w:t>废脱硫剂</w:t>
            </w:r>
            <w:r w:rsidRPr="00076EA0">
              <w:rPr>
                <w:rFonts w:ascii="Times New Roman" w:hAnsi="宋体" w:hint="eastAsia"/>
                <w:kern w:val="2"/>
                <w:sz w:val="21"/>
                <w:szCs w:val="21"/>
              </w:rPr>
              <w:t>外售；</w:t>
            </w:r>
            <w:r w:rsidRPr="00076EA0">
              <w:rPr>
                <w:rFonts w:ascii="Times New Roman" w:hAnsi="宋体"/>
                <w:kern w:val="2"/>
                <w:sz w:val="21"/>
                <w:szCs w:val="21"/>
              </w:rPr>
              <w:t>防疫废物收集后交兽医主管部门处置</w:t>
            </w:r>
          </w:p>
        </w:tc>
        <w:tc>
          <w:tcPr>
            <w:tcW w:w="874" w:type="pct"/>
            <w:vAlign w:val="center"/>
            <w:hideMark/>
          </w:tcPr>
          <w:p w:rsidR="009D0EE2" w:rsidRPr="00076EA0" w:rsidRDefault="009D0EE2" w:rsidP="009D0EE2">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新增</w:t>
            </w:r>
          </w:p>
        </w:tc>
      </w:tr>
    </w:tbl>
    <w:p w:rsidR="00FF4941" w:rsidRPr="00076EA0" w:rsidRDefault="00FC31D1" w:rsidP="00FF4941">
      <w:pPr>
        <w:topLinePunct/>
        <w:ind w:firstLineChars="0" w:firstLine="0"/>
        <w:outlineLvl w:val="1"/>
        <w:rPr>
          <w:b/>
          <w:kern w:val="20"/>
        </w:rPr>
      </w:pPr>
      <w:bookmarkStart w:id="112" w:name="_Toc176158458"/>
      <w:bookmarkStart w:id="113" w:name="_Toc187216809"/>
      <w:bookmarkStart w:id="114" w:name="_Toc224144802"/>
      <w:bookmarkStart w:id="115" w:name="_Toc224144979"/>
      <w:bookmarkStart w:id="116" w:name="_Toc236982173"/>
      <w:r w:rsidRPr="00076EA0">
        <w:rPr>
          <w:rFonts w:hint="eastAsia"/>
          <w:b/>
          <w:kern w:val="20"/>
        </w:rPr>
        <w:t>2</w:t>
      </w:r>
      <w:r w:rsidR="00DE4E52" w:rsidRPr="00076EA0">
        <w:rPr>
          <w:b/>
          <w:kern w:val="20"/>
        </w:rPr>
        <w:t xml:space="preserve">.3 </w:t>
      </w:r>
      <w:r w:rsidR="00DE4E52" w:rsidRPr="00076EA0">
        <w:rPr>
          <w:rFonts w:hint="eastAsia"/>
          <w:b/>
          <w:kern w:val="20"/>
        </w:rPr>
        <w:t>总平面布置</w:t>
      </w:r>
      <w:bookmarkEnd w:id="112"/>
      <w:bookmarkEnd w:id="113"/>
      <w:bookmarkEnd w:id="114"/>
      <w:bookmarkEnd w:id="115"/>
      <w:bookmarkEnd w:id="116"/>
    </w:p>
    <w:p w:rsidR="00E31704" w:rsidRPr="00076EA0" w:rsidRDefault="00E31704" w:rsidP="00E31704">
      <w:pPr>
        <w:ind w:firstLine="480"/>
      </w:pPr>
      <w:r w:rsidRPr="00076EA0">
        <w:rPr>
          <w:rFonts w:hint="eastAsia"/>
        </w:rPr>
        <w:t>根据《畜禽养殖业污染防治技术规范》（</w:t>
      </w:r>
      <w:r w:rsidRPr="00076EA0">
        <w:t>HJ/T81-2001</w:t>
      </w:r>
      <w:r w:rsidRPr="00076EA0">
        <w:rPr>
          <w:rFonts w:hint="eastAsia"/>
        </w:rPr>
        <w:t>）</w:t>
      </w:r>
      <w:r w:rsidR="00B10A2C" w:rsidRPr="00076EA0">
        <w:rPr>
          <w:rFonts w:hint="eastAsia"/>
        </w:rPr>
        <w:t>，</w:t>
      </w:r>
      <w:r w:rsidRPr="00076EA0">
        <w:rPr>
          <w:rFonts w:hint="eastAsia"/>
        </w:rPr>
        <w:t>新建、改建、扩建的畜禽养殖场应实现养殖区、生活管理区的隔离；粪便污水处理设施和粪便临时堆存点应设在养殖场的养殖区、生活管理区的常年主导风向的下风向或侧风向处。养殖场的排水系统应实行雨水与污水收集输送系统的分流，在场区内外设置的污水收集输送系统，不得采取明沟布设。</w:t>
      </w:r>
    </w:p>
    <w:p w:rsidR="00C335DD" w:rsidRPr="00076EA0" w:rsidRDefault="00E31704" w:rsidP="0058272F">
      <w:pPr>
        <w:ind w:firstLine="480"/>
        <w:rPr>
          <w:kern w:val="20"/>
        </w:rPr>
      </w:pPr>
      <w:r w:rsidRPr="00076EA0">
        <w:rPr>
          <w:rFonts w:hint="eastAsia"/>
        </w:rPr>
        <w:t>本项目整个场区占地面积</w:t>
      </w:r>
      <w:r w:rsidR="00400A6D" w:rsidRPr="00076EA0">
        <w:rPr>
          <w:rFonts w:hint="eastAsia"/>
        </w:rPr>
        <w:t>3.2923</w:t>
      </w:r>
      <w:r w:rsidR="00B10A2C" w:rsidRPr="00076EA0">
        <w:rPr>
          <w:rFonts w:hint="eastAsia"/>
        </w:rPr>
        <w:t>h</w:t>
      </w:r>
      <w:r w:rsidRPr="00076EA0">
        <w:t>m</w:t>
      </w:r>
      <w:r w:rsidRPr="00076EA0">
        <w:rPr>
          <w:vertAlign w:val="superscript"/>
        </w:rPr>
        <w:t>2</w:t>
      </w:r>
      <w:r w:rsidRPr="00076EA0">
        <w:rPr>
          <w:rFonts w:hint="eastAsia"/>
        </w:rPr>
        <w:t>，主要分为养殖区、</w:t>
      </w:r>
      <w:r w:rsidR="005918CE" w:rsidRPr="00076EA0">
        <w:rPr>
          <w:rFonts w:hint="eastAsia"/>
        </w:rPr>
        <w:t>管理区</w:t>
      </w:r>
      <w:r w:rsidR="0058272F" w:rsidRPr="00076EA0">
        <w:rPr>
          <w:rFonts w:hint="eastAsia"/>
        </w:rPr>
        <w:t>及</w:t>
      </w:r>
      <w:r w:rsidR="005918CE" w:rsidRPr="00076EA0">
        <w:rPr>
          <w:rFonts w:hint="eastAsia"/>
        </w:rPr>
        <w:t>粪污处理区</w:t>
      </w:r>
      <w:r w:rsidR="00B10A2C" w:rsidRPr="00076EA0">
        <w:rPr>
          <w:rFonts w:hint="eastAsia"/>
        </w:rPr>
        <w:t>等</w:t>
      </w:r>
      <w:r w:rsidR="0058272F" w:rsidRPr="00076EA0">
        <w:rPr>
          <w:rFonts w:hint="eastAsia"/>
        </w:rPr>
        <w:t>功能区</w:t>
      </w:r>
      <w:r w:rsidRPr="00076EA0">
        <w:rPr>
          <w:rFonts w:hint="eastAsia"/>
        </w:rPr>
        <w:t>。</w:t>
      </w:r>
      <w:r w:rsidR="005918CE" w:rsidRPr="00076EA0">
        <w:rPr>
          <w:rFonts w:hint="eastAsia"/>
        </w:rPr>
        <w:t>养殖区分为</w:t>
      </w:r>
      <w:r w:rsidR="005B7D84" w:rsidRPr="00076EA0">
        <w:rPr>
          <w:rFonts w:hint="eastAsia"/>
        </w:rPr>
        <w:t>南北</w:t>
      </w:r>
      <w:r w:rsidR="005918CE" w:rsidRPr="00076EA0">
        <w:rPr>
          <w:rFonts w:hint="eastAsia"/>
        </w:rPr>
        <w:t>两块，</w:t>
      </w:r>
      <w:r w:rsidR="0058272F" w:rsidRPr="00076EA0">
        <w:rPr>
          <w:rFonts w:hint="eastAsia"/>
        </w:rPr>
        <w:t>北区设有</w:t>
      </w:r>
      <w:r w:rsidR="0058272F" w:rsidRPr="00076EA0">
        <w:rPr>
          <w:rFonts w:hint="eastAsia"/>
        </w:rPr>
        <w:t>3</w:t>
      </w:r>
      <w:r w:rsidR="0058272F" w:rsidRPr="00076EA0">
        <w:rPr>
          <w:rFonts w:hint="eastAsia"/>
        </w:rPr>
        <w:t>栋猪舍及配套生活设施区、洗消区以及粪污处理区等。南区设</w:t>
      </w:r>
      <w:r w:rsidR="0058272F" w:rsidRPr="00076EA0">
        <w:rPr>
          <w:rFonts w:hint="eastAsia"/>
        </w:rPr>
        <w:t>3</w:t>
      </w:r>
      <w:r w:rsidR="0058272F" w:rsidRPr="00076EA0">
        <w:rPr>
          <w:rFonts w:hint="eastAsia"/>
        </w:rPr>
        <w:t>栋猪舍、办公生活区、停车区、洗消区以及粪污处理区等。</w:t>
      </w:r>
      <w:r w:rsidR="005918CE" w:rsidRPr="00076EA0">
        <w:rPr>
          <w:rFonts w:hint="eastAsia"/>
        </w:rPr>
        <w:t>粪污处理区则与养殖及管理区分隔，粪污处理区周边设植被绿化措施</w:t>
      </w:r>
      <w:r w:rsidRPr="00076EA0">
        <w:rPr>
          <w:rFonts w:hint="eastAsia"/>
        </w:rPr>
        <w:t>。</w:t>
      </w:r>
      <w:r w:rsidR="005918CE" w:rsidRPr="00076EA0">
        <w:rPr>
          <w:rFonts w:hAnsi="宋体" w:hint="eastAsia"/>
        </w:rPr>
        <w:t>项目场</w:t>
      </w:r>
      <w:r w:rsidR="00856D83" w:rsidRPr="00076EA0">
        <w:rPr>
          <w:rFonts w:hAnsi="宋体"/>
        </w:rPr>
        <w:t>区总体平面布置图见附图</w:t>
      </w:r>
      <w:r w:rsidR="00216F44" w:rsidRPr="00076EA0">
        <w:rPr>
          <w:rFonts w:hAnsi="宋体" w:hint="eastAsia"/>
        </w:rPr>
        <w:t>2</w:t>
      </w:r>
      <w:r w:rsidR="00216F44" w:rsidRPr="00076EA0">
        <w:rPr>
          <w:rFonts w:hAnsi="宋体" w:hint="eastAsia"/>
        </w:rPr>
        <w:t>。</w:t>
      </w:r>
    </w:p>
    <w:p w:rsidR="00FF4941" w:rsidRPr="00076EA0" w:rsidRDefault="00FC31D1" w:rsidP="00FF4941">
      <w:pPr>
        <w:topLinePunct/>
        <w:ind w:firstLineChars="0" w:firstLine="0"/>
        <w:outlineLvl w:val="1"/>
        <w:rPr>
          <w:b/>
          <w:kern w:val="20"/>
        </w:rPr>
      </w:pPr>
      <w:bookmarkStart w:id="117" w:name="_Toc176158459"/>
      <w:bookmarkStart w:id="118" w:name="_Toc187216810"/>
      <w:bookmarkStart w:id="119" w:name="_Toc224144803"/>
      <w:bookmarkStart w:id="120" w:name="_Toc224144980"/>
      <w:bookmarkStart w:id="121" w:name="_Toc236982174"/>
      <w:r w:rsidRPr="00076EA0">
        <w:rPr>
          <w:rFonts w:hint="eastAsia"/>
          <w:b/>
          <w:kern w:val="20"/>
        </w:rPr>
        <w:t>2</w:t>
      </w:r>
      <w:r w:rsidR="00DE4E52" w:rsidRPr="00076EA0">
        <w:rPr>
          <w:b/>
          <w:kern w:val="20"/>
        </w:rPr>
        <w:t xml:space="preserve">.4 </w:t>
      </w:r>
      <w:r w:rsidR="00DE4E52" w:rsidRPr="00076EA0">
        <w:rPr>
          <w:rFonts w:hint="eastAsia"/>
          <w:b/>
          <w:kern w:val="20"/>
        </w:rPr>
        <w:t>产品方案</w:t>
      </w:r>
      <w:bookmarkEnd w:id="117"/>
      <w:bookmarkEnd w:id="118"/>
      <w:bookmarkEnd w:id="119"/>
      <w:bookmarkEnd w:id="120"/>
      <w:bookmarkEnd w:id="121"/>
    </w:p>
    <w:p w:rsidR="00693E07" w:rsidRPr="00076EA0" w:rsidRDefault="00693E07" w:rsidP="00693E07">
      <w:pPr>
        <w:ind w:firstLine="480"/>
      </w:pPr>
      <w:r w:rsidRPr="00076EA0">
        <w:rPr>
          <w:rFonts w:hint="eastAsia"/>
        </w:rPr>
        <w:t>根据建设单位养殖规划，</w:t>
      </w:r>
      <w:r w:rsidR="00CC59A3" w:rsidRPr="00076EA0">
        <w:rPr>
          <w:rFonts w:hint="eastAsia"/>
        </w:rPr>
        <w:t>项目</w:t>
      </w:r>
      <w:r w:rsidRPr="00076EA0">
        <w:rPr>
          <w:rFonts w:hint="eastAsia"/>
        </w:rPr>
        <w:t>从场外引进仔猪进行育肥，采用全进全出</w:t>
      </w:r>
      <w:r w:rsidR="00CC59A3" w:rsidRPr="00076EA0">
        <w:rPr>
          <w:rFonts w:hint="eastAsia"/>
        </w:rPr>
        <w:t>的</w:t>
      </w:r>
      <w:r w:rsidRPr="00076EA0">
        <w:rPr>
          <w:rFonts w:hint="eastAsia"/>
        </w:rPr>
        <w:t>批次生产模式。项目建成后全场年存栏生猪</w:t>
      </w:r>
      <w:r w:rsidR="009D0EE2" w:rsidRPr="00076EA0">
        <w:rPr>
          <w:rFonts w:hint="eastAsia"/>
        </w:rPr>
        <w:t>120</w:t>
      </w:r>
      <w:r w:rsidRPr="00076EA0">
        <w:t>00</w:t>
      </w:r>
      <w:r w:rsidRPr="00076EA0">
        <w:rPr>
          <w:rFonts w:hint="eastAsia"/>
        </w:rPr>
        <w:t>头，每年育肥猪</w:t>
      </w:r>
      <w:r w:rsidR="00310163" w:rsidRPr="00076EA0">
        <w:t>2</w:t>
      </w:r>
      <w:r w:rsidRPr="00076EA0">
        <w:rPr>
          <w:rFonts w:hint="eastAsia"/>
        </w:rPr>
        <w:t>批，年出栏生猪</w:t>
      </w:r>
      <w:r w:rsidR="009D0EE2" w:rsidRPr="00076EA0">
        <w:rPr>
          <w:rFonts w:hint="eastAsia"/>
        </w:rPr>
        <w:t>24</w:t>
      </w:r>
      <w:r w:rsidR="00CC59A3" w:rsidRPr="00076EA0">
        <w:rPr>
          <w:rFonts w:hint="eastAsia"/>
        </w:rPr>
        <w:t>000</w:t>
      </w:r>
      <w:r w:rsidRPr="00076EA0">
        <w:rPr>
          <w:rFonts w:hint="eastAsia"/>
        </w:rPr>
        <w:t>头。</w:t>
      </w:r>
    </w:p>
    <w:p w:rsidR="00693E07" w:rsidRPr="00076EA0" w:rsidRDefault="00693E07" w:rsidP="00693E07">
      <w:pPr>
        <w:pStyle w:val="Heading4"/>
        <w:tabs>
          <w:tab w:val="left" w:pos="1159"/>
        </w:tabs>
        <w:kinsoku w:val="0"/>
        <w:overflowPunct w:val="0"/>
        <w:spacing w:before="5" w:after="2"/>
        <w:ind w:left="0" w:right="721"/>
        <w:jc w:val="center"/>
        <w:outlineLvl w:val="9"/>
      </w:pPr>
      <w:r w:rsidRPr="00076EA0">
        <w:rPr>
          <w:rFonts w:ascii="Times New Roman" w:cs="Times New Roman"/>
        </w:rPr>
        <w:t>表</w:t>
      </w:r>
      <w:r w:rsidR="00241622" w:rsidRPr="00076EA0">
        <w:rPr>
          <w:rFonts w:ascii="Times New Roman" w:cs="Times New Roman" w:hint="eastAsia"/>
        </w:rPr>
        <w:t>2</w:t>
      </w:r>
      <w:r w:rsidR="00CC59A3" w:rsidRPr="00076EA0">
        <w:rPr>
          <w:rFonts w:ascii="Times New Roman" w:cs="Times New Roman" w:hint="eastAsia"/>
        </w:rPr>
        <w:t>-</w:t>
      </w:r>
      <w:r w:rsidR="00310163" w:rsidRPr="00076EA0">
        <w:rPr>
          <w:rFonts w:ascii="Times New Roman" w:cs="Times New Roman" w:hint="eastAsia"/>
        </w:rPr>
        <w:t>2</w:t>
      </w:r>
      <w:r w:rsidRPr="00076EA0">
        <w:rPr>
          <w:rFonts w:ascii="Times New Roman" w:cs="Times New Roman"/>
        </w:rPr>
        <w:t xml:space="preserve">  </w:t>
      </w:r>
      <w:r w:rsidRPr="00076EA0">
        <w:rPr>
          <w:rFonts w:ascii="Times New Roman" w:cs="Times New Roman"/>
        </w:rPr>
        <w:t>项目产</w:t>
      </w:r>
      <w:r w:rsidRPr="00076EA0">
        <w:rPr>
          <w:rFonts w:hint="eastAsia"/>
        </w:rPr>
        <w:t>品方案一览表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111"/>
        <w:gridCol w:w="3059"/>
        <w:gridCol w:w="2990"/>
        <w:gridCol w:w="1910"/>
      </w:tblGrid>
      <w:tr w:rsidR="009D0EE2" w:rsidRPr="00076EA0" w:rsidTr="009D0EE2">
        <w:trPr>
          <w:trHeight w:val="340"/>
        </w:trPr>
        <w:tc>
          <w:tcPr>
            <w:tcW w:w="612" w:type="pct"/>
            <w:tcBorders>
              <w:bottom w:val="single" w:sz="12" w:space="0" w:color="auto"/>
            </w:tcBorders>
            <w:vAlign w:val="center"/>
            <w:hideMark/>
          </w:tcPr>
          <w:p w:rsidR="009D0EE2" w:rsidRPr="00076EA0" w:rsidRDefault="009D0EE2" w:rsidP="009D0EE2">
            <w:pPr>
              <w:widowControl/>
              <w:spacing w:line="240" w:lineRule="auto"/>
              <w:ind w:firstLineChars="0" w:firstLine="0"/>
              <w:jc w:val="center"/>
              <w:rPr>
                <w:kern w:val="21"/>
                <w:sz w:val="21"/>
                <w:szCs w:val="21"/>
              </w:rPr>
            </w:pPr>
            <w:r w:rsidRPr="00076EA0">
              <w:rPr>
                <w:rFonts w:hint="eastAsia"/>
                <w:kern w:val="21"/>
                <w:sz w:val="21"/>
                <w:szCs w:val="21"/>
              </w:rPr>
              <w:lastRenderedPageBreak/>
              <w:t>名称</w:t>
            </w:r>
          </w:p>
        </w:tc>
        <w:tc>
          <w:tcPr>
            <w:tcW w:w="1686" w:type="pct"/>
            <w:tcBorders>
              <w:bottom w:val="single" w:sz="12" w:space="0" w:color="auto"/>
            </w:tcBorders>
            <w:vAlign w:val="center"/>
            <w:hideMark/>
          </w:tcPr>
          <w:p w:rsidR="009D0EE2" w:rsidRPr="00076EA0" w:rsidRDefault="009D0EE2" w:rsidP="0031016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年</w:t>
            </w:r>
            <w:r w:rsidRPr="00076EA0">
              <w:rPr>
                <w:rFonts w:ascii="Times New Roman" w:hAnsi="宋体" w:hint="eastAsia"/>
                <w:kern w:val="21"/>
                <w:sz w:val="21"/>
                <w:szCs w:val="21"/>
              </w:rPr>
              <w:t>存</w:t>
            </w:r>
            <w:r w:rsidRPr="00076EA0">
              <w:rPr>
                <w:rFonts w:ascii="Times New Roman" w:hAnsi="宋体"/>
                <w:kern w:val="21"/>
                <w:sz w:val="21"/>
                <w:szCs w:val="21"/>
              </w:rPr>
              <w:t>栏育肥猪（头）</w:t>
            </w:r>
          </w:p>
        </w:tc>
        <w:tc>
          <w:tcPr>
            <w:tcW w:w="1648" w:type="pct"/>
            <w:tcBorders>
              <w:bottom w:val="single" w:sz="12" w:space="0" w:color="auto"/>
            </w:tcBorders>
            <w:vAlign w:val="center"/>
          </w:tcPr>
          <w:p w:rsidR="009D0EE2" w:rsidRPr="00076EA0" w:rsidRDefault="009D0EE2" w:rsidP="0031016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年出栏育肥猪（头）</w:t>
            </w:r>
          </w:p>
        </w:tc>
        <w:tc>
          <w:tcPr>
            <w:tcW w:w="1053" w:type="pct"/>
            <w:tcBorders>
              <w:bottom w:val="single" w:sz="12" w:space="0" w:color="auto"/>
            </w:tcBorders>
            <w:vAlign w:val="center"/>
            <w:hideMark/>
          </w:tcPr>
          <w:p w:rsidR="009D0EE2" w:rsidRPr="00076EA0" w:rsidRDefault="009D0EE2" w:rsidP="00310163">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备注</w:t>
            </w:r>
          </w:p>
        </w:tc>
      </w:tr>
      <w:tr w:rsidR="009D0EE2" w:rsidRPr="00076EA0" w:rsidTr="009D0EE2">
        <w:trPr>
          <w:trHeight w:val="340"/>
        </w:trPr>
        <w:tc>
          <w:tcPr>
            <w:tcW w:w="612" w:type="pct"/>
            <w:tcBorders>
              <w:top w:val="single" w:sz="12" w:space="0" w:color="auto"/>
            </w:tcBorders>
            <w:vAlign w:val="center"/>
            <w:hideMark/>
          </w:tcPr>
          <w:p w:rsidR="009D0EE2" w:rsidRPr="00076EA0" w:rsidRDefault="009D0EE2" w:rsidP="0031016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育肥猪</w:t>
            </w:r>
          </w:p>
        </w:tc>
        <w:tc>
          <w:tcPr>
            <w:tcW w:w="1686" w:type="pct"/>
            <w:tcBorders>
              <w:top w:val="single" w:sz="12" w:space="0" w:color="auto"/>
            </w:tcBorders>
            <w:vAlign w:val="center"/>
            <w:hideMark/>
          </w:tcPr>
          <w:p w:rsidR="009D0EE2" w:rsidRPr="00076EA0" w:rsidRDefault="009D0EE2" w:rsidP="009D0EE2">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12000</w:t>
            </w:r>
          </w:p>
        </w:tc>
        <w:tc>
          <w:tcPr>
            <w:tcW w:w="1648" w:type="pct"/>
            <w:tcBorders>
              <w:top w:val="single" w:sz="12" w:space="0" w:color="auto"/>
            </w:tcBorders>
            <w:vAlign w:val="center"/>
          </w:tcPr>
          <w:p w:rsidR="009D0EE2" w:rsidRPr="00076EA0" w:rsidRDefault="009D0EE2" w:rsidP="00310163">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24000</w:t>
            </w:r>
          </w:p>
        </w:tc>
        <w:tc>
          <w:tcPr>
            <w:tcW w:w="1053" w:type="pct"/>
            <w:tcBorders>
              <w:top w:val="single" w:sz="12" w:space="0" w:color="auto"/>
            </w:tcBorders>
            <w:vAlign w:val="center"/>
            <w:hideMark/>
          </w:tcPr>
          <w:p w:rsidR="009D0EE2" w:rsidRPr="00076EA0" w:rsidRDefault="005B7D84" w:rsidP="009D0EE2">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w:t>
            </w:r>
          </w:p>
        </w:tc>
      </w:tr>
    </w:tbl>
    <w:p w:rsidR="00FF4941" w:rsidRPr="00076EA0" w:rsidRDefault="00FC31D1" w:rsidP="00FF4941">
      <w:pPr>
        <w:topLinePunct/>
        <w:ind w:firstLineChars="0" w:firstLine="0"/>
        <w:outlineLvl w:val="1"/>
        <w:rPr>
          <w:b/>
          <w:kern w:val="20"/>
        </w:rPr>
      </w:pPr>
      <w:bookmarkStart w:id="122" w:name="_Toc176158460"/>
      <w:bookmarkStart w:id="123" w:name="_Toc187216811"/>
      <w:bookmarkStart w:id="124" w:name="_Toc224144804"/>
      <w:bookmarkStart w:id="125" w:name="_Toc224144981"/>
      <w:bookmarkStart w:id="126" w:name="_Toc236982175"/>
      <w:r w:rsidRPr="00076EA0">
        <w:rPr>
          <w:rFonts w:hint="eastAsia"/>
          <w:b/>
          <w:kern w:val="20"/>
        </w:rPr>
        <w:t>2</w:t>
      </w:r>
      <w:r w:rsidR="00DE4E52" w:rsidRPr="00076EA0">
        <w:rPr>
          <w:b/>
          <w:kern w:val="20"/>
        </w:rPr>
        <w:t xml:space="preserve">.5 </w:t>
      </w:r>
      <w:r w:rsidR="00DE4E52" w:rsidRPr="00076EA0">
        <w:rPr>
          <w:rFonts w:hint="eastAsia"/>
          <w:b/>
          <w:kern w:val="20"/>
        </w:rPr>
        <w:t>原辅材料及能源消耗情况</w:t>
      </w:r>
      <w:bookmarkEnd w:id="122"/>
      <w:bookmarkEnd w:id="123"/>
      <w:bookmarkEnd w:id="124"/>
      <w:bookmarkEnd w:id="125"/>
      <w:bookmarkEnd w:id="126"/>
    </w:p>
    <w:p w:rsidR="00D660D5" w:rsidRPr="00076EA0" w:rsidRDefault="00B26065" w:rsidP="00D660D5">
      <w:pPr>
        <w:ind w:firstLine="480"/>
      </w:pPr>
      <w:r w:rsidRPr="00076EA0">
        <w:rPr>
          <w:rFonts w:hint="eastAsia"/>
        </w:rPr>
        <w:t>根据建设单位提供的资料，本</w:t>
      </w:r>
      <w:r w:rsidR="00DE4E52" w:rsidRPr="00076EA0">
        <w:rPr>
          <w:rFonts w:hint="eastAsia"/>
        </w:rPr>
        <w:t>项目</w:t>
      </w:r>
      <w:r w:rsidR="008B3BD3" w:rsidRPr="00076EA0">
        <w:rPr>
          <w:rFonts w:hint="eastAsia"/>
        </w:rPr>
        <w:t>建成后全厂</w:t>
      </w:r>
      <w:r w:rsidR="005F7A29" w:rsidRPr="00076EA0">
        <w:rPr>
          <w:rFonts w:hint="eastAsia"/>
        </w:rPr>
        <w:t>原辅材料及能源消耗情况见下表</w:t>
      </w:r>
      <w:r w:rsidR="00F007C0" w:rsidRPr="00076EA0">
        <w:rPr>
          <w:rFonts w:hint="eastAsia"/>
        </w:rPr>
        <w:t>。</w:t>
      </w:r>
    </w:p>
    <w:p w:rsidR="00D660D5" w:rsidRPr="00076EA0" w:rsidRDefault="00DE4E52" w:rsidP="00D660D5">
      <w:pPr>
        <w:spacing w:line="240" w:lineRule="auto"/>
        <w:ind w:firstLineChars="0" w:firstLine="0"/>
        <w:jc w:val="center"/>
        <w:rPr>
          <w:b/>
        </w:rPr>
      </w:pPr>
      <w:r w:rsidRPr="00076EA0">
        <w:rPr>
          <w:rFonts w:hint="eastAsia"/>
          <w:b/>
        </w:rPr>
        <w:t>表</w:t>
      </w:r>
      <w:r w:rsidR="00241622" w:rsidRPr="00076EA0">
        <w:rPr>
          <w:rFonts w:hint="eastAsia"/>
          <w:b/>
        </w:rPr>
        <w:t>2</w:t>
      </w:r>
      <w:r w:rsidR="008B3BD3" w:rsidRPr="00076EA0">
        <w:rPr>
          <w:rFonts w:hint="eastAsia"/>
          <w:b/>
        </w:rPr>
        <w:t>-</w:t>
      </w:r>
      <w:r w:rsidR="00310163" w:rsidRPr="00076EA0">
        <w:rPr>
          <w:rFonts w:hint="eastAsia"/>
          <w:b/>
        </w:rPr>
        <w:t>3</w:t>
      </w:r>
      <w:r w:rsidRPr="00076EA0">
        <w:rPr>
          <w:b/>
        </w:rPr>
        <w:t xml:space="preserve">  </w:t>
      </w:r>
      <w:r w:rsidRPr="00076EA0">
        <w:rPr>
          <w:rFonts w:hint="eastAsia"/>
          <w:b/>
        </w:rPr>
        <w:t>本项目</w:t>
      </w:r>
      <w:r w:rsidR="008B3BD3" w:rsidRPr="00076EA0">
        <w:rPr>
          <w:rFonts w:hint="eastAsia"/>
          <w:b/>
        </w:rPr>
        <w:t>建成</w:t>
      </w:r>
      <w:r w:rsidR="00B43CA9" w:rsidRPr="00076EA0">
        <w:rPr>
          <w:rFonts w:hint="eastAsia"/>
          <w:b/>
        </w:rPr>
        <w:t>后全场</w:t>
      </w:r>
      <w:r w:rsidRPr="00076EA0">
        <w:rPr>
          <w:rFonts w:hint="eastAsia"/>
          <w:b/>
        </w:rPr>
        <w:t>原辅材料</w:t>
      </w:r>
      <w:r w:rsidR="00D76416" w:rsidRPr="00076EA0">
        <w:rPr>
          <w:rFonts w:hint="eastAsia"/>
          <w:b/>
        </w:rPr>
        <w:t>及能源</w:t>
      </w:r>
      <w:r w:rsidRPr="00076EA0">
        <w:rPr>
          <w:rFonts w:hint="eastAsia"/>
          <w:b/>
        </w:rPr>
        <w:t>消耗情况一览表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851"/>
        <w:gridCol w:w="1208"/>
        <w:gridCol w:w="2336"/>
        <w:gridCol w:w="1448"/>
        <w:gridCol w:w="3227"/>
      </w:tblGrid>
      <w:tr w:rsidR="00D76416" w:rsidRPr="00076EA0" w:rsidTr="00B43CA9">
        <w:trPr>
          <w:trHeight w:val="340"/>
        </w:trPr>
        <w:tc>
          <w:tcPr>
            <w:tcW w:w="469" w:type="pct"/>
            <w:tcBorders>
              <w:bottom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类别</w:t>
            </w:r>
          </w:p>
        </w:tc>
        <w:tc>
          <w:tcPr>
            <w:tcW w:w="666" w:type="pct"/>
            <w:tcBorders>
              <w:bottom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名称</w:t>
            </w:r>
          </w:p>
        </w:tc>
        <w:tc>
          <w:tcPr>
            <w:tcW w:w="1288" w:type="pct"/>
            <w:tcBorders>
              <w:bottom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规格、组分</w:t>
            </w:r>
          </w:p>
        </w:tc>
        <w:tc>
          <w:tcPr>
            <w:tcW w:w="798" w:type="pct"/>
            <w:tcBorders>
              <w:bottom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年耗量（</w:t>
            </w:r>
            <w:r w:rsidRPr="00076EA0">
              <w:rPr>
                <w:rFonts w:ascii="Times New Roman" w:hAnsi="Times New Roman"/>
                <w:kern w:val="2"/>
                <w:sz w:val="21"/>
                <w:szCs w:val="21"/>
              </w:rPr>
              <w:t>t/a</w:t>
            </w:r>
            <w:r w:rsidRPr="00076EA0">
              <w:rPr>
                <w:rFonts w:ascii="Times New Roman" w:hAnsi="宋体"/>
                <w:kern w:val="2"/>
                <w:sz w:val="21"/>
                <w:szCs w:val="21"/>
              </w:rPr>
              <w:t>）</w:t>
            </w:r>
          </w:p>
        </w:tc>
        <w:tc>
          <w:tcPr>
            <w:tcW w:w="1779" w:type="pct"/>
            <w:tcBorders>
              <w:bottom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备注</w:t>
            </w:r>
          </w:p>
        </w:tc>
      </w:tr>
      <w:tr w:rsidR="00D76416" w:rsidRPr="00076EA0" w:rsidTr="00B43CA9">
        <w:trPr>
          <w:trHeight w:val="340"/>
        </w:trPr>
        <w:tc>
          <w:tcPr>
            <w:tcW w:w="469" w:type="pct"/>
            <w:tcBorders>
              <w:top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原料</w:t>
            </w:r>
          </w:p>
        </w:tc>
        <w:tc>
          <w:tcPr>
            <w:tcW w:w="666" w:type="pct"/>
            <w:tcBorders>
              <w:top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饲料</w:t>
            </w:r>
          </w:p>
        </w:tc>
        <w:tc>
          <w:tcPr>
            <w:tcW w:w="1288" w:type="pct"/>
            <w:tcBorders>
              <w:top w:val="single" w:sz="12" w:space="0" w:color="auto"/>
            </w:tcBorders>
            <w:vAlign w:val="center"/>
            <w:hideMark/>
          </w:tcPr>
          <w:p w:rsidR="00D76416" w:rsidRPr="00076EA0" w:rsidRDefault="00D7641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成品饲料</w:t>
            </w:r>
          </w:p>
        </w:tc>
        <w:tc>
          <w:tcPr>
            <w:tcW w:w="798" w:type="pct"/>
            <w:tcBorders>
              <w:top w:val="single" w:sz="12" w:space="0" w:color="auto"/>
            </w:tcBorders>
            <w:vAlign w:val="center"/>
            <w:hideMark/>
          </w:tcPr>
          <w:p w:rsidR="00D76416" w:rsidRPr="00076EA0" w:rsidRDefault="00881E22"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8500.8</w:t>
            </w:r>
          </w:p>
        </w:tc>
        <w:tc>
          <w:tcPr>
            <w:tcW w:w="1779" w:type="pct"/>
            <w:tcBorders>
              <w:top w:val="single" w:sz="12" w:space="0" w:color="auto"/>
            </w:tcBorders>
            <w:vAlign w:val="center"/>
            <w:hideMark/>
          </w:tcPr>
          <w:p w:rsidR="00D76416" w:rsidRPr="00076EA0" w:rsidRDefault="006F5997"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外购</w:t>
            </w:r>
          </w:p>
        </w:tc>
      </w:tr>
      <w:tr w:rsidR="00B43CA9" w:rsidRPr="00076EA0" w:rsidTr="00B43CA9">
        <w:trPr>
          <w:trHeight w:val="340"/>
        </w:trPr>
        <w:tc>
          <w:tcPr>
            <w:tcW w:w="469" w:type="pct"/>
            <w:vMerge w:val="restart"/>
            <w:vAlign w:val="center"/>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辅料</w:t>
            </w:r>
          </w:p>
        </w:tc>
        <w:tc>
          <w:tcPr>
            <w:tcW w:w="666" w:type="pct"/>
            <w:vAlign w:val="center"/>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消毒剂</w:t>
            </w:r>
          </w:p>
        </w:tc>
        <w:tc>
          <w:tcPr>
            <w:tcW w:w="1288" w:type="pct"/>
            <w:vAlign w:val="center"/>
            <w:hideMark/>
          </w:tcPr>
          <w:p w:rsidR="00B43CA9" w:rsidRPr="00076EA0" w:rsidRDefault="00B43CA9" w:rsidP="00B43CA9">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高锰酸钾</w:t>
            </w:r>
            <w:r w:rsidRPr="00076EA0">
              <w:rPr>
                <w:rFonts w:ascii="Times New Roman" w:hAnsi="宋体" w:hint="eastAsia"/>
                <w:kern w:val="2"/>
                <w:sz w:val="21"/>
                <w:szCs w:val="21"/>
              </w:rPr>
              <w:t>、</w:t>
            </w:r>
            <w:r w:rsidRPr="00076EA0">
              <w:rPr>
                <w:rFonts w:ascii="Times New Roman" w:hAnsi="宋体"/>
                <w:kern w:val="2"/>
                <w:sz w:val="21"/>
                <w:szCs w:val="21"/>
              </w:rPr>
              <w:t>石灰</w:t>
            </w:r>
            <w:r w:rsidRPr="00076EA0">
              <w:rPr>
                <w:rFonts w:ascii="Times New Roman" w:hAnsi="宋体" w:hint="eastAsia"/>
                <w:kern w:val="2"/>
                <w:sz w:val="21"/>
                <w:szCs w:val="21"/>
              </w:rPr>
              <w:t>水、烧碱水、</w:t>
            </w:r>
            <w:r w:rsidRPr="00076EA0">
              <w:rPr>
                <w:rFonts w:hint="eastAsia"/>
                <w:sz w:val="21"/>
                <w:szCs w:val="21"/>
              </w:rPr>
              <w:t>过氧乙酸、</w:t>
            </w:r>
            <w:r w:rsidRPr="00076EA0">
              <w:rPr>
                <w:rFonts w:hAnsi="宋体"/>
                <w:kern w:val="24"/>
                <w:sz w:val="21"/>
                <w:szCs w:val="21"/>
              </w:rPr>
              <w:t>双链季铵盐</w:t>
            </w:r>
            <w:r w:rsidRPr="00076EA0">
              <w:rPr>
                <w:rFonts w:hint="eastAsia"/>
                <w:sz w:val="21"/>
                <w:szCs w:val="21"/>
              </w:rPr>
              <w:t>等</w:t>
            </w:r>
          </w:p>
        </w:tc>
        <w:tc>
          <w:tcPr>
            <w:tcW w:w="79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1</w:t>
            </w:r>
            <w:r w:rsidR="00881E22" w:rsidRPr="00076EA0">
              <w:rPr>
                <w:rFonts w:ascii="Times New Roman" w:hAnsi="Times New Roman" w:hint="eastAsia"/>
                <w:kern w:val="2"/>
                <w:sz w:val="21"/>
                <w:szCs w:val="21"/>
              </w:rPr>
              <w:t>.8</w:t>
            </w:r>
          </w:p>
        </w:tc>
        <w:tc>
          <w:tcPr>
            <w:tcW w:w="1779" w:type="pct"/>
            <w:vAlign w:val="center"/>
            <w:hideMark/>
          </w:tcPr>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按需</w:t>
            </w:r>
            <w:r w:rsidRPr="00076EA0">
              <w:rPr>
                <w:rFonts w:ascii="Times New Roman" w:hAnsi="宋体" w:hint="eastAsia"/>
                <w:kern w:val="2"/>
                <w:sz w:val="21"/>
                <w:szCs w:val="21"/>
              </w:rPr>
              <w:t>采购</w:t>
            </w:r>
            <w:r w:rsidRPr="00076EA0">
              <w:rPr>
                <w:rFonts w:ascii="Times New Roman" w:hAnsi="宋体"/>
                <w:kern w:val="2"/>
                <w:sz w:val="21"/>
                <w:szCs w:val="21"/>
              </w:rPr>
              <w:t>运入场区</w:t>
            </w:r>
          </w:p>
        </w:tc>
      </w:tr>
      <w:tr w:rsidR="00B43CA9" w:rsidRPr="00076EA0" w:rsidTr="00B43CA9">
        <w:trPr>
          <w:trHeight w:val="340"/>
        </w:trPr>
        <w:tc>
          <w:tcPr>
            <w:tcW w:w="469" w:type="pct"/>
            <w:vMerge/>
            <w:vAlign w:val="center"/>
            <w:hideMark/>
          </w:tcPr>
          <w:p w:rsidR="00B43CA9" w:rsidRPr="00076EA0" w:rsidRDefault="00B43CA9" w:rsidP="00D76416">
            <w:pPr>
              <w:widowControl/>
              <w:spacing w:line="240" w:lineRule="auto"/>
              <w:ind w:firstLineChars="0" w:firstLine="0"/>
              <w:contextualSpacing/>
              <w:jc w:val="center"/>
              <w:rPr>
                <w:sz w:val="21"/>
                <w:szCs w:val="21"/>
              </w:rPr>
            </w:pPr>
          </w:p>
        </w:tc>
        <w:tc>
          <w:tcPr>
            <w:tcW w:w="666" w:type="pct"/>
            <w:vAlign w:val="center"/>
            <w:hideMark/>
          </w:tcPr>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除臭剂</w:t>
            </w:r>
          </w:p>
        </w:tc>
        <w:tc>
          <w:tcPr>
            <w:tcW w:w="128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w:t>
            </w:r>
          </w:p>
        </w:tc>
        <w:tc>
          <w:tcPr>
            <w:tcW w:w="798" w:type="pct"/>
            <w:vAlign w:val="center"/>
            <w:hideMark/>
          </w:tcPr>
          <w:p w:rsidR="00B43CA9" w:rsidRPr="00076EA0" w:rsidRDefault="00881E22"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4</w:t>
            </w:r>
          </w:p>
        </w:tc>
        <w:tc>
          <w:tcPr>
            <w:tcW w:w="1779" w:type="pct"/>
            <w:vAlign w:val="center"/>
            <w:hideMark/>
          </w:tcPr>
          <w:p w:rsidR="00B43CA9" w:rsidRPr="00076EA0" w:rsidRDefault="00B43CA9" w:rsidP="00B43CA9">
            <w:pPr>
              <w:pStyle w:val="TableParagraph"/>
              <w:kinsoku w:val="0"/>
              <w:overflowPunct w:val="0"/>
              <w:contextualSpacing/>
              <w:jc w:val="both"/>
              <w:rPr>
                <w:rFonts w:ascii="Times New Roman" w:hAnsi="Times New Roman"/>
                <w:kern w:val="2"/>
                <w:sz w:val="21"/>
                <w:szCs w:val="21"/>
              </w:rPr>
            </w:pPr>
            <w:r w:rsidRPr="00076EA0">
              <w:rPr>
                <w:rFonts w:ascii="Times New Roman" w:hAnsi="宋体"/>
                <w:kern w:val="2"/>
                <w:sz w:val="21"/>
                <w:szCs w:val="21"/>
              </w:rPr>
              <w:t>主要用于猪舍、</w:t>
            </w:r>
            <w:r w:rsidRPr="00076EA0">
              <w:rPr>
                <w:rFonts w:ascii="Times New Roman" w:hAnsi="宋体" w:hint="eastAsia"/>
                <w:kern w:val="2"/>
                <w:sz w:val="21"/>
                <w:szCs w:val="21"/>
              </w:rPr>
              <w:t>沼液池、固</w:t>
            </w:r>
            <w:r w:rsidRPr="00076EA0">
              <w:rPr>
                <w:rFonts w:ascii="Times New Roman" w:hAnsi="宋体"/>
                <w:kern w:val="2"/>
                <w:sz w:val="21"/>
                <w:szCs w:val="21"/>
              </w:rPr>
              <w:t>粪</w:t>
            </w:r>
            <w:r w:rsidRPr="00076EA0">
              <w:rPr>
                <w:rFonts w:ascii="Times New Roman" w:hAnsi="宋体" w:hint="eastAsia"/>
                <w:kern w:val="2"/>
                <w:sz w:val="21"/>
                <w:szCs w:val="21"/>
              </w:rPr>
              <w:t>分离区</w:t>
            </w:r>
            <w:r w:rsidRPr="00076EA0">
              <w:rPr>
                <w:rFonts w:ascii="Times New Roman" w:hAnsi="宋体"/>
                <w:kern w:val="2"/>
                <w:sz w:val="21"/>
                <w:szCs w:val="21"/>
              </w:rPr>
              <w:t>等</w:t>
            </w:r>
            <w:r w:rsidRPr="00076EA0">
              <w:rPr>
                <w:rFonts w:ascii="Times New Roman" w:hAnsi="宋体" w:hint="eastAsia"/>
                <w:kern w:val="2"/>
                <w:sz w:val="21"/>
                <w:szCs w:val="21"/>
              </w:rPr>
              <w:t>喷洒</w:t>
            </w:r>
            <w:r w:rsidRPr="00076EA0">
              <w:rPr>
                <w:rFonts w:ascii="Times New Roman" w:hAnsi="宋体"/>
                <w:kern w:val="2"/>
                <w:sz w:val="21"/>
                <w:szCs w:val="21"/>
              </w:rPr>
              <w:t>除臭</w:t>
            </w:r>
          </w:p>
        </w:tc>
      </w:tr>
      <w:tr w:rsidR="00B43CA9" w:rsidRPr="00076EA0" w:rsidTr="00B43CA9">
        <w:trPr>
          <w:trHeight w:val="340"/>
        </w:trPr>
        <w:tc>
          <w:tcPr>
            <w:tcW w:w="469" w:type="pct"/>
            <w:vMerge/>
            <w:vAlign w:val="center"/>
            <w:hideMark/>
          </w:tcPr>
          <w:p w:rsidR="00B43CA9" w:rsidRPr="00076EA0" w:rsidRDefault="00B43CA9" w:rsidP="00D76416">
            <w:pPr>
              <w:widowControl/>
              <w:spacing w:line="240" w:lineRule="auto"/>
              <w:ind w:firstLineChars="0" w:firstLine="0"/>
              <w:contextualSpacing/>
              <w:jc w:val="center"/>
              <w:rPr>
                <w:sz w:val="21"/>
                <w:szCs w:val="21"/>
              </w:rPr>
            </w:pPr>
          </w:p>
        </w:tc>
        <w:tc>
          <w:tcPr>
            <w:tcW w:w="666"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脱硫剂</w:t>
            </w:r>
          </w:p>
        </w:tc>
        <w:tc>
          <w:tcPr>
            <w:tcW w:w="128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vertAlign w:val="subscript"/>
              </w:rPr>
            </w:pPr>
            <w:r w:rsidRPr="00076EA0">
              <w:rPr>
                <w:rFonts w:ascii="Times New Roman" w:hAnsi="Times New Roman"/>
                <w:kern w:val="2"/>
                <w:sz w:val="21"/>
                <w:szCs w:val="21"/>
              </w:rPr>
              <w:t>Fe</w:t>
            </w:r>
            <w:r w:rsidRPr="00076EA0">
              <w:rPr>
                <w:rFonts w:ascii="Times New Roman" w:hAnsi="Times New Roman"/>
                <w:kern w:val="2"/>
                <w:sz w:val="21"/>
                <w:szCs w:val="21"/>
                <w:vertAlign w:val="subscript"/>
              </w:rPr>
              <w:t>2</w:t>
            </w:r>
            <w:r w:rsidRPr="00076EA0">
              <w:rPr>
                <w:rFonts w:ascii="Times New Roman" w:hAnsi="Times New Roman"/>
                <w:kern w:val="2"/>
                <w:sz w:val="21"/>
                <w:szCs w:val="21"/>
              </w:rPr>
              <w:t>O</w:t>
            </w:r>
            <w:r w:rsidRPr="00076EA0">
              <w:rPr>
                <w:rFonts w:ascii="Times New Roman" w:hAnsi="Times New Roman"/>
                <w:kern w:val="2"/>
                <w:sz w:val="21"/>
                <w:szCs w:val="21"/>
                <w:vertAlign w:val="subscript"/>
              </w:rPr>
              <w:t>3</w:t>
            </w:r>
          </w:p>
        </w:tc>
        <w:tc>
          <w:tcPr>
            <w:tcW w:w="79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kern w:val="2"/>
                <w:sz w:val="21"/>
                <w:szCs w:val="21"/>
              </w:rPr>
              <w:t>0.2</w:t>
            </w:r>
            <w:r w:rsidR="00881E22" w:rsidRPr="00076EA0">
              <w:rPr>
                <w:rFonts w:ascii="Times New Roman" w:hAnsi="Times New Roman" w:hint="eastAsia"/>
                <w:kern w:val="2"/>
                <w:sz w:val="21"/>
                <w:szCs w:val="21"/>
              </w:rPr>
              <w:t>5</w:t>
            </w:r>
          </w:p>
        </w:tc>
        <w:tc>
          <w:tcPr>
            <w:tcW w:w="1779"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用于沼气燃烧脱硫</w:t>
            </w:r>
          </w:p>
        </w:tc>
      </w:tr>
      <w:tr w:rsidR="00B43CA9" w:rsidRPr="00076EA0" w:rsidTr="00B43CA9">
        <w:trPr>
          <w:trHeight w:val="340"/>
        </w:trPr>
        <w:tc>
          <w:tcPr>
            <w:tcW w:w="469" w:type="pct"/>
            <w:vMerge/>
            <w:vAlign w:val="center"/>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p>
        </w:tc>
        <w:tc>
          <w:tcPr>
            <w:tcW w:w="666" w:type="pct"/>
            <w:vAlign w:val="center"/>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防疫</w:t>
            </w:r>
            <w:r w:rsidRPr="00076EA0">
              <w:rPr>
                <w:rFonts w:ascii="Times New Roman" w:hAnsi="宋体"/>
                <w:kern w:val="2"/>
                <w:sz w:val="21"/>
                <w:szCs w:val="21"/>
              </w:rPr>
              <w:t>药品</w:t>
            </w:r>
          </w:p>
        </w:tc>
        <w:tc>
          <w:tcPr>
            <w:tcW w:w="1288" w:type="pct"/>
            <w:vAlign w:val="center"/>
            <w:hideMark/>
          </w:tcPr>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兽用防疫</w:t>
            </w:r>
            <w:r w:rsidRPr="00076EA0">
              <w:rPr>
                <w:rFonts w:ascii="Times New Roman" w:hAnsi="宋体" w:hint="eastAsia"/>
                <w:kern w:val="2"/>
                <w:sz w:val="21"/>
                <w:szCs w:val="21"/>
              </w:rPr>
              <w:t>及常见</w:t>
            </w:r>
            <w:r w:rsidRPr="00076EA0">
              <w:rPr>
                <w:rFonts w:ascii="Times New Roman" w:hAnsi="宋体"/>
                <w:kern w:val="2"/>
                <w:sz w:val="21"/>
                <w:szCs w:val="21"/>
              </w:rPr>
              <w:t>疾病口</w:t>
            </w:r>
          </w:p>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服药</w:t>
            </w:r>
            <w:r w:rsidRPr="00076EA0">
              <w:rPr>
                <w:rFonts w:ascii="Times New Roman" w:hAnsi="宋体" w:hint="eastAsia"/>
                <w:kern w:val="2"/>
                <w:sz w:val="21"/>
                <w:szCs w:val="21"/>
              </w:rPr>
              <w:t>、</w:t>
            </w:r>
            <w:r w:rsidRPr="00076EA0">
              <w:rPr>
                <w:rFonts w:ascii="Times New Roman" w:hAnsi="宋体"/>
                <w:kern w:val="2"/>
                <w:sz w:val="21"/>
                <w:szCs w:val="21"/>
              </w:rPr>
              <w:t>疫苗</w:t>
            </w:r>
          </w:p>
        </w:tc>
        <w:tc>
          <w:tcPr>
            <w:tcW w:w="798" w:type="pct"/>
            <w:vAlign w:val="center"/>
          </w:tcPr>
          <w:p w:rsidR="00B43CA9" w:rsidRPr="00076EA0" w:rsidRDefault="00881E22"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1.2</w:t>
            </w:r>
          </w:p>
        </w:tc>
        <w:tc>
          <w:tcPr>
            <w:tcW w:w="1779" w:type="pct"/>
            <w:vAlign w:val="center"/>
          </w:tcPr>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外购，各猪舍配套药品库房存放，</w:t>
            </w:r>
            <w:r w:rsidRPr="00076EA0">
              <w:rPr>
                <w:rFonts w:ascii="Times New Roman" w:hAnsi="Times New Roman"/>
                <w:kern w:val="2"/>
                <w:sz w:val="21"/>
                <w:szCs w:val="21"/>
              </w:rPr>
              <w:t xml:space="preserve"> </w:t>
            </w:r>
            <w:r w:rsidRPr="00076EA0">
              <w:rPr>
                <w:rFonts w:ascii="Times New Roman" w:hAnsi="宋体"/>
                <w:kern w:val="2"/>
                <w:sz w:val="21"/>
                <w:szCs w:val="21"/>
              </w:rPr>
              <w:t>避光保存，疫苗</w:t>
            </w:r>
            <w:r w:rsidRPr="00076EA0">
              <w:rPr>
                <w:rFonts w:ascii="Times New Roman" w:hAnsi="宋体" w:hint="eastAsia"/>
                <w:kern w:val="2"/>
                <w:sz w:val="21"/>
                <w:szCs w:val="21"/>
              </w:rPr>
              <w:t>冷藏</w:t>
            </w:r>
          </w:p>
        </w:tc>
      </w:tr>
      <w:tr w:rsidR="00B43CA9" w:rsidRPr="00076EA0" w:rsidTr="00B43CA9">
        <w:trPr>
          <w:trHeight w:val="340"/>
        </w:trPr>
        <w:tc>
          <w:tcPr>
            <w:tcW w:w="469" w:type="pct"/>
            <w:vMerge w:val="restar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资源能源</w:t>
            </w:r>
          </w:p>
        </w:tc>
        <w:tc>
          <w:tcPr>
            <w:tcW w:w="666"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电</w:t>
            </w:r>
          </w:p>
        </w:tc>
        <w:tc>
          <w:tcPr>
            <w:tcW w:w="128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w:t>
            </w:r>
          </w:p>
        </w:tc>
        <w:tc>
          <w:tcPr>
            <w:tcW w:w="798" w:type="pct"/>
            <w:vAlign w:val="center"/>
            <w:hideMark/>
          </w:tcPr>
          <w:p w:rsidR="00B43CA9" w:rsidRPr="00076EA0" w:rsidRDefault="00881E22"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24</w:t>
            </w:r>
            <w:r w:rsidR="00B43CA9" w:rsidRPr="00076EA0">
              <w:rPr>
                <w:rFonts w:ascii="Times New Roman" w:hAnsi="Times New Roman" w:hint="eastAsia"/>
                <w:kern w:val="2"/>
                <w:sz w:val="21"/>
                <w:szCs w:val="21"/>
              </w:rPr>
              <w:t>万</w:t>
            </w:r>
            <w:r w:rsidR="00B43CA9" w:rsidRPr="00076EA0">
              <w:rPr>
                <w:rFonts w:ascii="Times New Roman" w:hAnsi="Times New Roman"/>
                <w:kern w:val="2"/>
                <w:sz w:val="21"/>
                <w:szCs w:val="21"/>
              </w:rPr>
              <w:t>KW·h</w:t>
            </w:r>
          </w:p>
        </w:tc>
        <w:tc>
          <w:tcPr>
            <w:tcW w:w="1779"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乡镇</w:t>
            </w:r>
            <w:r w:rsidRPr="00076EA0">
              <w:rPr>
                <w:rFonts w:ascii="Times New Roman" w:hAnsi="宋体"/>
                <w:kern w:val="2"/>
                <w:sz w:val="21"/>
                <w:szCs w:val="21"/>
              </w:rPr>
              <w:t>电网</w:t>
            </w:r>
          </w:p>
        </w:tc>
      </w:tr>
      <w:tr w:rsidR="00B43CA9" w:rsidRPr="00076EA0" w:rsidTr="00B43CA9">
        <w:trPr>
          <w:trHeight w:val="340"/>
        </w:trPr>
        <w:tc>
          <w:tcPr>
            <w:tcW w:w="469" w:type="pct"/>
            <w:vMerge/>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p>
        </w:tc>
        <w:tc>
          <w:tcPr>
            <w:tcW w:w="666"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新鲜水</w:t>
            </w:r>
          </w:p>
        </w:tc>
        <w:tc>
          <w:tcPr>
            <w:tcW w:w="128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w:t>
            </w:r>
          </w:p>
        </w:tc>
        <w:tc>
          <w:tcPr>
            <w:tcW w:w="798" w:type="pct"/>
            <w:vAlign w:val="center"/>
            <w:hideMark/>
          </w:tcPr>
          <w:p w:rsidR="00B43CA9" w:rsidRPr="00076EA0" w:rsidRDefault="000B08B6"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25179.52</w:t>
            </w:r>
          </w:p>
        </w:tc>
        <w:tc>
          <w:tcPr>
            <w:tcW w:w="1779" w:type="pct"/>
            <w:vAlign w:val="center"/>
            <w:hideMark/>
          </w:tcPr>
          <w:p w:rsidR="00B43CA9" w:rsidRPr="00076EA0" w:rsidRDefault="00B43CA9" w:rsidP="00B43CA9">
            <w:pPr>
              <w:pStyle w:val="TableParagraph"/>
              <w:kinsoku w:val="0"/>
              <w:overflowPunct w:val="0"/>
              <w:contextualSpacing/>
              <w:jc w:val="center"/>
              <w:rPr>
                <w:rFonts w:ascii="Times New Roman" w:hAnsi="Times New Roman"/>
                <w:kern w:val="2"/>
                <w:sz w:val="21"/>
                <w:szCs w:val="21"/>
              </w:rPr>
            </w:pPr>
            <w:r w:rsidRPr="00076EA0">
              <w:rPr>
                <w:rFonts w:ascii="Times New Roman" w:hAnsi="宋体" w:hint="eastAsia"/>
                <w:kern w:val="2"/>
                <w:sz w:val="21"/>
                <w:szCs w:val="21"/>
              </w:rPr>
              <w:t>井水</w:t>
            </w:r>
          </w:p>
        </w:tc>
      </w:tr>
      <w:tr w:rsidR="00B43CA9" w:rsidRPr="00076EA0" w:rsidTr="00B43CA9">
        <w:trPr>
          <w:trHeight w:val="340"/>
        </w:trPr>
        <w:tc>
          <w:tcPr>
            <w:tcW w:w="469" w:type="pct"/>
            <w:vMerge/>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p>
        </w:tc>
        <w:tc>
          <w:tcPr>
            <w:tcW w:w="666"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柴油</w:t>
            </w:r>
          </w:p>
        </w:tc>
        <w:tc>
          <w:tcPr>
            <w:tcW w:w="128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w:t>
            </w:r>
          </w:p>
        </w:tc>
        <w:tc>
          <w:tcPr>
            <w:tcW w:w="798"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Times New Roman" w:hint="eastAsia"/>
                <w:kern w:val="2"/>
                <w:sz w:val="21"/>
                <w:szCs w:val="21"/>
              </w:rPr>
              <w:t>400L</w:t>
            </w:r>
          </w:p>
        </w:tc>
        <w:tc>
          <w:tcPr>
            <w:tcW w:w="1779" w:type="pct"/>
            <w:vAlign w:val="center"/>
            <w:hideMark/>
          </w:tcPr>
          <w:p w:rsidR="00B43CA9" w:rsidRPr="00076EA0" w:rsidRDefault="00B43CA9" w:rsidP="00D76416">
            <w:pPr>
              <w:pStyle w:val="TableParagraph"/>
              <w:kinsoku w:val="0"/>
              <w:overflowPunct w:val="0"/>
              <w:contextualSpacing/>
              <w:jc w:val="center"/>
              <w:rPr>
                <w:rFonts w:ascii="Times New Roman" w:hAnsi="Times New Roman"/>
                <w:kern w:val="2"/>
                <w:sz w:val="21"/>
                <w:szCs w:val="21"/>
              </w:rPr>
            </w:pPr>
            <w:r w:rsidRPr="00076EA0">
              <w:rPr>
                <w:rFonts w:ascii="Times New Roman" w:hAnsi="宋体"/>
                <w:kern w:val="2"/>
                <w:sz w:val="21"/>
                <w:szCs w:val="21"/>
              </w:rPr>
              <w:t>备用柴油发电机</w:t>
            </w:r>
            <w:r w:rsidRPr="00076EA0">
              <w:rPr>
                <w:rFonts w:ascii="Times New Roman" w:hAnsi="宋体" w:hint="eastAsia"/>
                <w:kern w:val="2"/>
                <w:sz w:val="21"/>
                <w:szCs w:val="21"/>
              </w:rPr>
              <w:t>配套</w:t>
            </w:r>
          </w:p>
        </w:tc>
      </w:tr>
    </w:tbl>
    <w:p w:rsidR="00D76416" w:rsidRPr="00076EA0" w:rsidRDefault="006F5997" w:rsidP="00D76416">
      <w:pPr>
        <w:pStyle w:val="afffb"/>
        <w:tabs>
          <w:tab w:val="left" w:pos="1300"/>
        </w:tabs>
        <w:kinsoku w:val="0"/>
        <w:overflowPunct w:val="0"/>
        <w:autoSpaceDE w:val="0"/>
        <w:autoSpaceDN w:val="0"/>
        <w:spacing w:line="360" w:lineRule="auto"/>
        <w:ind w:firstLine="480"/>
        <w:rPr>
          <w:rFonts w:ascii="Times New Roman" w:hAnsi="Times New Roman"/>
          <w:sz w:val="24"/>
          <w:szCs w:val="24"/>
        </w:rPr>
      </w:pPr>
      <w:r w:rsidRPr="00076EA0">
        <w:rPr>
          <w:rFonts w:ascii="Times New Roman" w:hAnsi="宋体" w:hint="eastAsia"/>
          <w:sz w:val="24"/>
          <w:szCs w:val="24"/>
        </w:rPr>
        <w:t>（</w:t>
      </w:r>
      <w:r w:rsidRPr="00076EA0">
        <w:rPr>
          <w:rFonts w:ascii="Times New Roman" w:hAnsi="宋体" w:hint="eastAsia"/>
          <w:sz w:val="24"/>
          <w:szCs w:val="24"/>
        </w:rPr>
        <w:t>1</w:t>
      </w:r>
      <w:r w:rsidRPr="00076EA0">
        <w:rPr>
          <w:rFonts w:ascii="Times New Roman" w:hAnsi="宋体" w:hint="eastAsia"/>
          <w:sz w:val="24"/>
          <w:szCs w:val="24"/>
        </w:rPr>
        <w:t>）</w:t>
      </w:r>
      <w:r w:rsidR="00D76416" w:rsidRPr="00076EA0">
        <w:rPr>
          <w:rFonts w:ascii="Times New Roman" w:hAnsi="宋体"/>
          <w:sz w:val="24"/>
          <w:szCs w:val="24"/>
        </w:rPr>
        <w:t>项目饲料用量及来源</w:t>
      </w:r>
    </w:p>
    <w:p w:rsidR="00D76416" w:rsidRPr="00076EA0" w:rsidRDefault="00E925A6" w:rsidP="00D76416">
      <w:pPr>
        <w:pStyle w:val="af6"/>
        <w:kinsoku w:val="0"/>
        <w:overflowPunct w:val="0"/>
        <w:spacing w:after="0"/>
        <w:ind w:firstLine="480"/>
        <w:rPr>
          <w:rFonts w:ascii="Times New Roman" w:cs="Times New Roman"/>
        </w:rPr>
      </w:pPr>
      <w:r w:rsidRPr="00076EA0">
        <w:rPr>
          <w:rFonts w:ascii="Times New Roman" w:hAnsi="宋体" w:cs="Times New Roman"/>
        </w:rPr>
        <w:fldChar w:fldCharType="begin"/>
      </w:r>
      <w:r w:rsidR="00B43CA9" w:rsidRPr="00076EA0">
        <w:rPr>
          <w:rFonts w:ascii="Times New Roman" w:hAnsi="宋体" w:cs="Times New Roman"/>
        </w:rPr>
        <w:instrText xml:space="preserve"> </w:instrText>
      </w:r>
      <w:r w:rsidR="00B43CA9" w:rsidRPr="00076EA0">
        <w:rPr>
          <w:rFonts w:ascii="Times New Roman" w:hAnsi="宋体" w:cs="Times New Roman" w:hint="eastAsia"/>
        </w:rPr>
        <w:instrText>eq \o\ac(</w:instrText>
      </w:r>
      <w:r w:rsidR="00B43CA9" w:rsidRPr="00076EA0">
        <w:rPr>
          <w:rFonts w:ascii="Times New Roman" w:hAnsi="宋体" w:cs="Times New Roman" w:hint="eastAsia"/>
        </w:rPr>
        <w:instrText>○</w:instrText>
      </w:r>
      <w:r w:rsidR="00B43CA9" w:rsidRPr="00076EA0">
        <w:rPr>
          <w:rFonts w:ascii="Times New Roman" w:hAnsi="宋体" w:cs="Times New Roman" w:hint="eastAsia"/>
        </w:rPr>
        <w:instrText>,</w:instrText>
      </w:r>
      <w:r w:rsidR="00B43CA9" w:rsidRPr="00076EA0">
        <w:rPr>
          <w:rFonts w:hAnsi="宋体" w:cs="Times New Roman" w:hint="eastAsia"/>
          <w:position w:val="3"/>
          <w:sz w:val="16"/>
        </w:rPr>
        <w:instrText>1</w:instrText>
      </w:r>
      <w:r w:rsidR="00B43CA9" w:rsidRPr="00076EA0">
        <w:rPr>
          <w:rFonts w:ascii="Times New Roman" w:hAnsi="宋体" w:cs="Times New Roman" w:hint="eastAsia"/>
        </w:rPr>
        <w:instrText>)</w:instrText>
      </w:r>
      <w:r w:rsidRPr="00076EA0">
        <w:rPr>
          <w:rFonts w:ascii="Times New Roman" w:hAnsi="宋体" w:cs="Times New Roman"/>
        </w:rPr>
        <w:fldChar w:fldCharType="end"/>
      </w:r>
      <w:r w:rsidR="00D76416" w:rsidRPr="00076EA0">
        <w:rPr>
          <w:rFonts w:ascii="Times New Roman" w:hAnsi="宋体" w:cs="Times New Roman"/>
        </w:rPr>
        <w:t>饲</w:t>
      </w:r>
      <w:r w:rsidR="005F36F7" w:rsidRPr="00076EA0">
        <w:rPr>
          <w:rFonts w:ascii="Times New Roman" w:hAnsi="宋体" w:cs="Times New Roman"/>
        </w:rPr>
        <w:t>喂方式：育成猪采用定时、</w:t>
      </w:r>
      <w:r w:rsidR="005F36F7" w:rsidRPr="00076EA0">
        <w:rPr>
          <w:rFonts w:ascii="Times New Roman" w:hAnsi="宋体" w:cs="Times New Roman" w:hint="eastAsia"/>
        </w:rPr>
        <w:t>定</w:t>
      </w:r>
      <w:r w:rsidR="00D76416" w:rsidRPr="00076EA0">
        <w:rPr>
          <w:rFonts w:ascii="Times New Roman" w:hAnsi="宋体" w:cs="Times New Roman"/>
        </w:rPr>
        <w:t>量喂饲。</w:t>
      </w:r>
    </w:p>
    <w:p w:rsidR="00D76416" w:rsidRPr="00076EA0" w:rsidRDefault="00E925A6" w:rsidP="00D76416">
      <w:pPr>
        <w:pStyle w:val="af6"/>
        <w:kinsoku w:val="0"/>
        <w:overflowPunct w:val="0"/>
        <w:spacing w:after="0"/>
        <w:ind w:firstLine="480"/>
        <w:rPr>
          <w:rFonts w:ascii="Times New Roman" w:cs="Times New Roman"/>
        </w:rPr>
      </w:pPr>
      <w:r w:rsidRPr="00076EA0">
        <w:rPr>
          <w:rFonts w:ascii="Times New Roman" w:hAnsi="宋体" w:cs="Times New Roman"/>
        </w:rPr>
        <w:fldChar w:fldCharType="begin"/>
      </w:r>
      <w:r w:rsidR="00B43CA9" w:rsidRPr="00076EA0">
        <w:rPr>
          <w:rFonts w:ascii="Times New Roman" w:hAnsi="宋体" w:cs="Times New Roman"/>
        </w:rPr>
        <w:instrText xml:space="preserve"> </w:instrText>
      </w:r>
      <w:r w:rsidR="00B43CA9" w:rsidRPr="00076EA0">
        <w:rPr>
          <w:rFonts w:ascii="Times New Roman" w:hAnsi="宋体" w:cs="Times New Roman" w:hint="eastAsia"/>
        </w:rPr>
        <w:instrText>eq \o\ac(</w:instrText>
      </w:r>
      <w:r w:rsidR="00B43CA9" w:rsidRPr="00076EA0">
        <w:rPr>
          <w:rFonts w:ascii="Times New Roman" w:hAnsi="宋体" w:cs="Times New Roman" w:hint="eastAsia"/>
        </w:rPr>
        <w:instrText>○</w:instrText>
      </w:r>
      <w:r w:rsidR="00B43CA9" w:rsidRPr="00076EA0">
        <w:rPr>
          <w:rFonts w:ascii="Times New Roman" w:hAnsi="宋体" w:cs="Times New Roman" w:hint="eastAsia"/>
        </w:rPr>
        <w:instrText>,</w:instrText>
      </w:r>
      <w:r w:rsidR="00B43CA9" w:rsidRPr="00076EA0">
        <w:rPr>
          <w:rFonts w:hAnsi="宋体" w:cs="Times New Roman" w:hint="eastAsia"/>
          <w:position w:val="3"/>
          <w:sz w:val="16"/>
        </w:rPr>
        <w:instrText>2</w:instrText>
      </w:r>
      <w:r w:rsidR="00B43CA9" w:rsidRPr="00076EA0">
        <w:rPr>
          <w:rFonts w:ascii="Times New Roman" w:hAnsi="宋体" w:cs="Times New Roman" w:hint="eastAsia"/>
        </w:rPr>
        <w:instrText>)</w:instrText>
      </w:r>
      <w:r w:rsidRPr="00076EA0">
        <w:rPr>
          <w:rFonts w:ascii="Times New Roman" w:hAnsi="宋体" w:cs="Times New Roman"/>
        </w:rPr>
        <w:fldChar w:fldCharType="end"/>
      </w:r>
      <w:r w:rsidR="00D76416" w:rsidRPr="00076EA0">
        <w:rPr>
          <w:rFonts w:ascii="Times New Roman" w:hAnsi="宋体" w:cs="Times New Roman"/>
        </w:rPr>
        <w:t>饲料用量：项目建成后全场生猪饲料消耗总量为</w:t>
      </w:r>
      <w:r w:rsidR="00881E22" w:rsidRPr="00076EA0">
        <w:rPr>
          <w:rFonts w:ascii="Times New Roman" w:hAnsi="宋体" w:cs="Times New Roman" w:hint="eastAsia"/>
        </w:rPr>
        <w:t>8500.8</w:t>
      </w:r>
      <w:r w:rsidR="00B43CA9" w:rsidRPr="00076EA0">
        <w:rPr>
          <w:rFonts w:ascii="Times New Roman" w:cs="Times New Roman"/>
        </w:rPr>
        <w:t>t/a</w:t>
      </w:r>
      <w:r w:rsidR="00D76416" w:rsidRPr="00076EA0">
        <w:rPr>
          <w:rFonts w:ascii="Times New Roman" w:hAnsi="宋体" w:cs="Times New Roman"/>
        </w:rPr>
        <w:t>，各类猪只饲料定额及每日和每年饲料用量见</w:t>
      </w:r>
      <w:r w:rsidR="006F5997" w:rsidRPr="00076EA0">
        <w:rPr>
          <w:rFonts w:ascii="Times New Roman" w:hAnsi="宋体" w:cs="Times New Roman" w:hint="eastAsia"/>
        </w:rPr>
        <w:t>下</w:t>
      </w:r>
      <w:r w:rsidR="00D76416" w:rsidRPr="00076EA0">
        <w:rPr>
          <w:rFonts w:ascii="Times New Roman" w:hAnsi="宋体" w:cs="Times New Roman"/>
        </w:rPr>
        <w:t>表。</w:t>
      </w:r>
    </w:p>
    <w:p w:rsidR="00D76416" w:rsidRPr="00076EA0" w:rsidRDefault="00D76416" w:rsidP="00B43CA9">
      <w:pPr>
        <w:pStyle w:val="Heading4"/>
        <w:tabs>
          <w:tab w:val="left" w:pos="4430"/>
        </w:tabs>
        <w:kinsoku w:val="0"/>
        <w:overflowPunct w:val="0"/>
        <w:adjustRightInd/>
        <w:ind w:left="0"/>
        <w:jc w:val="center"/>
        <w:outlineLvl w:val="9"/>
      </w:pPr>
      <w:r w:rsidRPr="00076EA0">
        <w:rPr>
          <w:rFonts w:ascii="Times New Roman" w:cs="Times New Roman"/>
        </w:rPr>
        <w:t>表</w:t>
      </w:r>
      <w:r w:rsidR="00241622" w:rsidRPr="00076EA0">
        <w:rPr>
          <w:rFonts w:ascii="Times New Roman" w:cs="Times New Roman" w:hint="eastAsia"/>
        </w:rPr>
        <w:t>2</w:t>
      </w:r>
      <w:r w:rsidRPr="00076EA0">
        <w:rPr>
          <w:rFonts w:ascii="Times New Roman" w:cs="Times New Roman"/>
        </w:rPr>
        <w:t>-4</w:t>
      </w:r>
      <w:r w:rsidR="006F5997" w:rsidRPr="00076EA0">
        <w:rPr>
          <w:rFonts w:ascii="Times New Roman" w:cs="Times New Roman" w:hint="eastAsia"/>
        </w:rPr>
        <w:t xml:space="preserve">  </w:t>
      </w:r>
      <w:r w:rsidR="006F5997" w:rsidRPr="00076EA0">
        <w:rPr>
          <w:rFonts w:hint="eastAsia"/>
        </w:rPr>
        <w:t>项目全</w:t>
      </w:r>
      <w:r w:rsidR="00B43CA9" w:rsidRPr="00076EA0">
        <w:rPr>
          <w:rFonts w:hint="eastAsia"/>
        </w:rPr>
        <w:t>场</w:t>
      </w:r>
      <w:r w:rsidRPr="00076EA0">
        <w:rPr>
          <w:rFonts w:hint="eastAsia"/>
        </w:rPr>
        <w:t>饲料用量表</w:t>
      </w:r>
    </w:p>
    <w:tbl>
      <w:tblPr>
        <w:tblW w:w="5000" w:type="pct"/>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876"/>
        <w:gridCol w:w="1257"/>
        <w:gridCol w:w="1636"/>
        <w:gridCol w:w="2273"/>
        <w:gridCol w:w="1515"/>
        <w:gridCol w:w="1513"/>
      </w:tblGrid>
      <w:tr w:rsidR="00D76416" w:rsidRPr="00076EA0" w:rsidTr="00B43CA9">
        <w:trPr>
          <w:trHeight w:val="340"/>
        </w:trPr>
        <w:tc>
          <w:tcPr>
            <w:tcW w:w="48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序号</w:t>
            </w:r>
          </w:p>
        </w:tc>
        <w:tc>
          <w:tcPr>
            <w:tcW w:w="69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猪群类别</w:t>
            </w:r>
          </w:p>
        </w:tc>
        <w:tc>
          <w:tcPr>
            <w:tcW w:w="902"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存栏量（头）</w:t>
            </w:r>
          </w:p>
        </w:tc>
        <w:tc>
          <w:tcPr>
            <w:tcW w:w="125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饲料定额（</w:t>
            </w:r>
            <w:r w:rsidRPr="00076EA0">
              <w:rPr>
                <w:rFonts w:ascii="Times New Roman" w:hAnsi="Times New Roman"/>
                <w:kern w:val="2"/>
                <w:sz w:val="21"/>
                <w:szCs w:val="21"/>
              </w:rPr>
              <w:t>kg/</w:t>
            </w:r>
            <w:r w:rsidRPr="00076EA0">
              <w:rPr>
                <w:rFonts w:ascii="Times New Roman" w:hAnsi="宋体"/>
                <w:kern w:val="2"/>
                <w:sz w:val="21"/>
                <w:szCs w:val="21"/>
              </w:rPr>
              <w:t>头</w:t>
            </w:r>
            <w:r w:rsidRPr="00076EA0">
              <w:rPr>
                <w:rFonts w:ascii="Times New Roman" w:hAnsi="Times New Roman"/>
                <w:kern w:val="2"/>
                <w:sz w:val="21"/>
                <w:szCs w:val="21"/>
              </w:rPr>
              <w:t>·</w:t>
            </w:r>
            <w:r w:rsidRPr="00076EA0">
              <w:rPr>
                <w:rFonts w:ascii="Times New Roman" w:hAnsi="宋体"/>
                <w:kern w:val="2"/>
                <w:sz w:val="21"/>
                <w:szCs w:val="21"/>
              </w:rPr>
              <w:t>日）</w:t>
            </w:r>
          </w:p>
        </w:tc>
        <w:tc>
          <w:tcPr>
            <w:tcW w:w="835"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日耗料量（</w:t>
            </w:r>
            <w:r w:rsidRPr="00076EA0">
              <w:rPr>
                <w:rFonts w:ascii="Times New Roman" w:hAnsi="Times New Roman"/>
                <w:kern w:val="2"/>
                <w:sz w:val="21"/>
                <w:szCs w:val="21"/>
              </w:rPr>
              <w:t>t</w:t>
            </w:r>
            <w:r w:rsidRPr="00076EA0">
              <w:rPr>
                <w:rFonts w:ascii="Times New Roman" w:hAnsi="宋体"/>
                <w:kern w:val="2"/>
                <w:sz w:val="21"/>
                <w:szCs w:val="21"/>
              </w:rPr>
              <w:t>）</w:t>
            </w:r>
          </w:p>
        </w:tc>
        <w:tc>
          <w:tcPr>
            <w:tcW w:w="834"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年耗料量（</w:t>
            </w:r>
            <w:r w:rsidRPr="00076EA0">
              <w:rPr>
                <w:rFonts w:ascii="Times New Roman" w:hAnsi="Times New Roman"/>
                <w:kern w:val="2"/>
                <w:sz w:val="21"/>
                <w:szCs w:val="21"/>
              </w:rPr>
              <w:t>t</w:t>
            </w:r>
            <w:r w:rsidRPr="00076EA0">
              <w:rPr>
                <w:rFonts w:ascii="Times New Roman" w:hAnsi="宋体"/>
                <w:kern w:val="2"/>
                <w:sz w:val="21"/>
                <w:szCs w:val="21"/>
              </w:rPr>
              <w:t>）</w:t>
            </w:r>
          </w:p>
        </w:tc>
      </w:tr>
      <w:tr w:rsidR="00D76416" w:rsidRPr="00076EA0" w:rsidTr="00B43CA9">
        <w:trPr>
          <w:trHeight w:val="340"/>
        </w:trPr>
        <w:tc>
          <w:tcPr>
            <w:tcW w:w="48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69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育肥猪</w:t>
            </w:r>
          </w:p>
        </w:tc>
        <w:tc>
          <w:tcPr>
            <w:tcW w:w="902" w:type="pct"/>
            <w:vAlign w:val="center"/>
            <w:hideMark/>
          </w:tcPr>
          <w:p w:rsidR="00D76416" w:rsidRPr="00076EA0" w:rsidRDefault="00881E22" w:rsidP="00881E2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1200</w:t>
            </w:r>
            <w:r w:rsidR="00D76416" w:rsidRPr="00076EA0">
              <w:rPr>
                <w:rFonts w:ascii="Times New Roman" w:hAnsi="Times New Roman"/>
                <w:kern w:val="2"/>
                <w:sz w:val="21"/>
                <w:szCs w:val="21"/>
              </w:rPr>
              <w:t>0</w:t>
            </w:r>
          </w:p>
        </w:tc>
        <w:tc>
          <w:tcPr>
            <w:tcW w:w="1253" w:type="pct"/>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2.3</w:t>
            </w:r>
          </w:p>
        </w:tc>
        <w:tc>
          <w:tcPr>
            <w:tcW w:w="835" w:type="pct"/>
            <w:vAlign w:val="center"/>
            <w:hideMark/>
          </w:tcPr>
          <w:p w:rsidR="00D76416" w:rsidRPr="00076EA0" w:rsidRDefault="00881E22" w:rsidP="00881E2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r w:rsidR="006F5997" w:rsidRPr="00076EA0">
              <w:rPr>
                <w:rFonts w:ascii="Times New Roman" w:hAnsi="Times New Roman" w:hint="eastAsia"/>
                <w:kern w:val="2"/>
                <w:sz w:val="21"/>
                <w:szCs w:val="21"/>
              </w:rPr>
              <w:t>7</w:t>
            </w:r>
            <w:r w:rsidRPr="00076EA0">
              <w:rPr>
                <w:rFonts w:ascii="Times New Roman" w:hAnsi="Times New Roman" w:hint="eastAsia"/>
                <w:kern w:val="2"/>
                <w:sz w:val="21"/>
                <w:szCs w:val="21"/>
              </w:rPr>
              <w:t>.6</w:t>
            </w:r>
          </w:p>
        </w:tc>
        <w:tc>
          <w:tcPr>
            <w:tcW w:w="834" w:type="pct"/>
            <w:vAlign w:val="center"/>
            <w:hideMark/>
          </w:tcPr>
          <w:p w:rsidR="00D76416" w:rsidRPr="00076EA0" w:rsidRDefault="00881E22" w:rsidP="00B43CA9">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8500.8</w:t>
            </w:r>
          </w:p>
        </w:tc>
      </w:tr>
      <w:tr w:rsidR="00D76416" w:rsidRPr="00076EA0" w:rsidTr="00B43CA9">
        <w:trPr>
          <w:trHeight w:val="340"/>
        </w:trPr>
        <w:tc>
          <w:tcPr>
            <w:tcW w:w="4166" w:type="pct"/>
            <w:gridSpan w:val="5"/>
            <w:vAlign w:val="center"/>
            <w:hideMark/>
          </w:tcPr>
          <w:p w:rsidR="00D76416" w:rsidRPr="00076EA0" w:rsidRDefault="00D76416" w:rsidP="00B43CA9">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合</w:t>
            </w:r>
            <w:r w:rsidRPr="00076EA0">
              <w:rPr>
                <w:rFonts w:ascii="Times New Roman" w:hAnsi="宋体" w:hint="eastAsia"/>
                <w:kern w:val="2"/>
                <w:sz w:val="21"/>
                <w:szCs w:val="21"/>
              </w:rPr>
              <w:t>计</w:t>
            </w:r>
          </w:p>
        </w:tc>
        <w:tc>
          <w:tcPr>
            <w:tcW w:w="834" w:type="pct"/>
            <w:vAlign w:val="center"/>
            <w:hideMark/>
          </w:tcPr>
          <w:p w:rsidR="00D76416" w:rsidRPr="00076EA0" w:rsidRDefault="00881E22" w:rsidP="00B43CA9">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8500.8</w:t>
            </w:r>
          </w:p>
        </w:tc>
      </w:tr>
    </w:tbl>
    <w:p w:rsidR="00D76416" w:rsidRPr="00076EA0" w:rsidRDefault="00E925A6" w:rsidP="005F36F7">
      <w:pPr>
        <w:pStyle w:val="af6"/>
        <w:kinsoku w:val="0"/>
        <w:overflowPunct w:val="0"/>
        <w:spacing w:after="0"/>
        <w:ind w:firstLine="480"/>
      </w:pPr>
      <w:r w:rsidRPr="00076EA0">
        <w:rPr>
          <w:rFonts w:ascii="Times New Roman" w:cs="Times New Roman"/>
        </w:rPr>
        <w:fldChar w:fldCharType="begin"/>
      </w:r>
      <w:r w:rsidR="005F36F7" w:rsidRPr="00076EA0">
        <w:rPr>
          <w:rFonts w:ascii="Times New Roman" w:cs="Times New Roman"/>
        </w:rPr>
        <w:instrText xml:space="preserve"> </w:instrText>
      </w:r>
      <w:r w:rsidR="005F36F7" w:rsidRPr="00076EA0">
        <w:rPr>
          <w:rFonts w:ascii="Times New Roman" w:cs="Times New Roman" w:hint="eastAsia"/>
        </w:rPr>
        <w:instrText>eq \o\ac(</w:instrText>
      </w:r>
      <w:r w:rsidR="005F36F7" w:rsidRPr="00076EA0">
        <w:rPr>
          <w:rFonts w:ascii="Times New Roman" w:cs="Times New Roman" w:hint="eastAsia"/>
        </w:rPr>
        <w:instrText>○</w:instrText>
      </w:r>
      <w:r w:rsidR="005F36F7" w:rsidRPr="00076EA0">
        <w:rPr>
          <w:rFonts w:ascii="Times New Roman" w:cs="Times New Roman" w:hint="eastAsia"/>
        </w:rPr>
        <w:instrText>,</w:instrText>
      </w:r>
      <w:r w:rsidR="005F36F7" w:rsidRPr="00076EA0">
        <w:rPr>
          <w:rFonts w:ascii="Times New Roman" w:cs="Times New Roman" w:hint="eastAsia"/>
          <w:position w:val="3"/>
          <w:sz w:val="16"/>
        </w:rPr>
        <w:instrText>3</w:instrText>
      </w:r>
      <w:r w:rsidR="005F36F7" w:rsidRPr="00076EA0">
        <w:rPr>
          <w:rFonts w:ascii="Times New Roman" w:cs="Times New Roman" w:hint="eastAsia"/>
        </w:rPr>
        <w:instrText>)</w:instrText>
      </w:r>
      <w:r w:rsidRPr="00076EA0">
        <w:rPr>
          <w:rFonts w:ascii="Times New Roman" w:cs="Times New Roman"/>
        </w:rPr>
        <w:fldChar w:fldCharType="end"/>
      </w:r>
      <w:r w:rsidR="00D76416" w:rsidRPr="00076EA0">
        <w:rPr>
          <w:rFonts w:ascii="Times New Roman" w:hAnsi="宋体" w:cs="Times New Roman"/>
          <w:kern w:val="24"/>
        </w:rPr>
        <w:t>饲料来源及存储方式</w:t>
      </w:r>
      <w:r w:rsidR="005F36F7" w:rsidRPr="00076EA0">
        <w:rPr>
          <w:rFonts w:ascii="Times New Roman" w:hAnsi="宋体" w:cs="Times New Roman" w:hint="eastAsia"/>
          <w:kern w:val="24"/>
        </w:rPr>
        <w:t>：</w:t>
      </w:r>
      <w:r w:rsidR="00D76416" w:rsidRPr="00076EA0">
        <w:rPr>
          <w:rFonts w:ascii="Times New Roman" w:hAnsi="宋体" w:cs="Times New Roman"/>
          <w:kern w:val="24"/>
        </w:rPr>
        <w:t>养猪的主要原材料是饲料，</w:t>
      </w:r>
      <w:r w:rsidR="006F5997" w:rsidRPr="00076EA0">
        <w:rPr>
          <w:rFonts w:ascii="Times New Roman" w:hAnsi="宋体" w:cs="Times New Roman"/>
          <w:kern w:val="24"/>
        </w:rPr>
        <w:t>项目所用</w:t>
      </w:r>
      <w:r w:rsidR="00D76416" w:rsidRPr="00076EA0">
        <w:rPr>
          <w:rFonts w:ascii="Times New Roman" w:hAnsi="宋体" w:cs="Times New Roman"/>
          <w:kern w:val="24"/>
        </w:rPr>
        <w:t>饲料</w:t>
      </w:r>
      <w:r w:rsidR="006F5997" w:rsidRPr="00076EA0">
        <w:rPr>
          <w:rFonts w:ascii="Times New Roman" w:hAnsi="宋体" w:cs="Times New Roman"/>
          <w:kern w:val="24"/>
        </w:rPr>
        <w:t>全部外购</w:t>
      </w:r>
      <w:r w:rsidR="00D76416" w:rsidRPr="00076EA0">
        <w:rPr>
          <w:rFonts w:ascii="Times New Roman" w:hAnsi="宋体" w:cs="Times New Roman"/>
          <w:kern w:val="24"/>
        </w:rPr>
        <w:t>，主要原料为玉米、小麦、麸皮等，补充虫肽蛋白饲料、益生菌，配制成含氨基酸的低蛋白饲料，从饲料加工厂运输至本项目饲料仓待用。饲料运送至场区后，采用全自动配送上料系统和限位猪槽，机械化操作，定时定量供应饲料，猪舍外设有饲料罐，每三天用散装饲料车按生产用量定时运送至饲料塔，项目共设置</w:t>
      </w:r>
      <w:r w:rsidR="005B7D84" w:rsidRPr="00076EA0">
        <w:rPr>
          <w:rFonts w:ascii="Times New Roman" w:hAnsi="宋体" w:cs="Times New Roman" w:hint="eastAsia"/>
          <w:kern w:val="24"/>
        </w:rPr>
        <w:t>5</w:t>
      </w:r>
      <w:r w:rsidR="00D76416" w:rsidRPr="00076EA0">
        <w:rPr>
          <w:rFonts w:ascii="Times New Roman" w:hAnsi="宋体" w:cs="Times New Roman"/>
          <w:kern w:val="24"/>
        </w:rPr>
        <w:t>个饲料塔，每个饲料罐贮料能力为</w:t>
      </w:r>
      <w:r w:rsidR="00D76416" w:rsidRPr="00076EA0">
        <w:rPr>
          <w:rFonts w:ascii="Times New Roman" w:cs="Times New Roman"/>
          <w:kern w:val="24"/>
        </w:rPr>
        <w:t>3</w:t>
      </w:r>
      <w:r w:rsidR="006F5997" w:rsidRPr="00076EA0">
        <w:rPr>
          <w:rFonts w:ascii="Times New Roman" w:hAnsi="宋体" w:cs="Times New Roman"/>
          <w:kern w:val="24"/>
        </w:rPr>
        <w:t>天用</w:t>
      </w:r>
      <w:r w:rsidR="00D76416" w:rsidRPr="00076EA0">
        <w:rPr>
          <w:rFonts w:ascii="Times New Roman" w:hAnsi="宋体" w:cs="Times New Roman"/>
          <w:kern w:val="24"/>
        </w:rPr>
        <w:t>量。</w:t>
      </w:r>
    </w:p>
    <w:p w:rsidR="00D76416" w:rsidRPr="00076EA0" w:rsidRDefault="006F5997" w:rsidP="00D76416">
      <w:pPr>
        <w:ind w:firstLine="480"/>
        <w:rPr>
          <w:kern w:val="24"/>
        </w:rPr>
      </w:pPr>
      <w:r w:rsidRPr="00076EA0">
        <w:rPr>
          <w:rFonts w:hAnsi="宋体" w:hint="eastAsia"/>
          <w:kern w:val="24"/>
        </w:rPr>
        <w:t>（</w:t>
      </w:r>
      <w:r w:rsidRPr="00076EA0">
        <w:rPr>
          <w:rFonts w:hAnsi="宋体" w:hint="eastAsia"/>
          <w:kern w:val="24"/>
        </w:rPr>
        <w:t>2</w:t>
      </w:r>
      <w:r w:rsidRPr="00076EA0">
        <w:rPr>
          <w:rFonts w:hAnsi="宋体" w:hint="eastAsia"/>
          <w:kern w:val="24"/>
        </w:rPr>
        <w:t>）</w:t>
      </w:r>
      <w:r w:rsidR="00D76416" w:rsidRPr="00076EA0">
        <w:rPr>
          <w:rFonts w:hAnsi="宋体"/>
          <w:kern w:val="24"/>
        </w:rPr>
        <w:t>兽药、疫苗、消毒剂使用和说明</w:t>
      </w:r>
    </w:p>
    <w:p w:rsidR="00D76416" w:rsidRPr="00076EA0" w:rsidRDefault="00D76416" w:rsidP="00D76416">
      <w:pPr>
        <w:ind w:firstLine="480"/>
        <w:rPr>
          <w:kern w:val="24"/>
        </w:rPr>
      </w:pPr>
      <w:r w:rsidRPr="00076EA0">
        <w:rPr>
          <w:rFonts w:hAnsi="宋体"/>
          <w:kern w:val="24"/>
        </w:rPr>
        <w:t>消毒剂的种类大概可以分</w:t>
      </w:r>
      <w:r w:rsidR="00B43CA9" w:rsidRPr="00076EA0">
        <w:rPr>
          <w:rFonts w:hAnsi="宋体"/>
          <w:kern w:val="24"/>
        </w:rPr>
        <w:t>为酸性消毒剂、碱性消毒剂、中性消毒剂等，根据猪场内不同情况，</w:t>
      </w:r>
      <w:r w:rsidR="00B43CA9" w:rsidRPr="00076EA0">
        <w:rPr>
          <w:rFonts w:hAnsi="宋体" w:hint="eastAsia"/>
          <w:kern w:val="24"/>
        </w:rPr>
        <w:t>建设单位</w:t>
      </w:r>
      <w:r w:rsidRPr="00076EA0">
        <w:rPr>
          <w:rFonts w:hAnsi="宋体"/>
          <w:kern w:val="24"/>
        </w:rPr>
        <w:t>买</w:t>
      </w:r>
      <w:r w:rsidRPr="00076EA0">
        <w:rPr>
          <w:kern w:val="24"/>
        </w:rPr>
        <w:t>3</w:t>
      </w:r>
      <w:r w:rsidRPr="00076EA0">
        <w:rPr>
          <w:rFonts w:hAnsi="宋体"/>
          <w:kern w:val="24"/>
        </w:rPr>
        <w:t>至</w:t>
      </w:r>
      <w:r w:rsidRPr="00076EA0">
        <w:rPr>
          <w:kern w:val="24"/>
        </w:rPr>
        <w:t>4</w:t>
      </w:r>
      <w:r w:rsidRPr="00076EA0">
        <w:rPr>
          <w:rFonts w:hAnsi="宋体"/>
          <w:kern w:val="24"/>
        </w:rPr>
        <w:t>种消毒剂交替使用。为防止产生氯代有机物及其它的二次污染，禁止选用醛类、氯类及重金属类不易降解类消毒剂。</w:t>
      </w:r>
    </w:p>
    <w:p w:rsidR="00D76416" w:rsidRPr="00076EA0" w:rsidRDefault="00D76416" w:rsidP="00D76416">
      <w:pPr>
        <w:ind w:firstLine="480"/>
        <w:rPr>
          <w:kern w:val="24"/>
        </w:rPr>
      </w:pPr>
      <w:r w:rsidRPr="00076EA0">
        <w:rPr>
          <w:rFonts w:hAnsi="宋体"/>
          <w:kern w:val="24"/>
        </w:rPr>
        <w:lastRenderedPageBreak/>
        <w:t>防疫药品种类：消毒剂类：生石灰、烧碱水、过氧乙酸溶液、高锰酸钾溶液、双链季铵盐溶液等。疫苗类（按说明书使用）：齐鲁猪瘟活疫苗、海博莱伪狂犬疫苗、海博莱喘气苗、齐鲁细小病毒灭活苗等。</w:t>
      </w:r>
    </w:p>
    <w:p w:rsidR="00D76416" w:rsidRPr="00076EA0" w:rsidRDefault="006F5997" w:rsidP="00D76416">
      <w:pPr>
        <w:ind w:firstLine="480"/>
        <w:rPr>
          <w:kern w:val="24"/>
        </w:rPr>
      </w:pPr>
      <w:r w:rsidRPr="00076EA0">
        <w:rPr>
          <w:rFonts w:hAnsi="宋体" w:hint="eastAsia"/>
          <w:kern w:val="24"/>
        </w:rPr>
        <w:t>（</w:t>
      </w:r>
      <w:r w:rsidRPr="00076EA0">
        <w:rPr>
          <w:rFonts w:hAnsi="宋体" w:hint="eastAsia"/>
          <w:kern w:val="24"/>
        </w:rPr>
        <w:t>3</w:t>
      </w:r>
      <w:r w:rsidRPr="00076EA0">
        <w:rPr>
          <w:rFonts w:hAnsi="宋体" w:hint="eastAsia"/>
          <w:kern w:val="24"/>
        </w:rPr>
        <w:t>）</w:t>
      </w:r>
      <w:r w:rsidR="00D76416" w:rsidRPr="00076EA0">
        <w:rPr>
          <w:rFonts w:hAnsi="宋体"/>
          <w:kern w:val="24"/>
        </w:rPr>
        <w:t>主要原辅材料理化性质</w:t>
      </w:r>
    </w:p>
    <w:p w:rsidR="00D76416" w:rsidRPr="00076EA0" w:rsidRDefault="00D76416" w:rsidP="005F36F7">
      <w:pPr>
        <w:ind w:firstLine="480"/>
        <w:rPr>
          <w:kern w:val="24"/>
        </w:rPr>
      </w:pPr>
      <w:r w:rsidRPr="00076EA0">
        <w:rPr>
          <w:rFonts w:hAnsi="宋体"/>
          <w:kern w:val="24"/>
        </w:rPr>
        <w:t>石灰水：石灰水是氢氧化钙的水溶液，浑浊的石灰水是石灰水中的氢氧化钙与二化碳反应产生沉淀。氢氧化钙在常温下是细腻的白色粉末，微溶于水，不溶于醇，能溶于铵盐、甘油，能与酸反应，生成对应的钙盐，石灰水具有消毒杀菌作用。</w:t>
      </w:r>
    </w:p>
    <w:p w:rsidR="00D76416" w:rsidRPr="00076EA0" w:rsidRDefault="00D76416" w:rsidP="005F36F7">
      <w:pPr>
        <w:ind w:firstLine="480"/>
        <w:rPr>
          <w:kern w:val="24"/>
        </w:rPr>
      </w:pPr>
      <w:r w:rsidRPr="00076EA0">
        <w:rPr>
          <w:rFonts w:hAnsi="宋体"/>
          <w:kern w:val="24"/>
        </w:rPr>
        <w:t>烧碱水：烧碱水是氢氧化钠溶液。氢氧化钠俗称烧碱、火碱、苛性钠，纯品是无色透明的晶体，密度</w:t>
      </w:r>
      <w:r w:rsidRPr="00076EA0">
        <w:rPr>
          <w:kern w:val="24"/>
        </w:rPr>
        <w:t>2.130g/cm</w:t>
      </w:r>
      <w:r w:rsidRPr="00076EA0">
        <w:rPr>
          <w:kern w:val="24"/>
          <w:vertAlign w:val="superscript"/>
        </w:rPr>
        <w:t>3</w:t>
      </w:r>
      <w:r w:rsidRPr="00076EA0">
        <w:rPr>
          <w:rFonts w:hAnsi="宋体"/>
          <w:kern w:val="24"/>
        </w:rPr>
        <w:t>，熔点</w:t>
      </w:r>
      <w:r w:rsidRPr="00076EA0">
        <w:rPr>
          <w:kern w:val="24"/>
        </w:rPr>
        <w:t>318.4</w:t>
      </w:r>
      <w:r w:rsidRPr="00076EA0">
        <w:rPr>
          <w:rFonts w:hAnsi="宋体"/>
          <w:kern w:val="24"/>
        </w:rPr>
        <w:t>℃，沸点</w:t>
      </w:r>
      <w:r w:rsidRPr="00076EA0">
        <w:rPr>
          <w:kern w:val="24"/>
        </w:rPr>
        <w:t>1390</w:t>
      </w:r>
      <w:r w:rsidRPr="00076EA0">
        <w:rPr>
          <w:rFonts w:hAnsi="宋体"/>
          <w:kern w:val="24"/>
        </w:rPr>
        <w:t>℃，是一种具有强腐蚀性的强碱，一般为片状或块状形态，易溶于水（溶于水时放热）并形成碱性溶液，另有潮解性，易吸取空气中的水蒸气（潮解）和二氧化碳（变质）。</w:t>
      </w:r>
    </w:p>
    <w:p w:rsidR="00D76416" w:rsidRPr="00076EA0" w:rsidRDefault="00D76416" w:rsidP="005F36F7">
      <w:pPr>
        <w:ind w:firstLine="480"/>
        <w:rPr>
          <w:kern w:val="24"/>
        </w:rPr>
      </w:pPr>
      <w:r w:rsidRPr="00076EA0">
        <w:rPr>
          <w:rFonts w:hAnsi="宋体"/>
          <w:kern w:val="24"/>
        </w:rPr>
        <w:t>过氧乙酸溶液：过氧乙酸为无色液体，有强烈刺激性气味，溶于水、醇、醚、硫酸，属强氧化剂，熔点</w:t>
      </w:r>
      <w:r w:rsidRPr="00076EA0">
        <w:rPr>
          <w:kern w:val="24"/>
        </w:rPr>
        <w:t>0.1</w:t>
      </w:r>
      <w:r w:rsidRPr="00076EA0">
        <w:rPr>
          <w:rFonts w:hAnsi="宋体"/>
          <w:kern w:val="24"/>
        </w:rPr>
        <w:t>℃，沸点</w:t>
      </w:r>
      <w:r w:rsidRPr="00076EA0">
        <w:rPr>
          <w:kern w:val="24"/>
        </w:rPr>
        <w:t>105</w:t>
      </w:r>
      <w:r w:rsidRPr="00076EA0">
        <w:rPr>
          <w:rFonts w:hAnsi="宋体"/>
          <w:kern w:val="24"/>
        </w:rPr>
        <w:t>℃。</w:t>
      </w:r>
    </w:p>
    <w:p w:rsidR="00D76416" w:rsidRPr="00076EA0" w:rsidRDefault="00D76416" w:rsidP="005F36F7">
      <w:pPr>
        <w:ind w:firstLine="480"/>
        <w:rPr>
          <w:kern w:val="24"/>
        </w:rPr>
      </w:pPr>
      <w:r w:rsidRPr="00076EA0">
        <w:rPr>
          <w:rFonts w:hAnsi="宋体"/>
          <w:kern w:val="24"/>
        </w:rPr>
        <w:t>高锰酸钾：为黑紫色、细长的棱形结晶或颗粒，带蓝色的金属光泽；无臭；溶于水、碱液，微溶于甲醇、丙酮、硫酸，分子量为</w:t>
      </w:r>
      <w:r w:rsidRPr="00076EA0">
        <w:rPr>
          <w:kern w:val="24"/>
        </w:rPr>
        <w:t>158.034</w:t>
      </w:r>
      <w:r w:rsidRPr="00076EA0">
        <w:rPr>
          <w:rFonts w:hAnsi="宋体"/>
          <w:kern w:val="24"/>
        </w:rPr>
        <w:t>，熔点为</w:t>
      </w:r>
      <w:r w:rsidRPr="00076EA0">
        <w:rPr>
          <w:kern w:val="24"/>
        </w:rPr>
        <w:t>240</w:t>
      </w:r>
      <w:r w:rsidRPr="00076EA0">
        <w:rPr>
          <w:rFonts w:hAnsi="宋体"/>
          <w:kern w:val="24"/>
        </w:rPr>
        <w:t>℃。</w:t>
      </w:r>
    </w:p>
    <w:p w:rsidR="00D76416" w:rsidRPr="00076EA0" w:rsidRDefault="00D76416" w:rsidP="005F36F7">
      <w:pPr>
        <w:ind w:firstLine="480"/>
        <w:rPr>
          <w:spacing w:val="-6"/>
        </w:rPr>
      </w:pPr>
      <w:r w:rsidRPr="00076EA0">
        <w:rPr>
          <w:rFonts w:hAnsi="宋体"/>
          <w:kern w:val="24"/>
        </w:rPr>
        <w:t>双链季铵盐溶液：为浅黄色透明液体，广泛用于各类型养殖场、宠物诊所内环境、场地、道路、饮水、动物体表喷雾、种蛋、奶牛及母猪乳房、各种设备及器具、车辆工作人员的消毒，适宜养殖场长期使用。</w:t>
      </w:r>
    </w:p>
    <w:p w:rsidR="00FF4941" w:rsidRPr="00076EA0" w:rsidRDefault="00FC31D1" w:rsidP="00FF4941">
      <w:pPr>
        <w:topLinePunct/>
        <w:ind w:firstLineChars="0" w:firstLine="0"/>
        <w:outlineLvl w:val="1"/>
        <w:rPr>
          <w:b/>
          <w:kern w:val="20"/>
        </w:rPr>
      </w:pPr>
      <w:bookmarkStart w:id="127" w:name="_Toc176158461"/>
      <w:bookmarkStart w:id="128" w:name="_Toc187216812"/>
      <w:bookmarkStart w:id="129" w:name="_Toc224144805"/>
      <w:bookmarkStart w:id="130" w:name="_Toc224144982"/>
      <w:bookmarkStart w:id="131" w:name="_Toc236982176"/>
      <w:r w:rsidRPr="00076EA0">
        <w:rPr>
          <w:rFonts w:hint="eastAsia"/>
          <w:b/>
          <w:kern w:val="20"/>
        </w:rPr>
        <w:t>2</w:t>
      </w:r>
      <w:r w:rsidR="00DE4E52" w:rsidRPr="00076EA0">
        <w:rPr>
          <w:b/>
          <w:kern w:val="20"/>
        </w:rPr>
        <w:t xml:space="preserve">.6 </w:t>
      </w:r>
      <w:r w:rsidR="00DE4E52" w:rsidRPr="00076EA0">
        <w:rPr>
          <w:rFonts w:hint="eastAsia"/>
          <w:b/>
          <w:kern w:val="20"/>
        </w:rPr>
        <w:t>生产设备配置情况</w:t>
      </w:r>
      <w:bookmarkEnd w:id="127"/>
      <w:bookmarkEnd w:id="128"/>
      <w:bookmarkEnd w:id="129"/>
      <w:bookmarkEnd w:id="130"/>
      <w:bookmarkEnd w:id="131"/>
    </w:p>
    <w:p w:rsidR="006B27E8" w:rsidRPr="00076EA0" w:rsidRDefault="006B27E8" w:rsidP="006B27E8">
      <w:pPr>
        <w:ind w:firstLine="480"/>
      </w:pPr>
      <w:r w:rsidRPr="00076EA0">
        <w:rPr>
          <w:rFonts w:hint="eastAsia"/>
        </w:rPr>
        <w:t>根据建设单位提供的资料，本项目主要生产设备的配置情况见下表。</w:t>
      </w:r>
    </w:p>
    <w:p w:rsidR="006B27E8" w:rsidRPr="00076EA0" w:rsidRDefault="006B27E8" w:rsidP="006B27E8">
      <w:pPr>
        <w:spacing w:line="240" w:lineRule="auto"/>
        <w:ind w:firstLine="482"/>
        <w:jc w:val="center"/>
        <w:rPr>
          <w:b/>
        </w:rPr>
      </w:pPr>
      <w:r w:rsidRPr="00076EA0">
        <w:rPr>
          <w:rFonts w:hint="eastAsia"/>
          <w:b/>
        </w:rPr>
        <w:t>表</w:t>
      </w:r>
      <w:r w:rsidR="00241622" w:rsidRPr="00076EA0">
        <w:rPr>
          <w:rFonts w:hint="eastAsia"/>
          <w:b/>
        </w:rPr>
        <w:t>2</w:t>
      </w:r>
      <w:r w:rsidR="0032493D" w:rsidRPr="00076EA0">
        <w:rPr>
          <w:rFonts w:hint="eastAsia"/>
          <w:b/>
        </w:rPr>
        <w:t>-</w:t>
      </w:r>
      <w:r w:rsidR="005F36F7" w:rsidRPr="00076EA0">
        <w:rPr>
          <w:rFonts w:hint="eastAsia"/>
          <w:b/>
        </w:rPr>
        <w:t>5</w:t>
      </w:r>
      <w:r w:rsidRPr="00076EA0">
        <w:rPr>
          <w:b/>
        </w:rPr>
        <w:t xml:space="preserve">  </w:t>
      </w:r>
      <w:r w:rsidRPr="00076EA0">
        <w:rPr>
          <w:rFonts w:hint="eastAsia"/>
          <w:b/>
        </w:rPr>
        <w:t>本项目主要生产设备情况一览表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746"/>
        <w:gridCol w:w="978"/>
        <w:gridCol w:w="1676"/>
        <w:gridCol w:w="1502"/>
        <w:gridCol w:w="1616"/>
        <w:gridCol w:w="2552"/>
      </w:tblGrid>
      <w:tr w:rsidR="00D76416" w:rsidRPr="00076EA0" w:rsidTr="005F36F7">
        <w:trPr>
          <w:trHeight w:val="340"/>
        </w:trPr>
        <w:tc>
          <w:tcPr>
            <w:tcW w:w="411" w:type="pct"/>
            <w:tcBorders>
              <w:bottom w:val="single" w:sz="12" w:space="0" w:color="auto"/>
            </w:tcBorders>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序号</w:t>
            </w:r>
          </w:p>
        </w:tc>
        <w:tc>
          <w:tcPr>
            <w:tcW w:w="1463" w:type="pct"/>
            <w:gridSpan w:val="2"/>
            <w:tcBorders>
              <w:bottom w:val="single" w:sz="12" w:space="0" w:color="auto"/>
            </w:tcBorders>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设备名称</w:t>
            </w:r>
          </w:p>
        </w:tc>
        <w:tc>
          <w:tcPr>
            <w:tcW w:w="828" w:type="pct"/>
            <w:tcBorders>
              <w:bottom w:val="single" w:sz="12" w:space="0" w:color="auto"/>
            </w:tcBorders>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单位</w:t>
            </w:r>
          </w:p>
        </w:tc>
        <w:tc>
          <w:tcPr>
            <w:tcW w:w="891" w:type="pct"/>
            <w:tcBorders>
              <w:bottom w:val="single" w:sz="12" w:space="0" w:color="auto"/>
            </w:tcBorders>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数量</w:t>
            </w:r>
          </w:p>
        </w:tc>
        <w:tc>
          <w:tcPr>
            <w:tcW w:w="1407" w:type="pct"/>
            <w:tcBorders>
              <w:bottom w:val="single" w:sz="12" w:space="0" w:color="auto"/>
            </w:tcBorders>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备注</w:t>
            </w:r>
          </w:p>
        </w:tc>
      </w:tr>
      <w:tr w:rsidR="00E31704" w:rsidRPr="00076EA0" w:rsidTr="005F36F7">
        <w:trPr>
          <w:trHeight w:val="340"/>
        </w:trPr>
        <w:tc>
          <w:tcPr>
            <w:tcW w:w="411" w:type="pct"/>
            <w:tcBorders>
              <w:top w:val="single" w:sz="12" w:space="0" w:color="auto"/>
            </w:tcBorders>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539" w:type="pct"/>
            <w:vMerge w:val="restart"/>
            <w:tcBorders>
              <w:top w:val="single" w:sz="12" w:space="0" w:color="auto"/>
            </w:tcBorders>
            <w:vAlign w:val="center"/>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养殖区</w:t>
            </w:r>
          </w:p>
        </w:tc>
        <w:tc>
          <w:tcPr>
            <w:tcW w:w="924" w:type="pct"/>
            <w:tcBorders>
              <w:top w:val="single" w:sz="12" w:space="0" w:color="auto"/>
            </w:tcBorders>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风机</w:t>
            </w:r>
          </w:p>
        </w:tc>
        <w:tc>
          <w:tcPr>
            <w:tcW w:w="828" w:type="pct"/>
            <w:tcBorders>
              <w:top w:val="single" w:sz="12" w:space="0" w:color="auto"/>
            </w:tcBorders>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台</w:t>
            </w:r>
          </w:p>
        </w:tc>
        <w:tc>
          <w:tcPr>
            <w:tcW w:w="891" w:type="pct"/>
            <w:tcBorders>
              <w:top w:val="single" w:sz="12" w:space="0" w:color="auto"/>
            </w:tcBorders>
            <w:vAlign w:val="center"/>
            <w:hideMark/>
          </w:tcPr>
          <w:p w:rsidR="00E31704" w:rsidRPr="00076EA0" w:rsidRDefault="006F599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w:t>
            </w:r>
            <w:r w:rsidR="0058272F" w:rsidRPr="00076EA0">
              <w:rPr>
                <w:rFonts w:ascii="Times New Roman" w:hAnsi="Times New Roman" w:hint="eastAsia"/>
                <w:kern w:val="2"/>
                <w:sz w:val="21"/>
                <w:szCs w:val="21"/>
              </w:rPr>
              <w:t>0</w:t>
            </w:r>
          </w:p>
        </w:tc>
        <w:tc>
          <w:tcPr>
            <w:tcW w:w="1407" w:type="pct"/>
            <w:tcBorders>
              <w:top w:val="single" w:sz="12" w:space="0" w:color="auto"/>
            </w:tcBorders>
            <w:vAlign w:val="center"/>
            <w:hideMark/>
          </w:tcPr>
          <w:p w:rsidR="00E31704" w:rsidRPr="00076EA0" w:rsidRDefault="00E31704" w:rsidP="006F5997">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r w:rsidR="006F5997" w:rsidRPr="00076EA0">
              <w:rPr>
                <w:rFonts w:ascii="Times New Roman" w:hAnsi="宋体" w:hint="eastAsia"/>
                <w:kern w:val="2"/>
                <w:sz w:val="21"/>
                <w:szCs w:val="21"/>
              </w:rPr>
              <w:t>配备</w:t>
            </w:r>
          </w:p>
        </w:tc>
      </w:tr>
      <w:tr w:rsidR="00E31704" w:rsidRPr="00076EA0" w:rsidTr="005F36F7">
        <w:trPr>
          <w:trHeight w:val="340"/>
        </w:trPr>
        <w:tc>
          <w:tcPr>
            <w:tcW w:w="411"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p>
        </w:tc>
        <w:tc>
          <w:tcPr>
            <w:tcW w:w="539" w:type="pct"/>
            <w:vMerge/>
            <w:vAlign w:val="center"/>
            <w:hideMark/>
          </w:tcPr>
          <w:p w:rsidR="00E31704" w:rsidRPr="00076EA0" w:rsidRDefault="00E31704" w:rsidP="00E31704">
            <w:pPr>
              <w:widowControl/>
              <w:spacing w:line="240" w:lineRule="auto"/>
              <w:ind w:firstLineChars="0" w:firstLine="0"/>
              <w:jc w:val="center"/>
              <w:rPr>
                <w:sz w:val="21"/>
                <w:szCs w:val="21"/>
              </w:rPr>
            </w:pPr>
          </w:p>
        </w:tc>
        <w:tc>
          <w:tcPr>
            <w:tcW w:w="924"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饲料塔</w:t>
            </w:r>
          </w:p>
        </w:tc>
        <w:tc>
          <w:tcPr>
            <w:tcW w:w="828"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套</w:t>
            </w:r>
          </w:p>
        </w:tc>
        <w:tc>
          <w:tcPr>
            <w:tcW w:w="891" w:type="pct"/>
            <w:vAlign w:val="center"/>
            <w:hideMark/>
          </w:tcPr>
          <w:p w:rsidR="00E31704" w:rsidRPr="00076EA0" w:rsidRDefault="0058272F"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5</w:t>
            </w:r>
          </w:p>
        </w:tc>
        <w:tc>
          <w:tcPr>
            <w:tcW w:w="1407" w:type="pct"/>
            <w:vAlign w:val="center"/>
            <w:hideMark/>
          </w:tcPr>
          <w:p w:rsidR="00E31704" w:rsidRPr="00076EA0" w:rsidRDefault="006F599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r w:rsidRPr="00076EA0">
              <w:rPr>
                <w:rFonts w:ascii="Times New Roman" w:hAnsi="宋体" w:hint="eastAsia"/>
                <w:kern w:val="2"/>
                <w:sz w:val="21"/>
                <w:szCs w:val="21"/>
              </w:rPr>
              <w:t>配备</w:t>
            </w:r>
          </w:p>
        </w:tc>
      </w:tr>
      <w:tr w:rsidR="00E31704" w:rsidRPr="00076EA0" w:rsidTr="005F36F7">
        <w:trPr>
          <w:trHeight w:val="340"/>
        </w:trPr>
        <w:tc>
          <w:tcPr>
            <w:tcW w:w="411"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p>
        </w:tc>
        <w:tc>
          <w:tcPr>
            <w:tcW w:w="539" w:type="pct"/>
            <w:vMerge/>
            <w:vAlign w:val="center"/>
          </w:tcPr>
          <w:p w:rsidR="00E31704" w:rsidRPr="00076EA0" w:rsidRDefault="00E31704" w:rsidP="00E31704">
            <w:pPr>
              <w:pStyle w:val="TableParagraph"/>
              <w:kinsoku w:val="0"/>
              <w:overflowPunct w:val="0"/>
              <w:jc w:val="center"/>
              <w:rPr>
                <w:rFonts w:ascii="Times New Roman" w:hAnsi="Times New Roman"/>
                <w:kern w:val="2"/>
                <w:sz w:val="21"/>
                <w:szCs w:val="21"/>
              </w:rPr>
            </w:pPr>
          </w:p>
        </w:tc>
        <w:tc>
          <w:tcPr>
            <w:tcW w:w="924"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限位饮水器</w:t>
            </w:r>
          </w:p>
        </w:tc>
        <w:tc>
          <w:tcPr>
            <w:tcW w:w="828" w:type="pct"/>
            <w:vAlign w:val="center"/>
            <w:hideMark/>
          </w:tcPr>
          <w:p w:rsidR="00E31704" w:rsidRPr="00076EA0" w:rsidRDefault="00E31704"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个</w:t>
            </w:r>
          </w:p>
        </w:tc>
        <w:tc>
          <w:tcPr>
            <w:tcW w:w="891" w:type="pct"/>
            <w:vAlign w:val="center"/>
            <w:hideMark/>
          </w:tcPr>
          <w:p w:rsidR="00E31704" w:rsidRPr="00076EA0" w:rsidRDefault="0058272F" w:rsidP="006F5997">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80</w:t>
            </w:r>
            <w:r w:rsidR="00E31704" w:rsidRPr="00076EA0">
              <w:rPr>
                <w:rFonts w:ascii="Times New Roman" w:hAnsi="Times New Roman"/>
                <w:kern w:val="2"/>
                <w:sz w:val="21"/>
                <w:szCs w:val="21"/>
              </w:rPr>
              <w:t>0</w:t>
            </w:r>
          </w:p>
        </w:tc>
        <w:tc>
          <w:tcPr>
            <w:tcW w:w="1407" w:type="pct"/>
            <w:vAlign w:val="center"/>
            <w:hideMark/>
          </w:tcPr>
          <w:p w:rsidR="00E31704" w:rsidRPr="00076EA0" w:rsidRDefault="006F599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r w:rsidRPr="00076EA0">
              <w:rPr>
                <w:rFonts w:ascii="Times New Roman" w:hAnsi="宋体" w:hint="eastAsia"/>
                <w:kern w:val="2"/>
                <w:sz w:val="21"/>
                <w:szCs w:val="21"/>
              </w:rPr>
              <w:t>配备</w:t>
            </w:r>
          </w:p>
        </w:tc>
      </w:tr>
      <w:tr w:rsidR="00D76416" w:rsidRPr="00076EA0" w:rsidTr="005F36F7">
        <w:trPr>
          <w:trHeight w:val="340"/>
        </w:trPr>
        <w:tc>
          <w:tcPr>
            <w:tcW w:w="411" w:type="pct"/>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w:t>
            </w:r>
          </w:p>
        </w:tc>
        <w:tc>
          <w:tcPr>
            <w:tcW w:w="1463" w:type="pct"/>
            <w:gridSpan w:val="2"/>
            <w:vAlign w:val="center"/>
            <w:hideMark/>
          </w:tcPr>
          <w:p w:rsidR="00D76416" w:rsidRPr="00076EA0" w:rsidRDefault="006F5997" w:rsidP="006F5997">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蓄</w:t>
            </w:r>
            <w:r w:rsidR="00D76416" w:rsidRPr="00076EA0">
              <w:rPr>
                <w:rFonts w:ascii="Times New Roman" w:hAnsi="宋体"/>
                <w:kern w:val="2"/>
                <w:sz w:val="21"/>
                <w:szCs w:val="21"/>
              </w:rPr>
              <w:t>水</w:t>
            </w:r>
            <w:r w:rsidRPr="00076EA0">
              <w:rPr>
                <w:rFonts w:ascii="Times New Roman" w:hAnsi="宋体" w:hint="eastAsia"/>
                <w:kern w:val="2"/>
                <w:sz w:val="21"/>
                <w:szCs w:val="21"/>
              </w:rPr>
              <w:t>池</w:t>
            </w:r>
          </w:p>
        </w:tc>
        <w:tc>
          <w:tcPr>
            <w:tcW w:w="828" w:type="pct"/>
            <w:vAlign w:val="center"/>
            <w:hideMark/>
          </w:tcPr>
          <w:p w:rsidR="00D76416" w:rsidRPr="00076EA0" w:rsidRDefault="00D76416"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个</w:t>
            </w:r>
          </w:p>
        </w:tc>
        <w:tc>
          <w:tcPr>
            <w:tcW w:w="891" w:type="pct"/>
            <w:vAlign w:val="center"/>
            <w:hideMark/>
          </w:tcPr>
          <w:p w:rsidR="00D76416" w:rsidRPr="00076EA0" w:rsidRDefault="006F599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p>
        </w:tc>
        <w:tc>
          <w:tcPr>
            <w:tcW w:w="1407" w:type="pct"/>
            <w:vAlign w:val="center"/>
            <w:hideMark/>
          </w:tcPr>
          <w:p w:rsidR="00D76416" w:rsidRPr="00076EA0" w:rsidRDefault="0058272F" w:rsidP="0058272F">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r w:rsidR="00D76416" w:rsidRPr="00076EA0">
              <w:rPr>
                <w:rFonts w:ascii="Times New Roman" w:hAnsi="Times New Roman"/>
                <w:kern w:val="2"/>
                <w:sz w:val="21"/>
                <w:szCs w:val="21"/>
              </w:rPr>
              <w:t>00m</w:t>
            </w:r>
            <w:r w:rsidR="00D76416" w:rsidRPr="00076EA0">
              <w:rPr>
                <w:rFonts w:ascii="Times New Roman" w:hAnsi="Times New Roman"/>
                <w:kern w:val="2"/>
                <w:sz w:val="21"/>
                <w:szCs w:val="21"/>
                <w:vertAlign w:val="superscript"/>
              </w:rPr>
              <w:t>3</w:t>
            </w:r>
            <w:r w:rsidRPr="00076EA0">
              <w:rPr>
                <w:rFonts w:ascii="Times New Roman" w:hAnsi="Times New Roman" w:hint="eastAsia"/>
                <w:kern w:val="2"/>
                <w:sz w:val="21"/>
                <w:szCs w:val="21"/>
              </w:rPr>
              <w:t>/</w:t>
            </w:r>
            <w:r w:rsidRPr="00076EA0">
              <w:rPr>
                <w:rFonts w:ascii="Times New Roman" w:hAnsi="Times New Roman" w:hint="eastAsia"/>
                <w:kern w:val="2"/>
                <w:sz w:val="21"/>
                <w:szCs w:val="21"/>
              </w:rPr>
              <w:t>个</w:t>
            </w:r>
          </w:p>
        </w:tc>
      </w:tr>
      <w:tr w:rsidR="00152607" w:rsidRPr="00076EA0" w:rsidTr="005F36F7">
        <w:trPr>
          <w:trHeight w:val="340"/>
        </w:trPr>
        <w:tc>
          <w:tcPr>
            <w:tcW w:w="411" w:type="pct"/>
            <w:vAlign w:val="center"/>
            <w:hideMark/>
          </w:tcPr>
          <w:p w:rsidR="00152607" w:rsidRPr="00076EA0" w:rsidRDefault="00152607" w:rsidP="006460DB">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p>
        </w:tc>
        <w:tc>
          <w:tcPr>
            <w:tcW w:w="1463" w:type="pct"/>
            <w:gridSpan w:val="2"/>
            <w:vAlign w:val="center"/>
            <w:hideMark/>
          </w:tcPr>
          <w:p w:rsidR="00152607" w:rsidRPr="00076EA0" w:rsidRDefault="00152607" w:rsidP="006F5997">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取水泵</w:t>
            </w:r>
          </w:p>
        </w:tc>
        <w:tc>
          <w:tcPr>
            <w:tcW w:w="828" w:type="pct"/>
            <w:vAlign w:val="center"/>
            <w:hideMark/>
          </w:tcPr>
          <w:p w:rsidR="00152607" w:rsidRPr="00076EA0" w:rsidRDefault="00152607" w:rsidP="00E31704">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台</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4</w:t>
            </w:r>
          </w:p>
        </w:tc>
        <w:tc>
          <w:tcPr>
            <w:tcW w:w="1407" w:type="pct"/>
            <w:vAlign w:val="center"/>
            <w:hideMark/>
          </w:tcPr>
          <w:p w:rsidR="00152607" w:rsidRPr="00076EA0" w:rsidRDefault="00152607" w:rsidP="0058272F">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w:t>
            </w:r>
          </w:p>
        </w:tc>
      </w:tr>
      <w:tr w:rsidR="00152607" w:rsidRPr="00076EA0" w:rsidTr="005F36F7">
        <w:trPr>
          <w:trHeight w:val="340"/>
        </w:trPr>
        <w:tc>
          <w:tcPr>
            <w:tcW w:w="411" w:type="pct"/>
            <w:vAlign w:val="center"/>
            <w:hideMark/>
          </w:tcPr>
          <w:p w:rsidR="00152607" w:rsidRPr="00076EA0" w:rsidRDefault="00152607" w:rsidP="006460DB">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污水泵</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台</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w:t>
            </w:r>
          </w:p>
        </w:tc>
        <w:tc>
          <w:tcPr>
            <w:tcW w:w="1407"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152607" w:rsidRPr="00076EA0" w:rsidTr="005F36F7">
        <w:trPr>
          <w:trHeight w:val="340"/>
        </w:trPr>
        <w:tc>
          <w:tcPr>
            <w:tcW w:w="411" w:type="pct"/>
            <w:vAlign w:val="center"/>
            <w:hideMark/>
          </w:tcPr>
          <w:p w:rsidR="00152607" w:rsidRPr="00076EA0" w:rsidRDefault="00152607" w:rsidP="006460DB">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固液分离器</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台</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w:t>
            </w:r>
          </w:p>
        </w:tc>
        <w:tc>
          <w:tcPr>
            <w:tcW w:w="1407"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w:t>
            </w:r>
          </w:p>
        </w:tc>
      </w:tr>
      <w:tr w:rsidR="00152607" w:rsidRPr="00076EA0" w:rsidTr="005F36F7">
        <w:trPr>
          <w:trHeight w:val="340"/>
        </w:trPr>
        <w:tc>
          <w:tcPr>
            <w:tcW w:w="411" w:type="pct"/>
            <w:vAlign w:val="center"/>
            <w:hideMark/>
          </w:tcPr>
          <w:p w:rsidR="00152607" w:rsidRPr="00076EA0" w:rsidRDefault="00152607" w:rsidP="006460DB">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沼气干燥器</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套</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p>
        </w:tc>
        <w:tc>
          <w:tcPr>
            <w:tcW w:w="1407"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152607" w:rsidRPr="00076EA0" w:rsidTr="005F36F7">
        <w:trPr>
          <w:trHeight w:val="340"/>
        </w:trPr>
        <w:tc>
          <w:tcPr>
            <w:tcW w:w="411" w:type="pct"/>
            <w:vAlign w:val="center"/>
            <w:hideMark/>
          </w:tcPr>
          <w:p w:rsidR="00152607" w:rsidRPr="00076EA0" w:rsidRDefault="00152607" w:rsidP="006460DB">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9</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沼气脱硫设备</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套</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p>
        </w:tc>
        <w:tc>
          <w:tcPr>
            <w:tcW w:w="1407"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152607" w:rsidRPr="00076EA0" w:rsidTr="005F36F7">
        <w:trPr>
          <w:trHeight w:val="340"/>
        </w:trPr>
        <w:tc>
          <w:tcPr>
            <w:tcW w:w="41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10</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干式阻火器</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套</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p>
        </w:tc>
        <w:tc>
          <w:tcPr>
            <w:tcW w:w="1407"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152607" w:rsidRPr="00076EA0" w:rsidTr="005F36F7">
        <w:trPr>
          <w:trHeight w:val="340"/>
        </w:trPr>
        <w:tc>
          <w:tcPr>
            <w:tcW w:w="41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11</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柴油发电机</w:t>
            </w:r>
          </w:p>
        </w:tc>
        <w:tc>
          <w:tcPr>
            <w:tcW w:w="828"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台</w:t>
            </w:r>
          </w:p>
        </w:tc>
        <w:tc>
          <w:tcPr>
            <w:tcW w:w="89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p>
        </w:tc>
        <w:tc>
          <w:tcPr>
            <w:tcW w:w="1407" w:type="pct"/>
            <w:vAlign w:val="center"/>
            <w:hideMark/>
          </w:tcPr>
          <w:p w:rsidR="00152607" w:rsidRPr="00076EA0" w:rsidRDefault="00152607" w:rsidP="006F5997">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备用发电</w:t>
            </w:r>
          </w:p>
        </w:tc>
      </w:tr>
      <w:tr w:rsidR="00152607" w:rsidRPr="00076EA0" w:rsidTr="005F36F7">
        <w:trPr>
          <w:trHeight w:val="340"/>
        </w:trPr>
        <w:tc>
          <w:tcPr>
            <w:tcW w:w="41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lastRenderedPageBreak/>
              <w:t>12</w:t>
            </w:r>
          </w:p>
        </w:tc>
        <w:tc>
          <w:tcPr>
            <w:tcW w:w="1463" w:type="pct"/>
            <w:gridSpan w:val="2"/>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黑膜沼气池</w:t>
            </w:r>
          </w:p>
        </w:tc>
        <w:tc>
          <w:tcPr>
            <w:tcW w:w="3126" w:type="pct"/>
            <w:gridSpan w:val="3"/>
            <w:vAlign w:val="center"/>
            <w:hideMark/>
          </w:tcPr>
          <w:p w:rsidR="00152607" w:rsidRPr="00076EA0" w:rsidRDefault="00152607" w:rsidP="00152607">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全场设</w:t>
            </w:r>
            <w:r w:rsidRPr="00076EA0">
              <w:rPr>
                <w:rFonts w:ascii="Times New Roman" w:hAnsi="Times New Roman" w:hint="eastAsia"/>
                <w:kern w:val="2"/>
                <w:sz w:val="21"/>
                <w:szCs w:val="21"/>
              </w:rPr>
              <w:t>2</w:t>
            </w:r>
            <w:r w:rsidRPr="00076EA0">
              <w:rPr>
                <w:rFonts w:ascii="Times New Roman" w:hAnsi="Times New Roman" w:hint="eastAsia"/>
                <w:kern w:val="2"/>
                <w:sz w:val="21"/>
                <w:szCs w:val="21"/>
              </w:rPr>
              <w:t>个，总容积</w:t>
            </w:r>
            <w:r w:rsidRPr="00076EA0">
              <w:rPr>
                <w:rFonts w:ascii="Times New Roman" w:hAnsi="Times New Roman" w:hint="eastAsia"/>
                <w:kern w:val="2"/>
                <w:sz w:val="21"/>
                <w:szCs w:val="21"/>
              </w:rPr>
              <w:t>12000m</w:t>
            </w:r>
            <w:r w:rsidRPr="00076EA0">
              <w:rPr>
                <w:rFonts w:ascii="Times New Roman" w:hAnsi="Times New Roman" w:hint="eastAsia"/>
                <w:kern w:val="2"/>
                <w:sz w:val="21"/>
                <w:szCs w:val="21"/>
                <w:vertAlign w:val="superscript"/>
              </w:rPr>
              <w:t>3</w:t>
            </w:r>
          </w:p>
        </w:tc>
      </w:tr>
      <w:tr w:rsidR="00152607" w:rsidRPr="00076EA0" w:rsidTr="005F36F7">
        <w:trPr>
          <w:trHeight w:val="340"/>
        </w:trPr>
        <w:tc>
          <w:tcPr>
            <w:tcW w:w="411" w:type="pct"/>
            <w:vAlign w:val="center"/>
            <w:hideMark/>
          </w:tcPr>
          <w:p w:rsidR="00152607" w:rsidRPr="00076EA0" w:rsidRDefault="00152607" w:rsidP="00E3170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13</w:t>
            </w:r>
          </w:p>
        </w:tc>
        <w:tc>
          <w:tcPr>
            <w:tcW w:w="1463" w:type="pct"/>
            <w:gridSpan w:val="2"/>
            <w:vAlign w:val="center"/>
            <w:hideMark/>
          </w:tcPr>
          <w:p w:rsidR="00152607" w:rsidRPr="00076EA0" w:rsidRDefault="00152607" w:rsidP="005F36F7">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沼液池</w:t>
            </w:r>
          </w:p>
        </w:tc>
        <w:tc>
          <w:tcPr>
            <w:tcW w:w="3126" w:type="pct"/>
            <w:gridSpan w:val="3"/>
            <w:vAlign w:val="center"/>
            <w:hideMark/>
          </w:tcPr>
          <w:p w:rsidR="00152607" w:rsidRPr="00076EA0" w:rsidRDefault="00152607" w:rsidP="00E31704">
            <w:pPr>
              <w:widowControl/>
              <w:spacing w:line="240" w:lineRule="auto"/>
              <w:ind w:firstLineChars="0" w:firstLine="0"/>
              <w:jc w:val="center"/>
              <w:rPr>
                <w:sz w:val="21"/>
                <w:szCs w:val="21"/>
              </w:rPr>
            </w:pPr>
            <w:r w:rsidRPr="00076EA0">
              <w:rPr>
                <w:rFonts w:hint="eastAsia"/>
                <w:sz w:val="21"/>
                <w:szCs w:val="21"/>
              </w:rPr>
              <w:t>全场设</w:t>
            </w:r>
            <w:r w:rsidRPr="00076EA0">
              <w:rPr>
                <w:rFonts w:hint="eastAsia"/>
                <w:sz w:val="21"/>
                <w:szCs w:val="21"/>
              </w:rPr>
              <w:t>2</w:t>
            </w:r>
            <w:r w:rsidRPr="00076EA0">
              <w:rPr>
                <w:rFonts w:hint="eastAsia"/>
                <w:sz w:val="21"/>
                <w:szCs w:val="21"/>
              </w:rPr>
              <w:t>个，总容积</w:t>
            </w:r>
            <w:r w:rsidRPr="00076EA0">
              <w:rPr>
                <w:rFonts w:hint="eastAsia"/>
                <w:sz w:val="21"/>
                <w:szCs w:val="21"/>
              </w:rPr>
              <w:t>18000m</w:t>
            </w:r>
            <w:r w:rsidRPr="00076EA0">
              <w:rPr>
                <w:rFonts w:hint="eastAsia"/>
                <w:sz w:val="21"/>
                <w:szCs w:val="21"/>
                <w:vertAlign w:val="superscript"/>
              </w:rPr>
              <w:t>3</w:t>
            </w:r>
          </w:p>
        </w:tc>
      </w:tr>
    </w:tbl>
    <w:p w:rsidR="00FF4941" w:rsidRPr="00076EA0" w:rsidRDefault="00FC31D1" w:rsidP="00FF4941">
      <w:pPr>
        <w:topLinePunct/>
        <w:ind w:firstLineChars="0" w:firstLine="0"/>
        <w:outlineLvl w:val="1"/>
        <w:rPr>
          <w:b/>
          <w:kern w:val="20"/>
        </w:rPr>
      </w:pPr>
      <w:bookmarkStart w:id="132" w:name="_Toc176158462"/>
      <w:bookmarkStart w:id="133" w:name="_Toc187216813"/>
      <w:bookmarkStart w:id="134" w:name="_Toc224144806"/>
      <w:bookmarkStart w:id="135" w:name="_Toc224144983"/>
      <w:bookmarkStart w:id="136" w:name="_Toc236982177"/>
      <w:r w:rsidRPr="00076EA0">
        <w:rPr>
          <w:rFonts w:hint="eastAsia"/>
          <w:b/>
          <w:kern w:val="20"/>
        </w:rPr>
        <w:t>2</w:t>
      </w:r>
      <w:r w:rsidR="00DE4E52" w:rsidRPr="00076EA0">
        <w:rPr>
          <w:b/>
          <w:kern w:val="20"/>
        </w:rPr>
        <w:t xml:space="preserve">.7 </w:t>
      </w:r>
      <w:r w:rsidR="00DE4E52" w:rsidRPr="00076EA0">
        <w:rPr>
          <w:rFonts w:hint="eastAsia"/>
          <w:b/>
          <w:kern w:val="20"/>
        </w:rPr>
        <w:t>劳动定员与工作制度</w:t>
      </w:r>
      <w:bookmarkEnd w:id="132"/>
      <w:bookmarkEnd w:id="133"/>
      <w:bookmarkEnd w:id="134"/>
      <w:bookmarkEnd w:id="135"/>
      <w:bookmarkEnd w:id="136"/>
    </w:p>
    <w:p w:rsidR="001D6ED5" w:rsidRPr="00076EA0" w:rsidRDefault="00DE4E52" w:rsidP="00E45D7F">
      <w:pPr>
        <w:ind w:firstLine="480"/>
      </w:pPr>
      <w:r w:rsidRPr="00076EA0">
        <w:rPr>
          <w:rFonts w:hint="eastAsia"/>
        </w:rPr>
        <w:t>本项目</w:t>
      </w:r>
      <w:r w:rsidR="005F36F7" w:rsidRPr="00076EA0">
        <w:rPr>
          <w:rFonts w:hint="eastAsia"/>
        </w:rPr>
        <w:t>全场</w:t>
      </w:r>
      <w:r w:rsidRPr="00076EA0">
        <w:rPr>
          <w:rFonts w:hint="eastAsia"/>
        </w:rPr>
        <w:t>劳动定员</w:t>
      </w:r>
      <w:r w:rsidR="00E31704" w:rsidRPr="00076EA0">
        <w:rPr>
          <w:rFonts w:hint="eastAsia"/>
        </w:rPr>
        <w:t>1</w:t>
      </w:r>
      <w:r w:rsidR="00881E22" w:rsidRPr="00076EA0">
        <w:rPr>
          <w:rFonts w:hint="eastAsia"/>
        </w:rPr>
        <w:t>3</w:t>
      </w:r>
      <w:r w:rsidRPr="00076EA0">
        <w:rPr>
          <w:rFonts w:hint="eastAsia"/>
        </w:rPr>
        <w:t>人，其中</w:t>
      </w:r>
      <w:r w:rsidR="00591E81" w:rsidRPr="00076EA0">
        <w:rPr>
          <w:rFonts w:hint="eastAsia"/>
        </w:rPr>
        <w:t>管理人员</w:t>
      </w:r>
      <w:r w:rsidR="00881E22" w:rsidRPr="00076EA0">
        <w:rPr>
          <w:rFonts w:hint="eastAsia"/>
        </w:rPr>
        <w:t>4</w:t>
      </w:r>
      <w:r w:rsidR="006F5997" w:rsidRPr="00076EA0">
        <w:rPr>
          <w:rFonts w:hint="eastAsia"/>
        </w:rPr>
        <w:t>人，生产</w:t>
      </w:r>
      <w:r w:rsidR="00591E81" w:rsidRPr="00076EA0">
        <w:rPr>
          <w:rFonts w:hint="eastAsia"/>
        </w:rPr>
        <w:t>人员</w:t>
      </w:r>
      <w:r w:rsidR="00881E22" w:rsidRPr="00076EA0">
        <w:rPr>
          <w:rFonts w:hint="eastAsia"/>
        </w:rPr>
        <w:t>9</w:t>
      </w:r>
      <w:r w:rsidRPr="00076EA0">
        <w:rPr>
          <w:rFonts w:hint="eastAsia"/>
        </w:rPr>
        <w:t>人，年工作时间</w:t>
      </w:r>
      <w:r w:rsidRPr="00076EA0">
        <w:t>3</w:t>
      </w:r>
      <w:r w:rsidR="00E31704" w:rsidRPr="00076EA0">
        <w:rPr>
          <w:rFonts w:hint="eastAsia"/>
        </w:rPr>
        <w:t>65</w:t>
      </w:r>
      <w:r w:rsidR="006F5997" w:rsidRPr="00076EA0">
        <w:rPr>
          <w:rFonts w:hint="eastAsia"/>
        </w:rPr>
        <w:t>天，</w:t>
      </w:r>
      <w:r w:rsidR="005625CB" w:rsidRPr="00076EA0">
        <w:rPr>
          <w:rFonts w:hint="eastAsia"/>
        </w:rPr>
        <w:t>三班制，每班</w:t>
      </w:r>
      <w:r w:rsidR="005625CB" w:rsidRPr="00076EA0">
        <w:rPr>
          <w:rFonts w:hint="eastAsia"/>
        </w:rPr>
        <w:t>8h</w:t>
      </w:r>
      <w:r w:rsidR="005F36F7" w:rsidRPr="00076EA0">
        <w:rPr>
          <w:rFonts w:hint="eastAsia"/>
        </w:rPr>
        <w:t>，所有人员均在场</w:t>
      </w:r>
      <w:r w:rsidR="005625CB" w:rsidRPr="00076EA0">
        <w:rPr>
          <w:rFonts w:hint="eastAsia"/>
        </w:rPr>
        <w:t>区内食宿。</w:t>
      </w:r>
    </w:p>
    <w:p w:rsidR="00FF4941" w:rsidRPr="00076EA0" w:rsidRDefault="00FC31D1" w:rsidP="00FF4941">
      <w:pPr>
        <w:topLinePunct/>
        <w:ind w:firstLineChars="0" w:firstLine="0"/>
        <w:outlineLvl w:val="1"/>
        <w:rPr>
          <w:b/>
          <w:kern w:val="20"/>
        </w:rPr>
      </w:pPr>
      <w:bookmarkStart w:id="137" w:name="_Toc176158463"/>
      <w:bookmarkStart w:id="138" w:name="_Toc187216814"/>
      <w:bookmarkStart w:id="139" w:name="_Toc224144807"/>
      <w:bookmarkStart w:id="140" w:name="_Toc224144984"/>
      <w:bookmarkStart w:id="141" w:name="_Toc236982178"/>
      <w:r w:rsidRPr="00076EA0">
        <w:rPr>
          <w:rFonts w:hint="eastAsia"/>
          <w:b/>
          <w:kern w:val="20"/>
        </w:rPr>
        <w:t>2</w:t>
      </w:r>
      <w:r w:rsidR="00DE4E52" w:rsidRPr="00076EA0">
        <w:rPr>
          <w:b/>
          <w:kern w:val="20"/>
        </w:rPr>
        <w:t xml:space="preserve">.8 </w:t>
      </w:r>
      <w:r w:rsidR="00DE4E52" w:rsidRPr="00076EA0">
        <w:rPr>
          <w:rFonts w:hint="eastAsia"/>
          <w:b/>
          <w:kern w:val="20"/>
        </w:rPr>
        <w:t>实施进度安排</w:t>
      </w:r>
      <w:bookmarkEnd w:id="137"/>
      <w:bookmarkEnd w:id="138"/>
      <w:bookmarkEnd w:id="139"/>
      <w:bookmarkEnd w:id="140"/>
      <w:bookmarkEnd w:id="141"/>
    </w:p>
    <w:p w:rsidR="00FF4941" w:rsidRPr="00076EA0" w:rsidRDefault="00DE4E52" w:rsidP="00E45D7F">
      <w:pPr>
        <w:ind w:firstLine="480"/>
      </w:pPr>
      <w:r w:rsidRPr="00076EA0">
        <w:rPr>
          <w:rFonts w:hint="eastAsia"/>
        </w:rPr>
        <w:t>本项目计划工期</w:t>
      </w:r>
      <w:r w:rsidR="00C06753" w:rsidRPr="00076EA0">
        <w:rPr>
          <w:rFonts w:hint="eastAsia"/>
        </w:rPr>
        <w:t>2</w:t>
      </w:r>
      <w:r w:rsidRPr="00076EA0">
        <w:rPr>
          <w:rFonts w:hint="eastAsia"/>
        </w:rPr>
        <w:t>个月，施工期间施工人员按</w:t>
      </w:r>
      <w:r w:rsidR="00C06753" w:rsidRPr="00076EA0">
        <w:rPr>
          <w:rFonts w:hint="eastAsia"/>
        </w:rPr>
        <w:t>2</w:t>
      </w:r>
      <w:r w:rsidRPr="00076EA0">
        <w:t>0</w:t>
      </w:r>
      <w:r w:rsidRPr="00076EA0">
        <w:rPr>
          <w:rFonts w:hint="eastAsia"/>
        </w:rPr>
        <w:t>人计。</w:t>
      </w:r>
    </w:p>
    <w:p w:rsidR="006B2037" w:rsidRPr="00076EA0" w:rsidRDefault="006B2037" w:rsidP="008A11EA">
      <w:pPr>
        <w:ind w:firstLineChars="0" w:firstLine="0"/>
      </w:pPr>
      <w:r w:rsidRPr="00076EA0">
        <w:br w:type="page"/>
      </w:r>
    </w:p>
    <w:p w:rsidR="006B2037" w:rsidRPr="00076EA0" w:rsidRDefault="0089472D" w:rsidP="001A5CD6">
      <w:pPr>
        <w:spacing w:beforeLines="50" w:afterLines="50"/>
        <w:ind w:firstLineChars="0" w:firstLine="0"/>
        <w:jc w:val="center"/>
        <w:outlineLvl w:val="0"/>
        <w:rPr>
          <w:rFonts w:hAnsi="宋体"/>
          <w:b/>
          <w:sz w:val="28"/>
          <w:szCs w:val="28"/>
        </w:rPr>
      </w:pPr>
      <w:bookmarkStart w:id="142" w:name="_Toc176158464"/>
      <w:bookmarkStart w:id="143" w:name="_Toc187216815"/>
      <w:bookmarkStart w:id="144" w:name="_Toc224144808"/>
      <w:bookmarkStart w:id="145" w:name="_Toc224144985"/>
      <w:bookmarkStart w:id="146" w:name="_Toc236982179"/>
      <w:r w:rsidRPr="00076EA0">
        <w:rPr>
          <w:rFonts w:hAnsi="宋体" w:hint="eastAsia"/>
          <w:b/>
          <w:sz w:val="28"/>
          <w:szCs w:val="28"/>
        </w:rPr>
        <w:lastRenderedPageBreak/>
        <w:t>3</w:t>
      </w:r>
      <w:r w:rsidR="00DE4E52" w:rsidRPr="00076EA0">
        <w:rPr>
          <w:rFonts w:hAnsi="宋体" w:hint="eastAsia"/>
          <w:b/>
          <w:sz w:val="28"/>
          <w:szCs w:val="28"/>
        </w:rPr>
        <w:t>、产业政策及规划符合性分析</w:t>
      </w:r>
      <w:bookmarkEnd w:id="142"/>
      <w:bookmarkEnd w:id="143"/>
      <w:bookmarkEnd w:id="144"/>
      <w:bookmarkEnd w:id="145"/>
      <w:bookmarkEnd w:id="146"/>
    </w:p>
    <w:p w:rsidR="006B2037" w:rsidRPr="00076EA0" w:rsidRDefault="00FC31D1" w:rsidP="006B2037">
      <w:pPr>
        <w:topLinePunct/>
        <w:ind w:firstLineChars="0" w:firstLine="0"/>
        <w:outlineLvl w:val="1"/>
        <w:rPr>
          <w:b/>
          <w:kern w:val="20"/>
        </w:rPr>
      </w:pPr>
      <w:bookmarkStart w:id="147" w:name="_Toc176158465"/>
      <w:bookmarkStart w:id="148" w:name="_Toc187216816"/>
      <w:bookmarkStart w:id="149" w:name="_Toc224144809"/>
      <w:bookmarkStart w:id="150" w:name="_Toc224144986"/>
      <w:bookmarkStart w:id="151" w:name="_Toc236982180"/>
      <w:r w:rsidRPr="00076EA0">
        <w:rPr>
          <w:rFonts w:hint="eastAsia"/>
          <w:b/>
          <w:kern w:val="20"/>
        </w:rPr>
        <w:t>3</w:t>
      </w:r>
      <w:r w:rsidR="00DE4E52" w:rsidRPr="00076EA0">
        <w:rPr>
          <w:b/>
          <w:kern w:val="20"/>
        </w:rPr>
        <w:t xml:space="preserve">.1 </w:t>
      </w:r>
      <w:r w:rsidR="00DE4E52" w:rsidRPr="00076EA0">
        <w:rPr>
          <w:rFonts w:hint="eastAsia"/>
          <w:b/>
          <w:kern w:val="20"/>
        </w:rPr>
        <w:t>产业政策符合性分析</w:t>
      </w:r>
      <w:bookmarkEnd w:id="147"/>
      <w:bookmarkEnd w:id="148"/>
      <w:bookmarkEnd w:id="149"/>
      <w:bookmarkEnd w:id="150"/>
      <w:bookmarkEnd w:id="151"/>
    </w:p>
    <w:p w:rsidR="006B2037" w:rsidRPr="00076EA0" w:rsidRDefault="00DE4E52" w:rsidP="006B2037">
      <w:pPr>
        <w:snapToGrid w:val="0"/>
        <w:ind w:firstLine="480"/>
      </w:pPr>
      <w:r w:rsidRPr="00076EA0">
        <w:rPr>
          <w:rFonts w:hAnsi="宋体"/>
        </w:rPr>
        <w:t>根据《产业结构调整指导目录（</w:t>
      </w:r>
      <w:r w:rsidRPr="00076EA0">
        <w:t>20</w:t>
      </w:r>
      <w:r w:rsidR="0032493D" w:rsidRPr="00076EA0">
        <w:t>24</w:t>
      </w:r>
      <w:r w:rsidRPr="00076EA0">
        <w:rPr>
          <w:rFonts w:hAnsi="宋体"/>
        </w:rPr>
        <w:t>年本）》，</w:t>
      </w:r>
      <w:r w:rsidR="00CD6B93" w:rsidRPr="00076EA0">
        <w:rPr>
          <w:rFonts w:hAnsi="宋体" w:hint="eastAsia"/>
        </w:rPr>
        <w:t>本项目</w:t>
      </w:r>
      <w:r w:rsidR="00CD6B93" w:rsidRPr="00076EA0">
        <w:rPr>
          <w:rFonts w:hint="eastAsia"/>
          <w:spacing w:val="-3"/>
        </w:rPr>
        <w:t>属于鼓励类中</w:t>
      </w:r>
      <w:r w:rsidR="00CD6B93" w:rsidRPr="00076EA0">
        <w:t>“</w:t>
      </w:r>
      <w:r w:rsidR="00CD6B93" w:rsidRPr="00076EA0">
        <w:rPr>
          <w:rFonts w:hint="eastAsia"/>
          <w:spacing w:val="-5"/>
        </w:rPr>
        <w:t>一、农林牧</w:t>
      </w:r>
      <w:r w:rsidR="005625CB" w:rsidRPr="00076EA0">
        <w:rPr>
          <w:rFonts w:hint="eastAsia"/>
          <w:spacing w:val="-5"/>
        </w:rPr>
        <w:t>渔</w:t>
      </w:r>
      <w:r w:rsidR="00CD6B93" w:rsidRPr="00076EA0">
        <w:rPr>
          <w:rFonts w:hint="eastAsia"/>
        </w:rPr>
        <w:t>业</w:t>
      </w:r>
      <w:r w:rsidR="00CD6B93" w:rsidRPr="00076EA0">
        <w:t>”</w:t>
      </w:r>
      <w:r w:rsidR="00CD6B93" w:rsidRPr="00076EA0">
        <w:rPr>
          <w:rFonts w:hint="eastAsia"/>
          <w:spacing w:val="2"/>
        </w:rPr>
        <w:t>中的</w:t>
      </w:r>
      <w:r w:rsidR="00CD6B93" w:rsidRPr="00076EA0">
        <w:t>“14</w:t>
      </w:r>
      <w:r w:rsidR="00CD6B93" w:rsidRPr="00076EA0">
        <w:rPr>
          <w:rFonts w:hint="eastAsia"/>
        </w:rPr>
        <w:t>、畜禽标准化规模养殖技术开发与应用</w:t>
      </w:r>
      <w:r w:rsidR="00CD6B93" w:rsidRPr="00076EA0">
        <w:t>”</w:t>
      </w:r>
      <w:r w:rsidR="005D6786" w:rsidRPr="00076EA0">
        <w:rPr>
          <w:rFonts w:hint="eastAsia"/>
        </w:rPr>
        <w:t>。故</w:t>
      </w:r>
      <w:r w:rsidRPr="00076EA0">
        <w:rPr>
          <w:rFonts w:hint="eastAsia"/>
        </w:rPr>
        <w:t>本项目的建设符合国家产业政策。</w:t>
      </w:r>
    </w:p>
    <w:p w:rsidR="005625CB" w:rsidRPr="00076EA0" w:rsidRDefault="00FC31D1" w:rsidP="005625CB">
      <w:pPr>
        <w:topLinePunct/>
        <w:ind w:firstLineChars="0" w:firstLine="0"/>
        <w:outlineLvl w:val="1"/>
        <w:rPr>
          <w:b/>
          <w:kern w:val="20"/>
        </w:rPr>
      </w:pPr>
      <w:bookmarkStart w:id="152" w:name="_Toc224144810"/>
      <w:bookmarkStart w:id="153" w:name="_Toc224144987"/>
      <w:bookmarkStart w:id="154" w:name="_Toc236982181"/>
      <w:r w:rsidRPr="00076EA0">
        <w:rPr>
          <w:rFonts w:hint="eastAsia"/>
          <w:b/>
          <w:kern w:val="20"/>
        </w:rPr>
        <w:t>3</w:t>
      </w:r>
      <w:r w:rsidR="005625CB" w:rsidRPr="00076EA0">
        <w:rPr>
          <w:b/>
          <w:kern w:val="20"/>
        </w:rPr>
        <w:t>.</w:t>
      </w:r>
      <w:r w:rsidR="005625CB" w:rsidRPr="00076EA0">
        <w:rPr>
          <w:rFonts w:hint="eastAsia"/>
          <w:b/>
          <w:kern w:val="20"/>
        </w:rPr>
        <w:t>2</w:t>
      </w:r>
      <w:r w:rsidR="005625CB" w:rsidRPr="00076EA0">
        <w:rPr>
          <w:b/>
          <w:kern w:val="20"/>
        </w:rPr>
        <w:t xml:space="preserve"> </w:t>
      </w:r>
      <w:r w:rsidR="005625CB" w:rsidRPr="00076EA0">
        <w:rPr>
          <w:rFonts w:hint="eastAsia"/>
          <w:b/>
          <w:kern w:val="20"/>
        </w:rPr>
        <w:t>规划符合性分析</w:t>
      </w:r>
      <w:bookmarkEnd w:id="152"/>
      <w:bookmarkEnd w:id="153"/>
      <w:bookmarkEnd w:id="154"/>
    </w:p>
    <w:p w:rsidR="00903B30" w:rsidRPr="00076EA0" w:rsidRDefault="00FC31D1" w:rsidP="005625CB">
      <w:pPr>
        <w:topLinePunct/>
        <w:ind w:firstLineChars="0" w:firstLine="0"/>
        <w:outlineLvl w:val="2"/>
        <w:rPr>
          <w:b/>
          <w:kern w:val="20"/>
        </w:rPr>
      </w:pPr>
      <w:bookmarkStart w:id="155" w:name="_Toc176158466"/>
      <w:bookmarkStart w:id="156" w:name="_Toc187216817"/>
      <w:bookmarkStart w:id="157" w:name="_Toc224144811"/>
      <w:r w:rsidRPr="00076EA0">
        <w:rPr>
          <w:rFonts w:hint="eastAsia"/>
          <w:b/>
          <w:kern w:val="20"/>
        </w:rPr>
        <w:t>3</w:t>
      </w:r>
      <w:r w:rsidR="00903B30" w:rsidRPr="00076EA0">
        <w:rPr>
          <w:b/>
          <w:kern w:val="20"/>
        </w:rPr>
        <w:t>.</w:t>
      </w:r>
      <w:r w:rsidR="00903B30" w:rsidRPr="00076EA0">
        <w:rPr>
          <w:rFonts w:hint="eastAsia"/>
          <w:b/>
          <w:kern w:val="20"/>
        </w:rPr>
        <w:t>2</w:t>
      </w:r>
      <w:r w:rsidR="005625CB" w:rsidRPr="00076EA0">
        <w:rPr>
          <w:rFonts w:hint="eastAsia"/>
          <w:b/>
          <w:kern w:val="20"/>
        </w:rPr>
        <w:t>.1</w:t>
      </w:r>
      <w:r w:rsidR="00903B30" w:rsidRPr="00076EA0">
        <w:rPr>
          <w:b/>
          <w:kern w:val="20"/>
        </w:rPr>
        <w:t xml:space="preserve"> </w:t>
      </w:r>
      <w:r w:rsidR="00191C30" w:rsidRPr="00076EA0">
        <w:rPr>
          <w:rFonts w:hint="eastAsia"/>
          <w:b/>
          <w:kern w:val="20"/>
        </w:rPr>
        <w:t>与</w:t>
      </w:r>
      <w:r w:rsidR="001A422B" w:rsidRPr="00076EA0">
        <w:rPr>
          <w:rFonts w:hint="eastAsia"/>
          <w:b/>
          <w:spacing w:val="-6"/>
        </w:rPr>
        <w:t>《国民经济和社会发展第十四个五年规划和</w:t>
      </w:r>
      <w:r w:rsidR="001A422B" w:rsidRPr="00076EA0">
        <w:rPr>
          <w:b/>
        </w:rPr>
        <w:t>2035</w:t>
      </w:r>
      <w:r w:rsidR="001A422B" w:rsidRPr="00076EA0">
        <w:rPr>
          <w:rFonts w:hint="eastAsia"/>
          <w:b/>
          <w:spacing w:val="-3"/>
        </w:rPr>
        <w:t>年远景目标纲要》</w:t>
      </w:r>
      <w:r w:rsidR="00903B30" w:rsidRPr="00076EA0">
        <w:rPr>
          <w:rFonts w:hint="eastAsia"/>
          <w:b/>
          <w:kern w:val="20"/>
        </w:rPr>
        <w:t>符合性分析</w:t>
      </w:r>
      <w:bookmarkEnd w:id="155"/>
      <w:bookmarkEnd w:id="156"/>
      <w:bookmarkEnd w:id="157"/>
    </w:p>
    <w:p w:rsidR="001A422B" w:rsidRPr="00076EA0" w:rsidRDefault="001A422B" w:rsidP="005E576B">
      <w:pPr>
        <w:pStyle w:val="af6"/>
        <w:kinsoku w:val="0"/>
        <w:overflowPunct w:val="0"/>
        <w:spacing w:after="0"/>
        <w:ind w:firstLine="480"/>
        <w:rPr>
          <w:rFonts w:ascii="Times New Roman" w:cs="Times New Roman"/>
          <w:kern w:val="24"/>
        </w:rPr>
      </w:pPr>
      <w:r w:rsidRPr="00076EA0">
        <w:rPr>
          <w:rFonts w:ascii="Times New Roman" w:hAnsi="宋体" w:cs="Times New Roman"/>
          <w:kern w:val="24"/>
        </w:rPr>
        <w:t>《国民经济和社会发展第十四个五年规划和</w:t>
      </w:r>
      <w:r w:rsidRPr="00076EA0">
        <w:rPr>
          <w:rFonts w:ascii="Times New Roman" w:cs="Times New Roman"/>
          <w:kern w:val="24"/>
        </w:rPr>
        <w:t>2035</w:t>
      </w:r>
      <w:r w:rsidRPr="00076EA0">
        <w:rPr>
          <w:rFonts w:ascii="Times New Roman" w:hAnsi="宋体" w:cs="Times New Roman"/>
          <w:kern w:val="24"/>
        </w:rPr>
        <w:t>年远景目标纲要》第二十三章</w:t>
      </w:r>
      <w:r w:rsidRPr="00076EA0">
        <w:rPr>
          <w:rFonts w:ascii="Times New Roman" w:cs="Times New Roman"/>
          <w:kern w:val="24"/>
        </w:rPr>
        <w:t xml:space="preserve"> </w:t>
      </w:r>
      <w:r w:rsidRPr="00076EA0">
        <w:rPr>
          <w:rFonts w:ascii="Times New Roman" w:hAnsi="宋体" w:cs="Times New Roman"/>
          <w:kern w:val="24"/>
        </w:rPr>
        <w:t>提高农业质量效益和竞争力</w:t>
      </w:r>
      <w:r w:rsidRPr="00076EA0">
        <w:rPr>
          <w:rFonts w:ascii="Times New Roman" w:cs="Times New Roman"/>
          <w:kern w:val="24"/>
        </w:rPr>
        <w:t>-</w:t>
      </w:r>
      <w:r w:rsidRPr="00076EA0">
        <w:rPr>
          <w:rFonts w:ascii="Times New Roman" w:hAnsi="宋体" w:cs="Times New Roman"/>
          <w:kern w:val="24"/>
        </w:rPr>
        <w:t>第二节</w:t>
      </w:r>
      <w:r w:rsidRPr="00076EA0">
        <w:rPr>
          <w:rFonts w:ascii="Times New Roman" w:cs="Times New Roman"/>
          <w:kern w:val="24"/>
        </w:rPr>
        <w:t xml:space="preserve"> </w:t>
      </w:r>
      <w:r w:rsidRPr="00076EA0">
        <w:rPr>
          <w:rFonts w:ascii="Times New Roman" w:hAnsi="宋体" w:cs="Times New Roman"/>
          <w:kern w:val="24"/>
        </w:rPr>
        <w:t>深化农业结构调整中指出：</w:t>
      </w:r>
      <w:r w:rsidRPr="00076EA0">
        <w:rPr>
          <w:rFonts w:ascii="Times New Roman" w:cs="Times New Roman"/>
          <w:kern w:val="24"/>
        </w:rPr>
        <w:t>“</w:t>
      </w:r>
      <w:r w:rsidRPr="00076EA0">
        <w:rPr>
          <w:rFonts w:ascii="Times New Roman" w:hAnsi="宋体" w:cs="Times New Roman"/>
          <w:kern w:val="24"/>
        </w:rPr>
        <w:t>优化农业生产布局，建设优势农产品产业带和特色农产品优势区。推进粮经饲统筹、农林牧渔协调，优化种植业结构，大力发展现代畜牧业，促进水产生态健康养殖。积极发展设施农业，因地制宜发展林果业。深入推进优质粮食工程。推进农业绿色转型，加强产地环境保护治理，发展节水农业和旱作农业，深入实施农药化肥减量行动，治理农膜污染，提升农膜回收利用率，推进秸秆综合利用和畜禽粪污资源化利用。完善绿色农业标准体系，加强绿色食品、有机农产品和地理标志农产品认证管理。强化全过程农产品质量安全监管，健全追溯体系。建设现代农业产业园区和农业现代化示范区。</w:t>
      </w:r>
      <w:r w:rsidRPr="00076EA0">
        <w:rPr>
          <w:rFonts w:ascii="Times New Roman" w:cs="Times New Roman"/>
          <w:kern w:val="24"/>
        </w:rPr>
        <w:t>”</w:t>
      </w:r>
    </w:p>
    <w:p w:rsidR="001A422B" w:rsidRPr="00076EA0" w:rsidRDefault="001A422B" w:rsidP="005E576B">
      <w:pPr>
        <w:pStyle w:val="af6"/>
        <w:kinsoku w:val="0"/>
        <w:overflowPunct w:val="0"/>
        <w:spacing w:after="0"/>
        <w:ind w:firstLine="480"/>
        <w:rPr>
          <w:rFonts w:ascii="Times New Roman" w:hAnsi="宋体" w:cs="Times New Roman"/>
          <w:kern w:val="24"/>
        </w:rPr>
      </w:pPr>
      <w:r w:rsidRPr="00076EA0">
        <w:rPr>
          <w:rFonts w:ascii="Times New Roman" w:hAnsi="宋体" w:cs="Times New Roman"/>
          <w:kern w:val="24"/>
        </w:rPr>
        <w:t>本项目为生猪养殖项目，符合大力发展</w:t>
      </w:r>
      <w:r w:rsidR="005D6786" w:rsidRPr="00076EA0">
        <w:rPr>
          <w:rFonts w:ascii="Times New Roman" w:hAnsi="宋体" w:cs="Times New Roman" w:hint="eastAsia"/>
          <w:kern w:val="24"/>
        </w:rPr>
        <w:t>现代</w:t>
      </w:r>
      <w:r w:rsidRPr="00076EA0">
        <w:rPr>
          <w:rFonts w:ascii="Times New Roman" w:hAnsi="宋体" w:cs="Times New Roman"/>
          <w:kern w:val="24"/>
        </w:rPr>
        <w:t>畜牧业的规划要求，</w:t>
      </w:r>
      <w:r w:rsidR="005D6786" w:rsidRPr="00076EA0">
        <w:rPr>
          <w:rFonts w:ascii="Times New Roman" w:hAnsi="宋体" w:cs="Times New Roman" w:hint="eastAsia"/>
          <w:kern w:val="24"/>
        </w:rPr>
        <w:t>故</w:t>
      </w:r>
      <w:r w:rsidRPr="00076EA0">
        <w:rPr>
          <w:rFonts w:ascii="Times New Roman" w:hAnsi="宋体" w:cs="Times New Roman"/>
          <w:kern w:val="24"/>
        </w:rPr>
        <w:t>项目的建设符合《国民经济和社会发展第十四个五年规划和</w:t>
      </w:r>
      <w:r w:rsidR="00E150DD" w:rsidRPr="00076EA0">
        <w:rPr>
          <w:rFonts w:ascii="Times New Roman" w:cs="Times New Roman"/>
          <w:kern w:val="24"/>
        </w:rPr>
        <w:t>2035</w:t>
      </w:r>
      <w:r w:rsidRPr="00076EA0">
        <w:rPr>
          <w:rFonts w:ascii="Times New Roman" w:hAnsi="宋体" w:cs="Times New Roman"/>
          <w:kern w:val="24"/>
        </w:rPr>
        <w:t>年远景目标纲要》的要求。</w:t>
      </w:r>
    </w:p>
    <w:p w:rsidR="001A422B" w:rsidRPr="00076EA0" w:rsidRDefault="00FC31D1" w:rsidP="00E150DD">
      <w:pPr>
        <w:topLinePunct/>
        <w:ind w:firstLineChars="0" w:firstLine="0"/>
        <w:outlineLvl w:val="2"/>
        <w:rPr>
          <w:b/>
          <w:kern w:val="20"/>
        </w:rPr>
      </w:pPr>
      <w:bookmarkStart w:id="158" w:name="_Toc224144812"/>
      <w:r w:rsidRPr="00076EA0">
        <w:rPr>
          <w:rFonts w:hint="eastAsia"/>
          <w:b/>
          <w:kern w:val="20"/>
        </w:rPr>
        <w:t>3</w:t>
      </w:r>
      <w:r w:rsidR="001A422B" w:rsidRPr="00076EA0">
        <w:rPr>
          <w:b/>
          <w:kern w:val="20"/>
        </w:rPr>
        <w:t>.</w:t>
      </w:r>
      <w:r w:rsidR="00E150DD" w:rsidRPr="00076EA0">
        <w:rPr>
          <w:rFonts w:hint="eastAsia"/>
          <w:b/>
          <w:kern w:val="20"/>
        </w:rPr>
        <w:t>2.2</w:t>
      </w:r>
      <w:r w:rsidR="001A422B" w:rsidRPr="00076EA0">
        <w:rPr>
          <w:b/>
          <w:kern w:val="20"/>
        </w:rPr>
        <w:t xml:space="preserve"> </w:t>
      </w:r>
      <w:r w:rsidR="001A422B" w:rsidRPr="00076EA0">
        <w:rPr>
          <w:rFonts w:hint="eastAsia"/>
          <w:b/>
          <w:kern w:val="20"/>
        </w:rPr>
        <w:t>与《湖北省推进农业农村现代化“十四五”规划》符合性分析</w:t>
      </w:r>
      <w:bookmarkEnd w:id="158"/>
    </w:p>
    <w:p w:rsidR="001A422B" w:rsidRPr="00076EA0" w:rsidRDefault="001A422B" w:rsidP="005D6786">
      <w:pPr>
        <w:ind w:firstLine="480"/>
        <w:rPr>
          <w:kern w:val="24"/>
        </w:rPr>
      </w:pPr>
      <w:r w:rsidRPr="00076EA0">
        <w:rPr>
          <w:rFonts w:hAnsi="宋体"/>
          <w:kern w:val="24"/>
        </w:rPr>
        <w:t>《湖北省推进农业农村现代化</w:t>
      </w:r>
      <w:r w:rsidRPr="00076EA0">
        <w:rPr>
          <w:kern w:val="24"/>
        </w:rPr>
        <w:t>“</w:t>
      </w:r>
      <w:r w:rsidRPr="00076EA0">
        <w:rPr>
          <w:rFonts w:hAnsi="宋体"/>
          <w:kern w:val="24"/>
        </w:rPr>
        <w:t>十四五</w:t>
      </w:r>
      <w:r w:rsidRPr="00076EA0">
        <w:rPr>
          <w:kern w:val="24"/>
        </w:rPr>
        <w:t>”</w:t>
      </w:r>
      <w:r w:rsidRPr="00076EA0">
        <w:rPr>
          <w:rFonts w:hAnsi="宋体"/>
          <w:kern w:val="24"/>
        </w:rPr>
        <w:t>规划》第二节保持重要农产品生产稳定中指出</w:t>
      </w:r>
      <w:r w:rsidR="005D6786" w:rsidRPr="00076EA0">
        <w:rPr>
          <w:rFonts w:hAnsi="宋体" w:hint="eastAsia"/>
          <w:kern w:val="24"/>
        </w:rPr>
        <w:t>：</w:t>
      </w:r>
      <w:r w:rsidRPr="00076EA0">
        <w:rPr>
          <w:kern w:val="24"/>
        </w:rPr>
        <w:t>“</w:t>
      </w:r>
      <w:r w:rsidRPr="00076EA0">
        <w:rPr>
          <w:rFonts w:hAnsi="宋体"/>
          <w:kern w:val="24"/>
        </w:rPr>
        <w:t>一、提升畜禽绿色供给效能。坚持</w:t>
      </w:r>
      <w:r w:rsidRPr="00076EA0">
        <w:rPr>
          <w:kern w:val="24"/>
        </w:rPr>
        <w:t>“</w:t>
      </w:r>
      <w:r w:rsidRPr="00076EA0">
        <w:rPr>
          <w:rFonts w:hAnsi="宋体"/>
          <w:kern w:val="24"/>
        </w:rPr>
        <w:t>稳猪禽、扩牛羊、兴奶业</w:t>
      </w:r>
      <w:r w:rsidRPr="00076EA0">
        <w:rPr>
          <w:kern w:val="24"/>
        </w:rPr>
        <w:t>”</w:t>
      </w:r>
      <w:r w:rsidRPr="00076EA0">
        <w:rPr>
          <w:rFonts w:hAnsi="宋体"/>
          <w:kern w:val="24"/>
        </w:rPr>
        <w:t>，深入推进畜禽标准化养殖，持续开展养殖场标准化改造提升，高标准推进适度规模经营，畜禽规模化养殖比重达到</w:t>
      </w:r>
      <w:r w:rsidRPr="00076EA0">
        <w:rPr>
          <w:kern w:val="24"/>
        </w:rPr>
        <w:t>70%</w:t>
      </w:r>
      <w:r w:rsidRPr="00076EA0">
        <w:rPr>
          <w:rFonts w:hAnsi="宋体"/>
          <w:kern w:val="24"/>
        </w:rPr>
        <w:t>。稳步推进智能化养殖，建设一批</w:t>
      </w:r>
      <w:r w:rsidRPr="00076EA0">
        <w:rPr>
          <w:kern w:val="24"/>
        </w:rPr>
        <w:t>“</w:t>
      </w:r>
      <w:r w:rsidRPr="00076EA0">
        <w:rPr>
          <w:rFonts w:hAnsi="宋体"/>
          <w:kern w:val="24"/>
        </w:rPr>
        <w:t>智能监测、精准饲喂、物联管理</w:t>
      </w:r>
      <w:r w:rsidRPr="00076EA0">
        <w:rPr>
          <w:kern w:val="24"/>
        </w:rPr>
        <w:t>”</w:t>
      </w:r>
      <w:r w:rsidRPr="00076EA0">
        <w:rPr>
          <w:rFonts w:hAnsi="宋体"/>
          <w:kern w:val="24"/>
        </w:rPr>
        <w:t>的现代化养殖场。促进畜禽产能稳定发展，</w:t>
      </w:r>
      <w:r w:rsidRPr="00076EA0">
        <w:rPr>
          <w:kern w:val="24"/>
        </w:rPr>
        <w:t>“</w:t>
      </w:r>
      <w:r w:rsidRPr="00076EA0">
        <w:rPr>
          <w:rFonts w:hAnsi="宋体"/>
          <w:kern w:val="24"/>
        </w:rPr>
        <w:t>十四五</w:t>
      </w:r>
      <w:r w:rsidRPr="00076EA0">
        <w:rPr>
          <w:kern w:val="24"/>
        </w:rPr>
        <w:t>”</w:t>
      </w:r>
      <w:r w:rsidRPr="00076EA0">
        <w:rPr>
          <w:rFonts w:hAnsi="宋体"/>
          <w:kern w:val="24"/>
        </w:rPr>
        <w:t>时期，生猪出栏稳定在</w:t>
      </w:r>
      <w:r w:rsidR="005E576B" w:rsidRPr="00076EA0">
        <w:rPr>
          <w:kern w:val="24"/>
        </w:rPr>
        <w:t>4200</w:t>
      </w:r>
      <w:r w:rsidRPr="00076EA0">
        <w:rPr>
          <w:rFonts w:hAnsi="宋体"/>
          <w:kern w:val="24"/>
        </w:rPr>
        <w:t>万头以上，能繁母猪存栏稳定在</w:t>
      </w:r>
      <w:r w:rsidR="005E576B" w:rsidRPr="00076EA0">
        <w:rPr>
          <w:kern w:val="24"/>
        </w:rPr>
        <w:t>230</w:t>
      </w:r>
      <w:r w:rsidRPr="00076EA0">
        <w:rPr>
          <w:rFonts w:hAnsi="宋体"/>
          <w:kern w:val="24"/>
        </w:rPr>
        <w:t>万头以上，家禽存栏稳定在</w:t>
      </w:r>
      <w:r w:rsidRPr="00076EA0">
        <w:rPr>
          <w:kern w:val="24"/>
        </w:rPr>
        <w:t>6</w:t>
      </w:r>
      <w:r w:rsidRPr="00076EA0">
        <w:rPr>
          <w:rFonts w:hAnsi="宋体"/>
          <w:kern w:val="24"/>
        </w:rPr>
        <w:t>亿只以上，出栏稳定在</w:t>
      </w:r>
      <w:r w:rsidR="005E576B" w:rsidRPr="00076EA0">
        <w:rPr>
          <w:kern w:val="24"/>
        </w:rPr>
        <w:t>5</w:t>
      </w:r>
      <w:r w:rsidRPr="00076EA0">
        <w:rPr>
          <w:rFonts w:hAnsi="宋体"/>
          <w:kern w:val="24"/>
        </w:rPr>
        <w:t>亿只以上。实施肉牛肉羊增量提质行动，肉牛和肉羊出栏分别由</w:t>
      </w:r>
      <w:r w:rsidR="005E576B" w:rsidRPr="00076EA0">
        <w:rPr>
          <w:kern w:val="24"/>
        </w:rPr>
        <w:t>2020</w:t>
      </w:r>
      <w:r w:rsidRPr="00076EA0">
        <w:rPr>
          <w:rFonts w:hAnsi="宋体"/>
          <w:kern w:val="24"/>
        </w:rPr>
        <w:t>年的</w:t>
      </w:r>
      <w:r w:rsidR="005E576B" w:rsidRPr="00076EA0">
        <w:rPr>
          <w:kern w:val="24"/>
        </w:rPr>
        <w:t>102</w:t>
      </w:r>
      <w:r w:rsidRPr="00076EA0">
        <w:rPr>
          <w:rFonts w:hAnsi="宋体"/>
          <w:kern w:val="24"/>
        </w:rPr>
        <w:t>万头、</w:t>
      </w:r>
      <w:r w:rsidR="005E576B" w:rsidRPr="00076EA0">
        <w:rPr>
          <w:kern w:val="24"/>
        </w:rPr>
        <w:t>533</w:t>
      </w:r>
      <w:r w:rsidRPr="00076EA0">
        <w:rPr>
          <w:rFonts w:hAnsi="宋体"/>
          <w:kern w:val="24"/>
        </w:rPr>
        <w:t>万只，增加到</w:t>
      </w:r>
      <w:r w:rsidRPr="00076EA0">
        <w:rPr>
          <w:kern w:val="24"/>
        </w:rPr>
        <w:t>2025</w:t>
      </w:r>
      <w:r w:rsidRPr="00076EA0">
        <w:rPr>
          <w:rFonts w:hAnsi="宋体"/>
          <w:kern w:val="24"/>
        </w:rPr>
        <w:t>年的</w:t>
      </w:r>
      <w:r w:rsidRPr="00076EA0">
        <w:rPr>
          <w:kern w:val="24"/>
        </w:rPr>
        <w:t>115</w:t>
      </w:r>
      <w:r w:rsidRPr="00076EA0">
        <w:rPr>
          <w:rFonts w:hAnsi="宋体"/>
          <w:kern w:val="24"/>
        </w:rPr>
        <w:t>万头和</w:t>
      </w:r>
      <w:r w:rsidRPr="00076EA0">
        <w:rPr>
          <w:kern w:val="24"/>
        </w:rPr>
        <w:t>628</w:t>
      </w:r>
      <w:r w:rsidRPr="00076EA0">
        <w:rPr>
          <w:rFonts w:hAnsi="宋体"/>
          <w:kern w:val="24"/>
        </w:rPr>
        <w:t>万只以上。推动奶业差异化发展，巩固重点区，开辟发展区构建都市型奶源基地，到</w:t>
      </w:r>
      <w:r w:rsidRPr="00076EA0">
        <w:rPr>
          <w:kern w:val="24"/>
        </w:rPr>
        <w:t>2025</w:t>
      </w:r>
      <w:r w:rsidRPr="00076EA0">
        <w:rPr>
          <w:rFonts w:hAnsi="宋体"/>
          <w:kern w:val="24"/>
        </w:rPr>
        <w:t>年，全省奶牛存栏过</w:t>
      </w:r>
      <w:r w:rsidRPr="00076EA0">
        <w:rPr>
          <w:kern w:val="24"/>
        </w:rPr>
        <w:t>5</w:t>
      </w:r>
      <w:r w:rsidRPr="00076EA0">
        <w:rPr>
          <w:rFonts w:hAnsi="宋体"/>
          <w:kern w:val="24"/>
        </w:rPr>
        <w:t>万头，奶牛平均单产水平达到</w:t>
      </w:r>
      <w:r w:rsidRPr="00076EA0">
        <w:rPr>
          <w:kern w:val="24"/>
        </w:rPr>
        <w:t>8.5</w:t>
      </w:r>
      <w:r w:rsidRPr="00076EA0">
        <w:rPr>
          <w:rFonts w:hAnsi="宋体"/>
          <w:kern w:val="24"/>
        </w:rPr>
        <w:t>吨。肉类、蛋类、奶类产量分别由</w:t>
      </w:r>
      <w:r w:rsidRPr="00076EA0">
        <w:rPr>
          <w:kern w:val="24"/>
        </w:rPr>
        <w:t>2020</w:t>
      </w:r>
      <w:r w:rsidRPr="00076EA0">
        <w:rPr>
          <w:rFonts w:hAnsi="宋体"/>
          <w:kern w:val="24"/>
        </w:rPr>
        <w:t>年的</w:t>
      </w:r>
      <w:r w:rsidRPr="00076EA0">
        <w:rPr>
          <w:kern w:val="24"/>
        </w:rPr>
        <w:t>307.1</w:t>
      </w:r>
      <w:r w:rsidRPr="00076EA0">
        <w:rPr>
          <w:rFonts w:hAnsi="宋体"/>
          <w:kern w:val="24"/>
        </w:rPr>
        <w:t>万吨、</w:t>
      </w:r>
      <w:r w:rsidR="005E576B" w:rsidRPr="00076EA0">
        <w:rPr>
          <w:kern w:val="24"/>
        </w:rPr>
        <w:t>193.1</w:t>
      </w:r>
      <w:r w:rsidRPr="00076EA0">
        <w:rPr>
          <w:rFonts w:hAnsi="宋体"/>
          <w:kern w:val="24"/>
        </w:rPr>
        <w:t>万吨、</w:t>
      </w:r>
      <w:r w:rsidRPr="00076EA0">
        <w:rPr>
          <w:kern w:val="24"/>
        </w:rPr>
        <w:t>13.4</w:t>
      </w:r>
      <w:r w:rsidRPr="00076EA0">
        <w:rPr>
          <w:rFonts w:hAnsi="宋体"/>
          <w:kern w:val="24"/>
        </w:rPr>
        <w:lastRenderedPageBreak/>
        <w:t>万吨增加到</w:t>
      </w:r>
      <w:r w:rsidRPr="00076EA0">
        <w:rPr>
          <w:kern w:val="24"/>
        </w:rPr>
        <w:t>2025</w:t>
      </w:r>
      <w:r w:rsidRPr="00076EA0">
        <w:rPr>
          <w:rFonts w:hAnsi="宋体"/>
          <w:kern w:val="24"/>
        </w:rPr>
        <w:t>年的</w:t>
      </w:r>
      <w:r w:rsidRPr="00076EA0">
        <w:rPr>
          <w:kern w:val="24"/>
        </w:rPr>
        <w:t>450</w:t>
      </w:r>
      <w:r w:rsidRPr="00076EA0">
        <w:rPr>
          <w:rFonts w:hAnsi="宋体"/>
          <w:kern w:val="24"/>
        </w:rPr>
        <w:t>万吨、</w:t>
      </w:r>
      <w:r w:rsidRPr="00076EA0">
        <w:rPr>
          <w:kern w:val="24"/>
        </w:rPr>
        <w:t>195</w:t>
      </w:r>
      <w:r w:rsidRPr="00076EA0">
        <w:rPr>
          <w:rFonts w:hAnsi="宋体"/>
          <w:kern w:val="24"/>
        </w:rPr>
        <w:t>万吨、</w:t>
      </w:r>
      <w:r w:rsidRPr="00076EA0">
        <w:rPr>
          <w:kern w:val="24"/>
        </w:rPr>
        <w:t>14.7</w:t>
      </w:r>
      <w:r w:rsidRPr="00076EA0">
        <w:rPr>
          <w:rFonts w:hAnsi="宋体"/>
          <w:kern w:val="24"/>
        </w:rPr>
        <w:t>万吨，猪肉、禽肉和禽蛋实现基本自给，牛羊肉自给率达到</w:t>
      </w:r>
      <w:r w:rsidRPr="00076EA0">
        <w:rPr>
          <w:kern w:val="24"/>
        </w:rPr>
        <w:t>85%</w:t>
      </w:r>
      <w:r w:rsidRPr="00076EA0">
        <w:rPr>
          <w:rFonts w:hAnsi="宋体"/>
          <w:kern w:val="24"/>
        </w:rPr>
        <w:t>。</w:t>
      </w:r>
      <w:r w:rsidRPr="00076EA0">
        <w:rPr>
          <w:kern w:val="24"/>
        </w:rPr>
        <w:t>”</w:t>
      </w:r>
    </w:p>
    <w:p w:rsidR="001A422B" w:rsidRPr="00076EA0" w:rsidRDefault="00881E22" w:rsidP="001A422B">
      <w:pPr>
        <w:ind w:firstLine="480"/>
        <w:rPr>
          <w:rFonts w:hAnsi="宋体"/>
          <w:kern w:val="24"/>
        </w:rPr>
      </w:pPr>
      <w:r w:rsidRPr="00076EA0">
        <w:rPr>
          <w:rFonts w:hAnsi="宋体"/>
          <w:kern w:val="24"/>
        </w:rPr>
        <w:t>本项目为生猪养殖项目，</w:t>
      </w:r>
      <w:r w:rsidR="005E576B" w:rsidRPr="00076EA0">
        <w:rPr>
          <w:rFonts w:hAnsi="宋体"/>
          <w:kern w:val="24"/>
        </w:rPr>
        <w:t>建成后</w:t>
      </w:r>
      <w:r w:rsidR="001A422B" w:rsidRPr="00076EA0">
        <w:rPr>
          <w:rFonts w:hAnsi="宋体"/>
          <w:kern w:val="24"/>
        </w:rPr>
        <w:t>全</w:t>
      </w:r>
      <w:r w:rsidR="005D6786" w:rsidRPr="00076EA0">
        <w:rPr>
          <w:rFonts w:hAnsi="宋体" w:hint="eastAsia"/>
          <w:kern w:val="24"/>
        </w:rPr>
        <w:t>场</w:t>
      </w:r>
      <w:r w:rsidR="001A422B" w:rsidRPr="00076EA0">
        <w:rPr>
          <w:rFonts w:hAnsi="宋体"/>
          <w:kern w:val="24"/>
        </w:rPr>
        <w:t>年出栏育肥猪</w:t>
      </w:r>
      <w:r w:rsidRPr="00076EA0">
        <w:rPr>
          <w:rFonts w:hAnsi="宋体" w:hint="eastAsia"/>
          <w:kern w:val="24"/>
        </w:rPr>
        <w:t>24</w:t>
      </w:r>
      <w:r w:rsidR="001A422B" w:rsidRPr="00076EA0">
        <w:rPr>
          <w:kern w:val="24"/>
        </w:rPr>
        <w:t>000</w:t>
      </w:r>
      <w:r w:rsidR="001A422B" w:rsidRPr="00076EA0">
        <w:rPr>
          <w:rFonts w:hAnsi="宋体"/>
          <w:kern w:val="24"/>
        </w:rPr>
        <w:t>头，符合《湖北省推进农业农村现代化</w:t>
      </w:r>
      <w:r w:rsidR="001A422B" w:rsidRPr="00076EA0">
        <w:rPr>
          <w:kern w:val="24"/>
        </w:rPr>
        <w:t>“</w:t>
      </w:r>
      <w:r w:rsidR="001A422B" w:rsidRPr="00076EA0">
        <w:rPr>
          <w:rFonts w:hAnsi="宋体"/>
          <w:kern w:val="24"/>
        </w:rPr>
        <w:t>十四五</w:t>
      </w:r>
      <w:r w:rsidR="001A422B" w:rsidRPr="00076EA0">
        <w:rPr>
          <w:kern w:val="24"/>
        </w:rPr>
        <w:t>”</w:t>
      </w:r>
      <w:r w:rsidR="001A422B" w:rsidRPr="00076EA0">
        <w:rPr>
          <w:rFonts w:hAnsi="宋体"/>
          <w:kern w:val="24"/>
        </w:rPr>
        <w:t>规划》要求。</w:t>
      </w:r>
    </w:p>
    <w:p w:rsidR="002822C5" w:rsidRPr="00076EA0" w:rsidRDefault="00FC31D1" w:rsidP="00F4676B">
      <w:pPr>
        <w:topLinePunct/>
        <w:ind w:firstLineChars="0" w:firstLine="0"/>
        <w:outlineLvl w:val="2"/>
        <w:rPr>
          <w:b/>
          <w:kern w:val="20"/>
        </w:rPr>
      </w:pPr>
      <w:bookmarkStart w:id="159" w:name="_Toc224144813"/>
      <w:r w:rsidRPr="00076EA0">
        <w:rPr>
          <w:rFonts w:hint="eastAsia"/>
          <w:b/>
          <w:kern w:val="20"/>
        </w:rPr>
        <w:t>3</w:t>
      </w:r>
      <w:r w:rsidR="002822C5" w:rsidRPr="00076EA0">
        <w:rPr>
          <w:b/>
          <w:kern w:val="20"/>
        </w:rPr>
        <w:t>.</w:t>
      </w:r>
      <w:r w:rsidR="002822C5" w:rsidRPr="00076EA0">
        <w:rPr>
          <w:rFonts w:hint="eastAsia"/>
          <w:b/>
          <w:kern w:val="20"/>
        </w:rPr>
        <w:t>2.3</w:t>
      </w:r>
      <w:r w:rsidR="002822C5" w:rsidRPr="00076EA0">
        <w:rPr>
          <w:b/>
          <w:kern w:val="20"/>
        </w:rPr>
        <w:t xml:space="preserve"> </w:t>
      </w:r>
      <w:r w:rsidR="002822C5" w:rsidRPr="00076EA0">
        <w:rPr>
          <w:rFonts w:hint="eastAsia"/>
          <w:b/>
          <w:kern w:val="20"/>
        </w:rPr>
        <w:t>与</w:t>
      </w:r>
      <w:r w:rsidR="002822C5" w:rsidRPr="00076EA0">
        <w:rPr>
          <w:rFonts w:hAnsi="宋体"/>
          <w:b/>
          <w:kern w:val="24"/>
        </w:rPr>
        <w:t>《</w:t>
      </w:r>
      <w:r w:rsidR="002822C5" w:rsidRPr="00076EA0">
        <w:rPr>
          <w:b/>
          <w:kern w:val="24"/>
        </w:rPr>
        <w:t>“</w:t>
      </w:r>
      <w:r w:rsidR="002822C5" w:rsidRPr="00076EA0">
        <w:rPr>
          <w:rFonts w:hAnsi="宋体"/>
          <w:b/>
          <w:kern w:val="24"/>
        </w:rPr>
        <w:t>产业襄阳</w:t>
      </w:r>
      <w:r w:rsidR="002822C5" w:rsidRPr="00076EA0">
        <w:rPr>
          <w:b/>
          <w:kern w:val="24"/>
        </w:rPr>
        <w:t>”</w:t>
      </w:r>
      <w:r w:rsidR="002822C5" w:rsidRPr="00076EA0">
        <w:rPr>
          <w:rFonts w:hAnsi="宋体"/>
          <w:b/>
          <w:kern w:val="24"/>
        </w:rPr>
        <w:t>发展战略规划</w:t>
      </w:r>
      <w:r w:rsidR="002822C5" w:rsidRPr="00076EA0">
        <w:rPr>
          <w:rFonts w:hint="eastAsia"/>
          <w:b/>
          <w:kern w:val="20"/>
        </w:rPr>
        <w:t>》符合性分析</w:t>
      </w:r>
      <w:bookmarkEnd w:id="159"/>
    </w:p>
    <w:p w:rsidR="002822C5" w:rsidRPr="00076EA0" w:rsidRDefault="002822C5" w:rsidP="002822C5">
      <w:pPr>
        <w:ind w:firstLine="480"/>
        <w:rPr>
          <w:kern w:val="24"/>
        </w:rPr>
      </w:pPr>
      <w:r w:rsidRPr="00076EA0">
        <w:rPr>
          <w:rFonts w:hAnsi="宋体"/>
          <w:kern w:val="24"/>
        </w:rPr>
        <w:t>《</w:t>
      </w:r>
      <w:r w:rsidRPr="00076EA0">
        <w:rPr>
          <w:kern w:val="24"/>
        </w:rPr>
        <w:t>“</w:t>
      </w:r>
      <w:r w:rsidRPr="00076EA0">
        <w:rPr>
          <w:rFonts w:hAnsi="宋体"/>
          <w:kern w:val="24"/>
        </w:rPr>
        <w:t>产业襄阳</w:t>
      </w:r>
      <w:r w:rsidRPr="00076EA0">
        <w:rPr>
          <w:kern w:val="24"/>
        </w:rPr>
        <w:t>”</w:t>
      </w:r>
      <w:r w:rsidRPr="00076EA0">
        <w:rPr>
          <w:rFonts w:hAnsi="宋体"/>
          <w:kern w:val="24"/>
        </w:rPr>
        <w:t>发展战略规划》农业篇中提出：</w:t>
      </w:r>
      <w:r w:rsidRPr="00076EA0">
        <w:rPr>
          <w:kern w:val="24"/>
        </w:rPr>
        <w:t>“</w:t>
      </w:r>
      <w:r w:rsidRPr="00076EA0">
        <w:rPr>
          <w:rFonts w:hAnsi="宋体"/>
          <w:kern w:val="24"/>
        </w:rPr>
        <w:t>发展壮大畜禽养殖业。加快实施现代化畜牧业跨越工程，调整养殖结构，扩大养殖规模，全面提升畜禽产品市场竞争力。积极引导大中型工商企业从事畜禽养殖业，大力发展基地养殖和专业小区养殖，重点加快建设襄州、枣阳、宜城三区（市）结合部的优质三元猪和肉禽养殖基地，培植一批畜牧大镇，提升畜禽规模养殖水平。加快品种引进和改良，大力发展草食型、节粮型畜禽养殖，继续推广生猪</w:t>
      </w:r>
      <w:r w:rsidRPr="00076EA0">
        <w:rPr>
          <w:kern w:val="24"/>
        </w:rPr>
        <w:t>‘150</w:t>
      </w:r>
      <w:r w:rsidRPr="00076EA0">
        <w:rPr>
          <w:rFonts w:hAnsi="宋体"/>
          <w:kern w:val="24"/>
        </w:rPr>
        <w:t>、</w:t>
      </w:r>
      <w:r w:rsidRPr="00076EA0">
        <w:rPr>
          <w:kern w:val="24"/>
        </w:rPr>
        <w:t>500’</w:t>
      </w:r>
      <w:r w:rsidRPr="00076EA0">
        <w:rPr>
          <w:rFonts w:hAnsi="宋体"/>
          <w:kern w:val="24"/>
        </w:rPr>
        <w:t>和生物发酵床养猪技术、肉牛</w:t>
      </w:r>
      <w:r w:rsidRPr="00076EA0">
        <w:rPr>
          <w:kern w:val="24"/>
        </w:rPr>
        <w:t>‘165’</w:t>
      </w:r>
      <w:r w:rsidRPr="00076EA0">
        <w:rPr>
          <w:rFonts w:hAnsi="宋体"/>
          <w:kern w:val="24"/>
        </w:rPr>
        <w:t>、肉羊</w:t>
      </w:r>
      <w:r w:rsidRPr="00076EA0">
        <w:rPr>
          <w:kern w:val="24"/>
        </w:rPr>
        <w:t>‘1235’</w:t>
      </w:r>
      <w:r w:rsidRPr="00076EA0">
        <w:rPr>
          <w:rFonts w:hAnsi="宋体"/>
          <w:kern w:val="24"/>
        </w:rPr>
        <w:t>、蛋鸡</w:t>
      </w:r>
      <w:r w:rsidRPr="00076EA0">
        <w:rPr>
          <w:kern w:val="24"/>
        </w:rPr>
        <w:t>‘153’</w:t>
      </w:r>
      <w:r w:rsidRPr="00076EA0">
        <w:rPr>
          <w:rFonts w:hAnsi="宋体"/>
          <w:kern w:val="24"/>
        </w:rPr>
        <w:t>等高效养殖模式</w:t>
      </w:r>
      <w:r w:rsidRPr="00076EA0">
        <w:rPr>
          <w:kern w:val="24"/>
        </w:rPr>
        <w:t>”</w:t>
      </w:r>
      <w:r w:rsidRPr="00076EA0">
        <w:rPr>
          <w:rFonts w:hAnsi="宋体"/>
          <w:kern w:val="24"/>
        </w:rPr>
        <w:t>、</w:t>
      </w:r>
      <w:r w:rsidRPr="00076EA0">
        <w:rPr>
          <w:kern w:val="24"/>
        </w:rPr>
        <w:t>“</w:t>
      </w:r>
      <w:r w:rsidRPr="00076EA0">
        <w:rPr>
          <w:rFonts w:hAnsi="宋体"/>
          <w:kern w:val="24"/>
        </w:rPr>
        <w:t>构建</w:t>
      </w:r>
      <w:r w:rsidRPr="00076EA0">
        <w:rPr>
          <w:kern w:val="24"/>
        </w:rPr>
        <w:t>‘</w:t>
      </w:r>
      <w:r w:rsidRPr="00076EA0">
        <w:rPr>
          <w:rFonts w:hAnsi="宋体"/>
          <w:kern w:val="24"/>
        </w:rPr>
        <w:t>种植</w:t>
      </w:r>
      <w:r w:rsidRPr="00076EA0">
        <w:rPr>
          <w:rFonts w:hint="eastAsia"/>
          <w:kern w:val="24"/>
        </w:rPr>
        <w:t>-</w:t>
      </w:r>
      <w:r w:rsidRPr="00076EA0">
        <w:rPr>
          <w:rFonts w:hAnsi="宋体"/>
          <w:kern w:val="24"/>
        </w:rPr>
        <w:t>养殖</w:t>
      </w:r>
      <w:r w:rsidRPr="00076EA0">
        <w:rPr>
          <w:rFonts w:hAnsi="宋体" w:hint="eastAsia"/>
          <w:kern w:val="24"/>
        </w:rPr>
        <w:t>-</w:t>
      </w:r>
      <w:r w:rsidRPr="00076EA0">
        <w:rPr>
          <w:rFonts w:hAnsi="宋体"/>
          <w:kern w:val="24"/>
        </w:rPr>
        <w:t>畜产品精深加工</w:t>
      </w:r>
      <w:r w:rsidRPr="00076EA0">
        <w:rPr>
          <w:rFonts w:hAnsi="宋体" w:hint="eastAsia"/>
          <w:kern w:val="24"/>
        </w:rPr>
        <w:t>-</w:t>
      </w:r>
      <w:r w:rsidRPr="00076EA0">
        <w:rPr>
          <w:rFonts w:hAnsi="宋体"/>
          <w:kern w:val="24"/>
        </w:rPr>
        <w:t>废弃物处理再利用</w:t>
      </w:r>
      <w:r w:rsidRPr="00076EA0">
        <w:rPr>
          <w:kern w:val="24"/>
        </w:rPr>
        <w:t>’</w:t>
      </w:r>
      <w:r w:rsidRPr="00076EA0">
        <w:rPr>
          <w:rFonts w:hAnsi="宋体"/>
          <w:kern w:val="24"/>
        </w:rPr>
        <w:t>生态循环链、</w:t>
      </w:r>
      <w:r w:rsidRPr="00076EA0">
        <w:rPr>
          <w:kern w:val="24"/>
        </w:rPr>
        <w:t>‘</w:t>
      </w:r>
      <w:r w:rsidRPr="00076EA0">
        <w:rPr>
          <w:rFonts w:hAnsi="宋体"/>
          <w:kern w:val="24"/>
        </w:rPr>
        <w:t>畜禽养殖</w:t>
      </w:r>
      <w:r w:rsidRPr="00076EA0">
        <w:rPr>
          <w:rFonts w:hint="eastAsia"/>
          <w:kern w:val="24"/>
        </w:rPr>
        <w:t>-</w:t>
      </w:r>
      <w:r w:rsidRPr="00076EA0">
        <w:rPr>
          <w:rFonts w:hAnsi="宋体"/>
          <w:kern w:val="24"/>
        </w:rPr>
        <w:t>粪便</w:t>
      </w:r>
      <w:r w:rsidRPr="00076EA0">
        <w:rPr>
          <w:rFonts w:hint="eastAsia"/>
          <w:kern w:val="24"/>
        </w:rPr>
        <w:t>-</w:t>
      </w:r>
      <w:r w:rsidRPr="00076EA0">
        <w:rPr>
          <w:rFonts w:hAnsi="宋体"/>
          <w:kern w:val="24"/>
        </w:rPr>
        <w:t>沼气</w:t>
      </w:r>
      <w:r w:rsidRPr="00076EA0">
        <w:rPr>
          <w:rFonts w:hint="eastAsia"/>
          <w:kern w:val="24"/>
        </w:rPr>
        <w:t>-</w:t>
      </w:r>
      <w:r w:rsidRPr="00076EA0">
        <w:rPr>
          <w:rFonts w:hAnsi="宋体"/>
          <w:kern w:val="24"/>
        </w:rPr>
        <w:t>有机肥</w:t>
      </w:r>
      <w:r w:rsidRPr="00076EA0">
        <w:rPr>
          <w:rFonts w:hint="eastAsia"/>
          <w:kern w:val="24"/>
        </w:rPr>
        <w:t>-</w:t>
      </w:r>
      <w:r w:rsidRPr="00076EA0">
        <w:rPr>
          <w:rFonts w:hAnsi="宋体"/>
          <w:kern w:val="24"/>
        </w:rPr>
        <w:t>无公害农产品生产</w:t>
      </w:r>
      <w:r w:rsidRPr="00076EA0">
        <w:rPr>
          <w:kern w:val="24"/>
        </w:rPr>
        <w:t>’</w:t>
      </w:r>
      <w:r w:rsidRPr="00076EA0">
        <w:rPr>
          <w:rFonts w:hAnsi="宋体"/>
          <w:kern w:val="24"/>
        </w:rPr>
        <w:t>链、</w:t>
      </w:r>
      <w:r w:rsidRPr="00076EA0">
        <w:rPr>
          <w:kern w:val="24"/>
        </w:rPr>
        <w:t>‘</w:t>
      </w:r>
      <w:r w:rsidRPr="00076EA0">
        <w:rPr>
          <w:rFonts w:hAnsi="宋体"/>
          <w:kern w:val="24"/>
        </w:rPr>
        <w:t>农作物秸秆</w:t>
      </w:r>
      <w:r w:rsidRPr="00076EA0">
        <w:rPr>
          <w:rFonts w:hAnsi="宋体" w:hint="eastAsia"/>
          <w:kern w:val="24"/>
        </w:rPr>
        <w:t>-</w:t>
      </w:r>
      <w:r w:rsidRPr="00076EA0">
        <w:rPr>
          <w:rFonts w:hAnsi="宋体"/>
          <w:kern w:val="24"/>
        </w:rPr>
        <w:t>综合利用</w:t>
      </w:r>
      <w:r w:rsidRPr="00076EA0">
        <w:rPr>
          <w:kern w:val="24"/>
        </w:rPr>
        <w:t>’</w:t>
      </w:r>
      <w:r w:rsidRPr="00076EA0">
        <w:rPr>
          <w:rFonts w:hAnsi="宋体"/>
          <w:kern w:val="24"/>
        </w:rPr>
        <w:t>等生态循环链，形成具有襄阳特色的循环农业发展模式</w:t>
      </w:r>
      <w:r w:rsidRPr="00076EA0">
        <w:rPr>
          <w:kern w:val="24"/>
        </w:rPr>
        <w:t>”</w:t>
      </w:r>
      <w:r w:rsidRPr="00076EA0">
        <w:rPr>
          <w:rFonts w:hAnsi="宋体"/>
          <w:kern w:val="24"/>
        </w:rPr>
        <w:t>。</w:t>
      </w:r>
    </w:p>
    <w:p w:rsidR="003D4A02" w:rsidRPr="00076EA0" w:rsidRDefault="002822C5" w:rsidP="003D4A02">
      <w:pPr>
        <w:widowControl/>
        <w:ind w:firstLine="480"/>
        <w:rPr>
          <w:rFonts w:hAnsi="宋体"/>
          <w:kern w:val="24"/>
        </w:rPr>
      </w:pPr>
      <w:r w:rsidRPr="00076EA0">
        <w:rPr>
          <w:rFonts w:hAnsi="宋体"/>
          <w:kern w:val="24"/>
        </w:rPr>
        <w:t>本项目</w:t>
      </w:r>
      <w:r w:rsidRPr="00076EA0">
        <w:rPr>
          <w:rFonts w:hAnsi="宋体" w:hint="eastAsia"/>
          <w:kern w:val="24"/>
        </w:rPr>
        <w:t>位于宜城市</w:t>
      </w:r>
      <w:r w:rsidR="00881E22" w:rsidRPr="00076EA0">
        <w:rPr>
          <w:rFonts w:hAnsi="宋体" w:hint="eastAsia"/>
          <w:kern w:val="24"/>
        </w:rPr>
        <w:t>刘猴镇钱湾村</w:t>
      </w:r>
      <w:r w:rsidRPr="00076EA0">
        <w:rPr>
          <w:rFonts w:hAnsi="宋体" w:hint="eastAsia"/>
          <w:kern w:val="24"/>
        </w:rPr>
        <w:t>，</w:t>
      </w:r>
      <w:r w:rsidR="007630AE" w:rsidRPr="00076EA0">
        <w:rPr>
          <w:rFonts w:hAnsi="宋体" w:hint="eastAsia"/>
          <w:kern w:val="24"/>
        </w:rPr>
        <w:t>属于</w:t>
      </w:r>
      <w:r w:rsidR="007630AE" w:rsidRPr="00076EA0">
        <w:rPr>
          <w:rFonts w:hAnsi="宋体"/>
          <w:kern w:val="24"/>
        </w:rPr>
        <w:t>畜禽养殖业</w:t>
      </w:r>
      <w:r w:rsidRPr="00076EA0">
        <w:rPr>
          <w:rFonts w:hAnsi="宋体"/>
          <w:kern w:val="24"/>
        </w:rPr>
        <w:t>，</w:t>
      </w:r>
      <w:bookmarkStart w:id="160" w:name="_Toc224144814"/>
      <w:bookmarkStart w:id="161" w:name="_Toc224144988"/>
      <w:r w:rsidR="003D4A02" w:rsidRPr="00076EA0">
        <w:rPr>
          <w:rFonts w:hAnsi="宋体" w:hint="eastAsia"/>
          <w:kern w:val="24"/>
        </w:rPr>
        <w:t>项目污水经黑膜沼气池处理，沼液贮存于沼液池用于</w:t>
      </w:r>
      <w:r w:rsidR="00FE02B2" w:rsidRPr="00076EA0">
        <w:rPr>
          <w:rFonts w:hAnsi="宋体" w:hint="eastAsia"/>
          <w:kern w:val="24"/>
        </w:rPr>
        <w:t>消纳范围内作物与植物施肥，猪粪和沼渣用于消纳地</w:t>
      </w:r>
      <w:r w:rsidR="003D4A02" w:rsidRPr="00076EA0">
        <w:rPr>
          <w:rFonts w:hAnsi="宋体" w:hint="eastAsia"/>
          <w:kern w:val="24"/>
        </w:rPr>
        <w:t>的作物与植物施肥，满足襄阳特色的循环农业发展模式要求，故项目的建设符合《</w:t>
      </w:r>
      <w:r w:rsidR="003D4A02" w:rsidRPr="00076EA0">
        <w:rPr>
          <w:kern w:val="24"/>
        </w:rPr>
        <w:t>“</w:t>
      </w:r>
      <w:r w:rsidR="003D4A02" w:rsidRPr="00076EA0">
        <w:rPr>
          <w:rFonts w:hAnsi="宋体" w:hint="eastAsia"/>
          <w:kern w:val="24"/>
        </w:rPr>
        <w:t>产业襄阳</w:t>
      </w:r>
      <w:r w:rsidR="003D4A02" w:rsidRPr="00076EA0">
        <w:rPr>
          <w:kern w:val="24"/>
        </w:rPr>
        <w:t>”</w:t>
      </w:r>
      <w:r w:rsidR="003D4A02" w:rsidRPr="00076EA0">
        <w:rPr>
          <w:rFonts w:hAnsi="宋体" w:hint="eastAsia"/>
          <w:kern w:val="24"/>
        </w:rPr>
        <w:t>发展战略规划》要求。</w:t>
      </w:r>
    </w:p>
    <w:p w:rsidR="007630AE" w:rsidRPr="00076EA0" w:rsidRDefault="00FC31D1" w:rsidP="00F4676B">
      <w:pPr>
        <w:widowControl/>
        <w:ind w:firstLineChars="0" w:firstLine="0"/>
        <w:outlineLvl w:val="1"/>
        <w:rPr>
          <w:b/>
          <w:kern w:val="24"/>
        </w:rPr>
      </w:pPr>
      <w:bookmarkStart w:id="162" w:name="_Toc236982182"/>
      <w:r w:rsidRPr="00076EA0">
        <w:rPr>
          <w:rFonts w:hint="eastAsia"/>
          <w:b/>
          <w:kern w:val="24"/>
        </w:rPr>
        <w:t>3</w:t>
      </w:r>
      <w:r w:rsidR="007630AE" w:rsidRPr="00076EA0">
        <w:rPr>
          <w:rFonts w:hint="eastAsia"/>
          <w:b/>
          <w:kern w:val="24"/>
        </w:rPr>
        <w:t xml:space="preserve">.3 </w:t>
      </w:r>
      <w:r w:rsidR="007630AE" w:rsidRPr="00076EA0">
        <w:rPr>
          <w:rFonts w:hint="eastAsia"/>
          <w:b/>
          <w:kern w:val="24"/>
        </w:rPr>
        <w:t>与畜禽养殖行业规范及政策的相符性分析</w:t>
      </w:r>
      <w:bookmarkEnd w:id="160"/>
      <w:bookmarkEnd w:id="161"/>
      <w:bookmarkEnd w:id="162"/>
    </w:p>
    <w:p w:rsidR="00AC5DCA" w:rsidRPr="00076EA0" w:rsidRDefault="00FC31D1" w:rsidP="00AC5DCA">
      <w:pPr>
        <w:autoSpaceDE w:val="0"/>
        <w:autoSpaceDN w:val="0"/>
        <w:spacing w:line="240" w:lineRule="auto"/>
        <w:ind w:firstLineChars="0" w:firstLine="0"/>
        <w:outlineLvl w:val="2"/>
        <w:rPr>
          <w:b/>
          <w:kern w:val="0"/>
        </w:rPr>
      </w:pPr>
      <w:bookmarkStart w:id="163" w:name="_Toc187216824"/>
      <w:bookmarkStart w:id="164" w:name="_Toc224144815"/>
      <w:r w:rsidRPr="00076EA0">
        <w:rPr>
          <w:rFonts w:hint="eastAsia"/>
          <w:b/>
          <w:kern w:val="0"/>
        </w:rPr>
        <w:t>3</w:t>
      </w:r>
      <w:r w:rsidR="00F4676B" w:rsidRPr="00076EA0">
        <w:rPr>
          <w:rFonts w:hint="eastAsia"/>
          <w:b/>
          <w:kern w:val="0"/>
        </w:rPr>
        <w:t>.3</w:t>
      </w:r>
      <w:r w:rsidR="00AC5DCA" w:rsidRPr="00076EA0">
        <w:rPr>
          <w:rFonts w:hint="eastAsia"/>
          <w:b/>
          <w:kern w:val="0"/>
        </w:rPr>
        <w:t>.</w:t>
      </w:r>
      <w:r w:rsidR="00F4676B" w:rsidRPr="00076EA0">
        <w:rPr>
          <w:rFonts w:hint="eastAsia"/>
          <w:b/>
          <w:kern w:val="0"/>
        </w:rPr>
        <w:t>1</w:t>
      </w:r>
      <w:r w:rsidR="00AC5DCA" w:rsidRPr="00076EA0">
        <w:rPr>
          <w:b/>
          <w:kern w:val="0"/>
        </w:rPr>
        <w:t xml:space="preserve"> </w:t>
      </w:r>
      <w:r w:rsidR="00AC5DCA" w:rsidRPr="00076EA0">
        <w:rPr>
          <w:b/>
          <w:kern w:val="24"/>
        </w:rPr>
        <w:t>与《畜禽规模养殖污染防治条例》相符性分析</w:t>
      </w:r>
      <w:bookmarkEnd w:id="163"/>
      <w:bookmarkEnd w:id="164"/>
    </w:p>
    <w:p w:rsidR="00AC5DCA" w:rsidRPr="00076EA0" w:rsidRDefault="00AC5DCA" w:rsidP="00AC5DCA">
      <w:pPr>
        <w:ind w:firstLine="480"/>
        <w:rPr>
          <w:shd w:val="clear" w:color="auto" w:fill="FFFFFF"/>
        </w:rPr>
      </w:pPr>
      <w:r w:rsidRPr="00076EA0">
        <w:rPr>
          <w:rFonts w:hAnsi="宋体"/>
          <w:shd w:val="clear" w:color="auto" w:fill="FFFFFF"/>
        </w:rPr>
        <w:t>为防治畜禽养殖污染，推进畜禽养殖废弃物的综合利用和无害化处理，保护和改善环境而制定的。国务院于</w:t>
      </w:r>
      <w:r w:rsidRPr="00076EA0">
        <w:rPr>
          <w:shd w:val="clear" w:color="auto" w:fill="FFFFFF"/>
        </w:rPr>
        <w:t>2013</w:t>
      </w:r>
      <w:r w:rsidRPr="00076EA0">
        <w:rPr>
          <w:rFonts w:hAnsi="宋体"/>
          <w:shd w:val="clear" w:color="auto" w:fill="FFFFFF"/>
        </w:rPr>
        <w:t>年</w:t>
      </w:r>
      <w:r w:rsidRPr="00076EA0">
        <w:rPr>
          <w:shd w:val="clear" w:color="auto" w:fill="FFFFFF"/>
        </w:rPr>
        <w:t>11</w:t>
      </w:r>
      <w:r w:rsidRPr="00076EA0">
        <w:rPr>
          <w:rFonts w:hAnsi="宋体"/>
          <w:shd w:val="clear" w:color="auto" w:fill="FFFFFF"/>
        </w:rPr>
        <w:t>月</w:t>
      </w:r>
      <w:r w:rsidRPr="00076EA0">
        <w:rPr>
          <w:shd w:val="clear" w:color="auto" w:fill="FFFFFF"/>
        </w:rPr>
        <w:t>11</w:t>
      </w:r>
      <w:r w:rsidRPr="00076EA0">
        <w:rPr>
          <w:rFonts w:hAnsi="宋体"/>
          <w:shd w:val="clear" w:color="auto" w:fill="FFFFFF"/>
        </w:rPr>
        <w:t>日发布《畜禽规模养殖污染防治条例》，本项目与《畜禽规模养殖污染防治条例》相符性分析见下表。</w:t>
      </w:r>
    </w:p>
    <w:p w:rsidR="00AC5DCA" w:rsidRPr="00076EA0" w:rsidRDefault="00AC5DCA" w:rsidP="00AC5DCA">
      <w:pPr>
        <w:autoSpaceDE w:val="0"/>
        <w:autoSpaceDN w:val="0"/>
        <w:spacing w:line="240" w:lineRule="auto"/>
        <w:ind w:firstLineChars="0" w:firstLine="0"/>
        <w:jc w:val="center"/>
        <w:rPr>
          <w:rFonts w:hAnsi="宋体"/>
          <w:b/>
          <w:kern w:val="24"/>
        </w:rPr>
      </w:pPr>
      <w:r w:rsidRPr="00076EA0">
        <w:rPr>
          <w:rFonts w:hAnsi="宋体"/>
          <w:b/>
          <w:kern w:val="24"/>
        </w:rPr>
        <w:t>表</w:t>
      </w:r>
      <w:r w:rsidR="00241622" w:rsidRPr="00076EA0">
        <w:rPr>
          <w:rFonts w:hAnsi="宋体" w:hint="eastAsia"/>
          <w:b/>
          <w:kern w:val="24"/>
        </w:rPr>
        <w:t>3</w:t>
      </w:r>
      <w:r w:rsidRPr="00076EA0">
        <w:rPr>
          <w:b/>
          <w:kern w:val="24"/>
        </w:rPr>
        <w:t xml:space="preserve">-1  </w:t>
      </w:r>
      <w:r w:rsidRPr="00076EA0">
        <w:rPr>
          <w:rFonts w:hint="eastAsia"/>
          <w:b/>
          <w:kern w:val="24"/>
        </w:rPr>
        <w:t>项目</w:t>
      </w:r>
      <w:r w:rsidRPr="00076EA0">
        <w:rPr>
          <w:rFonts w:hAnsi="宋体"/>
          <w:b/>
          <w:kern w:val="24"/>
        </w:rPr>
        <w:t>与</w:t>
      </w:r>
      <w:r w:rsidRPr="00076EA0">
        <w:rPr>
          <w:rFonts w:hint="eastAsia"/>
          <w:b/>
          <w:bCs/>
          <w:kern w:val="24"/>
        </w:rPr>
        <w:t>《畜禽规模养殖污染防治条例》</w:t>
      </w:r>
      <w:r w:rsidRPr="00076EA0">
        <w:rPr>
          <w:rFonts w:hAnsi="宋体"/>
          <w:b/>
          <w:kern w:val="24"/>
        </w:rPr>
        <w:t>相符性分析一览表</w:t>
      </w:r>
    </w:p>
    <w:tbl>
      <w:tblPr>
        <w:tblW w:w="5000" w:type="pct"/>
        <w:tblBorders>
          <w:top w:val="single" w:sz="12" w:space="0" w:color="auto"/>
          <w:bottom w:val="single" w:sz="12" w:space="0" w:color="auto"/>
          <w:insideH w:val="single" w:sz="4" w:space="0" w:color="000000"/>
          <w:insideV w:val="single" w:sz="4" w:space="0" w:color="000000"/>
        </w:tblBorders>
        <w:tblCellMar>
          <w:left w:w="0" w:type="dxa"/>
          <w:right w:w="0" w:type="dxa"/>
        </w:tblCellMar>
        <w:tblLook w:val="04A0"/>
      </w:tblPr>
      <w:tblGrid>
        <w:gridCol w:w="885"/>
        <w:gridCol w:w="3935"/>
        <w:gridCol w:w="3403"/>
        <w:gridCol w:w="847"/>
      </w:tblGrid>
      <w:tr w:rsidR="00AC5DCA" w:rsidRPr="00076EA0" w:rsidTr="007B6208">
        <w:trPr>
          <w:trHeight w:val="340"/>
        </w:trPr>
        <w:tc>
          <w:tcPr>
            <w:tcW w:w="488" w:type="pct"/>
            <w:tcBorders>
              <w:bottom w:val="single" w:sz="12" w:space="0" w:color="auto"/>
            </w:tcBorders>
            <w:vAlign w:val="center"/>
            <w:hideMark/>
          </w:tcPr>
          <w:p w:rsidR="00AC5DCA" w:rsidRPr="00076EA0" w:rsidRDefault="00AC5DCA" w:rsidP="007B6208">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名称</w:t>
            </w:r>
          </w:p>
        </w:tc>
        <w:tc>
          <w:tcPr>
            <w:tcW w:w="2169" w:type="pct"/>
            <w:tcBorders>
              <w:bottom w:val="single" w:sz="12" w:space="0" w:color="auto"/>
            </w:tcBorders>
            <w:vAlign w:val="center"/>
            <w:hideMark/>
          </w:tcPr>
          <w:p w:rsidR="00AC5DCA" w:rsidRPr="00076EA0" w:rsidRDefault="00AC5DCA" w:rsidP="00AC5DCA">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规范要求</w:t>
            </w:r>
          </w:p>
        </w:tc>
        <w:tc>
          <w:tcPr>
            <w:tcW w:w="1876" w:type="pct"/>
            <w:tcBorders>
              <w:bottom w:val="single" w:sz="12" w:space="0" w:color="auto"/>
            </w:tcBorders>
            <w:vAlign w:val="center"/>
            <w:hideMark/>
          </w:tcPr>
          <w:p w:rsidR="00AC5DCA" w:rsidRPr="00076EA0" w:rsidRDefault="00AC5DCA" w:rsidP="00AC5DCA">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本项目实际情况</w:t>
            </w:r>
          </w:p>
        </w:tc>
        <w:tc>
          <w:tcPr>
            <w:tcW w:w="467" w:type="pct"/>
            <w:tcBorders>
              <w:bottom w:val="single" w:sz="12" w:space="0" w:color="auto"/>
            </w:tcBorders>
            <w:vAlign w:val="center"/>
            <w:hideMark/>
          </w:tcPr>
          <w:p w:rsidR="00AC5DCA" w:rsidRPr="00076EA0" w:rsidRDefault="00AC5DCA" w:rsidP="007B6208">
            <w:pPr>
              <w:pStyle w:val="TableParagraph"/>
              <w:kinsoku w:val="0"/>
              <w:overflowPunct w:val="0"/>
              <w:jc w:val="center"/>
              <w:rPr>
                <w:rFonts w:ascii="Times New Roman" w:hAnsi="Times New Roman"/>
                <w:bCs/>
                <w:kern w:val="21"/>
                <w:sz w:val="21"/>
                <w:szCs w:val="21"/>
              </w:rPr>
            </w:pPr>
            <w:r w:rsidRPr="00076EA0">
              <w:rPr>
                <w:rFonts w:ascii="Times New Roman" w:hAnsi="宋体" w:hint="eastAsia"/>
                <w:bCs/>
                <w:kern w:val="21"/>
                <w:sz w:val="21"/>
                <w:szCs w:val="21"/>
              </w:rPr>
              <w:t>相符性</w:t>
            </w:r>
          </w:p>
        </w:tc>
      </w:tr>
      <w:tr w:rsidR="00AC5DCA" w:rsidRPr="00076EA0" w:rsidTr="007B6208">
        <w:trPr>
          <w:trHeight w:val="340"/>
        </w:trPr>
        <w:tc>
          <w:tcPr>
            <w:tcW w:w="488" w:type="pct"/>
            <w:tcBorders>
              <w:top w:val="single" w:sz="12" w:space="0" w:color="auto"/>
            </w:tcBorders>
            <w:vAlign w:val="center"/>
          </w:tcPr>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选址要求</w:t>
            </w:r>
          </w:p>
        </w:tc>
        <w:tc>
          <w:tcPr>
            <w:tcW w:w="2169" w:type="pct"/>
            <w:tcBorders>
              <w:top w:val="single" w:sz="12" w:space="0" w:color="auto"/>
            </w:tcBorders>
            <w:hideMark/>
          </w:tcPr>
          <w:p w:rsidR="00AC5DCA" w:rsidRPr="00076EA0" w:rsidRDefault="00AC5DCA" w:rsidP="007B6208">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禁止在下列区域内建设畜禽养殖场</w:t>
            </w:r>
            <w:r w:rsidR="007B6208" w:rsidRPr="00076EA0">
              <w:rPr>
                <w:rFonts w:ascii="Times New Roman" w:hAnsi="宋体"/>
                <w:kern w:val="21"/>
                <w:sz w:val="21"/>
                <w:szCs w:val="21"/>
              </w:rPr>
              <w:t>、养殖小区</w:t>
            </w:r>
            <w:r w:rsidR="007B6208" w:rsidRPr="00076EA0">
              <w:rPr>
                <w:rFonts w:ascii="Times New Roman" w:hAnsi="宋体" w:hint="eastAsia"/>
                <w:kern w:val="21"/>
                <w:sz w:val="21"/>
                <w:szCs w:val="21"/>
              </w:rPr>
              <w:t>：</w:t>
            </w:r>
          </w:p>
          <w:p w:rsidR="00AC5DCA" w:rsidRPr="00076EA0" w:rsidRDefault="007B6208" w:rsidP="007B6208">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w:t>
            </w:r>
            <w:r w:rsidR="00AC5DCA" w:rsidRPr="00076EA0">
              <w:rPr>
                <w:rFonts w:ascii="Times New Roman" w:hAnsi="宋体"/>
                <w:kern w:val="21"/>
                <w:sz w:val="21"/>
                <w:szCs w:val="21"/>
              </w:rPr>
              <w:t>一</w:t>
            </w:r>
            <w:r w:rsidRPr="00076EA0">
              <w:rPr>
                <w:rFonts w:ascii="Times New Roman" w:hAnsi="Times New Roman" w:hint="eastAsia"/>
                <w:kern w:val="21"/>
                <w:sz w:val="21"/>
                <w:szCs w:val="21"/>
              </w:rPr>
              <w:t>）</w:t>
            </w:r>
            <w:r w:rsidR="00AC5DCA" w:rsidRPr="00076EA0">
              <w:rPr>
                <w:rFonts w:ascii="Times New Roman" w:hAnsi="宋体"/>
                <w:kern w:val="21"/>
                <w:sz w:val="21"/>
                <w:szCs w:val="21"/>
              </w:rPr>
              <w:t>饮用水水源保护区、风景名胜区</w:t>
            </w:r>
            <w:r w:rsidRPr="00076EA0">
              <w:rPr>
                <w:rFonts w:ascii="Times New Roman" w:hAnsi="宋体" w:hint="eastAsia"/>
                <w:kern w:val="21"/>
                <w:sz w:val="21"/>
                <w:szCs w:val="21"/>
              </w:rPr>
              <w:t>；</w:t>
            </w:r>
          </w:p>
          <w:p w:rsidR="00AC5DCA" w:rsidRPr="00076EA0" w:rsidRDefault="007B6208" w:rsidP="007B6208">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w:t>
            </w:r>
            <w:r w:rsidR="00AC5DCA" w:rsidRPr="00076EA0">
              <w:rPr>
                <w:rFonts w:ascii="Times New Roman" w:hAnsi="宋体"/>
                <w:kern w:val="21"/>
                <w:sz w:val="21"/>
                <w:szCs w:val="21"/>
              </w:rPr>
              <w:t>二</w:t>
            </w:r>
            <w:r w:rsidRPr="00076EA0">
              <w:rPr>
                <w:rFonts w:ascii="Times New Roman" w:hAnsi="Times New Roman" w:hint="eastAsia"/>
                <w:kern w:val="21"/>
                <w:sz w:val="21"/>
                <w:szCs w:val="21"/>
              </w:rPr>
              <w:t>）</w:t>
            </w:r>
            <w:r w:rsidR="00AC5DCA" w:rsidRPr="00076EA0">
              <w:rPr>
                <w:rFonts w:ascii="Times New Roman" w:hAnsi="宋体"/>
                <w:kern w:val="21"/>
                <w:sz w:val="21"/>
                <w:szCs w:val="21"/>
              </w:rPr>
              <w:t>自然保护区的核心区及缓冲区</w:t>
            </w:r>
            <w:r w:rsidRPr="00076EA0">
              <w:rPr>
                <w:rFonts w:ascii="Times New Roman" w:hAnsi="宋体" w:hint="eastAsia"/>
                <w:kern w:val="21"/>
                <w:sz w:val="21"/>
                <w:szCs w:val="21"/>
              </w:rPr>
              <w:t>；</w:t>
            </w:r>
          </w:p>
          <w:p w:rsidR="00AC5DCA" w:rsidRPr="00076EA0" w:rsidRDefault="007B6208" w:rsidP="007B6208">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w:t>
            </w:r>
            <w:r w:rsidR="00AC5DCA" w:rsidRPr="00076EA0">
              <w:rPr>
                <w:rFonts w:ascii="Times New Roman" w:hAnsi="宋体"/>
                <w:kern w:val="21"/>
                <w:sz w:val="21"/>
                <w:szCs w:val="21"/>
              </w:rPr>
              <w:t>三</w:t>
            </w:r>
            <w:r w:rsidRPr="00076EA0">
              <w:rPr>
                <w:rFonts w:ascii="Times New Roman" w:hAnsi="Times New Roman" w:hint="eastAsia"/>
                <w:kern w:val="21"/>
                <w:sz w:val="21"/>
                <w:szCs w:val="21"/>
              </w:rPr>
              <w:t>）</w:t>
            </w:r>
            <w:r w:rsidR="00AC5DCA" w:rsidRPr="00076EA0">
              <w:rPr>
                <w:rFonts w:ascii="Times New Roman" w:hAnsi="宋体"/>
                <w:kern w:val="21"/>
                <w:sz w:val="21"/>
                <w:szCs w:val="21"/>
              </w:rPr>
              <w:t>城镇居民区、文化教育科学研究区等人口集中地区</w:t>
            </w:r>
            <w:r w:rsidRPr="00076EA0">
              <w:rPr>
                <w:rFonts w:ascii="Times New Roman" w:hAnsi="宋体" w:hint="eastAsia"/>
                <w:kern w:val="21"/>
                <w:sz w:val="21"/>
                <w:szCs w:val="21"/>
              </w:rPr>
              <w:t>；</w:t>
            </w:r>
          </w:p>
          <w:p w:rsidR="00AC5DCA" w:rsidRPr="00076EA0" w:rsidRDefault="007B6208" w:rsidP="007B6208">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w:t>
            </w:r>
            <w:r w:rsidR="00AC5DCA" w:rsidRPr="00076EA0">
              <w:rPr>
                <w:rFonts w:ascii="Times New Roman" w:hAnsi="宋体"/>
                <w:kern w:val="21"/>
                <w:sz w:val="21"/>
                <w:szCs w:val="21"/>
              </w:rPr>
              <w:t>四</w:t>
            </w:r>
            <w:r w:rsidRPr="00076EA0">
              <w:rPr>
                <w:rFonts w:ascii="Times New Roman" w:hAnsi="Times New Roman" w:hint="eastAsia"/>
                <w:kern w:val="21"/>
                <w:sz w:val="21"/>
                <w:szCs w:val="21"/>
              </w:rPr>
              <w:t>）</w:t>
            </w:r>
            <w:r w:rsidR="00AC5DCA" w:rsidRPr="00076EA0">
              <w:rPr>
                <w:rFonts w:ascii="Times New Roman" w:hAnsi="宋体"/>
                <w:kern w:val="21"/>
                <w:sz w:val="21"/>
                <w:szCs w:val="21"/>
              </w:rPr>
              <w:t>法律、法规规定其他禁止养殖区域</w:t>
            </w:r>
            <w:r w:rsidRPr="00076EA0">
              <w:rPr>
                <w:rFonts w:ascii="Times New Roman" w:hAnsi="宋体" w:hint="eastAsia"/>
                <w:kern w:val="21"/>
                <w:sz w:val="21"/>
                <w:szCs w:val="21"/>
              </w:rPr>
              <w:t>。</w:t>
            </w:r>
          </w:p>
        </w:tc>
        <w:tc>
          <w:tcPr>
            <w:tcW w:w="1876" w:type="pct"/>
            <w:tcBorders>
              <w:top w:val="single" w:sz="12" w:space="0" w:color="auto"/>
            </w:tcBorders>
            <w:vAlign w:val="center"/>
          </w:tcPr>
          <w:p w:rsidR="00AC5DCA" w:rsidRPr="00076EA0" w:rsidRDefault="007B6208" w:rsidP="003D4A02">
            <w:pPr>
              <w:pStyle w:val="TableParagraph"/>
              <w:kinsoku w:val="0"/>
              <w:overflowPunct w:val="0"/>
              <w:jc w:val="both"/>
              <w:rPr>
                <w:rFonts w:ascii="Times New Roman" w:hAnsi="Times New Roman"/>
                <w:kern w:val="21"/>
                <w:sz w:val="21"/>
                <w:szCs w:val="21"/>
              </w:rPr>
            </w:pPr>
            <w:r w:rsidRPr="00076EA0">
              <w:rPr>
                <w:rFonts w:hAnsi="宋体"/>
                <w:kern w:val="21"/>
                <w:sz w:val="21"/>
                <w:szCs w:val="21"/>
              </w:rPr>
              <w:t>本项目</w:t>
            </w:r>
            <w:r w:rsidRPr="00076EA0">
              <w:rPr>
                <w:rFonts w:hAnsi="宋体" w:hint="eastAsia"/>
                <w:kern w:val="21"/>
                <w:sz w:val="21"/>
                <w:szCs w:val="21"/>
              </w:rPr>
              <w:t>位于宜城市</w:t>
            </w:r>
            <w:r w:rsidR="003D4A02" w:rsidRPr="00076EA0">
              <w:rPr>
                <w:rFonts w:hAnsi="宋体" w:hint="eastAsia"/>
                <w:kern w:val="21"/>
                <w:sz w:val="21"/>
                <w:szCs w:val="21"/>
              </w:rPr>
              <w:t>刘猴镇钱湾村</w:t>
            </w:r>
            <w:r w:rsidRPr="00076EA0">
              <w:rPr>
                <w:rFonts w:ascii="Times New Roman" w:hAnsi="宋体"/>
                <w:kern w:val="21"/>
                <w:sz w:val="21"/>
                <w:szCs w:val="21"/>
              </w:rPr>
              <w:t>，不属于禁养区</w:t>
            </w:r>
          </w:p>
        </w:tc>
        <w:tc>
          <w:tcPr>
            <w:tcW w:w="467" w:type="pct"/>
            <w:tcBorders>
              <w:top w:val="single" w:sz="12" w:space="0" w:color="auto"/>
            </w:tcBorders>
            <w:vAlign w:val="center"/>
          </w:tcPr>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AC5DCA" w:rsidRPr="00076EA0" w:rsidTr="007B6208">
        <w:trPr>
          <w:trHeight w:val="340"/>
        </w:trPr>
        <w:tc>
          <w:tcPr>
            <w:tcW w:w="488" w:type="pct"/>
            <w:vAlign w:val="center"/>
          </w:tcPr>
          <w:p w:rsidR="007B6208" w:rsidRPr="00076EA0" w:rsidRDefault="00AC5DCA" w:rsidP="007B6208">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t>污染防</w:t>
            </w:r>
          </w:p>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治措施</w:t>
            </w:r>
          </w:p>
        </w:tc>
        <w:tc>
          <w:tcPr>
            <w:tcW w:w="2169" w:type="pct"/>
            <w:hideMark/>
          </w:tcPr>
          <w:p w:rsidR="00AC5DCA" w:rsidRPr="00076EA0" w:rsidRDefault="00AC5DCA" w:rsidP="007B6208">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畜禽养殖场、养殖小区应当根据养殖规模和污染防治需要，建设相应的畜禽粪便、污水</w:t>
            </w:r>
            <w:r w:rsidRPr="00076EA0">
              <w:rPr>
                <w:rFonts w:ascii="Times New Roman" w:hAnsi="宋体"/>
                <w:kern w:val="21"/>
                <w:sz w:val="21"/>
                <w:szCs w:val="21"/>
              </w:rPr>
              <w:lastRenderedPageBreak/>
              <w:t>与雨水分流设施，畜禽粪便、污水的贮存设施，粪污厌氧消化和堆沤、有机肥加工、制取沼气、沼渣沼液分离和输送、污水处理、畜禽尸体处理等综合利用和无害化处理设施。已经委托他人对畜禽养殖废弃物代为综</w:t>
            </w:r>
            <w:r w:rsidRPr="00076EA0">
              <w:rPr>
                <w:rFonts w:ascii="Times New Roman" w:hAnsi="Times New Roman"/>
                <w:kern w:val="21"/>
                <w:sz w:val="21"/>
                <w:szCs w:val="21"/>
              </w:rPr>
              <w:t>|</w:t>
            </w:r>
            <w:r w:rsidRPr="00076EA0">
              <w:rPr>
                <w:rFonts w:ascii="Times New Roman" w:hAnsi="宋体"/>
                <w:kern w:val="21"/>
                <w:sz w:val="21"/>
                <w:szCs w:val="21"/>
              </w:rPr>
              <w:t>合利用和无害化处理的，可以不自行建设综合利用和无害化处理施。</w:t>
            </w:r>
          </w:p>
        </w:tc>
        <w:tc>
          <w:tcPr>
            <w:tcW w:w="1876" w:type="pct"/>
            <w:vAlign w:val="center"/>
            <w:hideMark/>
          </w:tcPr>
          <w:p w:rsidR="00AC5DCA" w:rsidRPr="00076EA0" w:rsidRDefault="003D4A02" w:rsidP="007B6208">
            <w:pPr>
              <w:pStyle w:val="TableParagraph"/>
              <w:kinsoku w:val="0"/>
              <w:overflowPunct w:val="0"/>
              <w:jc w:val="both"/>
              <w:rPr>
                <w:rFonts w:ascii="Times New Roman" w:hAnsi="Times New Roman"/>
                <w:kern w:val="21"/>
                <w:sz w:val="21"/>
                <w:szCs w:val="21"/>
              </w:rPr>
            </w:pPr>
            <w:r w:rsidRPr="00076EA0">
              <w:rPr>
                <w:rFonts w:hAnsi="宋体" w:hint="eastAsia"/>
                <w:kern w:val="21"/>
                <w:sz w:val="21"/>
                <w:szCs w:val="21"/>
              </w:rPr>
              <w:lastRenderedPageBreak/>
              <w:t>目实行雨污分流。采用干清粪工艺，生活污水、养殖污水与初期雨水在黑</w:t>
            </w:r>
            <w:r w:rsidRPr="00076EA0">
              <w:rPr>
                <w:rFonts w:hAnsi="宋体" w:hint="eastAsia"/>
                <w:kern w:val="21"/>
                <w:sz w:val="21"/>
                <w:szCs w:val="21"/>
              </w:rPr>
              <w:lastRenderedPageBreak/>
              <w:t>膜沼气池内厌氧发酵，沼液用于作物及植物施肥，非施肥季暂存于沼液池内，</w:t>
            </w:r>
            <w:r w:rsidR="00FE02B2" w:rsidRPr="00076EA0">
              <w:rPr>
                <w:rFonts w:hAnsi="宋体" w:hint="eastAsia"/>
                <w:kern w:val="21"/>
                <w:sz w:val="21"/>
                <w:szCs w:val="21"/>
              </w:rPr>
              <w:t>沼渣、猪粪用于消纳范围内的作物及植物施肥。病死猪只暂存于冻库，外</w:t>
            </w:r>
            <w:r w:rsidRPr="00076EA0">
              <w:rPr>
                <w:rFonts w:hAnsi="宋体" w:hint="eastAsia"/>
                <w:kern w:val="21"/>
                <w:sz w:val="21"/>
                <w:szCs w:val="21"/>
              </w:rPr>
              <w:t>委处置</w:t>
            </w:r>
          </w:p>
        </w:tc>
        <w:tc>
          <w:tcPr>
            <w:tcW w:w="467" w:type="pct"/>
            <w:vAlign w:val="center"/>
          </w:tcPr>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lastRenderedPageBreak/>
              <w:t>符合</w:t>
            </w:r>
          </w:p>
        </w:tc>
      </w:tr>
      <w:tr w:rsidR="00AC5DCA" w:rsidRPr="00076EA0" w:rsidTr="007B6208">
        <w:trPr>
          <w:trHeight w:val="340"/>
        </w:trPr>
        <w:tc>
          <w:tcPr>
            <w:tcW w:w="488" w:type="pct"/>
            <w:vAlign w:val="center"/>
          </w:tcPr>
          <w:p w:rsidR="007B6208" w:rsidRPr="00076EA0" w:rsidRDefault="00AC5DCA" w:rsidP="007B6208">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lastRenderedPageBreak/>
              <w:t>污染物</w:t>
            </w:r>
          </w:p>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排放</w:t>
            </w:r>
          </w:p>
        </w:tc>
        <w:tc>
          <w:tcPr>
            <w:tcW w:w="2169" w:type="pct"/>
            <w:hideMark/>
          </w:tcPr>
          <w:p w:rsidR="00AC5DCA" w:rsidRPr="00076EA0" w:rsidRDefault="00AC5DCA" w:rsidP="007B6208">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从事畜禽养殖活动，应当采取科学的饲养方式和废弃物处理工艺等有效措施，减少畜禽养殖废弃物的产生量和向环境的排放量。</w:t>
            </w:r>
          </w:p>
        </w:tc>
        <w:tc>
          <w:tcPr>
            <w:tcW w:w="1876" w:type="pct"/>
            <w:vAlign w:val="center"/>
            <w:hideMark/>
          </w:tcPr>
          <w:p w:rsidR="00AC5DCA" w:rsidRPr="00076EA0" w:rsidRDefault="00AC5DCA" w:rsidP="003D4A02">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本项目采取科学饲养方式，粪便</w:t>
            </w:r>
            <w:r w:rsidR="007B6208" w:rsidRPr="00076EA0">
              <w:rPr>
                <w:rFonts w:ascii="Times New Roman" w:hAnsi="宋体" w:hint="eastAsia"/>
                <w:kern w:val="21"/>
                <w:sz w:val="21"/>
                <w:szCs w:val="21"/>
              </w:rPr>
              <w:t>、沼渣用于</w:t>
            </w:r>
            <w:r w:rsidR="003D4A02" w:rsidRPr="00076EA0">
              <w:rPr>
                <w:rFonts w:ascii="Times New Roman" w:hAnsi="宋体" w:hint="eastAsia"/>
                <w:kern w:val="21"/>
                <w:sz w:val="21"/>
                <w:szCs w:val="21"/>
              </w:rPr>
              <w:t>消纳地的</w:t>
            </w:r>
            <w:r w:rsidR="007B6208" w:rsidRPr="00076EA0">
              <w:rPr>
                <w:rFonts w:ascii="Times New Roman" w:hAnsi="宋体" w:hint="eastAsia"/>
                <w:kern w:val="21"/>
                <w:sz w:val="21"/>
                <w:szCs w:val="21"/>
              </w:rPr>
              <w:t>作物</w:t>
            </w:r>
            <w:r w:rsidR="003D4A02" w:rsidRPr="00076EA0">
              <w:rPr>
                <w:rFonts w:ascii="Times New Roman" w:hAnsi="宋体" w:hint="eastAsia"/>
                <w:kern w:val="21"/>
                <w:sz w:val="21"/>
                <w:szCs w:val="21"/>
              </w:rPr>
              <w:t>和植物</w:t>
            </w:r>
            <w:r w:rsidR="007B6208" w:rsidRPr="00076EA0">
              <w:rPr>
                <w:rFonts w:ascii="Times New Roman" w:hAnsi="宋体" w:hint="eastAsia"/>
                <w:kern w:val="21"/>
                <w:sz w:val="21"/>
                <w:szCs w:val="21"/>
              </w:rPr>
              <w:t>施肥</w:t>
            </w:r>
          </w:p>
        </w:tc>
        <w:tc>
          <w:tcPr>
            <w:tcW w:w="467" w:type="pct"/>
            <w:vAlign w:val="center"/>
          </w:tcPr>
          <w:p w:rsidR="00AC5DCA" w:rsidRPr="00076EA0" w:rsidRDefault="00AC5DCA" w:rsidP="007B6208">
            <w:pPr>
              <w:pStyle w:val="TableParagraph"/>
              <w:kinsoku w:val="0"/>
              <w:overflowPunct w:val="0"/>
              <w:jc w:val="center"/>
              <w:rPr>
                <w:rFonts w:ascii="Times New Roman" w:hAnsi="Times New Roman"/>
                <w:bCs/>
                <w:kern w:val="21"/>
                <w:sz w:val="21"/>
                <w:szCs w:val="21"/>
              </w:rPr>
            </w:pPr>
          </w:p>
          <w:p w:rsidR="00AC5DCA" w:rsidRPr="00076EA0" w:rsidRDefault="00AC5DCA" w:rsidP="007B620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bl>
    <w:p w:rsidR="007630AE" w:rsidRPr="00076EA0" w:rsidRDefault="00FC31D1" w:rsidP="007630AE">
      <w:pPr>
        <w:autoSpaceDE w:val="0"/>
        <w:autoSpaceDN w:val="0"/>
        <w:ind w:firstLineChars="0" w:firstLine="0"/>
        <w:outlineLvl w:val="2"/>
        <w:rPr>
          <w:b/>
          <w:kern w:val="24"/>
        </w:rPr>
      </w:pPr>
      <w:bookmarkStart w:id="165" w:name="_Toc224144816"/>
      <w:r w:rsidRPr="00076EA0">
        <w:rPr>
          <w:rFonts w:hint="eastAsia"/>
          <w:b/>
          <w:kern w:val="24"/>
        </w:rPr>
        <w:t>3</w:t>
      </w:r>
      <w:r w:rsidR="007630AE" w:rsidRPr="00076EA0">
        <w:rPr>
          <w:b/>
          <w:kern w:val="24"/>
        </w:rPr>
        <w:t>.</w:t>
      </w:r>
      <w:r w:rsidR="00F4676B" w:rsidRPr="00076EA0">
        <w:rPr>
          <w:rFonts w:hint="eastAsia"/>
          <w:b/>
          <w:kern w:val="24"/>
        </w:rPr>
        <w:t>3</w:t>
      </w:r>
      <w:r w:rsidR="007630AE" w:rsidRPr="00076EA0">
        <w:rPr>
          <w:rFonts w:hint="eastAsia"/>
          <w:b/>
          <w:kern w:val="24"/>
        </w:rPr>
        <w:t>.</w:t>
      </w:r>
      <w:r w:rsidR="00F4676B" w:rsidRPr="00076EA0">
        <w:rPr>
          <w:rFonts w:hint="eastAsia"/>
          <w:b/>
          <w:kern w:val="24"/>
        </w:rPr>
        <w:t>2</w:t>
      </w:r>
      <w:r w:rsidR="007630AE" w:rsidRPr="00076EA0">
        <w:rPr>
          <w:b/>
          <w:kern w:val="24"/>
        </w:rPr>
        <w:t xml:space="preserve"> </w:t>
      </w:r>
      <w:r w:rsidR="007630AE" w:rsidRPr="00076EA0">
        <w:rPr>
          <w:b/>
          <w:kern w:val="24"/>
        </w:rPr>
        <w:t>与</w:t>
      </w:r>
      <w:r w:rsidR="007630AE" w:rsidRPr="00076EA0">
        <w:rPr>
          <w:rFonts w:hint="eastAsia"/>
          <w:b/>
          <w:kern w:val="24"/>
        </w:rPr>
        <w:t>《畜禽养殖业污染防治技术规范》</w:t>
      </w:r>
      <w:r w:rsidR="007630AE" w:rsidRPr="00076EA0">
        <w:rPr>
          <w:b/>
          <w:kern w:val="24"/>
        </w:rPr>
        <w:t>相符性分析</w:t>
      </w:r>
      <w:bookmarkEnd w:id="165"/>
    </w:p>
    <w:p w:rsidR="007630AE" w:rsidRPr="00076EA0" w:rsidRDefault="007630AE" w:rsidP="007630AE">
      <w:pPr>
        <w:autoSpaceDE w:val="0"/>
        <w:autoSpaceDN w:val="0"/>
        <w:ind w:firstLine="480"/>
        <w:rPr>
          <w:bCs/>
          <w:kern w:val="24"/>
        </w:rPr>
      </w:pPr>
      <w:r w:rsidRPr="00076EA0">
        <w:rPr>
          <w:rFonts w:hAnsi="宋体"/>
          <w:bCs/>
          <w:kern w:val="24"/>
        </w:rPr>
        <w:t>本项目的建设与《畜禽养殖业污染防治技术规范》（</w:t>
      </w:r>
      <w:r w:rsidRPr="00076EA0">
        <w:rPr>
          <w:bCs/>
          <w:kern w:val="24"/>
        </w:rPr>
        <w:t>HJ/T 81-2001</w:t>
      </w:r>
      <w:r w:rsidRPr="00076EA0">
        <w:rPr>
          <w:rFonts w:hAnsi="宋体"/>
          <w:bCs/>
          <w:kern w:val="24"/>
        </w:rPr>
        <w:t>）相符性分析见下表。</w:t>
      </w:r>
    </w:p>
    <w:p w:rsidR="007630AE" w:rsidRPr="00076EA0" w:rsidRDefault="007630AE" w:rsidP="00241622">
      <w:pPr>
        <w:autoSpaceDE w:val="0"/>
        <w:autoSpaceDN w:val="0"/>
        <w:spacing w:line="240" w:lineRule="auto"/>
        <w:ind w:firstLineChars="0" w:firstLine="0"/>
        <w:jc w:val="center"/>
        <w:rPr>
          <w:b/>
          <w:bCs/>
        </w:rPr>
      </w:pPr>
      <w:r w:rsidRPr="00076EA0">
        <w:rPr>
          <w:rFonts w:hint="eastAsia"/>
          <w:b/>
          <w:bCs/>
        </w:rPr>
        <w:t>表</w:t>
      </w:r>
      <w:r w:rsidR="00241622" w:rsidRPr="00076EA0">
        <w:rPr>
          <w:rFonts w:hint="eastAsia"/>
          <w:b/>
          <w:bCs/>
        </w:rPr>
        <w:t>3</w:t>
      </w:r>
      <w:r w:rsidR="00033BFC" w:rsidRPr="00076EA0">
        <w:rPr>
          <w:rFonts w:hint="eastAsia"/>
          <w:b/>
          <w:bCs/>
        </w:rPr>
        <w:t>-2</w:t>
      </w:r>
      <w:r w:rsidRPr="00076EA0">
        <w:rPr>
          <w:rFonts w:hint="eastAsia"/>
          <w:b/>
          <w:bCs/>
        </w:rPr>
        <w:t xml:space="preserve">  </w:t>
      </w:r>
      <w:r w:rsidRPr="00076EA0">
        <w:rPr>
          <w:rFonts w:hint="eastAsia"/>
          <w:b/>
          <w:bCs/>
        </w:rPr>
        <w:t>与《畜禽养殖业污染防治技术规范》相符性分析一览表</w:t>
      </w:r>
    </w:p>
    <w:tbl>
      <w:tblPr>
        <w:tblW w:w="5000" w:type="pct"/>
        <w:tblCellMar>
          <w:left w:w="0" w:type="dxa"/>
          <w:right w:w="0" w:type="dxa"/>
        </w:tblCellMar>
        <w:tblLook w:val="04A0"/>
      </w:tblPr>
      <w:tblGrid>
        <w:gridCol w:w="568"/>
        <w:gridCol w:w="5527"/>
        <w:gridCol w:w="2128"/>
        <w:gridCol w:w="847"/>
      </w:tblGrid>
      <w:tr w:rsidR="007630AE" w:rsidRPr="00076EA0" w:rsidTr="00843C71">
        <w:trPr>
          <w:trHeight w:val="340"/>
        </w:trPr>
        <w:tc>
          <w:tcPr>
            <w:tcW w:w="313" w:type="pct"/>
            <w:tcBorders>
              <w:top w:val="single" w:sz="12" w:space="0" w:color="auto"/>
              <w:bottom w:val="single" w:sz="12" w:space="0" w:color="auto"/>
              <w:right w:val="single" w:sz="4" w:space="0" w:color="000000"/>
            </w:tcBorders>
            <w:vAlign w:val="center"/>
            <w:hideMark/>
          </w:tcPr>
          <w:p w:rsidR="007630AE" w:rsidRPr="00076EA0" w:rsidRDefault="007630AE" w:rsidP="00523AFB">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名称</w:t>
            </w:r>
          </w:p>
        </w:tc>
        <w:tc>
          <w:tcPr>
            <w:tcW w:w="3047" w:type="pct"/>
            <w:tcBorders>
              <w:top w:val="single" w:sz="12" w:space="0" w:color="auto"/>
              <w:left w:val="single" w:sz="4" w:space="0" w:color="000000"/>
              <w:bottom w:val="single" w:sz="12" w:space="0" w:color="auto"/>
              <w:right w:val="single" w:sz="4" w:space="0" w:color="000000"/>
            </w:tcBorders>
            <w:vAlign w:val="center"/>
            <w:hideMark/>
          </w:tcPr>
          <w:p w:rsidR="007630AE" w:rsidRPr="00076EA0" w:rsidRDefault="007630AE" w:rsidP="00523AFB">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规范要求</w:t>
            </w:r>
          </w:p>
        </w:tc>
        <w:tc>
          <w:tcPr>
            <w:tcW w:w="1173" w:type="pct"/>
            <w:tcBorders>
              <w:top w:val="single" w:sz="12" w:space="0" w:color="auto"/>
              <w:left w:val="single" w:sz="4" w:space="0" w:color="000000"/>
              <w:bottom w:val="single" w:sz="12" w:space="0" w:color="auto"/>
              <w:right w:val="single" w:sz="4" w:space="0" w:color="000000"/>
            </w:tcBorders>
            <w:vAlign w:val="center"/>
            <w:hideMark/>
          </w:tcPr>
          <w:p w:rsidR="007630AE" w:rsidRPr="00076EA0" w:rsidRDefault="007630AE" w:rsidP="00523AFB">
            <w:pPr>
              <w:pStyle w:val="TableParagraph"/>
              <w:kinsoku w:val="0"/>
              <w:overflowPunct w:val="0"/>
              <w:jc w:val="center"/>
              <w:rPr>
                <w:rFonts w:ascii="Times New Roman" w:hAnsi="Times New Roman"/>
                <w:bCs/>
                <w:kern w:val="21"/>
                <w:sz w:val="21"/>
                <w:szCs w:val="21"/>
              </w:rPr>
            </w:pPr>
            <w:r w:rsidRPr="00076EA0">
              <w:rPr>
                <w:rFonts w:ascii="Times New Roman" w:hAnsi="宋体"/>
                <w:bCs/>
                <w:kern w:val="21"/>
                <w:sz w:val="21"/>
                <w:szCs w:val="21"/>
              </w:rPr>
              <w:t>本项目</w:t>
            </w:r>
            <w:r w:rsidRPr="00076EA0">
              <w:rPr>
                <w:rFonts w:ascii="Times New Roman" w:hAnsi="宋体" w:hint="eastAsia"/>
                <w:bCs/>
                <w:kern w:val="21"/>
                <w:sz w:val="21"/>
                <w:szCs w:val="21"/>
              </w:rPr>
              <w:t>情况</w:t>
            </w:r>
          </w:p>
        </w:tc>
        <w:tc>
          <w:tcPr>
            <w:tcW w:w="467" w:type="pct"/>
            <w:tcBorders>
              <w:top w:val="single" w:sz="12" w:space="0" w:color="auto"/>
              <w:left w:val="single" w:sz="4" w:space="0" w:color="000000"/>
              <w:bottom w:val="single" w:sz="12" w:space="0" w:color="auto"/>
            </w:tcBorders>
            <w:vAlign w:val="center"/>
            <w:hideMark/>
          </w:tcPr>
          <w:p w:rsidR="007630AE" w:rsidRPr="00076EA0" w:rsidRDefault="007630AE" w:rsidP="00843C71">
            <w:pPr>
              <w:pStyle w:val="TableParagraph"/>
              <w:kinsoku w:val="0"/>
              <w:overflowPunct w:val="0"/>
              <w:jc w:val="center"/>
              <w:rPr>
                <w:rFonts w:ascii="Times New Roman" w:hAnsi="Times New Roman"/>
                <w:bCs/>
                <w:kern w:val="21"/>
                <w:sz w:val="21"/>
                <w:szCs w:val="21"/>
              </w:rPr>
            </w:pPr>
            <w:r w:rsidRPr="00076EA0">
              <w:rPr>
                <w:rFonts w:ascii="Times New Roman" w:hAnsi="Times New Roman" w:hint="eastAsia"/>
                <w:bCs/>
                <w:kern w:val="21"/>
                <w:sz w:val="21"/>
                <w:szCs w:val="21"/>
              </w:rPr>
              <w:t>相符性</w:t>
            </w:r>
          </w:p>
        </w:tc>
      </w:tr>
      <w:tr w:rsidR="007630AE" w:rsidRPr="00076EA0" w:rsidTr="00843C71">
        <w:trPr>
          <w:trHeight w:val="340"/>
        </w:trPr>
        <w:tc>
          <w:tcPr>
            <w:tcW w:w="313" w:type="pct"/>
            <w:tcBorders>
              <w:top w:val="single" w:sz="12" w:space="0" w:color="auto"/>
              <w:bottom w:val="single" w:sz="4" w:space="0" w:color="000000"/>
              <w:right w:val="single" w:sz="4" w:space="0" w:color="000000"/>
            </w:tcBorders>
            <w:vAlign w:val="center"/>
          </w:tcPr>
          <w:p w:rsidR="00523AFB"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kern w:val="2"/>
                <w:sz w:val="21"/>
                <w:szCs w:val="21"/>
              </w:rPr>
              <w:t>选址</w:t>
            </w:r>
          </w:p>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要求</w:t>
            </w:r>
          </w:p>
        </w:tc>
        <w:tc>
          <w:tcPr>
            <w:tcW w:w="3047" w:type="pct"/>
            <w:tcBorders>
              <w:top w:val="single" w:sz="12" w:space="0" w:color="auto"/>
              <w:left w:val="single" w:sz="4" w:space="0" w:color="000000"/>
              <w:bottom w:val="single" w:sz="4" w:space="0" w:color="000000"/>
              <w:right w:val="single" w:sz="4" w:space="0" w:color="000000"/>
            </w:tcBorders>
            <w:hideMark/>
          </w:tcPr>
          <w:p w:rsidR="007630AE" w:rsidRPr="00076EA0" w:rsidRDefault="00523AFB" w:rsidP="00523AFB">
            <w:pPr>
              <w:pStyle w:val="TableParagraph"/>
              <w:kinsoku w:val="0"/>
              <w:overflowPunct w:val="0"/>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Times New Roman"/>
                <w:kern w:val="21"/>
                <w:sz w:val="21"/>
                <w:szCs w:val="21"/>
              </w:rPr>
              <w:t>、</w:t>
            </w:r>
            <w:r w:rsidR="007630AE" w:rsidRPr="00076EA0">
              <w:rPr>
                <w:rFonts w:ascii="Times New Roman" w:hAnsi="Times New Roman"/>
                <w:kern w:val="21"/>
                <w:sz w:val="21"/>
                <w:szCs w:val="21"/>
              </w:rPr>
              <w:t>禁止在下列区域内建设畜禽养殖场：</w:t>
            </w:r>
          </w:p>
          <w:p w:rsidR="007630AE" w:rsidRPr="00076EA0" w:rsidRDefault="00523AFB" w:rsidP="007630AE">
            <w:pPr>
              <w:pStyle w:val="TableParagraph"/>
              <w:tabs>
                <w:tab w:val="left" w:pos="353"/>
              </w:tabs>
              <w:kinsoku w:val="0"/>
              <w:overflowPunct w:val="0"/>
              <w:autoSpaceDE w:val="0"/>
              <w:autoSpaceDN w:val="0"/>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Times New Roman"/>
                <w:kern w:val="21"/>
                <w:sz w:val="21"/>
                <w:szCs w:val="21"/>
              </w:rPr>
              <w:t>）</w:t>
            </w:r>
            <w:r w:rsidR="007630AE" w:rsidRPr="00076EA0">
              <w:rPr>
                <w:rFonts w:ascii="Times New Roman" w:hAnsi="Times New Roman"/>
                <w:kern w:val="21"/>
                <w:sz w:val="21"/>
                <w:szCs w:val="21"/>
              </w:rPr>
              <w:t>生活饮用水水源保护区、风景名胜区、自然保护区的核心区及缓冲区；</w:t>
            </w:r>
          </w:p>
          <w:p w:rsidR="007630AE" w:rsidRPr="00076EA0" w:rsidRDefault="007630AE" w:rsidP="007630AE">
            <w:pPr>
              <w:pStyle w:val="TableParagraph"/>
              <w:tabs>
                <w:tab w:val="left" w:pos="353"/>
              </w:tabs>
              <w:kinsoku w:val="0"/>
              <w:overflowPunct w:val="0"/>
              <w:autoSpaceDE w:val="0"/>
              <w:autoSpaceDN w:val="0"/>
              <w:rPr>
                <w:rFonts w:ascii="Times New Roman" w:hAnsi="Times New Roman"/>
                <w:kern w:val="21"/>
                <w:sz w:val="21"/>
                <w:szCs w:val="21"/>
              </w:rPr>
            </w:pPr>
            <w:r w:rsidRPr="00076EA0">
              <w:rPr>
                <w:rFonts w:ascii="Times New Roman" w:hAnsi="Times New Roman"/>
                <w:kern w:val="21"/>
                <w:sz w:val="21"/>
                <w:szCs w:val="21"/>
              </w:rPr>
              <w:t>2</w:t>
            </w:r>
            <w:r w:rsidR="00523AFB" w:rsidRPr="00076EA0">
              <w:rPr>
                <w:rFonts w:ascii="Times New Roman" w:hAnsi="Times New Roman"/>
                <w:kern w:val="21"/>
                <w:sz w:val="21"/>
                <w:szCs w:val="21"/>
              </w:rPr>
              <w:t>）</w:t>
            </w:r>
            <w:r w:rsidRPr="00076EA0">
              <w:rPr>
                <w:rFonts w:ascii="Times New Roman" w:hAnsi="Times New Roman"/>
                <w:kern w:val="21"/>
                <w:sz w:val="21"/>
                <w:szCs w:val="21"/>
              </w:rPr>
              <w:t>城市和城镇居民区，包括文教科研区、医疗区、商业区、工业区、游览区等人口集中地区；</w:t>
            </w:r>
          </w:p>
          <w:p w:rsidR="007630AE" w:rsidRPr="00076EA0" w:rsidRDefault="007630AE" w:rsidP="007630AE">
            <w:pPr>
              <w:pStyle w:val="TableParagraph"/>
              <w:tabs>
                <w:tab w:val="left" w:pos="353"/>
              </w:tabs>
              <w:kinsoku w:val="0"/>
              <w:overflowPunct w:val="0"/>
              <w:autoSpaceDE w:val="0"/>
              <w:autoSpaceDN w:val="0"/>
              <w:rPr>
                <w:rFonts w:ascii="Times New Roman" w:hAnsi="Times New Roman"/>
                <w:kern w:val="21"/>
                <w:sz w:val="21"/>
                <w:szCs w:val="21"/>
              </w:rPr>
            </w:pPr>
            <w:r w:rsidRPr="00076EA0">
              <w:rPr>
                <w:rFonts w:ascii="Times New Roman" w:hAnsi="Times New Roman"/>
                <w:kern w:val="21"/>
                <w:sz w:val="21"/>
                <w:szCs w:val="21"/>
              </w:rPr>
              <w:t>3</w:t>
            </w:r>
            <w:r w:rsidR="00523AFB" w:rsidRPr="00076EA0">
              <w:rPr>
                <w:rFonts w:ascii="Times New Roman" w:hAnsi="Times New Roman"/>
                <w:kern w:val="21"/>
                <w:sz w:val="21"/>
                <w:szCs w:val="21"/>
              </w:rPr>
              <w:t>）</w:t>
            </w:r>
            <w:r w:rsidRPr="00076EA0">
              <w:rPr>
                <w:rFonts w:ascii="Times New Roman" w:hAnsi="Times New Roman"/>
                <w:kern w:val="21"/>
                <w:sz w:val="21"/>
                <w:szCs w:val="21"/>
              </w:rPr>
              <w:t>县级人民政府依法划定的禁养区域；</w:t>
            </w:r>
          </w:p>
          <w:p w:rsidR="007630AE" w:rsidRPr="00076EA0" w:rsidRDefault="007630AE" w:rsidP="007630AE">
            <w:pPr>
              <w:pStyle w:val="TableParagraph"/>
              <w:tabs>
                <w:tab w:val="left" w:pos="353"/>
              </w:tabs>
              <w:kinsoku w:val="0"/>
              <w:overflowPunct w:val="0"/>
              <w:autoSpaceDE w:val="0"/>
              <w:autoSpaceDN w:val="0"/>
              <w:rPr>
                <w:rFonts w:ascii="Times New Roman" w:hAnsi="Times New Roman"/>
                <w:kern w:val="21"/>
                <w:sz w:val="21"/>
                <w:szCs w:val="21"/>
              </w:rPr>
            </w:pPr>
            <w:r w:rsidRPr="00076EA0">
              <w:rPr>
                <w:rFonts w:ascii="Times New Roman" w:hAnsi="Times New Roman"/>
                <w:kern w:val="21"/>
                <w:sz w:val="21"/>
                <w:szCs w:val="21"/>
              </w:rPr>
              <w:t>4</w:t>
            </w:r>
            <w:r w:rsidR="00523AFB" w:rsidRPr="00076EA0">
              <w:rPr>
                <w:rFonts w:ascii="Times New Roman" w:hAnsi="Times New Roman"/>
                <w:kern w:val="21"/>
                <w:sz w:val="21"/>
                <w:szCs w:val="21"/>
              </w:rPr>
              <w:t>）</w:t>
            </w:r>
            <w:r w:rsidRPr="00076EA0">
              <w:rPr>
                <w:rFonts w:ascii="Times New Roman" w:hAnsi="Times New Roman"/>
                <w:kern w:val="21"/>
                <w:sz w:val="21"/>
                <w:szCs w:val="21"/>
              </w:rPr>
              <w:t>国家或地方法律、法规规定需特殊保护的其它区域。</w:t>
            </w:r>
          </w:p>
          <w:p w:rsidR="007630AE" w:rsidRPr="00076EA0" w:rsidRDefault="00523AFB" w:rsidP="00523AFB">
            <w:pPr>
              <w:pStyle w:val="TableParagraph"/>
              <w:kinsoku w:val="0"/>
              <w:overflowPunct w:val="0"/>
              <w:rPr>
                <w:rFonts w:ascii="Times New Roman" w:hAnsi="Times New Roman"/>
                <w:kern w:val="2"/>
                <w:sz w:val="21"/>
                <w:szCs w:val="21"/>
              </w:rPr>
            </w:pPr>
            <w:r w:rsidRPr="00076EA0">
              <w:rPr>
                <w:rFonts w:ascii="Times New Roman" w:hAnsi="Times New Roman"/>
                <w:kern w:val="21"/>
                <w:sz w:val="21"/>
                <w:szCs w:val="21"/>
              </w:rPr>
              <w:t>2</w:t>
            </w:r>
            <w:r w:rsidRPr="00076EA0">
              <w:rPr>
                <w:rFonts w:ascii="Times New Roman" w:hAnsi="Times New Roman"/>
                <w:kern w:val="21"/>
                <w:sz w:val="21"/>
                <w:szCs w:val="21"/>
              </w:rPr>
              <w:t>、</w:t>
            </w:r>
            <w:r w:rsidR="007630AE" w:rsidRPr="00076EA0">
              <w:rPr>
                <w:rFonts w:ascii="Times New Roman" w:hAnsi="Times New Roman"/>
                <w:kern w:val="21"/>
                <w:sz w:val="21"/>
                <w:szCs w:val="21"/>
              </w:rPr>
              <w:t>新建、改建、扩建的畜禽养殖场选址应避开</w:t>
            </w:r>
            <w:r w:rsidR="007630AE" w:rsidRPr="00076EA0">
              <w:rPr>
                <w:rFonts w:ascii="Times New Roman" w:hAnsi="Times New Roman"/>
                <w:kern w:val="21"/>
                <w:sz w:val="21"/>
                <w:szCs w:val="21"/>
              </w:rPr>
              <w:t>1</w:t>
            </w:r>
            <w:r w:rsidR="007630AE" w:rsidRPr="00076EA0">
              <w:rPr>
                <w:rFonts w:ascii="Times New Roman" w:hAnsi="Times New Roman"/>
                <w:kern w:val="21"/>
                <w:sz w:val="21"/>
                <w:szCs w:val="21"/>
              </w:rPr>
              <w:t>规定的禁建区域，在禁建区域附近建设的，应设在</w:t>
            </w:r>
            <w:r w:rsidR="007630AE" w:rsidRPr="00076EA0">
              <w:rPr>
                <w:rFonts w:ascii="Times New Roman" w:hAnsi="Times New Roman"/>
                <w:kern w:val="21"/>
                <w:sz w:val="21"/>
                <w:szCs w:val="21"/>
              </w:rPr>
              <w:t>1</w:t>
            </w:r>
            <w:r w:rsidR="007630AE" w:rsidRPr="00076EA0">
              <w:rPr>
                <w:rFonts w:ascii="Times New Roman" w:hAnsi="Times New Roman"/>
                <w:kern w:val="21"/>
                <w:sz w:val="21"/>
                <w:szCs w:val="21"/>
              </w:rPr>
              <w:t>规定的禁建区城常年主导风向的下风向或侧风向处，场界与禁建区域边界的最小距离不得小于</w:t>
            </w:r>
            <w:r w:rsidR="007630AE" w:rsidRPr="00076EA0">
              <w:rPr>
                <w:rFonts w:ascii="Times New Roman" w:hAnsi="Times New Roman"/>
                <w:kern w:val="21"/>
                <w:sz w:val="21"/>
                <w:szCs w:val="21"/>
              </w:rPr>
              <w:t>500 m</w:t>
            </w:r>
            <w:r w:rsidR="007630AE" w:rsidRPr="00076EA0">
              <w:rPr>
                <w:rFonts w:ascii="Times New Roman" w:hAnsi="Times New Roman"/>
                <w:kern w:val="21"/>
                <w:sz w:val="21"/>
                <w:szCs w:val="21"/>
              </w:rPr>
              <w:t>。</w:t>
            </w:r>
          </w:p>
        </w:tc>
        <w:tc>
          <w:tcPr>
            <w:tcW w:w="1173" w:type="pct"/>
            <w:tcBorders>
              <w:top w:val="single" w:sz="12" w:space="0" w:color="auto"/>
              <w:left w:val="single" w:sz="4" w:space="0" w:color="000000"/>
              <w:bottom w:val="single" w:sz="4" w:space="0" w:color="000000"/>
              <w:right w:val="single" w:sz="4" w:space="0" w:color="000000"/>
            </w:tcBorders>
            <w:vAlign w:val="center"/>
          </w:tcPr>
          <w:p w:rsidR="007630AE" w:rsidRPr="00076EA0" w:rsidRDefault="007630AE" w:rsidP="00FE02B2">
            <w:pPr>
              <w:pStyle w:val="TableParagraph"/>
              <w:kinsoku w:val="0"/>
              <w:overflowPunct w:val="0"/>
              <w:jc w:val="both"/>
              <w:rPr>
                <w:rFonts w:ascii="Times New Roman" w:hAnsi="Times New Roman"/>
                <w:kern w:val="2"/>
                <w:sz w:val="21"/>
                <w:szCs w:val="21"/>
              </w:rPr>
            </w:pPr>
            <w:r w:rsidRPr="00076EA0">
              <w:rPr>
                <w:rFonts w:hAnsi="宋体"/>
                <w:kern w:val="24"/>
                <w:sz w:val="21"/>
                <w:szCs w:val="21"/>
              </w:rPr>
              <w:t>本项目</w:t>
            </w:r>
            <w:r w:rsidRPr="00076EA0">
              <w:rPr>
                <w:rFonts w:hAnsi="宋体" w:hint="eastAsia"/>
                <w:kern w:val="24"/>
                <w:sz w:val="21"/>
                <w:szCs w:val="21"/>
              </w:rPr>
              <w:t>位于宜城市</w:t>
            </w:r>
            <w:r w:rsidR="003D4A02" w:rsidRPr="00076EA0">
              <w:rPr>
                <w:rFonts w:hAnsi="宋体" w:hint="eastAsia"/>
                <w:kern w:val="24"/>
                <w:sz w:val="21"/>
                <w:szCs w:val="21"/>
              </w:rPr>
              <w:t>刘猴镇钱湾村</w:t>
            </w:r>
            <w:r w:rsidRPr="00076EA0">
              <w:rPr>
                <w:rFonts w:ascii="Times New Roman" w:hAnsi="宋体"/>
                <w:kern w:val="2"/>
                <w:sz w:val="21"/>
                <w:szCs w:val="21"/>
              </w:rPr>
              <w:t>，不属于禁建区范围内</w:t>
            </w:r>
            <w:r w:rsidR="00843C71" w:rsidRPr="00076EA0">
              <w:rPr>
                <w:rFonts w:ascii="Times New Roman" w:hAnsi="宋体" w:hint="eastAsia"/>
                <w:kern w:val="2"/>
                <w:sz w:val="21"/>
                <w:szCs w:val="21"/>
              </w:rPr>
              <w:t>；本项目</w:t>
            </w:r>
            <w:r w:rsidR="00FE02B2" w:rsidRPr="00076EA0">
              <w:rPr>
                <w:rFonts w:ascii="Times New Roman" w:hAnsi="宋体" w:hint="eastAsia"/>
                <w:kern w:val="2"/>
                <w:sz w:val="21"/>
                <w:szCs w:val="21"/>
              </w:rPr>
              <w:t>场址也不属于禁建区附近范畴</w:t>
            </w:r>
          </w:p>
        </w:tc>
        <w:tc>
          <w:tcPr>
            <w:tcW w:w="467" w:type="pct"/>
            <w:tcBorders>
              <w:top w:val="single" w:sz="12" w:space="0" w:color="auto"/>
              <w:left w:val="single" w:sz="4" w:space="0" w:color="000000"/>
              <w:bottom w:val="single" w:sz="4" w:space="0" w:color="000000"/>
            </w:tcBorders>
            <w:vAlign w:val="center"/>
          </w:tcPr>
          <w:p w:rsidR="007630AE" w:rsidRPr="00076EA0" w:rsidRDefault="007630AE"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7630AE" w:rsidRPr="00076EA0" w:rsidTr="003D4A02">
        <w:trPr>
          <w:trHeight w:val="340"/>
        </w:trPr>
        <w:tc>
          <w:tcPr>
            <w:tcW w:w="313" w:type="pct"/>
            <w:tcBorders>
              <w:top w:val="single" w:sz="4" w:space="0" w:color="000000"/>
              <w:bottom w:val="single" w:sz="4" w:space="0" w:color="000000"/>
              <w:right w:val="single" w:sz="4" w:space="0" w:color="000000"/>
            </w:tcBorders>
            <w:vAlign w:val="center"/>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厂区布置与清粪工艺</w:t>
            </w:r>
          </w:p>
        </w:tc>
        <w:tc>
          <w:tcPr>
            <w:tcW w:w="3047" w:type="pct"/>
            <w:tcBorders>
              <w:top w:val="single" w:sz="4" w:space="0" w:color="000000"/>
              <w:left w:val="single" w:sz="4" w:space="0" w:color="000000"/>
              <w:bottom w:val="single" w:sz="4" w:space="0" w:color="000000"/>
              <w:right w:val="single" w:sz="4" w:space="0" w:color="000000"/>
            </w:tcBorders>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宋体"/>
                <w:kern w:val="21"/>
                <w:sz w:val="21"/>
                <w:szCs w:val="21"/>
              </w:rPr>
              <w:t>、新建、改建、扩建的畜禽养殖场应实现生产区、生活管理区的隔离，粪便污水处理设施和禽畜尸体焚烧炉应设在养殖场的生产区、生活管理区的常年主导风向的下风向或侧风向处。</w:t>
            </w:r>
          </w:p>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2</w:t>
            </w:r>
            <w:r w:rsidRPr="00076EA0">
              <w:rPr>
                <w:rFonts w:ascii="Times New Roman" w:hAnsi="宋体"/>
                <w:kern w:val="21"/>
                <w:sz w:val="21"/>
                <w:szCs w:val="21"/>
              </w:rPr>
              <w:t>、养殖场的排水系统应实行雨水和污水收集输送系统分离，在场区内外设置的污水收集输送系统，不得采取明沟布设。</w:t>
            </w:r>
          </w:p>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3</w:t>
            </w:r>
            <w:r w:rsidRPr="00076EA0">
              <w:rPr>
                <w:rFonts w:ascii="Times New Roman" w:hAnsi="宋体"/>
                <w:kern w:val="21"/>
                <w:sz w:val="21"/>
                <w:szCs w:val="21"/>
              </w:rPr>
              <w:t>、新建、改建、扩建的畜禽养殖场应采取干法清粪工艺，采取有效措施将粪及时、单独清出，不可与尿、污水混合排出，并将产生的粪渣及时运至贮存或处理场所，实现日产日清。采用水冲粪、水泡粪湿法清粪工艺的养殖场，要逐步改为干法清粪工艺。</w:t>
            </w:r>
          </w:p>
        </w:tc>
        <w:tc>
          <w:tcPr>
            <w:tcW w:w="1173" w:type="pct"/>
            <w:tcBorders>
              <w:top w:val="single" w:sz="4" w:space="0" w:color="000000"/>
              <w:left w:val="single" w:sz="4" w:space="0" w:color="000000"/>
              <w:bottom w:val="single" w:sz="4" w:space="0" w:color="000000"/>
              <w:right w:val="single" w:sz="4" w:space="0" w:color="000000"/>
            </w:tcBorders>
            <w:vAlign w:val="center"/>
            <w:hideMark/>
          </w:tcPr>
          <w:p w:rsidR="007630AE" w:rsidRPr="00076EA0" w:rsidRDefault="003D4A02" w:rsidP="003D4A02">
            <w:pPr>
              <w:pStyle w:val="TableParagraph"/>
              <w:kinsoku w:val="0"/>
              <w:overflowPunct w:val="0"/>
              <w:jc w:val="both"/>
              <w:rPr>
                <w:rFonts w:ascii="Times New Roman" w:hAnsi="Times New Roman"/>
                <w:kern w:val="21"/>
                <w:sz w:val="21"/>
                <w:szCs w:val="21"/>
              </w:rPr>
            </w:pPr>
            <w:r w:rsidRPr="00076EA0">
              <w:rPr>
                <w:rFonts w:hAnsi="宋体" w:hint="eastAsia"/>
                <w:kern w:val="21"/>
                <w:sz w:val="21"/>
                <w:szCs w:val="21"/>
              </w:rPr>
              <w:t>项目实行雨污分流。采用干清粪工艺，并对猪舍等生产区进行及时清理。沼液和沼渣固液分离后沼液用于作物与植物施肥，非施肥季沼液暂存于沼液池内</w:t>
            </w:r>
          </w:p>
        </w:tc>
        <w:tc>
          <w:tcPr>
            <w:tcW w:w="467" w:type="pct"/>
            <w:tcBorders>
              <w:top w:val="single" w:sz="4" w:space="0" w:color="000000"/>
              <w:left w:val="single" w:sz="4" w:space="0" w:color="000000"/>
              <w:bottom w:val="single" w:sz="4" w:space="0" w:color="000000"/>
            </w:tcBorders>
            <w:vAlign w:val="center"/>
          </w:tcPr>
          <w:p w:rsidR="007630AE" w:rsidRPr="00076EA0" w:rsidRDefault="007630AE" w:rsidP="00843C71">
            <w:pPr>
              <w:pStyle w:val="TableParagraph"/>
              <w:kinsoku w:val="0"/>
              <w:overflowPunct w:val="0"/>
              <w:jc w:val="center"/>
              <w:rPr>
                <w:rFonts w:ascii="Times New Roman" w:hAnsi="Times New Roman"/>
                <w:b/>
                <w:bCs/>
                <w:kern w:val="2"/>
                <w:sz w:val="21"/>
                <w:szCs w:val="21"/>
              </w:rPr>
            </w:pPr>
          </w:p>
          <w:p w:rsidR="007630AE" w:rsidRPr="00076EA0" w:rsidRDefault="007630AE"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7630AE" w:rsidRPr="00076EA0" w:rsidTr="00843C71">
        <w:trPr>
          <w:trHeight w:val="340"/>
        </w:trPr>
        <w:tc>
          <w:tcPr>
            <w:tcW w:w="313" w:type="pct"/>
            <w:tcBorders>
              <w:top w:val="single" w:sz="4" w:space="0" w:color="000000"/>
              <w:bottom w:val="single" w:sz="4" w:space="0" w:color="000000"/>
              <w:right w:val="single" w:sz="4" w:space="0" w:color="000000"/>
            </w:tcBorders>
            <w:vAlign w:val="center"/>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畜禽粪便的贮存</w:t>
            </w:r>
          </w:p>
        </w:tc>
        <w:tc>
          <w:tcPr>
            <w:tcW w:w="3047" w:type="pct"/>
            <w:tcBorders>
              <w:top w:val="single" w:sz="4" w:space="0" w:color="000000"/>
              <w:left w:val="single" w:sz="4" w:space="0" w:color="000000"/>
              <w:bottom w:val="single" w:sz="4" w:space="0" w:color="000000"/>
              <w:right w:val="single" w:sz="4" w:space="0" w:color="000000"/>
            </w:tcBorders>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宋体"/>
                <w:kern w:val="21"/>
                <w:sz w:val="21"/>
                <w:szCs w:val="21"/>
              </w:rPr>
              <w:t>、畜禽养殖场产生的畜禽类便应设置专门的贮存设施，其恶臭及污染物排放应符合《畜禽养殖业污染物排放标准》。</w:t>
            </w:r>
          </w:p>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2</w:t>
            </w:r>
            <w:r w:rsidRPr="00076EA0">
              <w:rPr>
                <w:rFonts w:ascii="Times New Roman" w:hAnsi="宋体"/>
                <w:kern w:val="21"/>
                <w:sz w:val="21"/>
                <w:szCs w:val="21"/>
              </w:rPr>
              <w:t>、贮存设施的位置必须远离各类功能地表水体</w:t>
            </w:r>
            <w:r w:rsidR="00523AFB" w:rsidRPr="00076EA0">
              <w:rPr>
                <w:rFonts w:ascii="Times New Roman" w:hAnsi="宋体"/>
                <w:kern w:val="21"/>
                <w:sz w:val="21"/>
                <w:szCs w:val="21"/>
              </w:rPr>
              <w:t>（</w:t>
            </w:r>
            <w:r w:rsidRPr="00076EA0">
              <w:rPr>
                <w:rFonts w:ascii="Times New Roman" w:hAnsi="宋体"/>
                <w:kern w:val="21"/>
                <w:sz w:val="21"/>
                <w:szCs w:val="21"/>
              </w:rPr>
              <w:t>距离不得小于</w:t>
            </w:r>
            <w:r w:rsidRPr="00076EA0">
              <w:rPr>
                <w:rFonts w:ascii="Times New Roman" w:hAnsi="Times New Roman"/>
                <w:kern w:val="21"/>
                <w:sz w:val="21"/>
                <w:szCs w:val="21"/>
              </w:rPr>
              <w:t>400m</w:t>
            </w:r>
            <w:r w:rsidR="00523AFB" w:rsidRPr="00076EA0">
              <w:rPr>
                <w:rFonts w:ascii="Times New Roman" w:hAnsi="宋体"/>
                <w:kern w:val="21"/>
                <w:sz w:val="21"/>
                <w:szCs w:val="21"/>
              </w:rPr>
              <w:t>）</w:t>
            </w:r>
            <w:r w:rsidRPr="00076EA0">
              <w:rPr>
                <w:rFonts w:ascii="Times New Roman" w:hAnsi="宋体"/>
                <w:kern w:val="21"/>
                <w:sz w:val="21"/>
                <w:szCs w:val="21"/>
              </w:rPr>
              <w:t>，并应设在养殖场生产及生活管理区的常年主导风向的</w:t>
            </w:r>
            <w:r w:rsidRPr="00076EA0">
              <w:rPr>
                <w:rFonts w:ascii="Times New Roman" w:hAnsi="Times New Roman"/>
                <w:kern w:val="21"/>
                <w:sz w:val="21"/>
                <w:szCs w:val="21"/>
              </w:rPr>
              <w:t xml:space="preserve"> </w:t>
            </w:r>
            <w:r w:rsidRPr="00076EA0">
              <w:rPr>
                <w:rFonts w:ascii="Times New Roman" w:hAnsi="宋体"/>
                <w:kern w:val="21"/>
                <w:sz w:val="21"/>
                <w:szCs w:val="21"/>
              </w:rPr>
              <w:t>下风向或侧风向处。</w:t>
            </w:r>
          </w:p>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3</w:t>
            </w:r>
            <w:r w:rsidRPr="00076EA0">
              <w:rPr>
                <w:rFonts w:ascii="Times New Roman" w:hAnsi="宋体"/>
                <w:kern w:val="21"/>
                <w:sz w:val="21"/>
                <w:szCs w:val="21"/>
              </w:rPr>
              <w:t>、贮存设施应采取有效的防渗处理工艺，防止畜禽粪便污染地下水。</w:t>
            </w:r>
          </w:p>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4</w:t>
            </w:r>
            <w:r w:rsidRPr="00076EA0">
              <w:rPr>
                <w:rFonts w:ascii="Times New Roman" w:hAnsi="宋体"/>
                <w:kern w:val="21"/>
                <w:sz w:val="21"/>
                <w:szCs w:val="21"/>
              </w:rPr>
              <w:t>、对于种养结合的养殖场，畜禽类粪便贮存设施的总容积不</w:t>
            </w:r>
            <w:r w:rsidRPr="00076EA0">
              <w:rPr>
                <w:rFonts w:ascii="Times New Roman" w:hAnsi="Times New Roman"/>
                <w:kern w:val="21"/>
                <w:sz w:val="21"/>
                <w:szCs w:val="21"/>
              </w:rPr>
              <w:t xml:space="preserve"> </w:t>
            </w:r>
            <w:r w:rsidRPr="00076EA0">
              <w:rPr>
                <w:rFonts w:ascii="Times New Roman" w:hAnsi="宋体"/>
                <w:kern w:val="21"/>
                <w:sz w:val="21"/>
                <w:szCs w:val="21"/>
              </w:rPr>
              <w:t>得低于当地农林作物生产用肥的最大间隔时间内本养殖场所产生粪便的总量。</w:t>
            </w:r>
          </w:p>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Times New Roman"/>
                <w:kern w:val="21"/>
                <w:sz w:val="21"/>
                <w:szCs w:val="21"/>
              </w:rPr>
              <w:t>5</w:t>
            </w:r>
            <w:r w:rsidRPr="00076EA0">
              <w:rPr>
                <w:rFonts w:ascii="Times New Roman" w:hAnsi="宋体"/>
                <w:kern w:val="21"/>
                <w:sz w:val="21"/>
                <w:szCs w:val="21"/>
              </w:rPr>
              <w:t>、贮存设施应采取设置顶盖等防止降雨</w:t>
            </w:r>
            <w:r w:rsidR="00523AFB" w:rsidRPr="00076EA0">
              <w:rPr>
                <w:rFonts w:ascii="Times New Roman" w:hAnsi="宋体"/>
                <w:kern w:val="21"/>
                <w:sz w:val="21"/>
                <w:szCs w:val="21"/>
              </w:rPr>
              <w:t>（</w:t>
            </w:r>
            <w:r w:rsidRPr="00076EA0">
              <w:rPr>
                <w:rFonts w:ascii="Times New Roman" w:hAnsi="宋体"/>
                <w:kern w:val="21"/>
                <w:sz w:val="21"/>
                <w:szCs w:val="21"/>
              </w:rPr>
              <w:t>水</w:t>
            </w:r>
            <w:r w:rsidR="00523AFB" w:rsidRPr="00076EA0">
              <w:rPr>
                <w:rFonts w:ascii="Times New Roman" w:hAnsi="宋体"/>
                <w:kern w:val="21"/>
                <w:sz w:val="21"/>
                <w:szCs w:val="21"/>
              </w:rPr>
              <w:t>）</w:t>
            </w:r>
            <w:r w:rsidRPr="00076EA0">
              <w:rPr>
                <w:rFonts w:ascii="Times New Roman" w:hAnsi="宋体"/>
                <w:kern w:val="21"/>
                <w:sz w:val="21"/>
                <w:szCs w:val="21"/>
              </w:rPr>
              <w:t>进人的措施。</w:t>
            </w:r>
          </w:p>
        </w:tc>
        <w:tc>
          <w:tcPr>
            <w:tcW w:w="1173" w:type="pct"/>
            <w:tcBorders>
              <w:top w:val="single" w:sz="4" w:space="0" w:color="000000"/>
              <w:left w:val="single" w:sz="4" w:space="0" w:color="000000"/>
              <w:bottom w:val="single" w:sz="4" w:space="0" w:color="000000"/>
              <w:right w:val="single" w:sz="4" w:space="0" w:color="000000"/>
            </w:tcBorders>
            <w:vAlign w:val="center"/>
          </w:tcPr>
          <w:p w:rsidR="007630AE" w:rsidRPr="00076EA0" w:rsidRDefault="003D4A02" w:rsidP="006D652B">
            <w:pPr>
              <w:pStyle w:val="TableParagraph"/>
              <w:kinsoku w:val="0"/>
              <w:overflowPunct w:val="0"/>
              <w:jc w:val="both"/>
              <w:rPr>
                <w:rFonts w:ascii="Times New Roman" w:hAnsi="Times New Roman"/>
                <w:kern w:val="2"/>
                <w:sz w:val="21"/>
                <w:szCs w:val="21"/>
              </w:rPr>
            </w:pPr>
            <w:r w:rsidRPr="00076EA0">
              <w:rPr>
                <w:rFonts w:hAnsi="宋体" w:hint="eastAsia"/>
                <w:sz w:val="21"/>
                <w:szCs w:val="21"/>
              </w:rPr>
              <w:t>本项目沼液和沼渣固液分离后沼液用于作物与植物施肥，非施肥季暂存于沼液池内，沼渣、猪粪用于消纳范围内的作物与植物施肥</w:t>
            </w:r>
          </w:p>
        </w:tc>
        <w:tc>
          <w:tcPr>
            <w:tcW w:w="467" w:type="pct"/>
            <w:tcBorders>
              <w:top w:val="single" w:sz="4" w:space="0" w:color="000000"/>
              <w:left w:val="single" w:sz="4" w:space="0" w:color="000000"/>
              <w:bottom w:val="single" w:sz="4" w:space="0" w:color="000000"/>
            </w:tcBorders>
            <w:vAlign w:val="center"/>
          </w:tcPr>
          <w:p w:rsidR="007630AE" w:rsidRPr="00076EA0" w:rsidRDefault="007630AE"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523AFB" w:rsidRPr="00076EA0" w:rsidTr="00843C71">
        <w:trPr>
          <w:trHeight w:val="340"/>
        </w:trPr>
        <w:tc>
          <w:tcPr>
            <w:tcW w:w="313" w:type="pct"/>
            <w:tcBorders>
              <w:top w:val="single" w:sz="4" w:space="0" w:color="000000"/>
              <w:right w:val="single" w:sz="4" w:space="0" w:color="000000"/>
            </w:tcBorders>
            <w:vAlign w:val="center"/>
            <w:hideMark/>
          </w:tcPr>
          <w:p w:rsidR="00523AFB" w:rsidRPr="00076EA0" w:rsidRDefault="00523AFB" w:rsidP="006D652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污水的处理</w:t>
            </w:r>
          </w:p>
        </w:tc>
        <w:tc>
          <w:tcPr>
            <w:tcW w:w="3047" w:type="pct"/>
            <w:tcBorders>
              <w:top w:val="single" w:sz="4" w:space="0" w:color="000000"/>
              <w:left w:val="single" w:sz="4" w:space="0" w:color="000000"/>
              <w:right w:val="single" w:sz="4" w:space="0" w:color="000000"/>
            </w:tcBorders>
            <w:hideMark/>
          </w:tcPr>
          <w:p w:rsidR="00523AFB" w:rsidRPr="00076EA0" w:rsidRDefault="00523AFB"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宋体"/>
                <w:kern w:val="21"/>
                <w:sz w:val="21"/>
                <w:szCs w:val="21"/>
              </w:rPr>
              <w:t>、畜禽养殖过程中产生的污水应坚持种养结合的原则，经无害化处理后尽量充分还田，实现污水资源化利用。</w:t>
            </w:r>
          </w:p>
          <w:p w:rsidR="00523AFB" w:rsidRPr="00076EA0" w:rsidRDefault="00523AFB"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2</w:t>
            </w:r>
            <w:r w:rsidRPr="00076EA0">
              <w:rPr>
                <w:rFonts w:ascii="Times New Roman" w:hAnsi="宋体"/>
                <w:kern w:val="21"/>
                <w:sz w:val="21"/>
                <w:szCs w:val="21"/>
              </w:rPr>
              <w:t>、畜禽污水经治理后向环境中排放，应符合《畜禽养殖业污染物排放标准》的规定，有地方排放标准的应执行地方排放标准。污水作为灌溉用水排入农田前，必须采取有效措施进行净化处理</w:t>
            </w:r>
            <w:r w:rsidRPr="00076EA0">
              <w:rPr>
                <w:rFonts w:ascii="Times New Roman" w:hAnsi="Times New Roman"/>
                <w:kern w:val="21"/>
                <w:sz w:val="21"/>
                <w:szCs w:val="21"/>
              </w:rPr>
              <w:t>(</w:t>
            </w:r>
            <w:r w:rsidRPr="00076EA0">
              <w:rPr>
                <w:rFonts w:ascii="Times New Roman" w:hAnsi="宋体"/>
                <w:kern w:val="21"/>
                <w:sz w:val="21"/>
                <w:szCs w:val="21"/>
              </w:rPr>
              <w:t>包括机械的、物理的、化学的和生物学的</w:t>
            </w:r>
            <w:r w:rsidRPr="00076EA0">
              <w:rPr>
                <w:rFonts w:ascii="Times New Roman" w:hAnsi="Times New Roman"/>
                <w:kern w:val="21"/>
                <w:sz w:val="21"/>
                <w:szCs w:val="21"/>
              </w:rPr>
              <w:t>)</w:t>
            </w:r>
            <w:r w:rsidRPr="00076EA0">
              <w:rPr>
                <w:rFonts w:ascii="Times New Roman" w:hAnsi="宋体"/>
                <w:kern w:val="21"/>
                <w:sz w:val="21"/>
                <w:szCs w:val="21"/>
              </w:rPr>
              <w:t>，并须符合《农田灌溉水质标准》</w:t>
            </w:r>
            <w:r w:rsidRPr="00076EA0">
              <w:rPr>
                <w:rFonts w:ascii="Times New Roman" w:hAnsi="Times New Roman"/>
                <w:kern w:val="21"/>
                <w:sz w:val="21"/>
                <w:szCs w:val="21"/>
              </w:rPr>
              <w:t>(GB 5084-2021)</w:t>
            </w:r>
            <w:r w:rsidRPr="00076EA0">
              <w:rPr>
                <w:rFonts w:ascii="Times New Roman" w:hAnsi="宋体"/>
                <w:kern w:val="21"/>
                <w:sz w:val="21"/>
                <w:szCs w:val="21"/>
              </w:rPr>
              <w:t>的要求。</w:t>
            </w:r>
          </w:p>
          <w:p w:rsidR="00523AFB" w:rsidRPr="00076EA0" w:rsidRDefault="00523AFB" w:rsidP="00523AF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hint="eastAsia"/>
                <w:kern w:val="21"/>
                <w:sz w:val="21"/>
                <w:szCs w:val="21"/>
              </w:rPr>
              <w:t>（</w:t>
            </w:r>
            <w:r w:rsidRPr="00076EA0">
              <w:rPr>
                <w:rFonts w:ascii="Times New Roman" w:hAnsi="宋体" w:hint="eastAsia"/>
                <w:kern w:val="21"/>
                <w:sz w:val="21"/>
                <w:szCs w:val="21"/>
              </w:rPr>
              <w:t>1</w:t>
            </w:r>
            <w:r w:rsidRPr="00076EA0">
              <w:rPr>
                <w:rFonts w:ascii="Times New Roman" w:hAnsi="宋体" w:hint="eastAsia"/>
                <w:kern w:val="21"/>
                <w:sz w:val="21"/>
                <w:szCs w:val="21"/>
              </w:rPr>
              <w:t>）</w:t>
            </w:r>
            <w:r w:rsidRPr="00076EA0">
              <w:rPr>
                <w:rFonts w:ascii="Times New Roman" w:hAnsi="宋体"/>
                <w:kern w:val="21"/>
                <w:sz w:val="21"/>
                <w:szCs w:val="21"/>
              </w:rPr>
              <w:t>在畜禽养殖场与还田利用的农田之间应建立有效的污水输送网络，通过车载或管道形式将处理</w:t>
            </w:r>
            <w:r w:rsidR="006D652B" w:rsidRPr="00076EA0">
              <w:rPr>
                <w:rFonts w:ascii="Times New Roman" w:hAnsi="Times New Roman" w:hint="eastAsia"/>
                <w:kern w:val="21"/>
                <w:sz w:val="21"/>
                <w:szCs w:val="21"/>
              </w:rPr>
              <w:t>（</w:t>
            </w:r>
            <w:r w:rsidRPr="00076EA0">
              <w:rPr>
                <w:rFonts w:ascii="Times New Roman" w:hAnsi="宋体"/>
                <w:kern w:val="21"/>
                <w:sz w:val="21"/>
                <w:szCs w:val="21"/>
              </w:rPr>
              <w:t>置</w:t>
            </w:r>
            <w:r w:rsidR="006D652B" w:rsidRPr="00076EA0">
              <w:rPr>
                <w:rFonts w:ascii="Times New Roman" w:hAnsi="Times New Roman" w:hint="eastAsia"/>
                <w:kern w:val="21"/>
                <w:sz w:val="21"/>
                <w:szCs w:val="21"/>
              </w:rPr>
              <w:t>）</w:t>
            </w:r>
            <w:r w:rsidRPr="00076EA0">
              <w:rPr>
                <w:rFonts w:ascii="Times New Roman" w:hAnsi="宋体"/>
                <w:kern w:val="21"/>
                <w:sz w:val="21"/>
                <w:szCs w:val="21"/>
              </w:rPr>
              <w:t>后的污水输送至农田，要加强管理，严格控制污水输送沿途的弃、撒和跑、冒、滴、漏。</w:t>
            </w:r>
          </w:p>
          <w:p w:rsidR="00523AFB" w:rsidRPr="00076EA0" w:rsidRDefault="00523AFB" w:rsidP="00523AF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hint="eastAsia"/>
                <w:kern w:val="21"/>
                <w:sz w:val="21"/>
                <w:szCs w:val="21"/>
              </w:rPr>
              <w:t>（</w:t>
            </w:r>
            <w:r w:rsidRPr="00076EA0">
              <w:rPr>
                <w:rFonts w:ascii="Times New Roman" w:hAnsi="宋体" w:hint="eastAsia"/>
                <w:kern w:val="21"/>
                <w:sz w:val="21"/>
                <w:szCs w:val="21"/>
              </w:rPr>
              <w:t>2</w:t>
            </w:r>
            <w:r w:rsidRPr="00076EA0">
              <w:rPr>
                <w:rFonts w:ascii="Times New Roman" w:hAnsi="宋体" w:hint="eastAsia"/>
                <w:kern w:val="21"/>
                <w:sz w:val="21"/>
                <w:szCs w:val="21"/>
              </w:rPr>
              <w:t>）</w:t>
            </w:r>
            <w:r w:rsidRPr="00076EA0">
              <w:rPr>
                <w:rFonts w:ascii="Times New Roman" w:hAnsi="宋体"/>
                <w:kern w:val="21"/>
                <w:sz w:val="21"/>
                <w:szCs w:val="21"/>
              </w:rPr>
              <w:t>畜禽养殖场污水排人农田前必须进行预处理</w:t>
            </w:r>
            <w:r w:rsidRPr="00076EA0">
              <w:rPr>
                <w:rFonts w:ascii="Times New Roman" w:hAnsi="Times New Roman" w:hint="eastAsia"/>
                <w:kern w:val="21"/>
                <w:sz w:val="21"/>
                <w:szCs w:val="21"/>
              </w:rPr>
              <w:t>（</w:t>
            </w:r>
            <w:r w:rsidRPr="00076EA0">
              <w:rPr>
                <w:rFonts w:ascii="Times New Roman" w:hAnsi="宋体"/>
                <w:kern w:val="21"/>
                <w:sz w:val="21"/>
                <w:szCs w:val="21"/>
              </w:rPr>
              <w:t>采用格栅、厌氧、沉淀等工艺、流程</w:t>
            </w:r>
            <w:r w:rsidRPr="00076EA0">
              <w:rPr>
                <w:rFonts w:ascii="Times New Roman" w:hAnsi="Times New Roman" w:hint="eastAsia"/>
                <w:kern w:val="21"/>
                <w:sz w:val="21"/>
                <w:szCs w:val="21"/>
              </w:rPr>
              <w:t>）</w:t>
            </w:r>
            <w:r w:rsidRPr="00076EA0">
              <w:rPr>
                <w:rFonts w:ascii="Times New Roman" w:hAnsi="宋体"/>
                <w:kern w:val="21"/>
                <w:sz w:val="21"/>
                <w:szCs w:val="21"/>
              </w:rPr>
              <w:t>并应配套设置田间储存池，以解决农田在非施肥期间的污水出路问题，田间储存池的总容积不得低</w:t>
            </w:r>
            <w:r w:rsidRPr="00076EA0">
              <w:rPr>
                <w:rFonts w:ascii="Times New Roman" w:hAnsi="Times New Roman"/>
                <w:kern w:val="21"/>
                <w:sz w:val="21"/>
                <w:szCs w:val="21"/>
              </w:rPr>
              <w:t xml:space="preserve"> </w:t>
            </w:r>
            <w:r w:rsidRPr="00076EA0">
              <w:rPr>
                <w:rFonts w:ascii="Times New Roman" w:hAnsi="宋体"/>
                <w:kern w:val="21"/>
                <w:sz w:val="21"/>
                <w:szCs w:val="21"/>
              </w:rPr>
              <w:t>于当地农林作物生产用肥的最大间隔时间内畜禽养殖场排放污水的总量。</w:t>
            </w:r>
          </w:p>
          <w:p w:rsidR="00523AFB" w:rsidRPr="00076EA0" w:rsidRDefault="00523AFB"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3</w:t>
            </w:r>
            <w:r w:rsidRPr="00076EA0">
              <w:rPr>
                <w:rFonts w:ascii="Times New Roman" w:hAnsi="宋体"/>
                <w:kern w:val="21"/>
                <w:sz w:val="21"/>
                <w:szCs w:val="21"/>
              </w:rPr>
              <w:t>、对没有充足土地消纳污水的畜禽养殖场，可根据当地实际</w:t>
            </w:r>
            <w:r w:rsidRPr="00076EA0">
              <w:rPr>
                <w:rFonts w:ascii="Times New Roman" w:hAnsi="Times New Roman"/>
                <w:kern w:val="21"/>
                <w:sz w:val="21"/>
                <w:szCs w:val="21"/>
              </w:rPr>
              <w:t xml:space="preserve"> </w:t>
            </w:r>
            <w:r w:rsidRPr="00076EA0">
              <w:rPr>
                <w:rFonts w:ascii="Times New Roman" w:hAnsi="宋体"/>
                <w:kern w:val="21"/>
                <w:sz w:val="21"/>
                <w:szCs w:val="21"/>
              </w:rPr>
              <w:t>情况选用下列综合利用措施；</w:t>
            </w:r>
          </w:p>
          <w:p w:rsidR="00523AFB" w:rsidRPr="00076EA0" w:rsidRDefault="00523AFB" w:rsidP="00523AF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hint="eastAsia"/>
                <w:kern w:val="21"/>
                <w:sz w:val="21"/>
                <w:szCs w:val="21"/>
              </w:rPr>
              <w:t>（</w:t>
            </w:r>
            <w:r w:rsidRPr="00076EA0">
              <w:rPr>
                <w:rFonts w:ascii="Times New Roman" w:hAnsi="宋体" w:hint="eastAsia"/>
                <w:kern w:val="21"/>
                <w:sz w:val="21"/>
                <w:szCs w:val="21"/>
              </w:rPr>
              <w:t>1</w:t>
            </w:r>
            <w:r w:rsidRPr="00076EA0">
              <w:rPr>
                <w:rFonts w:ascii="Times New Roman" w:hAnsi="宋体" w:hint="eastAsia"/>
                <w:kern w:val="21"/>
                <w:sz w:val="21"/>
                <w:szCs w:val="21"/>
              </w:rPr>
              <w:t>）</w:t>
            </w:r>
            <w:r w:rsidRPr="00076EA0">
              <w:rPr>
                <w:rFonts w:ascii="Times New Roman" w:hAnsi="宋体"/>
                <w:kern w:val="21"/>
                <w:sz w:val="21"/>
                <w:szCs w:val="21"/>
              </w:rPr>
              <w:t>经过生物发酵后，可浓缩制成商品液体有机肥料。</w:t>
            </w:r>
          </w:p>
          <w:p w:rsidR="00523AFB" w:rsidRPr="00076EA0" w:rsidRDefault="00523AFB" w:rsidP="00523AF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hint="eastAsia"/>
                <w:kern w:val="21"/>
                <w:sz w:val="21"/>
                <w:szCs w:val="21"/>
              </w:rPr>
              <w:t>（</w:t>
            </w:r>
            <w:r w:rsidRPr="00076EA0">
              <w:rPr>
                <w:rFonts w:ascii="Times New Roman" w:hAnsi="宋体" w:hint="eastAsia"/>
                <w:kern w:val="21"/>
                <w:sz w:val="21"/>
                <w:szCs w:val="21"/>
              </w:rPr>
              <w:t>2</w:t>
            </w:r>
            <w:r w:rsidRPr="00076EA0">
              <w:rPr>
                <w:rFonts w:ascii="Times New Roman" w:hAnsi="宋体" w:hint="eastAsia"/>
                <w:kern w:val="21"/>
                <w:sz w:val="21"/>
                <w:szCs w:val="21"/>
              </w:rPr>
              <w:t>）</w:t>
            </w:r>
            <w:r w:rsidRPr="00076EA0">
              <w:rPr>
                <w:rFonts w:ascii="Times New Roman" w:hAnsi="宋体"/>
                <w:kern w:val="21"/>
                <w:sz w:val="21"/>
                <w:szCs w:val="21"/>
              </w:rPr>
              <w:t>进行沼气发酵，对沼渣、沼液应尽可能实现综合利用，同时</w:t>
            </w:r>
            <w:r w:rsidRPr="00076EA0">
              <w:rPr>
                <w:rFonts w:ascii="Times New Roman" w:hAnsi="Times New Roman"/>
                <w:kern w:val="21"/>
                <w:sz w:val="21"/>
                <w:szCs w:val="21"/>
              </w:rPr>
              <w:t xml:space="preserve"> </w:t>
            </w:r>
            <w:r w:rsidRPr="00076EA0">
              <w:rPr>
                <w:rFonts w:ascii="Times New Roman" w:hAnsi="宋体"/>
                <w:kern w:val="21"/>
                <w:sz w:val="21"/>
                <w:szCs w:val="21"/>
              </w:rPr>
              <w:t>要避免产生新的污染，沼渣及时清运至粪便贮存场所</w:t>
            </w:r>
            <w:r w:rsidRPr="00076EA0">
              <w:rPr>
                <w:rFonts w:ascii="Times New Roman" w:hAnsi="Times New Roman" w:hint="eastAsia"/>
                <w:kern w:val="21"/>
                <w:sz w:val="21"/>
                <w:szCs w:val="21"/>
              </w:rPr>
              <w:t>；</w:t>
            </w:r>
            <w:r w:rsidRPr="00076EA0">
              <w:rPr>
                <w:rFonts w:ascii="Times New Roman" w:hAnsi="宋体"/>
                <w:kern w:val="21"/>
                <w:sz w:val="21"/>
                <w:szCs w:val="21"/>
              </w:rPr>
              <w:t>沼液尽可能进行还田利用，不能还田利用并需外排的要进行进</w:t>
            </w:r>
            <w:r w:rsidR="006D652B" w:rsidRPr="00076EA0">
              <w:rPr>
                <w:rFonts w:ascii="Times New Roman" w:hAnsi="Times New Roman" w:hint="eastAsia"/>
                <w:kern w:val="21"/>
                <w:sz w:val="21"/>
                <w:szCs w:val="21"/>
              </w:rPr>
              <w:t>一</w:t>
            </w:r>
            <w:r w:rsidRPr="00076EA0">
              <w:rPr>
                <w:rFonts w:ascii="Times New Roman" w:hAnsi="宋体"/>
                <w:kern w:val="21"/>
                <w:sz w:val="21"/>
                <w:szCs w:val="21"/>
              </w:rPr>
              <w:t>步净化处理，达到排放标准。沼气发酵产物应符合《粪便无害化卫生标准》</w:t>
            </w:r>
            <w:r w:rsidRPr="00076EA0">
              <w:rPr>
                <w:rFonts w:ascii="Times New Roman" w:hAnsi="Times New Roman"/>
                <w:kern w:val="21"/>
                <w:sz w:val="21"/>
                <w:szCs w:val="21"/>
              </w:rPr>
              <w:t>(GB 7959- 87)</w:t>
            </w:r>
            <w:r w:rsidRPr="00076EA0">
              <w:rPr>
                <w:rFonts w:ascii="Times New Roman" w:hAnsi="宋体"/>
                <w:kern w:val="21"/>
                <w:sz w:val="21"/>
                <w:szCs w:val="21"/>
              </w:rPr>
              <w:t>。</w:t>
            </w:r>
          </w:p>
          <w:p w:rsidR="00523AFB" w:rsidRPr="00076EA0" w:rsidRDefault="00523AFB" w:rsidP="00523AF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hint="eastAsia"/>
                <w:kern w:val="21"/>
                <w:sz w:val="21"/>
                <w:szCs w:val="21"/>
              </w:rPr>
              <w:t>（</w:t>
            </w:r>
            <w:r w:rsidRPr="00076EA0">
              <w:rPr>
                <w:rFonts w:ascii="Times New Roman" w:hAnsi="宋体" w:hint="eastAsia"/>
                <w:kern w:val="21"/>
                <w:sz w:val="21"/>
                <w:szCs w:val="21"/>
              </w:rPr>
              <w:t>3</w:t>
            </w:r>
            <w:r w:rsidRPr="00076EA0">
              <w:rPr>
                <w:rFonts w:ascii="Times New Roman" w:hAnsi="宋体" w:hint="eastAsia"/>
                <w:kern w:val="21"/>
                <w:sz w:val="21"/>
                <w:szCs w:val="21"/>
              </w:rPr>
              <w:t>）</w:t>
            </w:r>
            <w:r w:rsidRPr="00076EA0">
              <w:rPr>
                <w:rFonts w:ascii="Times New Roman" w:hAnsi="宋体"/>
                <w:kern w:val="21"/>
                <w:sz w:val="21"/>
                <w:szCs w:val="21"/>
              </w:rPr>
              <w:t>制取其它生物能源或进行其它类型的资源回收综合利用，要避免二次污染，并应符合《畜禽养殖业污染物排放标准》的规定。</w:t>
            </w:r>
          </w:p>
          <w:p w:rsidR="00523AFB" w:rsidRPr="00076EA0" w:rsidRDefault="00523AFB" w:rsidP="00523AF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4</w:t>
            </w:r>
            <w:r w:rsidRPr="00076EA0">
              <w:rPr>
                <w:rFonts w:ascii="Times New Roman" w:hAnsi="宋体"/>
                <w:kern w:val="21"/>
                <w:sz w:val="21"/>
                <w:szCs w:val="21"/>
              </w:rPr>
              <w:t>、污水的净化处理应根据养殖种类、养殖规模、清粪方式和当地的自然地理条件，选择合理、适用的污水净化处理工艺和技术路线，尽可能采用自然生物处理的方法，达到回用标准或排放标准。</w:t>
            </w:r>
          </w:p>
          <w:p w:rsidR="00523AFB" w:rsidRPr="00076EA0" w:rsidRDefault="00523AFB" w:rsidP="00523AFB">
            <w:pPr>
              <w:pStyle w:val="TableParagraph"/>
              <w:kinsoku w:val="0"/>
              <w:overflowPunct w:val="0"/>
              <w:jc w:val="both"/>
              <w:rPr>
                <w:rFonts w:ascii="Times New Roman" w:hAnsi="Times New Roman"/>
                <w:kern w:val="2"/>
                <w:sz w:val="21"/>
                <w:szCs w:val="21"/>
              </w:rPr>
            </w:pPr>
            <w:r w:rsidRPr="00076EA0">
              <w:rPr>
                <w:rFonts w:ascii="Times New Roman" w:hAnsi="Times New Roman"/>
                <w:kern w:val="21"/>
                <w:sz w:val="21"/>
                <w:szCs w:val="21"/>
              </w:rPr>
              <w:t>5</w:t>
            </w:r>
            <w:r w:rsidRPr="00076EA0">
              <w:rPr>
                <w:rFonts w:ascii="Times New Roman" w:hAnsi="宋体"/>
                <w:kern w:val="21"/>
                <w:sz w:val="21"/>
                <w:szCs w:val="21"/>
              </w:rPr>
              <w:t>、污水的消毒处理提倡采用非氯化的消毒措施。要注意防止</w:t>
            </w:r>
            <w:r w:rsidRPr="00076EA0">
              <w:rPr>
                <w:rFonts w:ascii="Times New Roman" w:hAnsi="Times New Roman"/>
                <w:kern w:val="21"/>
                <w:sz w:val="21"/>
                <w:szCs w:val="21"/>
              </w:rPr>
              <w:t xml:space="preserve"> </w:t>
            </w:r>
            <w:r w:rsidRPr="00076EA0">
              <w:rPr>
                <w:rFonts w:ascii="Times New Roman" w:hAnsi="宋体"/>
                <w:kern w:val="21"/>
                <w:sz w:val="21"/>
                <w:szCs w:val="21"/>
              </w:rPr>
              <w:t>产生二次污染物。</w:t>
            </w:r>
          </w:p>
        </w:tc>
        <w:tc>
          <w:tcPr>
            <w:tcW w:w="1173" w:type="pct"/>
            <w:tcBorders>
              <w:top w:val="single" w:sz="4" w:space="0" w:color="000000"/>
              <w:left w:val="single" w:sz="4" w:space="0" w:color="000000"/>
              <w:right w:val="single" w:sz="4" w:space="0" w:color="000000"/>
            </w:tcBorders>
            <w:vAlign w:val="center"/>
            <w:hideMark/>
          </w:tcPr>
          <w:p w:rsidR="00523AFB" w:rsidRPr="00076EA0" w:rsidRDefault="003D4A02" w:rsidP="00B717B2">
            <w:pPr>
              <w:pStyle w:val="TableParagraph"/>
              <w:kinsoku w:val="0"/>
              <w:overflowPunct w:val="0"/>
              <w:jc w:val="both"/>
              <w:rPr>
                <w:rFonts w:ascii="Times New Roman" w:hAnsi="Times New Roman"/>
                <w:kern w:val="2"/>
                <w:sz w:val="21"/>
                <w:szCs w:val="21"/>
              </w:rPr>
            </w:pPr>
            <w:r w:rsidRPr="00076EA0">
              <w:rPr>
                <w:rFonts w:hAnsi="宋体" w:hint="eastAsia"/>
                <w:sz w:val="21"/>
                <w:szCs w:val="21"/>
              </w:rPr>
              <w:t>本项目生活污水、养殖污水与初期雨水进入黑膜沼气池进行厌氧发酵，发酵后的沼液用于作物与植物施肥</w:t>
            </w:r>
          </w:p>
        </w:tc>
        <w:tc>
          <w:tcPr>
            <w:tcW w:w="467" w:type="pct"/>
            <w:tcBorders>
              <w:top w:val="single" w:sz="4" w:space="0" w:color="000000"/>
              <w:left w:val="single" w:sz="4" w:space="0" w:color="000000"/>
            </w:tcBorders>
            <w:vAlign w:val="center"/>
            <w:hideMark/>
          </w:tcPr>
          <w:p w:rsidR="00523AFB" w:rsidRPr="00076EA0" w:rsidRDefault="00523AFB"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6D652B" w:rsidRPr="00076EA0" w:rsidTr="00843C71">
        <w:trPr>
          <w:trHeight w:val="340"/>
        </w:trPr>
        <w:tc>
          <w:tcPr>
            <w:tcW w:w="313" w:type="pct"/>
            <w:tcBorders>
              <w:top w:val="single" w:sz="4" w:space="0" w:color="000000"/>
              <w:right w:val="single" w:sz="4" w:space="0" w:color="000000"/>
            </w:tcBorders>
            <w:vAlign w:val="center"/>
            <w:hideMark/>
          </w:tcPr>
          <w:p w:rsidR="006D652B" w:rsidRPr="00076EA0" w:rsidRDefault="006D652B"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固体粪肥的处理利用</w:t>
            </w:r>
          </w:p>
        </w:tc>
        <w:tc>
          <w:tcPr>
            <w:tcW w:w="3047" w:type="pct"/>
            <w:tcBorders>
              <w:top w:val="single" w:sz="4" w:space="0" w:color="000000"/>
              <w:left w:val="single" w:sz="4" w:space="0" w:color="000000"/>
              <w:right w:val="single" w:sz="4" w:space="0" w:color="000000"/>
            </w:tcBorders>
            <w:hideMark/>
          </w:tcPr>
          <w:p w:rsidR="006D652B" w:rsidRPr="00076EA0" w:rsidRDefault="006D652B" w:rsidP="006D652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宋体"/>
                <w:kern w:val="21"/>
                <w:sz w:val="21"/>
                <w:szCs w:val="21"/>
              </w:rPr>
              <w:t>、土地利用</w:t>
            </w:r>
          </w:p>
          <w:p w:rsidR="006D652B" w:rsidRPr="00076EA0" w:rsidRDefault="006D652B" w:rsidP="006D652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kern w:val="21"/>
                <w:sz w:val="21"/>
                <w:szCs w:val="21"/>
              </w:rPr>
              <w:t>（</w:t>
            </w:r>
            <w:r w:rsidRPr="00076EA0">
              <w:rPr>
                <w:rFonts w:ascii="Times New Roman" w:hAnsi="Times New Roman"/>
                <w:kern w:val="21"/>
                <w:sz w:val="21"/>
                <w:szCs w:val="21"/>
              </w:rPr>
              <w:t>1</w:t>
            </w:r>
            <w:r w:rsidRPr="00076EA0">
              <w:rPr>
                <w:rFonts w:ascii="Times New Roman" w:hAnsi="宋体"/>
                <w:kern w:val="21"/>
                <w:sz w:val="21"/>
                <w:szCs w:val="21"/>
              </w:rPr>
              <w:t>）畜禽粪便必须经过无害化处理，并且须符合《粪便无害卫生标准》后，才能进行土地利用，禁止未经处理的畜禽粪便直接施人农田。</w:t>
            </w:r>
          </w:p>
          <w:p w:rsidR="006D652B" w:rsidRPr="00076EA0" w:rsidRDefault="006D652B" w:rsidP="006D652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kern w:val="21"/>
                <w:sz w:val="21"/>
                <w:szCs w:val="21"/>
              </w:rPr>
              <w:t>（</w:t>
            </w:r>
            <w:r w:rsidRPr="00076EA0">
              <w:rPr>
                <w:rFonts w:ascii="Times New Roman" w:hAnsi="Times New Roman"/>
                <w:kern w:val="21"/>
                <w:sz w:val="21"/>
                <w:szCs w:val="21"/>
              </w:rPr>
              <w:t>2</w:t>
            </w:r>
            <w:r w:rsidRPr="00076EA0">
              <w:rPr>
                <w:rFonts w:ascii="Times New Roman" w:hAnsi="宋体"/>
                <w:kern w:val="21"/>
                <w:sz w:val="21"/>
                <w:szCs w:val="21"/>
              </w:rPr>
              <w:t>）经过处理的粪肥作为土地的肥料或土壤调节剂来满足作物生长的需要，其用量不能超过作物当年生长所需养分的需求量。</w:t>
            </w:r>
          </w:p>
          <w:p w:rsidR="006D652B" w:rsidRPr="00076EA0" w:rsidRDefault="006D652B" w:rsidP="006D652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在确定粪肥的最佳使用量时需要对土壤肥力和粪肥肥效进行测试评价，并应符合当地环境容量的要求。</w:t>
            </w:r>
          </w:p>
          <w:p w:rsidR="006D652B" w:rsidRPr="00076EA0" w:rsidRDefault="006D652B" w:rsidP="006D652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kern w:val="21"/>
                <w:sz w:val="21"/>
                <w:szCs w:val="21"/>
              </w:rPr>
              <w:t>（</w:t>
            </w:r>
            <w:r w:rsidRPr="00076EA0">
              <w:rPr>
                <w:rFonts w:ascii="Times New Roman" w:hAnsi="Times New Roman"/>
                <w:kern w:val="21"/>
                <w:sz w:val="21"/>
                <w:szCs w:val="21"/>
              </w:rPr>
              <w:t>3</w:t>
            </w:r>
            <w:r w:rsidRPr="00076EA0">
              <w:rPr>
                <w:rFonts w:ascii="Times New Roman" w:hAnsi="宋体"/>
                <w:kern w:val="21"/>
                <w:sz w:val="21"/>
                <w:szCs w:val="21"/>
              </w:rPr>
              <w:t>）对高降雨区、坡地及沙质容易产生径流和渗透性较强的土壤，不适宜施用粪肥或粪肥使用量过高易使粪肥流失引起地表水或地下水污染时，应禁止或暂停使用粪肥。</w:t>
            </w:r>
          </w:p>
          <w:p w:rsidR="006D652B" w:rsidRPr="00076EA0" w:rsidRDefault="006D652B" w:rsidP="006D652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2</w:t>
            </w:r>
            <w:r w:rsidRPr="00076EA0">
              <w:rPr>
                <w:rFonts w:ascii="Times New Roman" w:hAnsi="宋体"/>
                <w:kern w:val="21"/>
                <w:sz w:val="21"/>
                <w:szCs w:val="21"/>
              </w:rPr>
              <w:t>、对没有充足土地消纳利用粪肥的大中型畜禽养殖场和养殖小区，应建立集中处理畜禽粪便的有机肥厂或处理</w:t>
            </w:r>
            <w:r w:rsidRPr="00076EA0">
              <w:rPr>
                <w:rFonts w:ascii="Times New Roman" w:hAnsi="Times New Roman"/>
                <w:kern w:val="21"/>
                <w:sz w:val="21"/>
                <w:szCs w:val="21"/>
              </w:rPr>
              <w:t>(</w:t>
            </w:r>
            <w:r w:rsidRPr="00076EA0">
              <w:rPr>
                <w:rFonts w:ascii="Times New Roman" w:hAnsi="宋体"/>
                <w:kern w:val="21"/>
                <w:sz w:val="21"/>
                <w:szCs w:val="21"/>
              </w:rPr>
              <w:t>置</w:t>
            </w:r>
            <w:r w:rsidRPr="00076EA0">
              <w:rPr>
                <w:rFonts w:ascii="Times New Roman" w:hAnsi="Times New Roman"/>
                <w:kern w:val="21"/>
                <w:sz w:val="21"/>
                <w:szCs w:val="21"/>
              </w:rPr>
              <w:t>)</w:t>
            </w:r>
            <w:r w:rsidRPr="00076EA0">
              <w:rPr>
                <w:rFonts w:ascii="Times New Roman" w:hAnsi="宋体"/>
                <w:kern w:val="21"/>
                <w:sz w:val="21"/>
                <w:szCs w:val="21"/>
              </w:rPr>
              <w:t>机制。</w:t>
            </w:r>
          </w:p>
          <w:p w:rsidR="006D652B" w:rsidRPr="00076EA0" w:rsidRDefault="006D652B" w:rsidP="006D652B">
            <w:pPr>
              <w:pStyle w:val="TableParagraph"/>
              <w:tabs>
                <w:tab w:val="left" w:pos="353"/>
              </w:tabs>
              <w:kinsoku w:val="0"/>
              <w:overflowPunct w:val="0"/>
              <w:autoSpaceDE w:val="0"/>
              <w:autoSpaceDN w:val="0"/>
              <w:jc w:val="both"/>
              <w:rPr>
                <w:rFonts w:ascii="Times New Roman" w:hAnsi="Times New Roman"/>
                <w:kern w:val="21"/>
                <w:sz w:val="21"/>
                <w:szCs w:val="21"/>
              </w:rPr>
            </w:pPr>
            <w:r w:rsidRPr="00076EA0">
              <w:rPr>
                <w:rFonts w:ascii="Times New Roman" w:hAnsi="宋体"/>
                <w:kern w:val="21"/>
                <w:sz w:val="21"/>
                <w:szCs w:val="21"/>
              </w:rPr>
              <w:t>（</w:t>
            </w:r>
            <w:r w:rsidRPr="00076EA0">
              <w:rPr>
                <w:rFonts w:ascii="Times New Roman" w:hAnsi="Times New Roman"/>
                <w:kern w:val="21"/>
                <w:sz w:val="21"/>
                <w:szCs w:val="21"/>
              </w:rPr>
              <w:t>1</w:t>
            </w:r>
            <w:r w:rsidRPr="00076EA0">
              <w:rPr>
                <w:rFonts w:ascii="Times New Roman" w:hAnsi="宋体"/>
                <w:kern w:val="21"/>
                <w:sz w:val="21"/>
                <w:szCs w:val="21"/>
              </w:rPr>
              <w:t>）固体粪肥的堆制可采用高温好氧发酵或其它适用技术和方法，以杀死其中的病原菌和蛔虫卵，缩短堆制时间，实现无害化。</w:t>
            </w:r>
          </w:p>
          <w:p w:rsidR="006D652B" w:rsidRPr="00076EA0" w:rsidRDefault="006D652B" w:rsidP="006D652B">
            <w:pPr>
              <w:pStyle w:val="TableParagraph"/>
              <w:tabs>
                <w:tab w:val="left" w:pos="353"/>
              </w:tabs>
              <w:kinsoku w:val="0"/>
              <w:overflowPunct w:val="0"/>
              <w:autoSpaceDE w:val="0"/>
              <w:autoSpaceDN w:val="0"/>
              <w:jc w:val="both"/>
              <w:rPr>
                <w:rFonts w:ascii="Times New Roman" w:hAnsi="Times New Roman"/>
                <w:kern w:val="2"/>
                <w:sz w:val="21"/>
                <w:szCs w:val="21"/>
              </w:rPr>
            </w:pPr>
            <w:r w:rsidRPr="00076EA0">
              <w:rPr>
                <w:rFonts w:ascii="Times New Roman" w:hAnsi="宋体"/>
                <w:kern w:val="21"/>
                <w:sz w:val="21"/>
                <w:szCs w:val="21"/>
              </w:rPr>
              <w:t>（</w:t>
            </w:r>
            <w:r w:rsidRPr="00076EA0">
              <w:rPr>
                <w:rFonts w:ascii="Times New Roman" w:hAnsi="Times New Roman"/>
                <w:kern w:val="21"/>
                <w:sz w:val="21"/>
                <w:szCs w:val="21"/>
              </w:rPr>
              <w:t>2</w:t>
            </w:r>
            <w:r w:rsidRPr="00076EA0">
              <w:rPr>
                <w:rFonts w:ascii="Times New Roman" w:hAnsi="宋体"/>
                <w:kern w:val="21"/>
                <w:sz w:val="21"/>
                <w:szCs w:val="21"/>
              </w:rPr>
              <w:t>）高温好氧堆制法分自然堆制发酵法和机械强化发酵法，</w:t>
            </w:r>
            <w:r w:rsidRPr="00076EA0">
              <w:rPr>
                <w:rFonts w:ascii="Times New Roman" w:hAnsi="宋体"/>
                <w:kern w:val="21"/>
                <w:sz w:val="21"/>
                <w:szCs w:val="21"/>
              </w:rPr>
              <w:lastRenderedPageBreak/>
              <w:t>可根据本场的具体情况选用。</w:t>
            </w:r>
          </w:p>
        </w:tc>
        <w:tc>
          <w:tcPr>
            <w:tcW w:w="1173" w:type="pct"/>
            <w:tcBorders>
              <w:top w:val="single" w:sz="4" w:space="0" w:color="000000"/>
              <w:left w:val="single" w:sz="4" w:space="0" w:color="000000"/>
              <w:right w:val="single" w:sz="4" w:space="0" w:color="000000"/>
            </w:tcBorders>
            <w:vAlign w:val="center"/>
            <w:hideMark/>
          </w:tcPr>
          <w:p w:rsidR="006D652B" w:rsidRPr="00076EA0" w:rsidRDefault="003D4A02" w:rsidP="00FE02B2">
            <w:pPr>
              <w:pStyle w:val="TableParagraph"/>
              <w:kinsoku w:val="0"/>
              <w:overflowPunct w:val="0"/>
              <w:jc w:val="both"/>
              <w:rPr>
                <w:rFonts w:ascii="Times New Roman" w:hAnsi="Times New Roman"/>
                <w:kern w:val="2"/>
                <w:sz w:val="21"/>
                <w:szCs w:val="21"/>
              </w:rPr>
            </w:pPr>
            <w:r w:rsidRPr="00076EA0">
              <w:rPr>
                <w:rFonts w:hAnsi="宋体" w:hint="eastAsia"/>
                <w:sz w:val="21"/>
                <w:szCs w:val="21"/>
              </w:rPr>
              <w:lastRenderedPageBreak/>
              <w:t>本</w:t>
            </w:r>
            <w:r w:rsidRPr="00076EA0">
              <w:rPr>
                <w:rFonts w:ascii="Times New Roman" w:hAnsi="Times New Roman"/>
                <w:sz w:val="21"/>
                <w:szCs w:val="21"/>
              </w:rPr>
              <w:t>项目沼液用于作物与植物施肥，非施肥季暂存于沼液池内，猪粪、沼渣用于消纳范围内的作物与植物施肥。项目配套</w:t>
            </w:r>
            <w:r w:rsidRPr="00076EA0">
              <w:rPr>
                <w:rFonts w:ascii="Times New Roman" w:hAnsi="Times New Roman"/>
                <w:sz w:val="21"/>
                <w:szCs w:val="21"/>
              </w:rPr>
              <w:t>14</w:t>
            </w:r>
            <w:r w:rsidR="00FE02B2" w:rsidRPr="00076EA0">
              <w:rPr>
                <w:rFonts w:ascii="Times New Roman" w:hAnsi="Times New Roman"/>
                <w:sz w:val="21"/>
                <w:szCs w:val="21"/>
              </w:rPr>
              <w:t>00</w:t>
            </w:r>
            <w:r w:rsidRPr="00076EA0">
              <w:rPr>
                <w:rFonts w:ascii="Times New Roman" w:hAnsi="Times New Roman"/>
                <w:sz w:val="21"/>
                <w:szCs w:val="21"/>
              </w:rPr>
              <w:t>亩消纳地（</w:t>
            </w:r>
            <w:r w:rsidR="00FE02B2" w:rsidRPr="00076EA0">
              <w:rPr>
                <w:rFonts w:ascii="Times New Roman" w:hAnsi="Times New Roman"/>
                <w:sz w:val="21"/>
                <w:szCs w:val="21"/>
              </w:rPr>
              <w:t>主要为</w:t>
            </w:r>
            <w:r w:rsidRPr="00076EA0">
              <w:rPr>
                <w:rFonts w:ascii="Times New Roman" w:hAnsi="Times New Roman"/>
                <w:sz w:val="21"/>
                <w:szCs w:val="21"/>
              </w:rPr>
              <w:t>林地</w:t>
            </w:r>
            <w:r w:rsidR="00FE02B2" w:rsidRPr="00076EA0">
              <w:rPr>
                <w:rFonts w:ascii="Times New Roman" w:hAnsi="Times New Roman"/>
                <w:sz w:val="21"/>
                <w:szCs w:val="21"/>
              </w:rPr>
              <w:t>和</w:t>
            </w:r>
            <w:r w:rsidRPr="00076EA0">
              <w:rPr>
                <w:rFonts w:ascii="Times New Roman" w:hAnsi="Times New Roman"/>
                <w:sz w:val="21"/>
                <w:szCs w:val="21"/>
              </w:rPr>
              <w:t>耕地）作为沼液及粪肥消纳地</w:t>
            </w:r>
          </w:p>
        </w:tc>
        <w:tc>
          <w:tcPr>
            <w:tcW w:w="467" w:type="pct"/>
            <w:tcBorders>
              <w:top w:val="single" w:sz="4" w:space="0" w:color="000000"/>
              <w:left w:val="single" w:sz="4" w:space="0" w:color="000000"/>
            </w:tcBorders>
            <w:vAlign w:val="center"/>
            <w:hideMark/>
          </w:tcPr>
          <w:p w:rsidR="006D652B" w:rsidRPr="00076EA0" w:rsidRDefault="006D652B"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7630AE" w:rsidRPr="00076EA0" w:rsidTr="00843C71">
        <w:trPr>
          <w:trHeight w:val="340"/>
        </w:trPr>
        <w:tc>
          <w:tcPr>
            <w:tcW w:w="313" w:type="pct"/>
            <w:tcBorders>
              <w:top w:val="single" w:sz="4" w:space="0" w:color="000000"/>
              <w:bottom w:val="single" w:sz="4" w:space="0" w:color="000000"/>
              <w:right w:val="single" w:sz="4" w:space="0" w:color="000000"/>
            </w:tcBorders>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饲料和饲养管理</w:t>
            </w:r>
          </w:p>
        </w:tc>
        <w:tc>
          <w:tcPr>
            <w:tcW w:w="3047" w:type="pct"/>
            <w:tcBorders>
              <w:top w:val="single" w:sz="4" w:space="0" w:color="000000"/>
              <w:left w:val="single" w:sz="4" w:space="0" w:color="000000"/>
              <w:bottom w:val="single" w:sz="4" w:space="0" w:color="000000"/>
              <w:right w:val="single" w:sz="4" w:space="0" w:color="000000"/>
            </w:tcBorders>
            <w:hideMark/>
          </w:tcPr>
          <w:p w:rsidR="007630AE" w:rsidRPr="00076EA0" w:rsidRDefault="007630AE" w:rsidP="00843C71">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hAnsi="Times New Roman"/>
                <w:kern w:val="21"/>
                <w:sz w:val="21"/>
                <w:szCs w:val="21"/>
              </w:rPr>
              <w:t>、畜禽养殖饲料应采用合理配方，如理想蛋白质体系配方等</w:t>
            </w:r>
            <w:r w:rsidR="006D652B" w:rsidRPr="00076EA0">
              <w:rPr>
                <w:rFonts w:ascii="Times New Roman" w:hAnsi="Times New Roman"/>
                <w:kern w:val="21"/>
                <w:sz w:val="21"/>
                <w:szCs w:val="21"/>
              </w:rPr>
              <w:t>，</w:t>
            </w:r>
            <w:r w:rsidRPr="00076EA0">
              <w:rPr>
                <w:rFonts w:ascii="Times New Roman" w:hAnsi="Times New Roman"/>
                <w:kern w:val="21"/>
                <w:sz w:val="21"/>
                <w:szCs w:val="21"/>
              </w:rPr>
              <w:t>提高蛋白质及其它营养的吸收效率，减少氮的排放量和粪的产生量。</w:t>
            </w:r>
          </w:p>
          <w:p w:rsidR="007630AE" w:rsidRPr="00076EA0" w:rsidRDefault="007630AE" w:rsidP="00843C71">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2</w:t>
            </w:r>
            <w:r w:rsidRPr="00076EA0">
              <w:rPr>
                <w:rFonts w:ascii="Times New Roman" w:hAnsi="Times New Roman"/>
                <w:kern w:val="21"/>
                <w:sz w:val="21"/>
                <w:szCs w:val="21"/>
              </w:rPr>
              <w:t>、提倡使用微生物制剂、酶制剂和植物提取液等活性物质，</w:t>
            </w:r>
            <w:r w:rsidRPr="00076EA0">
              <w:rPr>
                <w:rFonts w:ascii="Times New Roman" w:hAnsi="Times New Roman"/>
                <w:kern w:val="21"/>
                <w:sz w:val="21"/>
                <w:szCs w:val="21"/>
              </w:rPr>
              <w:t xml:space="preserve"> </w:t>
            </w:r>
            <w:r w:rsidRPr="00076EA0">
              <w:rPr>
                <w:rFonts w:ascii="Times New Roman" w:hAnsi="Times New Roman"/>
                <w:kern w:val="21"/>
                <w:sz w:val="21"/>
                <w:szCs w:val="21"/>
              </w:rPr>
              <w:t>减少污染物排放和恶臭气体的产生。</w:t>
            </w:r>
          </w:p>
          <w:p w:rsidR="007630AE" w:rsidRPr="00076EA0" w:rsidRDefault="007630AE" w:rsidP="00843C71">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3</w:t>
            </w:r>
            <w:r w:rsidRPr="00076EA0">
              <w:rPr>
                <w:rFonts w:ascii="Times New Roman" w:hAnsi="Times New Roman"/>
                <w:kern w:val="21"/>
                <w:sz w:val="21"/>
                <w:szCs w:val="21"/>
              </w:rPr>
              <w:t>、养殖场场区、畜禽舍、器械等消牵应采用环境友好的消毒剂和消毒措施</w:t>
            </w:r>
            <w:r w:rsidR="006D652B" w:rsidRPr="00076EA0">
              <w:rPr>
                <w:rFonts w:ascii="Times New Roman" w:hAnsi="Times New Roman"/>
                <w:kern w:val="21"/>
                <w:sz w:val="21"/>
                <w:szCs w:val="21"/>
              </w:rPr>
              <w:t>（</w:t>
            </w:r>
            <w:r w:rsidRPr="00076EA0">
              <w:rPr>
                <w:rFonts w:ascii="Times New Roman" w:hAnsi="Times New Roman"/>
                <w:kern w:val="21"/>
                <w:sz w:val="21"/>
                <w:szCs w:val="21"/>
              </w:rPr>
              <w:t>包括紫外、臭氧、双氧水等方法</w:t>
            </w:r>
            <w:r w:rsidR="006D652B" w:rsidRPr="00076EA0">
              <w:rPr>
                <w:rFonts w:ascii="Times New Roman" w:hAnsi="Times New Roman"/>
                <w:kern w:val="21"/>
                <w:sz w:val="21"/>
                <w:szCs w:val="21"/>
              </w:rPr>
              <w:t>）</w:t>
            </w:r>
            <w:r w:rsidRPr="00076EA0">
              <w:rPr>
                <w:rFonts w:ascii="Times New Roman" w:hAnsi="Times New Roman"/>
                <w:kern w:val="21"/>
                <w:sz w:val="21"/>
                <w:szCs w:val="21"/>
              </w:rPr>
              <w:t>，防止产生氯</w:t>
            </w:r>
            <w:r w:rsidRPr="00076EA0">
              <w:rPr>
                <w:rFonts w:ascii="Times New Roman" w:hAnsi="Times New Roman"/>
                <w:kern w:val="21"/>
                <w:sz w:val="21"/>
                <w:szCs w:val="21"/>
              </w:rPr>
              <w:t xml:space="preserve"> </w:t>
            </w:r>
            <w:r w:rsidRPr="00076EA0">
              <w:rPr>
                <w:rFonts w:ascii="Times New Roman" w:hAnsi="Times New Roman"/>
                <w:kern w:val="21"/>
                <w:sz w:val="21"/>
                <w:szCs w:val="21"/>
              </w:rPr>
              <w:t>代有机物及其它的二次污染物。</w:t>
            </w:r>
          </w:p>
        </w:tc>
        <w:tc>
          <w:tcPr>
            <w:tcW w:w="1173" w:type="pct"/>
            <w:tcBorders>
              <w:top w:val="single" w:sz="4" w:space="0" w:color="000000"/>
              <w:left w:val="single" w:sz="4" w:space="0" w:color="000000"/>
              <w:bottom w:val="single" w:sz="4" w:space="0" w:color="000000"/>
              <w:right w:val="single" w:sz="4" w:space="0" w:color="000000"/>
            </w:tcBorders>
            <w:vAlign w:val="center"/>
            <w:hideMark/>
          </w:tcPr>
          <w:p w:rsidR="006D652B" w:rsidRPr="00076EA0" w:rsidRDefault="006D652B" w:rsidP="00843C71">
            <w:pPr>
              <w:autoSpaceDE w:val="0"/>
              <w:autoSpaceDN w:val="0"/>
              <w:spacing w:line="240" w:lineRule="auto"/>
              <w:ind w:firstLineChars="0" w:firstLine="0"/>
              <w:rPr>
                <w:kern w:val="21"/>
                <w:sz w:val="21"/>
                <w:szCs w:val="21"/>
              </w:rPr>
            </w:pPr>
            <w:r w:rsidRPr="00076EA0">
              <w:rPr>
                <w:kern w:val="21"/>
                <w:sz w:val="21"/>
                <w:szCs w:val="21"/>
              </w:rPr>
              <w:t>项目合理搭配饲料，饲料内搭配活菌剂提高日粮消化率、减少干物质</w:t>
            </w:r>
          </w:p>
          <w:p w:rsidR="007630AE" w:rsidRPr="00076EA0" w:rsidRDefault="006D652B" w:rsidP="00843C71">
            <w:pPr>
              <w:autoSpaceDE w:val="0"/>
              <w:autoSpaceDN w:val="0"/>
              <w:spacing w:line="240" w:lineRule="auto"/>
              <w:ind w:firstLineChars="0" w:firstLine="0"/>
              <w:rPr>
                <w:kern w:val="21"/>
                <w:sz w:val="21"/>
                <w:szCs w:val="21"/>
              </w:rPr>
            </w:pPr>
            <w:r w:rsidRPr="00076EA0">
              <w:rPr>
                <w:kern w:val="21"/>
                <w:sz w:val="21"/>
                <w:szCs w:val="21"/>
              </w:rPr>
              <w:t>排出量；</w:t>
            </w:r>
            <w:r w:rsidR="007630AE" w:rsidRPr="00076EA0">
              <w:rPr>
                <w:kern w:val="21"/>
                <w:sz w:val="21"/>
                <w:szCs w:val="21"/>
              </w:rPr>
              <w:t>采用干清粪</w:t>
            </w:r>
            <w:r w:rsidRPr="00076EA0">
              <w:rPr>
                <w:kern w:val="21"/>
                <w:sz w:val="21"/>
                <w:szCs w:val="21"/>
              </w:rPr>
              <w:t>工艺；清圈时及时冲洗猪舍及</w:t>
            </w:r>
            <w:r w:rsidR="007630AE" w:rsidRPr="00076EA0">
              <w:rPr>
                <w:kern w:val="21"/>
                <w:sz w:val="21"/>
                <w:szCs w:val="21"/>
              </w:rPr>
              <w:t>消毒，以减少</w:t>
            </w:r>
            <w:r w:rsidR="00843C71" w:rsidRPr="00076EA0">
              <w:rPr>
                <w:kern w:val="21"/>
                <w:sz w:val="21"/>
                <w:szCs w:val="21"/>
              </w:rPr>
              <w:t>臭气</w:t>
            </w:r>
            <w:r w:rsidR="007630AE" w:rsidRPr="00076EA0">
              <w:rPr>
                <w:kern w:val="21"/>
                <w:sz w:val="21"/>
                <w:szCs w:val="21"/>
              </w:rPr>
              <w:t>污染</w:t>
            </w:r>
          </w:p>
        </w:tc>
        <w:tc>
          <w:tcPr>
            <w:tcW w:w="467" w:type="pct"/>
            <w:tcBorders>
              <w:top w:val="single" w:sz="4" w:space="0" w:color="000000"/>
              <w:left w:val="single" w:sz="4" w:space="0" w:color="000000"/>
              <w:bottom w:val="single" w:sz="4" w:space="0" w:color="000000"/>
            </w:tcBorders>
            <w:vAlign w:val="center"/>
            <w:hideMark/>
          </w:tcPr>
          <w:p w:rsidR="007630AE" w:rsidRPr="00076EA0" w:rsidRDefault="007630AE"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7630AE" w:rsidRPr="00076EA0" w:rsidTr="00843C71">
        <w:trPr>
          <w:trHeight w:val="340"/>
        </w:trPr>
        <w:tc>
          <w:tcPr>
            <w:tcW w:w="313" w:type="pct"/>
            <w:tcBorders>
              <w:top w:val="single" w:sz="4" w:space="0" w:color="000000"/>
              <w:bottom w:val="single" w:sz="12" w:space="0" w:color="auto"/>
              <w:right w:val="single" w:sz="4" w:space="0" w:color="000000"/>
            </w:tcBorders>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病死畜禽尸体的处理与处置</w:t>
            </w:r>
          </w:p>
        </w:tc>
        <w:tc>
          <w:tcPr>
            <w:tcW w:w="3047" w:type="pct"/>
            <w:tcBorders>
              <w:top w:val="single" w:sz="4" w:space="0" w:color="000000"/>
              <w:left w:val="single" w:sz="4" w:space="0" w:color="000000"/>
              <w:bottom w:val="single" w:sz="12" w:space="0" w:color="auto"/>
              <w:right w:val="single" w:sz="4" w:space="0" w:color="000000"/>
            </w:tcBorders>
            <w:hideMark/>
          </w:tcPr>
          <w:p w:rsidR="007630AE" w:rsidRPr="00076EA0" w:rsidRDefault="007630AE" w:rsidP="00843C71">
            <w:pPr>
              <w:pStyle w:val="TableParagraph"/>
              <w:kinsoku w:val="0"/>
              <w:overflowPunct w:val="0"/>
              <w:jc w:val="both"/>
              <w:rPr>
                <w:rFonts w:ascii="Times New Roman" w:hAnsi="Times New Roman"/>
                <w:kern w:val="2"/>
                <w:sz w:val="21"/>
                <w:szCs w:val="21"/>
              </w:rPr>
            </w:pPr>
            <w:r w:rsidRPr="00076EA0">
              <w:rPr>
                <w:rFonts w:ascii="Times New Roman" w:hAnsi="Times New Roman"/>
                <w:kern w:val="2"/>
                <w:sz w:val="21"/>
                <w:szCs w:val="21"/>
              </w:rPr>
              <w:t>1</w:t>
            </w:r>
            <w:r w:rsidRPr="00076EA0">
              <w:rPr>
                <w:rFonts w:ascii="Times New Roman" w:hAnsi="Times New Roman"/>
                <w:kern w:val="2"/>
                <w:sz w:val="21"/>
                <w:szCs w:val="21"/>
              </w:rPr>
              <w:t>、病死禽亩尸体要及时处理，严禁随意丢弃，严禁出售或作</w:t>
            </w:r>
            <w:r w:rsidRPr="00076EA0">
              <w:rPr>
                <w:rFonts w:ascii="Times New Roman" w:hAnsi="Times New Roman"/>
                <w:kern w:val="2"/>
                <w:sz w:val="21"/>
                <w:szCs w:val="21"/>
              </w:rPr>
              <w:t xml:space="preserve"> </w:t>
            </w:r>
            <w:r w:rsidRPr="00076EA0">
              <w:rPr>
                <w:rFonts w:ascii="Times New Roman" w:hAnsi="Times New Roman"/>
                <w:kern w:val="2"/>
                <w:sz w:val="21"/>
                <w:szCs w:val="21"/>
              </w:rPr>
              <w:t>为饲料再利用。</w:t>
            </w:r>
          </w:p>
          <w:p w:rsidR="007630AE" w:rsidRPr="00076EA0" w:rsidRDefault="007630AE" w:rsidP="00843C71">
            <w:pPr>
              <w:pStyle w:val="TableParagraph"/>
              <w:kinsoku w:val="0"/>
              <w:overflowPunct w:val="0"/>
              <w:jc w:val="both"/>
              <w:rPr>
                <w:rFonts w:ascii="Times New Roman" w:hAnsi="Times New Roman"/>
                <w:kern w:val="2"/>
                <w:sz w:val="21"/>
                <w:szCs w:val="21"/>
              </w:rPr>
            </w:pPr>
            <w:r w:rsidRPr="00076EA0">
              <w:rPr>
                <w:rFonts w:ascii="Times New Roman" w:hAnsi="Times New Roman"/>
                <w:kern w:val="2"/>
                <w:sz w:val="21"/>
                <w:szCs w:val="21"/>
              </w:rPr>
              <w:t>2</w:t>
            </w:r>
            <w:r w:rsidRPr="00076EA0">
              <w:rPr>
                <w:rFonts w:ascii="Times New Roman" w:hAnsi="Times New Roman"/>
                <w:kern w:val="2"/>
                <w:sz w:val="21"/>
                <w:szCs w:val="21"/>
              </w:rPr>
              <w:t>、病死禽畜尸体处理应采用焚烧炉焚烧的方法</w:t>
            </w:r>
            <w:r w:rsidR="00843C71" w:rsidRPr="00076EA0">
              <w:rPr>
                <w:rFonts w:ascii="Times New Roman" w:hAnsi="Times New Roman"/>
                <w:kern w:val="2"/>
                <w:sz w:val="21"/>
                <w:szCs w:val="21"/>
              </w:rPr>
              <w:t>，</w:t>
            </w:r>
            <w:r w:rsidRPr="00076EA0">
              <w:rPr>
                <w:rFonts w:ascii="Times New Roman" w:hAnsi="Times New Roman"/>
                <w:kern w:val="2"/>
                <w:sz w:val="21"/>
                <w:szCs w:val="21"/>
              </w:rPr>
              <w:t>在养殖场比较集中的地区，应集中设置焚烧设施，同时焚烧产生的烟气应采取有效的净化措施，防止烟尘、一氧化碳、恶臭等对周围大气环境的污染。</w:t>
            </w:r>
          </w:p>
          <w:p w:rsidR="007630AE" w:rsidRPr="00076EA0" w:rsidRDefault="007630AE" w:rsidP="00843C71">
            <w:pPr>
              <w:pStyle w:val="TableParagraph"/>
              <w:kinsoku w:val="0"/>
              <w:overflowPunct w:val="0"/>
              <w:jc w:val="both"/>
              <w:rPr>
                <w:rFonts w:ascii="Times New Roman" w:hAnsi="Times New Roman"/>
                <w:kern w:val="2"/>
                <w:sz w:val="21"/>
                <w:szCs w:val="21"/>
              </w:rPr>
            </w:pPr>
            <w:r w:rsidRPr="00076EA0">
              <w:rPr>
                <w:rFonts w:ascii="Times New Roman" w:hAnsi="Times New Roman"/>
                <w:kern w:val="2"/>
                <w:sz w:val="21"/>
                <w:szCs w:val="21"/>
              </w:rPr>
              <w:t>3</w:t>
            </w:r>
            <w:r w:rsidRPr="00076EA0">
              <w:rPr>
                <w:rFonts w:ascii="Times New Roman" w:hAnsi="Times New Roman"/>
                <w:kern w:val="2"/>
                <w:sz w:val="21"/>
                <w:szCs w:val="21"/>
              </w:rPr>
              <w:t>、不具备焚烧条件的养殖场应设置两个以上安全填埋井，填埋井应为混凝土结构，深度大于</w:t>
            </w:r>
            <w:r w:rsidRPr="00076EA0">
              <w:rPr>
                <w:rFonts w:ascii="Times New Roman" w:hAnsi="Times New Roman"/>
                <w:kern w:val="2"/>
                <w:sz w:val="21"/>
                <w:szCs w:val="21"/>
              </w:rPr>
              <w:t>2m</w:t>
            </w:r>
            <w:r w:rsidRPr="00076EA0">
              <w:rPr>
                <w:rFonts w:ascii="Times New Roman" w:hAnsi="Times New Roman"/>
                <w:kern w:val="2"/>
                <w:sz w:val="21"/>
                <w:szCs w:val="21"/>
              </w:rPr>
              <w:t>，直径</w:t>
            </w:r>
            <w:r w:rsidRPr="00076EA0">
              <w:rPr>
                <w:rFonts w:ascii="Times New Roman" w:hAnsi="Times New Roman"/>
                <w:kern w:val="2"/>
                <w:sz w:val="21"/>
                <w:szCs w:val="21"/>
              </w:rPr>
              <w:t>1 m</w:t>
            </w:r>
            <w:r w:rsidR="00843C71" w:rsidRPr="00076EA0">
              <w:rPr>
                <w:rFonts w:ascii="Times New Roman" w:hAnsi="Times New Roman" w:hint="eastAsia"/>
                <w:kern w:val="2"/>
                <w:sz w:val="21"/>
                <w:szCs w:val="21"/>
              </w:rPr>
              <w:t>，</w:t>
            </w:r>
            <w:r w:rsidRPr="00076EA0">
              <w:rPr>
                <w:rFonts w:ascii="Times New Roman" w:hAnsi="Times New Roman"/>
                <w:kern w:val="2"/>
                <w:sz w:val="21"/>
                <w:szCs w:val="21"/>
              </w:rPr>
              <w:t>井口加盖密封。进行填埋时，在每次投人畜禽尸体后，应覆盖一层厚度大于</w:t>
            </w:r>
            <w:r w:rsidRPr="00076EA0">
              <w:rPr>
                <w:rFonts w:ascii="Times New Roman" w:hAnsi="Times New Roman"/>
                <w:kern w:val="2"/>
                <w:sz w:val="21"/>
                <w:szCs w:val="21"/>
              </w:rPr>
              <w:t>10cm</w:t>
            </w:r>
            <w:r w:rsidRPr="00076EA0">
              <w:rPr>
                <w:rFonts w:ascii="Times New Roman" w:hAnsi="Times New Roman"/>
                <w:kern w:val="2"/>
                <w:sz w:val="21"/>
                <w:szCs w:val="21"/>
              </w:rPr>
              <w:t>的熟石灰，井填满后，须用粘土填埋压实并封口。</w:t>
            </w:r>
          </w:p>
        </w:tc>
        <w:tc>
          <w:tcPr>
            <w:tcW w:w="1173" w:type="pct"/>
            <w:tcBorders>
              <w:top w:val="single" w:sz="4" w:space="0" w:color="000000"/>
              <w:left w:val="single" w:sz="4" w:space="0" w:color="000000"/>
              <w:bottom w:val="single" w:sz="12" w:space="0" w:color="auto"/>
              <w:right w:val="single" w:sz="4" w:space="0" w:color="000000"/>
            </w:tcBorders>
            <w:vAlign w:val="center"/>
            <w:hideMark/>
          </w:tcPr>
          <w:p w:rsidR="007630AE" w:rsidRPr="00076EA0" w:rsidRDefault="00843C71" w:rsidP="00843C71">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本项目</w:t>
            </w:r>
            <w:r w:rsidR="007630AE" w:rsidRPr="00076EA0">
              <w:rPr>
                <w:rFonts w:ascii="Times New Roman" w:hAnsi="宋体"/>
                <w:kern w:val="2"/>
                <w:sz w:val="21"/>
                <w:szCs w:val="21"/>
              </w:rPr>
              <w:t>病死猪</w:t>
            </w:r>
            <w:r w:rsidRPr="00076EA0">
              <w:rPr>
                <w:rFonts w:ascii="Times New Roman" w:hAnsi="宋体" w:hint="eastAsia"/>
                <w:kern w:val="2"/>
                <w:sz w:val="21"/>
                <w:szCs w:val="21"/>
              </w:rPr>
              <w:t>只</w:t>
            </w:r>
            <w:r w:rsidR="007630AE" w:rsidRPr="00076EA0">
              <w:rPr>
                <w:rFonts w:ascii="Times New Roman" w:hAnsi="宋体"/>
                <w:kern w:val="2"/>
                <w:sz w:val="21"/>
                <w:szCs w:val="21"/>
              </w:rPr>
              <w:t>暂存于冻库，定期</w:t>
            </w:r>
            <w:r w:rsidRPr="00076EA0">
              <w:rPr>
                <w:rFonts w:ascii="Times New Roman" w:hAnsi="宋体" w:hint="eastAsia"/>
                <w:kern w:val="2"/>
                <w:sz w:val="21"/>
                <w:szCs w:val="21"/>
              </w:rPr>
              <w:t>外委处置</w:t>
            </w:r>
          </w:p>
        </w:tc>
        <w:tc>
          <w:tcPr>
            <w:tcW w:w="467" w:type="pct"/>
            <w:tcBorders>
              <w:top w:val="single" w:sz="4" w:space="0" w:color="000000"/>
              <w:left w:val="single" w:sz="4" w:space="0" w:color="000000"/>
              <w:bottom w:val="single" w:sz="12" w:space="0" w:color="auto"/>
            </w:tcBorders>
            <w:vAlign w:val="center"/>
            <w:hideMark/>
          </w:tcPr>
          <w:p w:rsidR="007630AE" w:rsidRPr="00076EA0" w:rsidRDefault="007630AE" w:rsidP="00843C71">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bl>
    <w:p w:rsidR="00843C71" w:rsidRPr="00076EA0" w:rsidRDefault="00FC31D1" w:rsidP="00843C71">
      <w:pPr>
        <w:autoSpaceDE w:val="0"/>
        <w:autoSpaceDN w:val="0"/>
        <w:ind w:firstLineChars="0" w:firstLine="0"/>
        <w:outlineLvl w:val="2"/>
        <w:rPr>
          <w:b/>
          <w:kern w:val="0"/>
        </w:rPr>
      </w:pPr>
      <w:bookmarkStart w:id="166" w:name="_Toc224144817"/>
      <w:r w:rsidRPr="00076EA0">
        <w:rPr>
          <w:rFonts w:hint="eastAsia"/>
          <w:b/>
          <w:kern w:val="0"/>
        </w:rPr>
        <w:t>3</w:t>
      </w:r>
      <w:r w:rsidR="00843C71" w:rsidRPr="00076EA0">
        <w:rPr>
          <w:rFonts w:hint="eastAsia"/>
          <w:b/>
          <w:kern w:val="0"/>
        </w:rPr>
        <w:t>.</w:t>
      </w:r>
      <w:r w:rsidR="00F4676B" w:rsidRPr="00076EA0">
        <w:rPr>
          <w:rFonts w:hint="eastAsia"/>
          <w:b/>
          <w:kern w:val="0"/>
        </w:rPr>
        <w:t>3</w:t>
      </w:r>
      <w:r w:rsidR="00843C71" w:rsidRPr="00076EA0">
        <w:rPr>
          <w:rFonts w:hint="eastAsia"/>
          <w:b/>
          <w:kern w:val="0"/>
        </w:rPr>
        <w:t>.</w:t>
      </w:r>
      <w:r w:rsidR="00F4676B" w:rsidRPr="00076EA0">
        <w:rPr>
          <w:rFonts w:hint="eastAsia"/>
          <w:b/>
          <w:kern w:val="0"/>
        </w:rPr>
        <w:t>3</w:t>
      </w:r>
      <w:r w:rsidR="00843C71" w:rsidRPr="00076EA0">
        <w:rPr>
          <w:rFonts w:hint="eastAsia"/>
          <w:b/>
          <w:kern w:val="0"/>
        </w:rPr>
        <w:t xml:space="preserve"> </w:t>
      </w:r>
      <w:r w:rsidR="00843C71" w:rsidRPr="00076EA0">
        <w:rPr>
          <w:rFonts w:hint="eastAsia"/>
          <w:b/>
          <w:kern w:val="0"/>
        </w:rPr>
        <w:t>与</w:t>
      </w:r>
      <w:r w:rsidR="00843C71" w:rsidRPr="00076EA0">
        <w:rPr>
          <w:rFonts w:hint="eastAsia"/>
          <w:b/>
          <w:spacing w:val="-3"/>
        </w:rPr>
        <w:t>《畜禽规模养殖场粪污资源化利用设施建设规范</w:t>
      </w:r>
      <w:r w:rsidR="00843C71" w:rsidRPr="00076EA0">
        <w:rPr>
          <w:rFonts w:hint="eastAsia"/>
          <w:b/>
        </w:rPr>
        <w:t>（试行</w:t>
      </w:r>
      <w:r w:rsidR="00843C71" w:rsidRPr="00076EA0">
        <w:rPr>
          <w:rFonts w:hint="eastAsia"/>
          <w:b/>
          <w:spacing w:val="-3"/>
        </w:rPr>
        <w:t>）</w:t>
      </w:r>
      <w:r w:rsidR="00843C71" w:rsidRPr="00076EA0">
        <w:rPr>
          <w:rFonts w:hint="eastAsia"/>
          <w:b/>
          <w:spacing w:val="-2"/>
        </w:rPr>
        <w:t>》</w:t>
      </w:r>
      <w:r w:rsidR="00843C71" w:rsidRPr="00076EA0">
        <w:rPr>
          <w:rFonts w:hint="eastAsia"/>
          <w:b/>
          <w:kern w:val="0"/>
        </w:rPr>
        <w:t>相符性分析</w:t>
      </w:r>
      <w:bookmarkEnd w:id="166"/>
    </w:p>
    <w:p w:rsidR="00843C71" w:rsidRPr="00076EA0" w:rsidRDefault="00843C71" w:rsidP="00843C71">
      <w:pPr>
        <w:pStyle w:val="af6"/>
        <w:kinsoku w:val="0"/>
        <w:overflowPunct w:val="0"/>
        <w:spacing w:after="0"/>
        <w:ind w:firstLine="480"/>
        <w:rPr>
          <w:rFonts w:ascii="Times New Roman" w:cs="Times New Roman"/>
          <w:kern w:val="24"/>
        </w:rPr>
      </w:pPr>
      <w:r w:rsidRPr="00076EA0">
        <w:rPr>
          <w:rFonts w:ascii="Times New Roman" w:hAnsi="宋体" w:cs="Times New Roman"/>
          <w:kern w:val="24"/>
        </w:rPr>
        <w:t>《农业部办公厅关于印发〈畜禽规模养殖场粪污资源化利用设施建设规范（试行）〉的通知》（农办牧</w:t>
      </w:r>
      <w:r w:rsidRPr="00076EA0">
        <w:rPr>
          <w:rFonts w:ascii="Times New Roman" w:cs="Times New Roman"/>
          <w:kern w:val="24"/>
        </w:rPr>
        <w:t>[2018]</w:t>
      </w:r>
      <w:r w:rsidR="007B6208" w:rsidRPr="00076EA0">
        <w:rPr>
          <w:rFonts w:ascii="Times New Roman" w:cs="Times New Roman"/>
          <w:kern w:val="24"/>
        </w:rPr>
        <w:t>2</w:t>
      </w:r>
      <w:r w:rsidRPr="00076EA0">
        <w:rPr>
          <w:rFonts w:ascii="Times New Roman" w:hAnsi="宋体" w:cs="Times New Roman"/>
          <w:kern w:val="24"/>
        </w:rPr>
        <w:t>号）</w:t>
      </w:r>
      <w:r w:rsidR="00767128" w:rsidRPr="00076EA0">
        <w:rPr>
          <w:rFonts w:ascii="Times New Roman" w:hAnsi="宋体" w:cs="Times New Roman" w:hint="eastAsia"/>
          <w:kern w:val="24"/>
        </w:rPr>
        <w:t>中</w:t>
      </w:r>
      <w:r w:rsidRPr="00076EA0">
        <w:rPr>
          <w:rFonts w:ascii="Times New Roman" w:hAnsi="宋体" w:cs="Times New Roman"/>
          <w:kern w:val="24"/>
        </w:rPr>
        <w:t>要求：畜禽粪污资源化利用是指在畜禽粪污处理过程中，通过生产沼气、堆肥、沤肥、沼肥、肥水、商品有机肥、垫料、基质等方式进行合理利用</w:t>
      </w:r>
      <w:r w:rsidR="007B6208" w:rsidRPr="00076EA0">
        <w:rPr>
          <w:rFonts w:ascii="Times New Roman" w:cs="Times New Roman" w:hint="eastAsia"/>
          <w:kern w:val="24"/>
        </w:rPr>
        <w:t>；</w:t>
      </w:r>
      <w:r w:rsidRPr="00076EA0">
        <w:rPr>
          <w:rFonts w:ascii="Times New Roman" w:hAnsi="宋体" w:cs="Times New Roman"/>
          <w:kern w:val="24"/>
        </w:rPr>
        <w:t>畜禽规模养殖场应根据养殖污染防治要求</w:t>
      </w:r>
      <w:r w:rsidR="007B6208" w:rsidRPr="00076EA0">
        <w:rPr>
          <w:rFonts w:ascii="Times New Roman" w:hAnsi="宋体" w:cs="Times New Roman"/>
          <w:kern w:val="24"/>
        </w:rPr>
        <w:t>，建设与养殖规模相配套的粪污资源化利用设施设备，并确保正常运行</w:t>
      </w:r>
      <w:r w:rsidR="007B6208" w:rsidRPr="00076EA0">
        <w:rPr>
          <w:rFonts w:ascii="Times New Roman" w:hAnsi="宋体" w:cs="Times New Roman" w:hint="eastAsia"/>
          <w:kern w:val="24"/>
        </w:rPr>
        <w:t>；</w:t>
      </w:r>
      <w:r w:rsidRPr="00076EA0">
        <w:rPr>
          <w:rFonts w:ascii="Times New Roman" w:hAnsi="宋体" w:cs="Times New Roman"/>
          <w:kern w:val="24"/>
        </w:rPr>
        <w:t>畜禽规模养殖场应根据养殖污染防治要求</w:t>
      </w:r>
      <w:r w:rsidR="007B6208" w:rsidRPr="00076EA0">
        <w:rPr>
          <w:rFonts w:ascii="Times New Roman" w:hAnsi="宋体" w:cs="Times New Roman"/>
          <w:kern w:val="24"/>
        </w:rPr>
        <w:t>，建设与养殖规模相配套的粪污资源化利用设施设备，并确保正常运行</w:t>
      </w:r>
      <w:r w:rsidR="007B6208" w:rsidRPr="00076EA0">
        <w:rPr>
          <w:rFonts w:ascii="Times New Roman" w:hAnsi="宋体" w:cs="Times New Roman" w:hint="eastAsia"/>
          <w:kern w:val="24"/>
        </w:rPr>
        <w:t>；</w:t>
      </w:r>
      <w:r w:rsidR="007B6208" w:rsidRPr="00076EA0">
        <w:rPr>
          <w:rFonts w:ascii="Times New Roman" w:hAnsi="宋体" w:cs="Times New Roman"/>
          <w:kern w:val="24"/>
        </w:rPr>
        <w:t>畜禽规模养殖场宜采用干清粪工艺</w:t>
      </w:r>
      <w:r w:rsidR="007B6208" w:rsidRPr="00076EA0">
        <w:rPr>
          <w:rFonts w:ascii="Times New Roman" w:hAnsi="宋体" w:cs="Times New Roman" w:hint="eastAsia"/>
          <w:kern w:val="24"/>
        </w:rPr>
        <w:t>；</w:t>
      </w:r>
      <w:r w:rsidRPr="00076EA0">
        <w:rPr>
          <w:rFonts w:ascii="Times New Roman" w:hAnsi="宋体" w:cs="Times New Roman"/>
          <w:kern w:val="24"/>
        </w:rPr>
        <w:t>畜禽规模养殖场应及时对粪污进行收集、贮存，粪污暂存池（场）应满足防渗、防雨、防溢流等要求</w:t>
      </w:r>
      <w:r w:rsidR="007B6208" w:rsidRPr="00076EA0">
        <w:rPr>
          <w:rFonts w:ascii="Times New Roman" w:hAnsi="宋体" w:cs="Times New Roman" w:hint="eastAsia"/>
          <w:kern w:val="24"/>
        </w:rPr>
        <w:t>；</w:t>
      </w:r>
      <w:r w:rsidRPr="00076EA0">
        <w:rPr>
          <w:rFonts w:ascii="Times New Roman" w:hAnsi="宋体" w:cs="Times New Roman"/>
          <w:kern w:val="24"/>
        </w:rPr>
        <w:t>畜禽规模养殖场应建设雨污分离设施，污水宜采用暗沟或管道输送</w:t>
      </w:r>
      <w:r w:rsidR="007B6208" w:rsidRPr="00076EA0">
        <w:rPr>
          <w:rFonts w:ascii="Times New Roman" w:hAnsi="宋体" w:cs="Times New Roman" w:hint="eastAsia"/>
          <w:kern w:val="24"/>
        </w:rPr>
        <w:t>；</w:t>
      </w:r>
      <w:r w:rsidRPr="00076EA0">
        <w:rPr>
          <w:rFonts w:ascii="Times New Roman" w:hAnsi="宋体" w:cs="Times New Roman"/>
          <w:kern w:val="24"/>
        </w:rPr>
        <w:t>配套调节池、厌氧发酵罐、固液分离机、贮气设施、沼渣沼液储存池等设施设备</w:t>
      </w:r>
      <w:r w:rsidR="007B6208" w:rsidRPr="00076EA0">
        <w:rPr>
          <w:rFonts w:ascii="Times New Roman" w:hAnsi="宋体" w:cs="Times New Roman" w:hint="eastAsia"/>
          <w:kern w:val="24"/>
        </w:rPr>
        <w:t>，</w:t>
      </w:r>
      <w:r w:rsidRPr="00076EA0">
        <w:rPr>
          <w:rFonts w:ascii="Times New Roman" w:hAnsi="宋体" w:cs="Times New Roman"/>
          <w:kern w:val="24"/>
        </w:rPr>
        <w:t>利用沼气发电或提纯生物天然气的，根据需要配套沼气发电和沼气提纯等设施设备</w:t>
      </w:r>
      <w:r w:rsidR="007B6208" w:rsidRPr="00076EA0">
        <w:rPr>
          <w:rFonts w:ascii="Times New Roman" w:cs="Times New Roman" w:hint="eastAsia"/>
          <w:kern w:val="24"/>
        </w:rPr>
        <w:t>。</w:t>
      </w:r>
    </w:p>
    <w:p w:rsidR="003D4A02" w:rsidRPr="00076EA0" w:rsidRDefault="003D4A02" w:rsidP="003D4A02">
      <w:pPr>
        <w:topLinePunct/>
        <w:ind w:firstLine="480"/>
        <w:rPr>
          <w:kern w:val="24"/>
        </w:rPr>
      </w:pPr>
      <w:bookmarkStart w:id="167" w:name="_Toc224144818"/>
      <w:r w:rsidRPr="00076EA0">
        <w:rPr>
          <w:rFonts w:hAnsi="宋体" w:hint="eastAsia"/>
          <w:kern w:val="24"/>
        </w:rPr>
        <w:t>本项目采用干清粪工艺，生活污水、养殖污水与初期雨水进入黑膜沼气池厌氧发酵，沼液全部用于项目周边消纳地的作物与植物施肥，沼气火炬燃烧放空，污水处理设施配套粪污收集系统、固液分离系统和沼液暂存池等；猪粪、沼渣用于消纳范围内的作物与植物施肥。故本项目建设符合《畜禽规模养殖场粪污资源化利用设施建设规范》（农办牧</w:t>
      </w:r>
      <w:r w:rsidRPr="00076EA0">
        <w:rPr>
          <w:kern w:val="24"/>
        </w:rPr>
        <w:t>[2018]2</w:t>
      </w:r>
      <w:r w:rsidRPr="00076EA0">
        <w:rPr>
          <w:rFonts w:hAnsi="宋体" w:hint="eastAsia"/>
          <w:kern w:val="24"/>
        </w:rPr>
        <w:t>号）要求。</w:t>
      </w:r>
    </w:p>
    <w:p w:rsidR="00843C71" w:rsidRPr="00076EA0" w:rsidRDefault="00FC31D1" w:rsidP="00843C71">
      <w:pPr>
        <w:autoSpaceDE w:val="0"/>
        <w:autoSpaceDN w:val="0"/>
        <w:ind w:firstLineChars="0" w:firstLine="0"/>
        <w:outlineLvl w:val="2"/>
        <w:rPr>
          <w:b/>
          <w:kern w:val="0"/>
        </w:rPr>
      </w:pPr>
      <w:r w:rsidRPr="00076EA0">
        <w:rPr>
          <w:rFonts w:hint="eastAsia"/>
          <w:b/>
          <w:kern w:val="0"/>
        </w:rPr>
        <w:t>3</w:t>
      </w:r>
      <w:r w:rsidR="00843C71" w:rsidRPr="00076EA0">
        <w:rPr>
          <w:rFonts w:hint="eastAsia"/>
          <w:b/>
          <w:kern w:val="0"/>
        </w:rPr>
        <w:t>.</w:t>
      </w:r>
      <w:r w:rsidR="00F4676B" w:rsidRPr="00076EA0">
        <w:rPr>
          <w:rFonts w:hint="eastAsia"/>
          <w:b/>
          <w:kern w:val="0"/>
        </w:rPr>
        <w:t>3</w:t>
      </w:r>
      <w:r w:rsidR="00843C71" w:rsidRPr="00076EA0">
        <w:rPr>
          <w:rFonts w:hint="eastAsia"/>
          <w:b/>
          <w:kern w:val="0"/>
        </w:rPr>
        <w:t>.</w:t>
      </w:r>
      <w:r w:rsidR="00F4676B" w:rsidRPr="00076EA0">
        <w:rPr>
          <w:rFonts w:hint="eastAsia"/>
          <w:b/>
          <w:kern w:val="0"/>
        </w:rPr>
        <w:t>4</w:t>
      </w:r>
      <w:r w:rsidR="00843C71" w:rsidRPr="00076EA0">
        <w:rPr>
          <w:rFonts w:hint="eastAsia"/>
          <w:b/>
          <w:kern w:val="0"/>
        </w:rPr>
        <w:t xml:space="preserve"> </w:t>
      </w:r>
      <w:r w:rsidR="00843C71" w:rsidRPr="00076EA0">
        <w:rPr>
          <w:rFonts w:hint="eastAsia"/>
          <w:b/>
          <w:kern w:val="0"/>
        </w:rPr>
        <w:t>与</w:t>
      </w:r>
      <w:r w:rsidR="00843C71" w:rsidRPr="00076EA0">
        <w:rPr>
          <w:rFonts w:hint="eastAsia"/>
          <w:b/>
        </w:rPr>
        <w:t>《畜禽养殖业污染治理工程技术规范》（</w:t>
      </w:r>
      <w:r w:rsidR="00843C71" w:rsidRPr="00076EA0">
        <w:rPr>
          <w:b/>
        </w:rPr>
        <w:t>HJ497-2009</w:t>
      </w:r>
      <w:r w:rsidR="00843C71" w:rsidRPr="00076EA0">
        <w:rPr>
          <w:rFonts w:hint="eastAsia"/>
          <w:b/>
        </w:rPr>
        <w:t>）</w:t>
      </w:r>
      <w:r w:rsidR="00843C71" w:rsidRPr="00076EA0">
        <w:rPr>
          <w:rFonts w:hint="eastAsia"/>
          <w:b/>
          <w:kern w:val="0"/>
        </w:rPr>
        <w:t>的相符性分析</w:t>
      </w:r>
      <w:bookmarkEnd w:id="167"/>
    </w:p>
    <w:p w:rsidR="00843C71" w:rsidRPr="00076EA0" w:rsidRDefault="007B6208" w:rsidP="007B6208">
      <w:pPr>
        <w:autoSpaceDE w:val="0"/>
        <w:autoSpaceDN w:val="0"/>
        <w:spacing w:line="240" w:lineRule="auto"/>
        <w:ind w:firstLineChars="0" w:firstLine="0"/>
        <w:jc w:val="center"/>
        <w:rPr>
          <w:b/>
        </w:rPr>
      </w:pPr>
      <w:r w:rsidRPr="00076EA0">
        <w:rPr>
          <w:rFonts w:hint="eastAsia"/>
          <w:b/>
        </w:rPr>
        <w:lastRenderedPageBreak/>
        <w:t>表</w:t>
      </w:r>
      <w:r w:rsidR="00241622" w:rsidRPr="00076EA0">
        <w:rPr>
          <w:rFonts w:hint="eastAsia"/>
          <w:b/>
        </w:rPr>
        <w:t>3</w:t>
      </w:r>
      <w:r w:rsidR="00033BFC" w:rsidRPr="00076EA0">
        <w:rPr>
          <w:rFonts w:hint="eastAsia"/>
          <w:b/>
        </w:rPr>
        <w:t>-3</w:t>
      </w:r>
      <w:r w:rsidRPr="00076EA0">
        <w:rPr>
          <w:rFonts w:hint="eastAsia"/>
          <w:b/>
        </w:rPr>
        <w:t xml:space="preserve">  </w:t>
      </w:r>
      <w:r w:rsidRPr="00076EA0">
        <w:rPr>
          <w:rFonts w:hint="eastAsia"/>
          <w:b/>
        </w:rPr>
        <w:t>项目</w:t>
      </w:r>
      <w:r w:rsidR="00843C71" w:rsidRPr="00076EA0">
        <w:rPr>
          <w:rFonts w:hint="eastAsia"/>
          <w:b/>
        </w:rPr>
        <w:t>与《畜禽养殖业污染治理工程技术规范》的相符性分析</w:t>
      </w:r>
      <w:r w:rsidRPr="00076EA0">
        <w:rPr>
          <w:rFonts w:hint="eastAsia"/>
          <w:b/>
        </w:rPr>
        <w:t>一览表</w:t>
      </w:r>
    </w:p>
    <w:tbl>
      <w:tblPr>
        <w:tblW w:w="5000" w:type="pct"/>
        <w:tblBorders>
          <w:top w:val="single" w:sz="12" w:space="0" w:color="auto"/>
          <w:bottom w:val="single" w:sz="12" w:space="0" w:color="auto"/>
          <w:insideH w:val="single" w:sz="4" w:space="0" w:color="000000"/>
          <w:insideV w:val="single" w:sz="4" w:space="0" w:color="000000"/>
        </w:tblBorders>
        <w:tblCellMar>
          <w:left w:w="0" w:type="dxa"/>
          <w:right w:w="0" w:type="dxa"/>
        </w:tblCellMar>
        <w:tblLook w:val="04A0"/>
      </w:tblPr>
      <w:tblGrid>
        <w:gridCol w:w="5491"/>
        <w:gridCol w:w="2518"/>
        <w:gridCol w:w="1061"/>
      </w:tblGrid>
      <w:tr w:rsidR="00843C71" w:rsidRPr="00076EA0" w:rsidTr="00767128">
        <w:trPr>
          <w:trHeight w:val="340"/>
        </w:trPr>
        <w:tc>
          <w:tcPr>
            <w:tcW w:w="3027" w:type="pct"/>
            <w:tcBorders>
              <w:bottom w:val="single" w:sz="12" w:space="0" w:color="auto"/>
            </w:tcBorders>
            <w:vAlign w:val="center"/>
            <w:hideMark/>
          </w:tcPr>
          <w:p w:rsidR="00843C71" w:rsidRPr="00076EA0" w:rsidRDefault="007B6208" w:rsidP="0076712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规范</w:t>
            </w:r>
            <w:r w:rsidR="00843C71" w:rsidRPr="00076EA0">
              <w:rPr>
                <w:rFonts w:ascii="Times New Roman" w:hAnsi="宋体"/>
                <w:kern w:val="21"/>
                <w:sz w:val="21"/>
                <w:szCs w:val="21"/>
              </w:rPr>
              <w:t>要求</w:t>
            </w:r>
          </w:p>
        </w:tc>
        <w:tc>
          <w:tcPr>
            <w:tcW w:w="1388" w:type="pct"/>
            <w:tcBorders>
              <w:bottom w:val="single" w:sz="12" w:space="0" w:color="auto"/>
            </w:tcBorders>
            <w:vAlign w:val="center"/>
            <w:hideMark/>
          </w:tcPr>
          <w:p w:rsidR="00843C71" w:rsidRPr="00076EA0" w:rsidRDefault="00843C71" w:rsidP="0076712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本项目情况</w:t>
            </w:r>
          </w:p>
        </w:tc>
        <w:tc>
          <w:tcPr>
            <w:tcW w:w="585" w:type="pct"/>
            <w:tcBorders>
              <w:bottom w:val="single" w:sz="12" w:space="0" w:color="auto"/>
            </w:tcBorders>
            <w:vAlign w:val="center"/>
            <w:hideMark/>
          </w:tcPr>
          <w:p w:rsidR="00843C71" w:rsidRPr="00076EA0" w:rsidRDefault="007B6208" w:rsidP="00767128">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相</w:t>
            </w:r>
            <w:r w:rsidR="00843C71" w:rsidRPr="00076EA0">
              <w:rPr>
                <w:rFonts w:ascii="Times New Roman" w:hAnsi="宋体"/>
                <w:kern w:val="21"/>
                <w:sz w:val="21"/>
                <w:szCs w:val="21"/>
              </w:rPr>
              <w:t>符</w:t>
            </w:r>
            <w:r w:rsidRPr="00076EA0">
              <w:rPr>
                <w:rFonts w:ascii="Times New Roman" w:hAnsi="宋体" w:hint="eastAsia"/>
                <w:kern w:val="21"/>
                <w:sz w:val="21"/>
                <w:szCs w:val="21"/>
              </w:rPr>
              <w:t>性</w:t>
            </w:r>
          </w:p>
        </w:tc>
      </w:tr>
      <w:tr w:rsidR="00843C71" w:rsidRPr="00076EA0" w:rsidTr="00767128">
        <w:trPr>
          <w:trHeight w:val="340"/>
        </w:trPr>
        <w:tc>
          <w:tcPr>
            <w:tcW w:w="3027" w:type="pct"/>
            <w:tcBorders>
              <w:top w:val="single" w:sz="12" w:space="0" w:color="auto"/>
            </w:tcBorders>
            <w:vAlign w:val="center"/>
            <w:hideMark/>
          </w:tcPr>
          <w:p w:rsidR="00843C71" w:rsidRPr="00076EA0" w:rsidRDefault="00843C71" w:rsidP="00767128">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平面布置应以污水处理系统、固体粪便处理系统、恶臭集中处理系统为主体，其他各项设施应按粪污处理流程合理安排，确保相关设备充分发挥功能，保证设施运行稳定、维修方便、经济合理、安全卫生。</w:t>
            </w:r>
          </w:p>
        </w:tc>
        <w:tc>
          <w:tcPr>
            <w:tcW w:w="1388" w:type="pct"/>
            <w:tcBorders>
              <w:top w:val="single" w:sz="12" w:space="0" w:color="auto"/>
            </w:tcBorders>
            <w:vAlign w:val="center"/>
            <w:hideMark/>
          </w:tcPr>
          <w:p w:rsidR="00843C71" w:rsidRPr="00076EA0" w:rsidRDefault="00843C71" w:rsidP="00767128">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本项目污染治理工程以粪污水处理系统、猪舍恶臭治理为主体，污染防治设备经济合理</w:t>
            </w:r>
          </w:p>
        </w:tc>
        <w:tc>
          <w:tcPr>
            <w:tcW w:w="585" w:type="pct"/>
            <w:tcBorders>
              <w:top w:val="single" w:sz="12" w:space="0" w:color="auto"/>
            </w:tcBorders>
            <w:vAlign w:val="center"/>
          </w:tcPr>
          <w:p w:rsidR="00843C71" w:rsidRPr="00076EA0" w:rsidRDefault="00843C71" w:rsidP="0076712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843C71" w:rsidRPr="00076EA0" w:rsidTr="00767128">
        <w:trPr>
          <w:trHeight w:val="340"/>
        </w:trPr>
        <w:tc>
          <w:tcPr>
            <w:tcW w:w="3027" w:type="pct"/>
            <w:vAlign w:val="center"/>
            <w:hideMark/>
          </w:tcPr>
          <w:p w:rsidR="00843C71" w:rsidRPr="00076EA0" w:rsidRDefault="00843C71" w:rsidP="00767128">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新建、改建、扩建的畜禽养殖场宜采用干清粪工艺。现有采用水冲粪、水泡粪清粪工艺的养殖场，应逐步改为干清粪工艺；畜禽粪污应日产日清。畜禽养殖场应建立排水系统，并实行雨污分流。</w:t>
            </w:r>
          </w:p>
        </w:tc>
        <w:tc>
          <w:tcPr>
            <w:tcW w:w="1388" w:type="pct"/>
            <w:vAlign w:val="center"/>
          </w:tcPr>
          <w:p w:rsidR="00843C71" w:rsidRPr="00076EA0" w:rsidRDefault="00843C71" w:rsidP="00767128">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本项目采用重力干清粪工艺，畜禽粪污日产日清养殖区雨污分流</w:t>
            </w:r>
          </w:p>
        </w:tc>
        <w:tc>
          <w:tcPr>
            <w:tcW w:w="585" w:type="pct"/>
            <w:vAlign w:val="center"/>
          </w:tcPr>
          <w:p w:rsidR="00843C71" w:rsidRPr="00076EA0" w:rsidRDefault="00843C71" w:rsidP="00767128">
            <w:pPr>
              <w:pStyle w:val="TableParagraph"/>
              <w:tabs>
                <w:tab w:val="left" w:pos="315"/>
              </w:tabs>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843C71" w:rsidRPr="00076EA0" w:rsidTr="00767128">
        <w:trPr>
          <w:trHeight w:val="340"/>
        </w:trPr>
        <w:tc>
          <w:tcPr>
            <w:tcW w:w="3027" w:type="pct"/>
            <w:vAlign w:val="center"/>
          </w:tcPr>
          <w:p w:rsidR="00843C71" w:rsidRPr="00076EA0" w:rsidRDefault="00843C71" w:rsidP="00767128">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种养结合的养殖场，贮存池的贮存期不得低于当地农作物生产用肥的最大间隔时间和冬季封冻期或雨季最长降雨期，一般不得小于</w:t>
            </w:r>
            <w:r w:rsidR="00767128" w:rsidRPr="00076EA0">
              <w:rPr>
                <w:rFonts w:ascii="Times New Roman" w:hAnsi="Times New Roman"/>
                <w:kern w:val="21"/>
                <w:sz w:val="21"/>
                <w:szCs w:val="21"/>
              </w:rPr>
              <w:t>30d</w:t>
            </w:r>
            <w:r w:rsidRPr="00076EA0">
              <w:rPr>
                <w:rFonts w:ascii="Times New Roman" w:hAnsi="Times New Roman"/>
                <w:kern w:val="21"/>
                <w:sz w:val="21"/>
                <w:szCs w:val="21"/>
              </w:rPr>
              <w:t>的排放总量。</w:t>
            </w:r>
          </w:p>
        </w:tc>
        <w:tc>
          <w:tcPr>
            <w:tcW w:w="1388" w:type="pct"/>
            <w:vAlign w:val="center"/>
          </w:tcPr>
          <w:p w:rsidR="00843C71" w:rsidRPr="00076EA0" w:rsidRDefault="00767128" w:rsidP="001228BC">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本项目</w:t>
            </w:r>
            <w:r w:rsidR="00843C71" w:rsidRPr="00076EA0">
              <w:rPr>
                <w:rFonts w:ascii="Times New Roman" w:hAnsi="Times New Roman"/>
                <w:kern w:val="21"/>
                <w:sz w:val="21"/>
                <w:szCs w:val="21"/>
              </w:rPr>
              <w:t>设有</w:t>
            </w:r>
            <w:r w:rsidR="003D4A02" w:rsidRPr="00076EA0">
              <w:rPr>
                <w:rFonts w:ascii="Times New Roman" w:hAnsi="Times New Roman" w:hint="eastAsia"/>
                <w:kern w:val="21"/>
                <w:sz w:val="21"/>
                <w:szCs w:val="21"/>
              </w:rPr>
              <w:t>2</w:t>
            </w:r>
            <w:r w:rsidR="00843C71" w:rsidRPr="00076EA0">
              <w:rPr>
                <w:rFonts w:ascii="Times New Roman" w:hAnsi="Times New Roman"/>
                <w:kern w:val="21"/>
                <w:sz w:val="21"/>
                <w:szCs w:val="21"/>
              </w:rPr>
              <w:t>个</w:t>
            </w:r>
            <w:r w:rsidR="001228BC" w:rsidRPr="00076EA0">
              <w:rPr>
                <w:rFonts w:ascii="Times New Roman" w:hAnsi="Times New Roman" w:hint="eastAsia"/>
                <w:kern w:val="21"/>
                <w:sz w:val="21"/>
                <w:szCs w:val="21"/>
              </w:rPr>
              <w:t>共计</w:t>
            </w:r>
            <w:r w:rsidR="001228BC" w:rsidRPr="00076EA0">
              <w:rPr>
                <w:rFonts w:ascii="Times New Roman" w:hAnsi="Times New Roman" w:hint="eastAsia"/>
                <w:kern w:val="21"/>
                <w:sz w:val="21"/>
                <w:szCs w:val="21"/>
              </w:rPr>
              <w:t>18000</w:t>
            </w:r>
            <w:r w:rsidR="00843C71"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Pr="00076EA0">
              <w:rPr>
                <w:rFonts w:ascii="Times New Roman" w:hAnsi="Times New Roman"/>
                <w:kern w:val="21"/>
                <w:sz w:val="21"/>
                <w:szCs w:val="21"/>
              </w:rPr>
              <w:t>的沼液</w:t>
            </w:r>
            <w:r w:rsidR="00843C71" w:rsidRPr="00076EA0">
              <w:rPr>
                <w:rFonts w:ascii="Times New Roman" w:hAnsi="Times New Roman"/>
                <w:kern w:val="21"/>
                <w:sz w:val="21"/>
                <w:szCs w:val="21"/>
              </w:rPr>
              <w:t>池，可满足储存</w:t>
            </w:r>
            <w:r w:rsidR="003D4A02" w:rsidRPr="00076EA0">
              <w:rPr>
                <w:rFonts w:ascii="Times New Roman" w:hAnsi="Times New Roman" w:hint="eastAsia"/>
                <w:kern w:val="21"/>
                <w:sz w:val="21"/>
                <w:szCs w:val="21"/>
              </w:rPr>
              <w:t>9</w:t>
            </w:r>
            <w:r w:rsidR="00843C71" w:rsidRPr="00076EA0">
              <w:rPr>
                <w:rFonts w:ascii="Times New Roman" w:hAnsi="Times New Roman"/>
                <w:kern w:val="21"/>
                <w:sz w:val="21"/>
                <w:szCs w:val="21"/>
              </w:rPr>
              <w:t>0</w:t>
            </w:r>
            <w:r w:rsidR="00843C71" w:rsidRPr="00076EA0">
              <w:rPr>
                <w:rFonts w:ascii="Times New Roman" w:hAnsi="Times New Roman"/>
                <w:kern w:val="21"/>
                <w:sz w:val="21"/>
                <w:szCs w:val="21"/>
              </w:rPr>
              <w:t>天</w:t>
            </w:r>
            <w:r w:rsidR="003D4A02" w:rsidRPr="00076EA0">
              <w:rPr>
                <w:rFonts w:ascii="Times New Roman" w:hAnsi="Times New Roman" w:hint="eastAsia"/>
                <w:kern w:val="21"/>
                <w:sz w:val="21"/>
                <w:szCs w:val="21"/>
              </w:rPr>
              <w:t>以上</w:t>
            </w:r>
            <w:r w:rsidR="00843C71" w:rsidRPr="00076EA0">
              <w:rPr>
                <w:rFonts w:ascii="Times New Roman" w:hAnsi="Times New Roman"/>
                <w:kern w:val="21"/>
                <w:sz w:val="21"/>
                <w:szCs w:val="21"/>
              </w:rPr>
              <w:t>的沼液量</w:t>
            </w:r>
          </w:p>
        </w:tc>
        <w:tc>
          <w:tcPr>
            <w:tcW w:w="585" w:type="pct"/>
            <w:vAlign w:val="center"/>
          </w:tcPr>
          <w:p w:rsidR="00843C71" w:rsidRPr="00076EA0" w:rsidRDefault="00843C71" w:rsidP="0076712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bl>
    <w:p w:rsidR="009A0955" w:rsidRPr="00076EA0" w:rsidRDefault="00FC31D1" w:rsidP="009A0955">
      <w:pPr>
        <w:pStyle w:val="Heading4"/>
        <w:tabs>
          <w:tab w:val="left" w:pos="1360"/>
        </w:tabs>
        <w:kinsoku w:val="0"/>
        <w:overflowPunct w:val="0"/>
        <w:topLinePunct/>
        <w:adjustRightInd/>
        <w:ind w:left="0"/>
        <w:jc w:val="both"/>
        <w:outlineLvl w:val="2"/>
        <w:rPr>
          <w:rFonts w:ascii="Times New Roman" w:cs="Times New Roman"/>
          <w:bCs w:val="0"/>
          <w:kern w:val="24"/>
        </w:rPr>
      </w:pPr>
      <w:bookmarkStart w:id="168" w:name="_Toc187216826"/>
      <w:bookmarkStart w:id="169" w:name="_Toc224144819"/>
      <w:r w:rsidRPr="00076EA0">
        <w:rPr>
          <w:rFonts w:ascii="Times New Roman" w:cs="Times New Roman" w:hint="eastAsia"/>
          <w:bCs w:val="0"/>
          <w:kern w:val="24"/>
        </w:rPr>
        <w:t>3</w:t>
      </w:r>
      <w:r w:rsidR="00F4676B" w:rsidRPr="00076EA0">
        <w:rPr>
          <w:rFonts w:ascii="Times New Roman" w:cs="Times New Roman"/>
          <w:bCs w:val="0"/>
          <w:kern w:val="24"/>
        </w:rPr>
        <w:t>.</w:t>
      </w:r>
      <w:r w:rsidR="00F4676B" w:rsidRPr="00076EA0">
        <w:rPr>
          <w:rFonts w:ascii="Times New Roman" w:cs="Times New Roman" w:hint="eastAsia"/>
          <w:bCs w:val="0"/>
          <w:kern w:val="24"/>
        </w:rPr>
        <w:t>3</w:t>
      </w:r>
      <w:r w:rsidR="009A0955" w:rsidRPr="00076EA0">
        <w:rPr>
          <w:rFonts w:ascii="Times New Roman" w:cs="Times New Roman"/>
          <w:bCs w:val="0"/>
          <w:kern w:val="24"/>
        </w:rPr>
        <w:t>.</w:t>
      </w:r>
      <w:r w:rsidR="00F4676B" w:rsidRPr="00076EA0">
        <w:rPr>
          <w:rFonts w:ascii="Times New Roman" w:cs="Times New Roman" w:hint="eastAsia"/>
          <w:bCs w:val="0"/>
          <w:kern w:val="24"/>
        </w:rPr>
        <w:t>5</w:t>
      </w:r>
      <w:r w:rsidR="009A0955" w:rsidRPr="00076EA0">
        <w:rPr>
          <w:rFonts w:ascii="Times New Roman" w:cs="Times New Roman"/>
          <w:bCs w:val="0"/>
          <w:kern w:val="24"/>
        </w:rPr>
        <w:t xml:space="preserve"> </w:t>
      </w:r>
      <w:r w:rsidR="009A0955" w:rsidRPr="00076EA0">
        <w:rPr>
          <w:rFonts w:ascii="Times New Roman" w:cs="Times New Roman"/>
          <w:bCs w:val="0"/>
          <w:kern w:val="24"/>
        </w:rPr>
        <w:t>与《国务院办公厅关于稳定生猪生产促进转型升级的意见》（国办发〔</w:t>
      </w:r>
      <w:r w:rsidR="009A0955" w:rsidRPr="00076EA0">
        <w:rPr>
          <w:rFonts w:ascii="Times New Roman" w:cs="Times New Roman"/>
          <w:bCs w:val="0"/>
          <w:kern w:val="24"/>
        </w:rPr>
        <w:t>2019]44</w:t>
      </w:r>
      <w:r w:rsidR="009A0955" w:rsidRPr="00076EA0">
        <w:rPr>
          <w:rFonts w:ascii="Times New Roman" w:cs="Times New Roman"/>
          <w:bCs w:val="0"/>
          <w:kern w:val="24"/>
        </w:rPr>
        <w:t>号）相符性分析</w:t>
      </w:r>
      <w:bookmarkEnd w:id="168"/>
      <w:bookmarkEnd w:id="169"/>
    </w:p>
    <w:p w:rsidR="009A0955" w:rsidRPr="00076EA0" w:rsidRDefault="009A0955" w:rsidP="00241622">
      <w:pPr>
        <w:autoSpaceDE w:val="0"/>
        <w:autoSpaceDN w:val="0"/>
        <w:spacing w:line="240" w:lineRule="auto"/>
        <w:ind w:firstLine="482"/>
        <w:jc w:val="center"/>
        <w:rPr>
          <w:kern w:val="24"/>
        </w:rPr>
      </w:pPr>
      <w:r w:rsidRPr="00076EA0">
        <w:rPr>
          <w:rFonts w:hint="eastAsia"/>
          <w:b/>
          <w:bCs/>
          <w:kern w:val="24"/>
        </w:rPr>
        <w:t>表</w:t>
      </w:r>
      <w:r w:rsidR="00241622" w:rsidRPr="00076EA0">
        <w:rPr>
          <w:rFonts w:hint="eastAsia"/>
          <w:b/>
          <w:bCs/>
          <w:kern w:val="24"/>
        </w:rPr>
        <w:t>3</w:t>
      </w:r>
      <w:r w:rsidR="00033BFC" w:rsidRPr="00076EA0">
        <w:rPr>
          <w:rFonts w:hint="eastAsia"/>
          <w:b/>
          <w:bCs/>
          <w:kern w:val="24"/>
        </w:rPr>
        <w:t>-4</w:t>
      </w:r>
      <w:r w:rsidRPr="00076EA0">
        <w:rPr>
          <w:rFonts w:hint="eastAsia"/>
          <w:b/>
          <w:bCs/>
          <w:kern w:val="24"/>
        </w:rPr>
        <w:t xml:space="preserve">  </w:t>
      </w:r>
      <w:r w:rsidRPr="00076EA0">
        <w:rPr>
          <w:rFonts w:hint="eastAsia"/>
          <w:b/>
          <w:bCs/>
          <w:kern w:val="24"/>
        </w:rPr>
        <w:t>项目与国办发</w:t>
      </w:r>
      <w:r w:rsidRPr="00076EA0">
        <w:rPr>
          <w:rFonts w:hint="eastAsia"/>
          <w:b/>
          <w:bCs/>
          <w:kern w:val="24"/>
        </w:rPr>
        <w:t>[</w:t>
      </w:r>
      <w:r w:rsidRPr="00076EA0">
        <w:rPr>
          <w:b/>
          <w:bCs/>
          <w:kern w:val="24"/>
        </w:rPr>
        <w:t>2019</w:t>
      </w:r>
      <w:r w:rsidRPr="00076EA0">
        <w:rPr>
          <w:rFonts w:hint="eastAsia"/>
          <w:b/>
          <w:bCs/>
          <w:kern w:val="24"/>
        </w:rPr>
        <w:t>]</w:t>
      </w:r>
      <w:r w:rsidRPr="00076EA0">
        <w:rPr>
          <w:b/>
          <w:bCs/>
          <w:kern w:val="24"/>
        </w:rPr>
        <w:t>44</w:t>
      </w:r>
      <w:r w:rsidRPr="00076EA0">
        <w:rPr>
          <w:rFonts w:hint="eastAsia"/>
          <w:b/>
          <w:bCs/>
          <w:kern w:val="24"/>
        </w:rPr>
        <w:t>号相符性分析一览表</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672"/>
        <w:gridCol w:w="5248"/>
        <w:gridCol w:w="2268"/>
        <w:gridCol w:w="1098"/>
      </w:tblGrid>
      <w:tr w:rsidR="009A0955" w:rsidRPr="00076EA0" w:rsidTr="003B2A4D">
        <w:trPr>
          <w:trHeight w:val="340"/>
        </w:trPr>
        <w:tc>
          <w:tcPr>
            <w:tcW w:w="362" w:type="pct"/>
            <w:tcBorders>
              <w:top w:val="single" w:sz="12" w:space="0" w:color="auto"/>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序号</w:t>
            </w:r>
          </w:p>
        </w:tc>
        <w:tc>
          <w:tcPr>
            <w:tcW w:w="2826" w:type="pct"/>
            <w:tcBorders>
              <w:top w:val="single" w:sz="12" w:space="0" w:color="auto"/>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rFonts w:hint="eastAsia"/>
                <w:kern w:val="21"/>
                <w:sz w:val="21"/>
                <w:szCs w:val="21"/>
              </w:rPr>
              <w:t>意见</w:t>
            </w:r>
            <w:r w:rsidRPr="00076EA0">
              <w:rPr>
                <w:kern w:val="21"/>
                <w:sz w:val="21"/>
                <w:szCs w:val="21"/>
              </w:rPr>
              <w:t>内容</w:t>
            </w:r>
          </w:p>
        </w:tc>
        <w:tc>
          <w:tcPr>
            <w:tcW w:w="1221" w:type="pct"/>
            <w:tcBorders>
              <w:top w:val="single" w:sz="12" w:space="0" w:color="auto"/>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本项目</w:t>
            </w:r>
            <w:r w:rsidRPr="00076EA0">
              <w:rPr>
                <w:rFonts w:hint="eastAsia"/>
                <w:kern w:val="21"/>
                <w:sz w:val="21"/>
                <w:szCs w:val="21"/>
              </w:rPr>
              <w:t>情况</w:t>
            </w:r>
          </w:p>
        </w:tc>
        <w:tc>
          <w:tcPr>
            <w:tcW w:w="591" w:type="pct"/>
            <w:tcBorders>
              <w:top w:val="single" w:sz="12" w:space="0" w:color="auto"/>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符合性</w:t>
            </w:r>
          </w:p>
        </w:tc>
      </w:tr>
      <w:tr w:rsidR="009A0955" w:rsidRPr="00076EA0" w:rsidTr="003B2A4D">
        <w:trPr>
          <w:trHeight w:val="340"/>
        </w:trPr>
        <w:tc>
          <w:tcPr>
            <w:tcW w:w="362" w:type="pct"/>
            <w:tcBorders>
              <w:top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1</w:t>
            </w:r>
          </w:p>
        </w:tc>
        <w:tc>
          <w:tcPr>
            <w:tcW w:w="2826" w:type="pct"/>
            <w:tcBorders>
              <w:top w:val="single" w:sz="12" w:space="0" w:color="auto"/>
            </w:tcBorders>
            <w:vAlign w:val="center"/>
          </w:tcPr>
          <w:p w:rsidR="009A0955" w:rsidRPr="00076EA0" w:rsidRDefault="009A0955" w:rsidP="009A0955">
            <w:pPr>
              <w:autoSpaceDE w:val="0"/>
              <w:autoSpaceDN w:val="0"/>
              <w:spacing w:line="240" w:lineRule="auto"/>
              <w:ind w:firstLineChars="0" w:firstLine="0"/>
              <w:rPr>
                <w:kern w:val="21"/>
                <w:sz w:val="21"/>
                <w:szCs w:val="21"/>
              </w:rPr>
            </w:pPr>
            <w:r w:rsidRPr="00076EA0">
              <w:rPr>
                <w:kern w:val="21"/>
                <w:sz w:val="21"/>
                <w:szCs w:val="21"/>
              </w:rPr>
              <w:t>规范禁养区划定与管理。严格依法依规科学划定禁养区，除饮用水水源保护区，风景名胜区，自然保护区的核心区和缓冲区，城镇居民区、文化教育科学研究区等人口集中区域以及法律法规规定的其他禁止养殖区域之外，不得超范围划定禁养区。各地区要深入开展自查，对超越法律法规规定范围划定的禁养区立即进行调整。对禁养区内确需关停搬迁的规模养猪场（户），地方政府要安排用地支持异地重建。各省（区、市）要于</w:t>
            </w:r>
            <w:r w:rsidRPr="00076EA0">
              <w:rPr>
                <w:kern w:val="21"/>
                <w:sz w:val="21"/>
                <w:szCs w:val="21"/>
              </w:rPr>
              <w:t>2019</w:t>
            </w:r>
            <w:r w:rsidRPr="00076EA0">
              <w:rPr>
                <w:kern w:val="21"/>
                <w:sz w:val="21"/>
                <w:szCs w:val="21"/>
              </w:rPr>
              <w:t>年</w:t>
            </w:r>
            <w:r w:rsidRPr="00076EA0">
              <w:rPr>
                <w:kern w:val="21"/>
                <w:sz w:val="21"/>
                <w:szCs w:val="21"/>
              </w:rPr>
              <w:t>10</w:t>
            </w:r>
            <w:r w:rsidRPr="00076EA0">
              <w:rPr>
                <w:kern w:val="21"/>
                <w:sz w:val="21"/>
                <w:szCs w:val="21"/>
              </w:rPr>
              <w:t>月底前将自查结果及调整后的禁养区划定情况报生态环境部、农业农村部备核。</w:t>
            </w:r>
          </w:p>
        </w:tc>
        <w:tc>
          <w:tcPr>
            <w:tcW w:w="1221" w:type="pct"/>
            <w:tcBorders>
              <w:top w:val="single" w:sz="12" w:space="0" w:color="auto"/>
            </w:tcBorders>
            <w:vAlign w:val="center"/>
          </w:tcPr>
          <w:p w:rsidR="009A0955" w:rsidRPr="00076EA0" w:rsidRDefault="009A0955" w:rsidP="003D4A02">
            <w:pPr>
              <w:autoSpaceDE w:val="0"/>
              <w:autoSpaceDN w:val="0"/>
              <w:spacing w:line="240" w:lineRule="auto"/>
              <w:ind w:firstLineChars="0" w:firstLine="0"/>
              <w:rPr>
                <w:kern w:val="21"/>
                <w:sz w:val="21"/>
                <w:szCs w:val="21"/>
              </w:rPr>
            </w:pPr>
            <w:r w:rsidRPr="00076EA0">
              <w:rPr>
                <w:rFonts w:hAnsi="宋体"/>
                <w:kern w:val="24"/>
                <w:sz w:val="21"/>
                <w:szCs w:val="21"/>
              </w:rPr>
              <w:t>本项目</w:t>
            </w:r>
            <w:r w:rsidRPr="00076EA0">
              <w:rPr>
                <w:rFonts w:hAnsi="宋体" w:hint="eastAsia"/>
                <w:kern w:val="24"/>
                <w:sz w:val="21"/>
                <w:szCs w:val="21"/>
              </w:rPr>
              <w:t>位于宜城市</w:t>
            </w:r>
            <w:r w:rsidR="003D4A02" w:rsidRPr="00076EA0">
              <w:rPr>
                <w:rFonts w:hAnsi="宋体" w:hint="eastAsia"/>
                <w:kern w:val="24"/>
                <w:sz w:val="21"/>
                <w:szCs w:val="21"/>
              </w:rPr>
              <w:t>刘猴镇钱湾</w:t>
            </w:r>
            <w:r w:rsidRPr="00076EA0">
              <w:rPr>
                <w:rFonts w:hAnsi="宋体" w:hint="eastAsia"/>
                <w:kern w:val="24"/>
                <w:sz w:val="21"/>
                <w:szCs w:val="21"/>
              </w:rPr>
              <w:t>村</w:t>
            </w:r>
            <w:r w:rsidRPr="00076EA0">
              <w:rPr>
                <w:rFonts w:hAnsi="宋体"/>
                <w:sz w:val="21"/>
                <w:szCs w:val="21"/>
              </w:rPr>
              <w:t>，</w:t>
            </w:r>
            <w:r w:rsidR="00772377" w:rsidRPr="00076EA0">
              <w:rPr>
                <w:rFonts w:hAnsi="宋体" w:hint="eastAsia"/>
                <w:sz w:val="21"/>
                <w:szCs w:val="21"/>
              </w:rPr>
              <w:t>不属于禁</w:t>
            </w:r>
            <w:r w:rsidRPr="00076EA0">
              <w:rPr>
                <w:rFonts w:hAnsi="宋体"/>
                <w:sz w:val="21"/>
                <w:szCs w:val="21"/>
              </w:rPr>
              <w:t>养区</w:t>
            </w:r>
          </w:p>
        </w:tc>
        <w:tc>
          <w:tcPr>
            <w:tcW w:w="591" w:type="pct"/>
            <w:tcBorders>
              <w:top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符合</w:t>
            </w:r>
          </w:p>
        </w:tc>
      </w:tr>
      <w:tr w:rsidR="009A0955" w:rsidRPr="00076EA0" w:rsidTr="003B2A4D">
        <w:trPr>
          <w:trHeight w:val="340"/>
        </w:trPr>
        <w:tc>
          <w:tcPr>
            <w:tcW w:w="362" w:type="pct"/>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2</w:t>
            </w:r>
          </w:p>
        </w:tc>
        <w:tc>
          <w:tcPr>
            <w:tcW w:w="2826" w:type="pct"/>
            <w:vAlign w:val="center"/>
          </w:tcPr>
          <w:p w:rsidR="009A0955" w:rsidRPr="00076EA0" w:rsidRDefault="009A0955" w:rsidP="009A0955">
            <w:pPr>
              <w:autoSpaceDE w:val="0"/>
              <w:autoSpaceDN w:val="0"/>
              <w:spacing w:line="240" w:lineRule="auto"/>
              <w:ind w:firstLineChars="0" w:firstLine="0"/>
              <w:rPr>
                <w:kern w:val="21"/>
                <w:sz w:val="21"/>
                <w:szCs w:val="21"/>
              </w:rPr>
            </w:pPr>
            <w:r w:rsidRPr="00076EA0">
              <w:rPr>
                <w:kern w:val="21"/>
                <w:sz w:val="21"/>
                <w:szCs w:val="21"/>
              </w:rPr>
              <w:t>持续加强非洲猪瘟防控。进一步压实政府、部门和生猪产业各环节从业者责任，不折不扣落实疫情监测排查报告、突发疫情应急处置、生猪运输和餐厨废弃物监管等现行有效防控措施，确保疫情不反弹，增强养殖信心。坚持疫情日报告制度，严格实施产地检疫和屠宰检疫，对瞒报、迟报疫情导致疫情扩散蔓延的，从严追责问责。落实好非洲猪瘟强制扑杀补助政策，加快补助资金发放，由现行按年度结算调整为每半年结算发放一次。对财政困难的县市，省级财政要加大对扑杀补助的统筹支持力度，降低或取消县市级财政承担比例。</w:t>
            </w:r>
          </w:p>
        </w:tc>
        <w:tc>
          <w:tcPr>
            <w:tcW w:w="1221" w:type="pct"/>
            <w:vAlign w:val="center"/>
          </w:tcPr>
          <w:p w:rsidR="009A0955" w:rsidRPr="00076EA0" w:rsidRDefault="009A0955" w:rsidP="009A0955">
            <w:pPr>
              <w:autoSpaceDE w:val="0"/>
              <w:autoSpaceDN w:val="0"/>
              <w:spacing w:line="240" w:lineRule="auto"/>
              <w:ind w:firstLineChars="0" w:firstLine="0"/>
              <w:rPr>
                <w:kern w:val="21"/>
                <w:sz w:val="21"/>
                <w:szCs w:val="21"/>
              </w:rPr>
            </w:pPr>
            <w:r w:rsidRPr="00076EA0">
              <w:rPr>
                <w:kern w:val="21"/>
                <w:sz w:val="21"/>
                <w:szCs w:val="21"/>
              </w:rPr>
              <w:t>项目</w:t>
            </w:r>
            <w:r w:rsidRPr="00076EA0">
              <w:rPr>
                <w:rFonts w:hint="eastAsia"/>
                <w:kern w:val="21"/>
                <w:sz w:val="21"/>
                <w:szCs w:val="21"/>
              </w:rPr>
              <w:t>运营期间按要求做好防疫措施，病死猪只暂存于冻库并外委处置</w:t>
            </w:r>
          </w:p>
        </w:tc>
        <w:tc>
          <w:tcPr>
            <w:tcW w:w="591" w:type="pct"/>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符合</w:t>
            </w:r>
          </w:p>
        </w:tc>
      </w:tr>
      <w:tr w:rsidR="009A0955" w:rsidRPr="00076EA0" w:rsidTr="003B2A4D">
        <w:trPr>
          <w:trHeight w:val="340"/>
        </w:trPr>
        <w:tc>
          <w:tcPr>
            <w:tcW w:w="362" w:type="pct"/>
            <w:tcBorders>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rFonts w:hint="eastAsia"/>
                <w:kern w:val="21"/>
                <w:sz w:val="21"/>
                <w:szCs w:val="21"/>
              </w:rPr>
              <w:t>3</w:t>
            </w:r>
          </w:p>
        </w:tc>
        <w:tc>
          <w:tcPr>
            <w:tcW w:w="2826" w:type="pct"/>
            <w:tcBorders>
              <w:bottom w:val="single" w:sz="12" w:space="0" w:color="auto"/>
            </w:tcBorders>
            <w:vAlign w:val="center"/>
          </w:tcPr>
          <w:p w:rsidR="009A0955" w:rsidRPr="00076EA0" w:rsidRDefault="009A0955" w:rsidP="009A0955">
            <w:pPr>
              <w:autoSpaceDE w:val="0"/>
              <w:autoSpaceDN w:val="0"/>
              <w:spacing w:line="240" w:lineRule="auto"/>
              <w:ind w:firstLineChars="0" w:firstLine="0"/>
              <w:rPr>
                <w:kern w:val="21"/>
                <w:sz w:val="21"/>
                <w:szCs w:val="21"/>
              </w:rPr>
            </w:pPr>
            <w:r w:rsidRPr="00076EA0">
              <w:rPr>
                <w:kern w:val="21"/>
                <w:sz w:val="21"/>
                <w:szCs w:val="21"/>
              </w:rPr>
              <w:t>加快养殖废弃物资源化利用。继续实施粪污资源化利用项目，将符合条件的非畜牧大县纳入实施范围。推行种养结合，支持粪肥就地就近运输和施用，配套建设粪肥田间贮存池、沼液输送管网、沼液施用设施等，打通粪肥还田通道。各地区要建立健全病死猪无害化处理体系，及时足额落实地方补助资金，确保无害化处理企业可持续运行</w:t>
            </w:r>
          </w:p>
        </w:tc>
        <w:tc>
          <w:tcPr>
            <w:tcW w:w="1221" w:type="pct"/>
            <w:tcBorders>
              <w:bottom w:val="single" w:sz="12" w:space="0" w:color="auto"/>
            </w:tcBorders>
            <w:vAlign w:val="center"/>
          </w:tcPr>
          <w:p w:rsidR="009A0955" w:rsidRPr="00076EA0" w:rsidRDefault="003D4A02" w:rsidP="003B2A4D">
            <w:pPr>
              <w:autoSpaceDE w:val="0"/>
              <w:autoSpaceDN w:val="0"/>
              <w:spacing w:line="240" w:lineRule="auto"/>
              <w:ind w:firstLineChars="0" w:firstLine="0"/>
              <w:rPr>
                <w:kern w:val="21"/>
                <w:sz w:val="21"/>
                <w:szCs w:val="21"/>
              </w:rPr>
            </w:pPr>
            <w:r w:rsidRPr="00076EA0">
              <w:rPr>
                <w:rFonts w:hAnsi="宋体" w:hint="eastAsia"/>
                <w:kern w:val="21"/>
                <w:sz w:val="21"/>
                <w:szCs w:val="21"/>
              </w:rPr>
              <w:t>本项目采用干清粪工艺，生活污水、养殖污水与初期雨水在黑膜沼气池内厌氧发酵，沼液用于消纳地的作物与植物施肥，非施肥季暂存于沼液池内，沼渣、猪粪用于消纳范围内作物与植物施肥，满足</w:t>
            </w:r>
            <w:r w:rsidRPr="00076EA0">
              <w:rPr>
                <w:rFonts w:hint="eastAsia"/>
                <w:kern w:val="21"/>
                <w:sz w:val="21"/>
                <w:szCs w:val="21"/>
              </w:rPr>
              <w:t>粪污资源化利用，种养结合的要求</w:t>
            </w:r>
          </w:p>
        </w:tc>
        <w:tc>
          <w:tcPr>
            <w:tcW w:w="591" w:type="pct"/>
            <w:tcBorders>
              <w:bottom w:val="single" w:sz="12" w:space="0" w:color="auto"/>
            </w:tcBorders>
            <w:vAlign w:val="center"/>
          </w:tcPr>
          <w:p w:rsidR="009A0955" w:rsidRPr="00076EA0" w:rsidRDefault="009A0955" w:rsidP="00077F6B">
            <w:pPr>
              <w:spacing w:line="240" w:lineRule="auto"/>
              <w:ind w:firstLineChars="0" w:firstLine="0"/>
              <w:jc w:val="center"/>
              <w:rPr>
                <w:kern w:val="21"/>
                <w:sz w:val="21"/>
                <w:szCs w:val="21"/>
              </w:rPr>
            </w:pPr>
            <w:r w:rsidRPr="00076EA0">
              <w:rPr>
                <w:kern w:val="21"/>
                <w:sz w:val="21"/>
                <w:szCs w:val="21"/>
              </w:rPr>
              <w:t>符合</w:t>
            </w:r>
          </w:p>
        </w:tc>
      </w:tr>
    </w:tbl>
    <w:p w:rsidR="003B2A4D" w:rsidRPr="00076EA0" w:rsidRDefault="00FC31D1" w:rsidP="003B2A4D">
      <w:pPr>
        <w:topLinePunct/>
        <w:ind w:firstLineChars="0" w:firstLine="0"/>
        <w:outlineLvl w:val="2"/>
        <w:rPr>
          <w:b/>
          <w:kern w:val="20"/>
        </w:rPr>
      </w:pPr>
      <w:bookmarkStart w:id="170" w:name="_Toc176158476"/>
      <w:bookmarkStart w:id="171" w:name="_Toc187216829"/>
      <w:bookmarkStart w:id="172" w:name="_Toc224144820"/>
      <w:r w:rsidRPr="00076EA0">
        <w:rPr>
          <w:rFonts w:hint="eastAsia"/>
          <w:b/>
          <w:kern w:val="20"/>
        </w:rPr>
        <w:t>3</w:t>
      </w:r>
      <w:r w:rsidR="003B2A4D" w:rsidRPr="00076EA0">
        <w:rPr>
          <w:rFonts w:hint="eastAsia"/>
          <w:b/>
          <w:kern w:val="20"/>
        </w:rPr>
        <w:t>.</w:t>
      </w:r>
      <w:r w:rsidR="00F4676B" w:rsidRPr="00076EA0">
        <w:rPr>
          <w:rFonts w:hint="eastAsia"/>
          <w:b/>
          <w:kern w:val="20"/>
        </w:rPr>
        <w:t>3</w:t>
      </w:r>
      <w:r w:rsidR="003B2A4D" w:rsidRPr="00076EA0">
        <w:rPr>
          <w:rFonts w:hint="eastAsia"/>
          <w:b/>
          <w:kern w:val="20"/>
        </w:rPr>
        <w:t>.</w:t>
      </w:r>
      <w:r w:rsidR="00F4676B" w:rsidRPr="00076EA0">
        <w:rPr>
          <w:rFonts w:hint="eastAsia"/>
          <w:b/>
          <w:kern w:val="20"/>
        </w:rPr>
        <w:t>6</w:t>
      </w:r>
      <w:r w:rsidR="003B2A4D" w:rsidRPr="00076EA0">
        <w:rPr>
          <w:rFonts w:hint="eastAsia"/>
          <w:b/>
          <w:kern w:val="20"/>
        </w:rPr>
        <w:t xml:space="preserve"> </w:t>
      </w:r>
      <w:r w:rsidR="003B2A4D" w:rsidRPr="00076EA0">
        <w:rPr>
          <w:rFonts w:hint="eastAsia"/>
          <w:b/>
          <w:kern w:val="20"/>
        </w:rPr>
        <w:t>与</w:t>
      </w:r>
      <w:r w:rsidR="003B2A4D" w:rsidRPr="00076EA0">
        <w:rPr>
          <w:rFonts w:hint="eastAsia"/>
          <w:b/>
          <w:bCs/>
        </w:rPr>
        <w:t>《关于加快推进畜禽养殖废弃物资源化利用的意见》</w:t>
      </w:r>
      <w:r w:rsidR="003B2A4D" w:rsidRPr="00076EA0">
        <w:rPr>
          <w:rFonts w:hint="eastAsia"/>
          <w:b/>
          <w:kern w:val="20"/>
        </w:rPr>
        <w:t>相符性分析</w:t>
      </w:r>
      <w:bookmarkEnd w:id="170"/>
      <w:bookmarkEnd w:id="171"/>
      <w:bookmarkEnd w:id="172"/>
    </w:p>
    <w:p w:rsidR="003B2A4D" w:rsidRPr="00076EA0" w:rsidRDefault="003B2A4D" w:rsidP="003B2A4D">
      <w:pPr>
        <w:ind w:firstLine="480"/>
        <w:rPr>
          <w:kern w:val="24"/>
        </w:rPr>
      </w:pPr>
      <w:r w:rsidRPr="00076EA0">
        <w:rPr>
          <w:kern w:val="24"/>
        </w:rPr>
        <w:lastRenderedPageBreak/>
        <w:t>2017</w:t>
      </w:r>
      <w:r w:rsidRPr="00076EA0">
        <w:rPr>
          <w:rFonts w:hAnsi="宋体"/>
          <w:kern w:val="24"/>
        </w:rPr>
        <w:t>年</w:t>
      </w:r>
      <w:r w:rsidRPr="00076EA0">
        <w:rPr>
          <w:kern w:val="24"/>
        </w:rPr>
        <w:t>5</w:t>
      </w:r>
      <w:r w:rsidRPr="00076EA0">
        <w:rPr>
          <w:rFonts w:hAnsi="宋体"/>
          <w:kern w:val="24"/>
        </w:rPr>
        <w:t>月</w:t>
      </w:r>
      <w:r w:rsidRPr="00076EA0">
        <w:rPr>
          <w:kern w:val="24"/>
        </w:rPr>
        <w:t>31</w:t>
      </w:r>
      <w:r w:rsidRPr="00076EA0">
        <w:rPr>
          <w:rFonts w:hAnsi="宋体"/>
          <w:kern w:val="24"/>
        </w:rPr>
        <w:t>日国务院办公厅发布《关于加快推进畜禽养殖废弃物资源化利用的意见》（国办发〔</w:t>
      </w:r>
      <w:r w:rsidRPr="00076EA0">
        <w:rPr>
          <w:kern w:val="24"/>
        </w:rPr>
        <w:t>2017</w:t>
      </w:r>
      <w:r w:rsidRPr="00076EA0">
        <w:rPr>
          <w:rFonts w:hAnsi="宋体"/>
          <w:kern w:val="24"/>
        </w:rPr>
        <w:t>〕</w:t>
      </w:r>
      <w:r w:rsidRPr="00076EA0">
        <w:rPr>
          <w:kern w:val="24"/>
        </w:rPr>
        <w:t>48</w:t>
      </w:r>
      <w:r w:rsidRPr="00076EA0">
        <w:rPr>
          <w:rFonts w:hAnsi="宋体"/>
          <w:kern w:val="24"/>
        </w:rPr>
        <w:t>号），要求对畜禽规模养殖相关规划依法依规开展环境影响评价，新建或改扩建畜禽规模养殖场，应突出养分综合利用，配套与养殖规模和处理工艺相适应的粪污消纳用地，配备必要的粪污收集、贮存、处理、利用设施，依法进行环境影响评价。要实行以地定畜，促进种养业在布局上相协调，精准规划引导畜牧业发展。</w:t>
      </w:r>
    </w:p>
    <w:p w:rsidR="003B2A4D" w:rsidRPr="00076EA0" w:rsidRDefault="003B2A4D" w:rsidP="003B2A4D">
      <w:pPr>
        <w:ind w:firstLine="480"/>
        <w:rPr>
          <w:kern w:val="24"/>
        </w:rPr>
      </w:pPr>
      <w:r w:rsidRPr="00076EA0">
        <w:rPr>
          <w:rFonts w:hAnsi="宋体"/>
          <w:kern w:val="24"/>
        </w:rPr>
        <w:t>推动建立畜禽粪污等农业有机废弃物收集、转化、利用网络体系，鼓励在养殖密集区域建立粪污集中处理中心，探索规模化、专业化、社会化运营机制。通过支持在田间地头配套建设管网和储粪（液）池等方式，解决粪肥还田</w:t>
      </w:r>
      <w:r w:rsidRPr="00076EA0">
        <w:rPr>
          <w:kern w:val="24"/>
        </w:rPr>
        <w:t>“</w:t>
      </w:r>
      <w:r w:rsidRPr="00076EA0">
        <w:rPr>
          <w:rFonts w:hAnsi="宋体"/>
          <w:kern w:val="24"/>
        </w:rPr>
        <w:t>最后一公里</w:t>
      </w:r>
      <w:r w:rsidRPr="00076EA0">
        <w:rPr>
          <w:kern w:val="24"/>
        </w:rPr>
        <w:t>”</w:t>
      </w:r>
      <w:r w:rsidRPr="00076EA0">
        <w:rPr>
          <w:rFonts w:hAnsi="宋体"/>
          <w:kern w:val="24"/>
        </w:rPr>
        <w:t>问题。鼓励沼液和经无害化处理的畜禽养殖废水作为肥料科学还田利用。加强粪肥还田技术指导，确保科学合理施用。</w:t>
      </w:r>
    </w:p>
    <w:p w:rsidR="003B2A4D" w:rsidRPr="00076EA0" w:rsidRDefault="003B2A4D" w:rsidP="003B2A4D">
      <w:pPr>
        <w:ind w:firstLine="480"/>
        <w:rPr>
          <w:kern w:val="24"/>
        </w:rPr>
      </w:pPr>
      <w:r w:rsidRPr="00076EA0">
        <w:rPr>
          <w:kern w:val="24"/>
        </w:rPr>
        <w:t>2017</w:t>
      </w:r>
      <w:r w:rsidRPr="00076EA0">
        <w:rPr>
          <w:rFonts w:hAnsi="宋体"/>
          <w:kern w:val="24"/>
        </w:rPr>
        <w:t>年</w:t>
      </w:r>
      <w:r w:rsidRPr="00076EA0">
        <w:rPr>
          <w:kern w:val="24"/>
        </w:rPr>
        <w:t>6</w:t>
      </w:r>
      <w:r w:rsidRPr="00076EA0">
        <w:rPr>
          <w:rFonts w:hAnsi="宋体"/>
          <w:kern w:val="24"/>
        </w:rPr>
        <w:t>月</w:t>
      </w:r>
      <w:r w:rsidRPr="00076EA0">
        <w:rPr>
          <w:kern w:val="24"/>
        </w:rPr>
        <w:t>27</w:t>
      </w:r>
      <w:r w:rsidRPr="00076EA0">
        <w:rPr>
          <w:rFonts w:hAnsi="宋体"/>
          <w:kern w:val="24"/>
        </w:rPr>
        <w:t>日，全国畜禽养殖废弃物资源化利用会议</w:t>
      </w:r>
      <w:r w:rsidRPr="00076EA0">
        <w:rPr>
          <w:rFonts w:hAnsi="宋体" w:hint="eastAsia"/>
          <w:kern w:val="24"/>
        </w:rPr>
        <w:t>指出，</w:t>
      </w:r>
      <w:r w:rsidRPr="00076EA0">
        <w:rPr>
          <w:rFonts w:hAnsi="宋体"/>
          <w:kern w:val="24"/>
        </w:rPr>
        <w:t>抓好畜禽养殖废弃物资源化利用，是事关畜牧产品有效供给和农村居民生产生活环境改善的重大民生工程。要认真贯彻落实新发展理念，坚持保供给与保环境并重，坚持政府支持、企业主体、市场化运作，全面推进畜禽养殖废弃物资源化利用，改善农业生态环境，构建种养结合、农牧循环的可持续发展新格局。要根据资源环境承载能力和废弃物处理能力，科学确定养殖品种和规模，优化畜牧业区域布局。积极推广清洁养殖工艺和技术，大力发展标准化、规范化规模养殖。围绕就地就近用于农村能源和农用有机肥，加快发展农村沼气和生物天然气，畅通还田渠道，促进种养结合、农牧循环的绿色发展，多形式推进养殖废弃物资源化利用。</w:t>
      </w:r>
    </w:p>
    <w:p w:rsidR="003D4A02" w:rsidRPr="00076EA0" w:rsidRDefault="003D4A02" w:rsidP="003D4A02">
      <w:pPr>
        <w:ind w:firstLine="480"/>
        <w:rPr>
          <w:rFonts w:hAnsi="宋体"/>
          <w:kern w:val="24"/>
        </w:rPr>
      </w:pPr>
      <w:bookmarkStart w:id="173" w:name="_Toc224144821"/>
      <w:r w:rsidRPr="00076EA0">
        <w:rPr>
          <w:rFonts w:hAnsi="宋体" w:hint="eastAsia"/>
          <w:kern w:val="24"/>
        </w:rPr>
        <w:t>本项目采取种养结合的生态养殖模式，生活污水、养殖污水与初期雨水在黑膜沼气池内厌氧发酵，沼液用于消纳地的作物与植物施肥，非施肥季暂存于沼液池内，沼渣、猪粪用于消纳范围内的作物与植物施肥，满足</w:t>
      </w:r>
      <w:r w:rsidRPr="00076EA0">
        <w:rPr>
          <w:rFonts w:hint="eastAsia"/>
          <w:kern w:val="24"/>
        </w:rPr>
        <w:t>粪污资源化利用，种养结合的要求</w:t>
      </w:r>
      <w:r w:rsidRPr="00076EA0">
        <w:rPr>
          <w:rFonts w:hAnsi="宋体" w:hint="eastAsia"/>
          <w:kern w:val="24"/>
        </w:rPr>
        <w:t>，故项目的建设符合《关于加快推进畜禽养殖废弃物资源化利用的意见》要求。</w:t>
      </w:r>
    </w:p>
    <w:p w:rsidR="00077F6B" w:rsidRPr="00076EA0" w:rsidRDefault="00FC31D1" w:rsidP="00077F6B">
      <w:pPr>
        <w:topLinePunct/>
        <w:ind w:firstLineChars="0" w:firstLine="0"/>
        <w:outlineLvl w:val="2"/>
        <w:rPr>
          <w:b/>
          <w:kern w:val="24"/>
        </w:rPr>
      </w:pPr>
      <w:r w:rsidRPr="00076EA0">
        <w:rPr>
          <w:rFonts w:hint="eastAsia"/>
          <w:b/>
          <w:kern w:val="24"/>
        </w:rPr>
        <w:t>3</w:t>
      </w:r>
      <w:r w:rsidR="00077F6B" w:rsidRPr="00076EA0">
        <w:rPr>
          <w:b/>
          <w:kern w:val="24"/>
        </w:rPr>
        <w:t>.</w:t>
      </w:r>
      <w:r w:rsidR="00F4676B" w:rsidRPr="00076EA0">
        <w:rPr>
          <w:rFonts w:hint="eastAsia"/>
          <w:b/>
          <w:kern w:val="24"/>
        </w:rPr>
        <w:t>3</w:t>
      </w:r>
      <w:r w:rsidR="00077F6B" w:rsidRPr="00076EA0">
        <w:rPr>
          <w:b/>
          <w:kern w:val="24"/>
        </w:rPr>
        <w:t>.</w:t>
      </w:r>
      <w:r w:rsidR="00F4676B" w:rsidRPr="00076EA0">
        <w:rPr>
          <w:rFonts w:hint="eastAsia"/>
          <w:b/>
          <w:kern w:val="24"/>
        </w:rPr>
        <w:t>7</w:t>
      </w:r>
      <w:r w:rsidR="00077F6B" w:rsidRPr="00076EA0">
        <w:rPr>
          <w:b/>
          <w:kern w:val="24"/>
        </w:rPr>
        <w:t xml:space="preserve"> </w:t>
      </w:r>
      <w:r w:rsidR="00077F6B" w:rsidRPr="00076EA0">
        <w:rPr>
          <w:rFonts w:hAnsi="宋体"/>
          <w:b/>
          <w:kern w:val="24"/>
        </w:rPr>
        <w:t>与</w:t>
      </w:r>
      <w:r w:rsidR="00077F6B" w:rsidRPr="00076EA0">
        <w:rPr>
          <w:rFonts w:hAnsi="宋体"/>
          <w:b/>
          <w:bCs/>
          <w:kern w:val="24"/>
        </w:rPr>
        <w:t>《</w:t>
      </w:r>
      <w:r w:rsidR="00077F6B" w:rsidRPr="00076EA0">
        <w:rPr>
          <w:rFonts w:hAnsi="宋体"/>
          <w:b/>
          <w:kern w:val="24"/>
        </w:rPr>
        <w:t>畜禽规模养殖场粪污资源化利用设施建设规范（试行）》（农办牧</w:t>
      </w:r>
      <w:r w:rsidR="00077F6B" w:rsidRPr="00076EA0">
        <w:rPr>
          <w:b/>
          <w:kern w:val="24"/>
        </w:rPr>
        <w:t>[2018]2</w:t>
      </w:r>
      <w:r w:rsidR="00077F6B" w:rsidRPr="00076EA0">
        <w:rPr>
          <w:rFonts w:hAnsi="宋体"/>
          <w:b/>
          <w:kern w:val="24"/>
        </w:rPr>
        <w:t>号）相符性分析</w:t>
      </w:r>
      <w:bookmarkEnd w:id="173"/>
    </w:p>
    <w:p w:rsidR="00077F6B" w:rsidRPr="00076EA0" w:rsidRDefault="00077F6B" w:rsidP="00077F6B">
      <w:pPr>
        <w:topLinePunct/>
        <w:spacing w:line="240" w:lineRule="auto"/>
        <w:ind w:firstLineChars="0" w:firstLine="0"/>
        <w:jc w:val="center"/>
        <w:rPr>
          <w:b/>
          <w:kern w:val="24"/>
        </w:rPr>
      </w:pPr>
      <w:r w:rsidRPr="00076EA0">
        <w:rPr>
          <w:rFonts w:hint="eastAsia"/>
          <w:b/>
          <w:kern w:val="24"/>
        </w:rPr>
        <w:t>表</w:t>
      </w:r>
      <w:r w:rsidR="00241622" w:rsidRPr="00076EA0">
        <w:rPr>
          <w:rFonts w:hint="eastAsia"/>
          <w:b/>
          <w:kern w:val="24"/>
        </w:rPr>
        <w:t>3</w:t>
      </w:r>
      <w:r w:rsidRPr="00076EA0">
        <w:rPr>
          <w:rFonts w:hint="eastAsia"/>
          <w:b/>
          <w:kern w:val="24"/>
        </w:rPr>
        <w:t xml:space="preserve">-5  </w:t>
      </w:r>
      <w:r w:rsidRPr="00076EA0">
        <w:rPr>
          <w:rFonts w:hint="eastAsia"/>
          <w:b/>
          <w:kern w:val="24"/>
        </w:rPr>
        <w:t>项目与</w:t>
      </w:r>
      <w:r w:rsidRPr="00076EA0">
        <w:rPr>
          <w:rFonts w:hint="eastAsia"/>
          <w:b/>
          <w:bCs/>
          <w:kern w:val="24"/>
        </w:rPr>
        <w:t>农办牧</w:t>
      </w:r>
      <w:r w:rsidRPr="00076EA0">
        <w:rPr>
          <w:b/>
          <w:bCs/>
          <w:kern w:val="24"/>
        </w:rPr>
        <w:t>[2018]2</w:t>
      </w:r>
      <w:r w:rsidRPr="00076EA0">
        <w:rPr>
          <w:rFonts w:hint="eastAsia"/>
          <w:b/>
          <w:bCs/>
          <w:kern w:val="24"/>
        </w:rPr>
        <w:t>号）</w:t>
      </w:r>
      <w:r w:rsidRPr="00076EA0">
        <w:rPr>
          <w:rFonts w:hint="eastAsia"/>
          <w:b/>
          <w:kern w:val="24"/>
        </w:rPr>
        <w:t>相符性分析一览表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4254"/>
        <w:gridCol w:w="3153"/>
        <w:gridCol w:w="1663"/>
      </w:tblGrid>
      <w:tr w:rsidR="00077F6B" w:rsidRPr="00076EA0" w:rsidTr="00077F6B">
        <w:trPr>
          <w:trHeight w:val="340"/>
        </w:trPr>
        <w:tc>
          <w:tcPr>
            <w:tcW w:w="2345" w:type="pct"/>
            <w:tcBorders>
              <w:bottom w:val="single" w:sz="12" w:space="0" w:color="auto"/>
            </w:tcBorders>
            <w:vAlign w:val="center"/>
            <w:hideMark/>
          </w:tcPr>
          <w:p w:rsidR="00077F6B" w:rsidRPr="00076EA0" w:rsidRDefault="00077F6B" w:rsidP="00077F6B">
            <w:pPr>
              <w:pStyle w:val="TableParagraph"/>
              <w:kinsoku w:val="0"/>
              <w:overflowPunct w:val="0"/>
              <w:ind w:firstLine="420"/>
              <w:jc w:val="center"/>
              <w:rPr>
                <w:rFonts w:ascii="Times New Roman" w:hAnsi="Times New Roman"/>
                <w:kern w:val="21"/>
                <w:sz w:val="21"/>
                <w:szCs w:val="21"/>
              </w:rPr>
            </w:pPr>
            <w:r w:rsidRPr="00076EA0">
              <w:rPr>
                <w:rFonts w:ascii="Times New Roman" w:hAnsi="宋体" w:hint="eastAsia"/>
                <w:kern w:val="21"/>
                <w:sz w:val="21"/>
                <w:szCs w:val="21"/>
              </w:rPr>
              <w:t>文件要求</w:t>
            </w:r>
          </w:p>
        </w:tc>
        <w:tc>
          <w:tcPr>
            <w:tcW w:w="1738" w:type="pct"/>
            <w:tcBorders>
              <w:bottom w:val="single" w:sz="12" w:space="0" w:color="auto"/>
            </w:tcBorders>
            <w:vAlign w:val="center"/>
            <w:hideMark/>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本项目情况</w:t>
            </w:r>
          </w:p>
        </w:tc>
        <w:tc>
          <w:tcPr>
            <w:tcW w:w="918" w:type="pct"/>
            <w:tcBorders>
              <w:bottom w:val="single" w:sz="12" w:space="0" w:color="auto"/>
            </w:tcBorders>
            <w:vAlign w:val="center"/>
            <w:hideMark/>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相符性</w:t>
            </w:r>
          </w:p>
        </w:tc>
      </w:tr>
      <w:tr w:rsidR="00077F6B" w:rsidRPr="00076EA0" w:rsidTr="00077F6B">
        <w:trPr>
          <w:trHeight w:val="340"/>
        </w:trPr>
        <w:tc>
          <w:tcPr>
            <w:tcW w:w="2345" w:type="pct"/>
            <w:tcBorders>
              <w:top w:val="single" w:sz="12" w:space="0" w:color="auto"/>
            </w:tcBorders>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畜禽规模养殖场粪污资源化利用应坚持农牧结合、种养平衡，按照资源化、减量化、无害化的原则，对源头减量、过程控制和末端利用各环节进行全程管理，提高粪污综合利用率和设施装备配套率。</w:t>
            </w:r>
          </w:p>
        </w:tc>
        <w:tc>
          <w:tcPr>
            <w:tcW w:w="1738" w:type="pct"/>
            <w:tcBorders>
              <w:top w:val="single" w:sz="12" w:space="0" w:color="auto"/>
            </w:tcBorders>
            <w:vAlign w:val="center"/>
          </w:tcPr>
          <w:p w:rsidR="00077F6B" w:rsidRPr="00076EA0" w:rsidRDefault="003D4A02" w:rsidP="00077F6B">
            <w:pPr>
              <w:pStyle w:val="TableParagraph"/>
              <w:kinsoku w:val="0"/>
              <w:overflowPunct w:val="0"/>
              <w:jc w:val="both"/>
              <w:rPr>
                <w:rFonts w:ascii="Times New Roman" w:hAnsi="Times New Roman"/>
                <w:kern w:val="21"/>
                <w:sz w:val="21"/>
                <w:szCs w:val="21"/>
              </w:rPr>
            </w:pPr>
            <w:r w:rsidRPr="00076EA0">
              <w:rPr>
                <w:rFonts w:hint="eastAsia"/>
                <w:kern w:val="21"/>
                <w:sz w:val="21"/>
                <w:szCs w:val="21"/>
              </w:rPr>
              <w:t>本项目沼液、沼渣以及固粪配套有消纳地，对其中的作物与植物进行施肥，实现粪污资源化利用</w:t>
            </w:r>
          </w:p>
        </w:tc>
        <w:tc>
          <w:tcPr>
            <w:tcW w:w="918" w:type="pct"/>
            <w:tcBorders>
              <w:top w:val="single" w:sz="12" w:space="0" w:color="auto"/>
            </w:tcBorders>
            <w:vAlign w:val="center"/>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077F6B" w:rsidRPr="00076EA0" w:rsidTr="00077F6B">
        <w:trPr>
          <w:trHeight w:val="340"/>
        </w:trPr>
        <w:tc>
          <w:tcPr>
            <w:tcW w:w="2345"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lastRenderedPageBreak/>
              <w:t>畜禽规模养殖场应根据养殖污染防治要求，建设与养殖规模相配套的粪污资源化利用设施设备，并确保正常运行。</w:t>
            </w:r>
          </w:p>
        </w:tc>
        <w:tc>
          <w:tcPr>
            <w:tcW w:w="1738" w:type="pct"/>
            <w:vAlign w:val="center"/>
            <w:hideMark/>
          </w:tcPr>
          <w:p w:rsidR="00077F6B" w:rsidRPr="00076EA0" w:rsidRDefault="003D4A02" w:rsidP="00385934">
            <w:pPr>
              <w:pStyle w:val="TableParagraph"/>
              <w:kinsoku w:val="0"/>
              <w:overflowPunct w:val="0"/>
              <w:jc w:val="both"/>
              <w:rPr>
                <w:rFonts w:ascii="Times New Roman" w:hAnsi="Times New Roman"/>
                <w:kern w:val="21"/>
                <w:sz w:val="21"/>
                <w:szCs w:val="21"/>
              </w:rPr>
            </w:pPr>
            <w:r w:rsidRPr="00076EA0">
              <w:rPr>
                <w:rFonts w:hint="eastAsia"/>
                <w:kern w:val="21"/>
                <w:sz w:val="21"/>
                <w:szCs w:val="21"/>
              </w:rPr>
              <w:t>养殖场已建设了与养殖规模相配套的养</w:t>
            </w:r>
            <w:r w:rsidRPr="00076EA0">
              <w:rPr>
                <w:rFonts w:ascii="Times New Roman"/>
                <w:kern w:val="21"/>
                <w:sz w:val="21"/>
                <w:szCs w:val="21"/>
              </w:rPr>
              <w:t>殖废水处理设施，全厂设</w:t>
            </w:r>
            <w:r w:rsidRPr="00076EA0">
              <w:rPr>
                <w:rFonts w:ascii="Times New Roman" w:hAnsi="Times New Roman"/>
                <w:kern w:val="21"/>
                <w:sz w:val="21"/>
                <w:szCs w:val="21"/>
              </w:rPr>
              <w:t>2</w:t>
            </w:r>
            <w:r w:rsidRPr="00076EA0">
              <w:rPr>
                <w:rFonts w:ascii="Times New Roman"/>
                <w:kern w:val="21"/>
                <w:sz w:val="21"/>
                <w:szCs w:val="21"/>
              </w:rPr>
              <w:t>个共计</w:t>
            </w:r>
            <w:r w:rsidR="00385934" w:rsidRPr="00076EA0">
              <w:rPr>
                <w:rFonts w:ascii="Times New Roman" w:hint="eastAsia"/>
                <w:kern w:val="21"/>
                <w:sz w:val="21"/>
                <w:szCs w:val="21"/>
              </w:rPr>
              <w:t>12000</w:t>
            </w:r>
            <w:r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Pr="00076EA0">
              <w:rPr>
                <w:rFonts w:ascii="Times New Roman"/>
                <w:kern w:val="21"/>
                <w:sz w:val="21"/>
                <w:szCs w:val="21"/>
              </w:rPr>
              <w:t>的</w:t>
            </w:r>
            <w:r w:rsidRPr="00076EA0">
              <w:rPr>
                <w:rFonts w:hint="eastAsia"/>
                <w:kern w:val="21"/>
                <w:sz w:val="21"/>
                <w:szCs w:val="21"/>
              </w:rPr>
              <w:t>黑膜沼气池进行厌氧发酵</w:t>
            </w:r>
          </w:p>
        </w:tc>
        <w:tc>
          <w:tcPr>
            <w:tcW w:w="918" w:type="pct"/>
            <w:vAlign w:val="center"/>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077F6B" w:rsidRPr="00076EA0" w:rsidTr="00077F6B">
        <w:trPr>
          <w:trHeight w:val="340"/>
        </w:trPr>
        <w:tc>
          <w:tcPr>
            <w:tcW w:w="2345"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畜禽规模养殖场应建设雨污分离设施，污水宜采用暗沟或管道输送。</w:t>
            </w:r>
          </w:p>
        </w:tc>
        <w:tc>
          <w:tcPr>
            <w:tcW w:w="1738"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养殖场实行雨污分流，粪污输送采</w:t>
            </w:r>
          </w:p>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用埋地管道</w:t>
            </w:r>
          </w:p>
        </w:tc>
        <w:tc>
          <w:tcPr>
            <w:tcW w:w="918" w:type="pct"/>
            <w:vAlign w:val="center"/>
            <w:hideMark/>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077F6B" w:rsidRPr="00076EA0" w:rsidTr="00077F6B">
        <w:trPr>
          <w:trHeight w:val="340"/>
        </w:trPr>
        <w:tc>
          <w:tcPr>
            <w:tcW w:w="2345"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畜禽规模养殖场宜采用干清粪工艺。采用水泡粪工艺的，要控制用水量，减少粪污产生总量。鼓励水冲粪工艺改造为干清粪或水泡粪。不同畜种不同清粪工艺最高允许排水量按照</w:t>
            </w:r>
            <w:r w:rsidRPr="00076EA0">
              <w:rPr>
                <w:rFonts w:ascii="Times New Roman" w:hAnsi="Times New Roman"/>
                <w:kern w:val="21"/>
                <w:sz w:val="21"/>
                <w:szCs w:val="21"/>
              </w:rPr>
              <w:t xml:space="preserve"> GB18596 </w:t>
            </w:r>
            <w:r w:rsidRPr="00076EA0">
              <w:rPr>
                <w:rFonts w:ascii="Times New Roman" w:hAnsi="Times New Roman"/>
                <w:kern w:val="21"/>
                <w:sz w:val="21"/>
                <w:szCs w:val="21"/>
              </w:rPr>
              <w:t>执行。</w:t>
            </w:r>
          </w:p>
        </w:tc>
        <w:tc>
          <w:tcPr>
            <w:tcW w:w="1738" w:type="pct"/>
            <w:vAlign w:val="center"/>
          </w:tcPr>
          <w:p w:rsidR="00077F6B" w:rsidRPr="00076EA0" w:rsidRDefault="00077F6B" w:rsidP="00385934">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本项目采用干清粪工艺</w:t>
            </w:r>
          </w:p>
        </w:tc>
        <w:tc>
          <w:tcPr>
            <w:tcW w:w="918" w:type="pct"/>
            <w:vAlign w:val="center"/>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077F6B" w:rsidRPr="00076EA0" w:rsidTr="00077F6B">
        <w:trPr>
          <w:trHeight w:val="340"/>
        </w:trPr>
        <w:tc>
          <w:tcPr>
            <w:tcW w:w="2345"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畜禽规模养殖场应及时对粪污进行收集、贮存，粪污暂存池（场）应满足防渗、防雨、防溢流等要求。固体粪便暂存池（场）的设计按照</w:t>
            </w:r>
            <w:r w:rsidRPr="00076EA0">
              <w:rPr>
                <w:rFonts w:ascii="Times New Roman" w:hAnsi="Times New Roman"/>
                <w:kern w:val="21"/>
                <w:sz w:val="21"/>
                <w:szCs w:val="21"/>
              </w:rPr>
              <w:t xml:space="preserve"> GB/T 27622</w:t>
            </w:r>
            <w:r w:rsidRPr="00076EA0">
              <w:rPr>
                <w:rFonts w:ascii="Times New Roman" w:hAnsi="Times New Roman"/>
                <w:kern w:val="21"/>
                <w:sz w:val="21"/>
                <w:szCs w:val="21"/>
              </w:rPr>
              <w:t>执行。污水暂存池的设计按照</w:t>
            </w:r>
            <w:r w:rsidRPr="00076EA0">
              <w:rPr>
                <w:rFonts w:ascii="Times New Roman" w:hAnsi="Times New Roman"/>
                <w:kern w:val="21"/>
                <w:sz w:val="21"/>
                <w:szCs w:val="21"/>
              </w:rPr>
              <w:t>GB/T 26624</w:t>
            </w:r>
            <w:r w:rsidRPr="00076EA0">
              <w:rPr>
                <w:rFonts w:ascii="Times New Roman" w:hAnsi="Times New Roman"/>
                <w:kern w:val="21"/>
                <w:sz w:val="21"/>
                <w:szCs w:val="21"/>
              </w:rPr>
              <w:t>执行。</w:t>
            </w:r>
          </w:p>
        </w:tc>
        <w:tc>
          <w:tcPr>
            <w:tcW w:w="1738" w:type="pct"/>
            <w:vAlign w:val="center"/>
            <w:hideMark/>
          </w:tcPr>
          <w:p w:rsidR="00077F6B" w:rsidRPr="00076EA0" w:rsidRDefault="00077F6B" w:rsidP="00077F6B">
            <w:pPr>
              <w:pStyle w:val="TableParagraph"/>
              <w:kinsoku w:val="0"/>
              <w:overflowPunct w:val="0"/>
              <w:jc w:val="both"/>
              <w:rPr>
                <w:rFonts w:ascii="Times New Roman" w:hAnsi="Times New Roman"/>
                <w:kern w:val="21"/>
                <w:sz w:val="21"/>
                <w:szCs w:val="21"/>
              </w:rPr>
            </w:pPr>
            <w:r w:rsidRPr="00076EA0">
              <w:rPr>
                <w:rFonts w:ascii="Times New Roman" w:hAnsi="Times New Roman"/>
                <w:kern w:val="21"/>
                <w:sz w:val="21"/>
                <w:szCs w:val="21"/>
              </w:rPr>
              <w:t>本项目采用干清粪工艺，集污池、沼液池等按要求进行建设，满足了防雨、防渗、防溢流要求</w:t>
            </w:r>
          </w:p>
        </w:tc>
        <w:tc>
          <w:tcPr>
            <w:tcW w:w="918" w:type="pct"/>
            <w:vAlign w:val="center"/>
            <w:hideMark/>
          </w:tcPr>
          <w:p w:rsidR="00077F6B" w:rsidRPr="00076EA0" w:rsidRDefault="00077F6B" w:rsidP="00077F6B">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bl>
    <w:p w:rsidR="003B2A4D" w:rsidRPr="00076EA0" w:rsidRDefault="00FC31D1" w:rsidP="00077F6B">
      <w:pPr>
        <w:topLinePunct/>
        <w:ind w:firstLineChars="0" w:firstLine="0"/>
        <w:outlineLvl w:val="2"/>
        <w:rPr>
          <w:b/>
          <w:kern w:val="20"/>
        </w:rPr>
      </w:pPr>
      <w:bookmarkStart w:id="174" w:name="_Toc187216827"/>
      <w:bookmarkStart w:id="175" w:name="_Toc224144822"/>
      <w:r w:rsidRPr="00076EA0">
        <w:rPr>
          <w:rFonts w:hint="eastAsia"/>
          <w:b/>
          <w:kern w:val="20"/>
        </w:rPr>
        <w:t>3</w:t>
      </w:r>
      <w:r w:rsidR="00077F6B" w:rsidRPr="00076EA0">
        <w:rPr>
          <w:rFonts w:hint="eastAsia"/>
          <w:b/>
          <w:kern w:val="20"/>
        </w:rPr>
        <w:t>.</w:t>
      </w:r>
      <w:r w:rsidR="00F4676B" w:rsidRPr="00076EA0">
        <w:rPr>
          <w:rFonts w:hint="eastAsia"/>
          <w:b/>
          <w:kern w:val="20"/>
        </w:rPr>
        <w:t>3</w:t>
      </w:r>
      <w:r w:rsidR="00A705B4" w:rsidRPr="00076EA0">
        <w:rPr>
          <w:rFonts w:hint="eastAsia"/>
          <w:b/>
          <w:kern w:val="20"/>
        </w:rPr>
        <w:t>.</w:t>
      </w:r>
      <w:r w:rsidR="00F4676B" w:rsidRPr="00076EA0">
        <w:rPr>
          <w:rFonts w:hint="eastAsia"/>
          <w:b/>
          <w:kern w:val="20"/>
        </w:rPr>
        <w:t>8</w:t>
      </w:r>
      <w:r w:rsidR="003B2A4D" w:rsidRPr="00076EA0">
        <w:rPr>
          <w:rFonts w:hint="eastAsia"/>
          <w:b/>
          <w:kern w:val="20"/>
        </w:rPr>
        <w:t>《</w:t>
      </w:r>
      <w:r w:rsidR="003B2A4D" w:rsidRPr="00076EA0">
        <w:rPr>
          <w:rFonts w:hint="eastAsia"/>
          <w:b/>
        </w:rPr>
        <w:t>关于加强畜禽粪污资源化利用计划和台账管理的通知</w:t>
      </w:r>
      <w:r w:rsidR="003B2A4D" w:rsidRPr="00076EA0">
        <w:rPr>
          <w:rFonts w:hint="eastAsia"/>
          <w:b/>
          <w:kern w:val="20"/>
        </w:rPr>
        <w:t>》（</w:t>
      </w:r>
      <w:r w:rsidR="003B2A4D" w:rsidRPr="00076EA0">
        <w:rPr>
          <w:rFonts w:hint="eastAsia"/>
          <w:b/>
          <w:spacing w:val="1"/>
        </w:rPr>
        <w:t>农办牧</w:t>
      </w:r>
      <w:r w:rsidR="003B2A4D" w:rsidRPr="00076EA0">
        <w:rPr>
          <w:rFonts w:hint="eastAsia"/>
          <w:b/>
          <w:spacing w:val="1"/>
        </w:rPr>
        <w:t>[2021]46</w:t>
      </w:r>
      <w:r w:rsidR="003B2A4D" w:rsidRPr="00076EA0">
        <w:rPr>
          <w:rFonts w:hint="eastAsia"/>
          <w:b/>
          <w:spacing w:val="1"/>
        </w:rPr>
        <w:t>号</w:t>
      </w:r>
      <w:r w:rsidR="003B2A4D" w:rsidRPr="00076EA0">
        <w:rPr>
          <w:rFonts w:hint="eastAsia"/>
          <w:b/>
          <w:kern w:val="20"/>
        </w:rPr>
        <w:t>）相符性分析</w:t>
      </w:r>
      <w:bookmarkEnd w:id="174"/>
      <w:bookmarkEnd w:id="175"/>
    </w:p>
    <w:p w:rsidR="003B2A4D" w:rsidRPr="00076EA0" w:rsidRDefault="003B2A4D" w:rsidP="00077F6B">
      <w:pPr>
        <w:autoSpaceDE w:val="0"/>
        <w:autoSpaceDN w:val="0"/>
        <w:spacing w:line="240" w:lineRule="auto"/>
        <w:ind w:firstLineChars="0" w:firstLine="0"/>
        <w:jc w:val="center"/>
        <w:rPr>
          <w:b/>
          <w:bCs/>
        </w:rPr>
      </w:pPr>
      <w:r w:rsidRPr="00076EA0">
        <w:rPr>
          <w:rFonts w:eastAsiaTheme="minorEastAsia" w:hint="eastAsia"/>
          <w:b/>
          <w:kern w:val="20"/>
        </w:rPr>
        <w:t>表</w:t>
      </w:r>
      <w:r w:rsidR="00241622" w:rsidRPr="00076EA0">
        <w:rPr>
          <w:rFonts w:eastAsiaTheme="minorEastAsia" w:hint="eastAsia"/>
          <w:b/>
          <w:kern w:val="20"/>
        </w:rPr>
        <w:t>3</w:t>
      </w:r>
      <w:r w:rsidR="00033BFC" w:rsidRPr="00076EA0">
        <w:rPr>
          <w:rFonts w:eastAsiaTheme="minorEastAsia" w:hint="eastAsia"/>
          <w:b/>
          <w:kern w:val="20"/>
        </w:rPr>
        <w:t>-6</w:t>
      </w:r>
      <w:r w:rsidRPr="00076EA0">
        <w:rPr>
          <w:rFonts w:eastAsiaTheme="minorEastAsia" w:hint="eastAsia"/>
          <w:b/>
          <w:kern w:val="20"/>
        </w:rPr>
        <w:t xml:space="preserve">  </w:t>
      </w:r>
      <w:r w:rsidRPr="00076EA0">
        <w:rPr>
          <w:rFonts w:eastAsiaTheme="minorEastAsia" w:hint="eastAsia"/>
          <w:b/>
          <w:kern w:val="20"/>
        </w:rPr>
        <w:t>项目与</w:t>
      </w:r>
      <w:r w:rsidRPr="00076EA0">
        <w:rPr>
          <w:rFonts w:hint="eastAsia"/>
          <w:b/>
          <w:bCs/>
        </w:rPr>
        <w:t>农办牧</w:t>
      </w:r>
      <w:r w:rsidRPr="00076EA0">
        <w:rPr>
          <w:b/>
          <w:bCs/>
        </w:rPr>
        <w:t>[2021]46</w:t>
      </w:r>
      <w:r w:rsidRPr="00076EA0">
        <w:rPr>
          <w:rFonts w:hint="eastAsia"/>
          <w:b/>
          <w:bCs/>
        </w:rPr>
        <w:t>号相符性分析一览表</w:t>
      </w:r>
    </w:p>
    <w:tbl>
      <w:tblPr>
        <w:tblW w:w="5000" w:type="pct"/>
        <w:tblCellMar>
          <w:left w:w="0" w:type="dxa"/>
          <w:right w:w="0" w:type="dxa"/>
        </w:tblCellMar>
        <w:tblLook w:val="04A0"/>
      </w:tblPr>
      <w:tblGrid>
        <w:gridCol w:w="5027"/>
        <w:gridCol w:w="3196"/>
        <w:gridCol w:w="847"/>
      </w:tblGrid>
      <w:tr w:rsidR="003B2A4D" w:rsidRPr="00076EA0" w:rsidTr="004A1B03">
        <w:trPr>
          <w:trHeight w:val="340"/>
        </w:trPr>
        <w:tc>
          <w:tcPr>
            <w:tcW w:w="2770" w:type="pct"/>
            <w:tcBorders>
              <w:top w:val="single" w:sz="12" w:space="0" w:color="auto"/>
              <w:bottom w:val="single" w:sz="12" w:space="0" w:color="auto"/>
              <w:right w:val="single" w:sz="4" w:space="0" w:color="000000"/>
            </w:tcBorders>
            <w:vAlign w:val="center"/>
            <w:hideMark/>
          </w:tcPr>
          <w:p w:rsidR="003B2A4D" w:rsidRPr="00076EA0" w:rsidRDefault="00077F6B" w:rsidP="004A1B03">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通知</w:t>
            </w:r>
            <w:r w:rsidR="003B2A4D" w:rsidRPr="00076EA0">
              <w:rPr>
                <w:rFonts w:ascii="Times New Roman" w:hAnsi="宋体"/>
                <w:kern w:val="2"/>
                <w:sz w:val="21"/>
                <w:szCs w:val="21"/>
              </w:rPr>
              <w:t>要求</w:t>
            </w:r>
          </w:p>
        </w:tc>
        <w:tc>
          <w:tcPr>
            <w:tcW w:w="1762" w:type="pct"/>
            <w:tcBorders>
              <w:top w:val="single" w:sz="12" w:space="0" w:color="auto"/>
              <w:left w:val="single" w:sz="4" w:space="0" w:color="000000"/>
              <w:bottom w:val="single" w:sz="12" w:space="0" w:color="auto"/>
              <w:right w:val="single" w:sz="4" w:space="0" w:color="000000"/>
            </w:tcBorders>
            <w:vAlign w:val="center"/>
            <w:hideMark/>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本项目</w:t>
            </w:r>
            <w:r w:rsidR="00077F6B" w:rsidRPr="00076EA0">
              <w:rPr>
                <w:rFonts w:ascii="Times New Roman" w:hAnsi="宋体" w:hint="eastAsia"/>
                <w:kern w:val="2"/>
                <w:sz w:val="21"/>
                <w:szCs w:val="21"/>
              </w:rPr>
              <w:t>情况</w:t>
            </w:r>
          </w:p>
        </w:tc>
        <w:tc>
          <w:tcPr>
            <w:tcW w:w="467" w:type="pct"/>
            <w:tcBorders>
              <w:top w:val="single" w:sz="12" w:space="0" w:color="auto"/>
              <w:left w:val="single" w:sz="4" w:space="0" w:color="000000"/>
              <w:bottom w:val="single" w:sz="12" w:space="0" w:color="auto"/>
            </w:tcBorders>
            <w:vAlign w:val="center"/>
            <w:hideMark/>
          </w:tcPr>
          <w:p w:rsidR="003B2A4D" w:rsidRPr="00076EA0" w:rsidRDefault="00077F6B" w:rsidP="004A1B03">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相符性</w:t>
            </w:r>
          </w:p>
        </w:tc>
      </w:tr>
      <w:tr w:rsidR="003B2A4D" w:rsidRPr="00076EA0" w:rsidTr="004A1B03">
        <w:trPr>
          <w:trHeight w:val="340"/>
        </w:trPr>
        <w:tc>
          <w:tcPr>
            <w:tcW w:w="2770" w:type="pct"/>
            <w:tcBorders>
              <w:top w:val="single" w:sz="12" w:space="0" w:color="auto"/>
              <w:right w:val="single" w:sz="4" w:space="0" w:color="000000"/>
            </w:tcBorders>
            <w:hideMark/>
          </w:tcPr>
          <w:p w:rsidR="004A1B03" w:rsidRPr="00076EA0" w:rsidRDefault="003B2A4D" w:rsidP="004A1B03">
            <w:pPr>
              <w:pStyle w:val="TableParagraph"/>
              <w:kinsoku w:val="0"/>
              <w:overflowPunct w:val="0"/>
              <w:jc w:val="both"/>
              <w:rPr>
                <w:rFonts w:ascii="Times New Roman" w:hAnsi="宋体"/>
                <w:kern w:val="21"/>
                <w:sz w:val="21"/>
                <w:szCs w:val="21"/>
              </w:rPr>
            </w:pPr>
            <w:r w:rsidRPr="00076EA0">
              <w:rPr>
                <w:rFonts w:ascii="Times New Roman" w:hAnsi="宋体"/>
                <w:kern w:val="21"/>
                <w:sz w:val="21"/>
                <w:szCs w:val="21"/>
              </w:rPr>
              <w:t>畜禽规模养殖场粪污资源化利用应坚持农牧结合、种养平衡，按照资源化、减量化、无害化的原则，对源头减量、过程控制和末端利用各环节进行全程管理，提高粪污综合利用率和设施装备配套率。</w:t>
            </w:r>
          </w:p>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畜禽规模养殖场应根据养殖污染防治要求，建设与养殖规模相配套的粪污资源化利用设施设备，并确保正常运行。畜禽规模养殖场宜采用干清粪工艺。采用水泡粪工艺的，要控制用水量，减少粪污产生总量。鼓励水冲粪工艺改造为干清粪或水泡粪。不同畜种不同清粪工艺最高允许排水量按照</w:t>
            </w:r>
            <w:r w:rsidR="00077F6B" w:rsidRPr="00076EA0">
              <w:rPr>
                <w:rFonts w:ascii="Times New Roman" w:hAnsi="Times New Roman"/>
                <w:kern w:val="21"/>
                <w:sz w:val="21"/>
                <w:szCs w:val="21"/>
              </w:rPr>
              <w:t>GB 18596</w:t>
            </w:r>
            <w:r w:rsidRPr="00076EA0">
              <w:rPr>
                <w:rFonts w:ascii="Times New Roman" w:hAnsi="宋体"/>
                <w:kern w:val="21"/>
                <w:sz w:val="21"/>
                <w:szCs w:val="21"/>
              </w:rPr>
              <w:t>执行。</w:t>
            </w:r>
          </w:p>
        </w:tc>
        <w:tc>
          <w:tcPr>
            <w:tcW w:w="1762" w:type="pct"/>
            <w:tcBorders>
              <w:top w:val="single" w:sz="12" w:space="0" w:color="auto"/>
              <w:left w:val="single" w:sz="4" w:space="0" w:color="000000"/>
              <w:right w:val="single" w:sz="4" w:space="0" w:color="000000"/>
            </w:tcBorders>
            <w:vAlign w:val="center"/>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项目运营期</w:t>
            </w:r>
            <w:r w:rsidR="004A1B03" w:rsidRPr="00076EA0">
              <w:rPr>
                <w:rFonts w:ascii="Times New Roman" w:hAnsi="宋体" w:hint="eastAsia"/>
                <w:kern w:val="21"/>
                <w:sz w:val="21"/>
                <w:szCs w:val="21"/>
              </w:rPr>
              <w:t>贯彻</w:t>
            </w:r>
            <w:r w:rsidR="004A1B03" w:rsidRPr="00076EA0">
              <w:rPr>
                <w:rFonts w:ascii="Times New Roman" w:hAnsi="宋体"/>
                <w:kern w:val="21"/>
                <w:sz w:val="21"/>
                <w:szCs w:val="21"/>
              </w:rPr>
              <w:t>农牧结合、种养平衡、资源化、减量化、无害化的原则</w:t>
            </w:r>
            <w:r w:rsidRPr="00076EA0">
              <w:rPr>
                <w:rFonts w:ascii="Times New Roman" w:hAnsi="宋体"/>
                <w:kern w:val="21"/>
                <w:sz w:val="21"/>
                <w:szCs w:val="21"/>
              </w:rPr>
              <w:t>，建立畜禽粪污资源化利用台账，及时准确记录有关信息。配套足够土地面积用于就地就近还田。</w:t>
            </w:r>
          </w:p>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项目根据养殖污染防治要求，建设废水及固废资源化利用设施，并确保正常运行。项目采用干清粪工艺</w:t>
            </w:r>
          </w:p>
        </w:tc>
        <w:tc>
          <w:tcPr>
            <w:tcW w:w="467" w:type="pct"/>
            <w:tcBorders>
              <w:top w:val="single" w:sz="12" w:space="0" w:color="auto"/>
              <w:left w:val="single" w:sz="4" w:space="0" w:color="000000"/>
            </w:tcBorders>
            <w:vAlign w:val="center"/>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3B2A4D" w:rsidRPr="00076EA0" w:rsidTr="004A1B03">
        <w:trPr>
          <w:trHeight w:val="340"/>
        </w:trPr>
        <w:tc>
          <w:tcPr>
            <w:tcW w:w="2770" w:type="pct"/>
            <w:tcBorders>
              <w:top w:val="single" w:sz="4" w:space="0" w:color="000000"/>
              <w:bottom w:val="single" w:sz="4" w:space="0" w:color="000000"/>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畜禽规模养殖场应及时对粪污进行收集、贮存，粪污暂存池（场）应满足防渗、防雨、防溢流等要求。固体粪便暂存池（场）的设计按照</w:t>
            </w:r>
            <w:r w:rsidRPr="00076EA0">
              <w:rPr>
                <w:rFonts w:ascii="Times New Roman" w:hAnsi="Times New Roman"/>
                <w:kern w:val="21"/>
                <w:sz w:val="21"/>
                <w:szCs w:val="21"/>
              </w:rPr>
              <w:t xml:space="preserve"> GB/T27622 </w:t>
            </w:r>
            <w:r w:rsidRPr="00076EA0">
              <w:rPr>
                <w:rFonts w:ascii="Times New Roman" w:hAnsi="宋体"/>
                <w:kern w:val="21"/>
                <w:sz w:val="21"/>
                <w:szCs w:val="21"/>
              </w:rPr>
              <w:t>执行。污水暂存池的设计按照</w:t>
            </w:r>
            <w:r w:rsidRPr="00076EA0">
              <w:rPr>
                <w:rFonts w:ascii="Times New Roman" w:hAnsi="Times New Roman"/>
                <w:kern w:val="21"/>
                <w:sz w:val="21"/>
                <w:szCs w:val="21"/>
              </w:rPr>
              <w:t xml:space="preserve"> GB/T 26624</w:t>
            </w:r>
            <w:r w:rsidRPr="00076EA0">
              <w:rPr>
                <w:rFonts w:ascii="Times New Roman" w:hAnsi="宋体"/>
                <w:kern w:val="21"/>
                <w:sz w:val="21"/>
                <w:szCs w:val="21"/>
              </w:rPr>
              <w:t>执行。</w:t>
            </w:r>
          </w:p>
        </w:tc>
        <w:tc>
          <w:tcPr>
            <w:tcW w:w="1762" w:type="pct"/>
            <w:tcBorders>
              <w:top w:val="single" w:sz="4" w:space="0" w:color="000000"/>
              <w:left w:val="single" w:sz="4" w:space="0" w:color="000000"/>
              <w:bottom w:val="single" w:sz="4" w:space="0" w:color="000000"/>
              <w:right w:val="single" w:sz="4" w:space="0" w:color="000000"/>
            </w:tcBorders>
            <w:vAlign w:val="center"/>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项目</w:t>
            </w:r>
            <w:r w:rsidR="004A1B03" w:rsidRPr="00076EA0">
              <w:rPr>
                <w:rFonts w:ascii="Times New Roman" w:hAnsi="宋体" w:hint="eastAsia"/>
                <w:kern w:val="21"/>
                <w:sz w:val="21"/>
                <w:szCs w:val="21"/>
              </w:rPr>
              <w:t>采用干清粪工艺，集污池、沼液池按要求进行建设，满足</w:t>
            </w:r>
            <w:r w:rsidRPr="00076EA0">
              <w:rPr>
                <w:rFonts w:ascii="Times New Roman" w:hAnsi="宋体"/>
                <w:kern w:val="21"/>
                <w:sz w:val="21"/>
                <w:szCs w:val="21"/>
              </w:rPr>
              <w:t>防渗、防雨、防溢流等要求</w:t>
            </w:r>
          </w:p>
        </w:tc>
        <w:tc>
          <w:tcPr>
            <w:tcW w:w="467" w:type="pct"/>
            <w:tcBorders>
              <w:top w:val="single" w:sz="4" w:space="0" w:color="000000"/>
              <w:left w:val="single" w:sz="4" w:space="0" w:color="000000"/>
            </w:tcBorders>
            <w:vAlign w:val="center"/>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3B2A4D" w:rsidRPr="00076EA0" w:rsidTr="004A1B03">
        <w:trPr>
          <w:trHeight w:val="340"/>
        </w:trPr>
        <w:tc>
          <w:tcPr>
            <w:tcW w:w="2770" w:type="pct"/>
            <w:tcBorders>
              <w:top w:val="single" w:sz="4" w:space="0" w:color="000000"/>
              <w:bottom w:val="single" w:sz="4" w:space="0" w:color="000000"/>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畜禽规模养殖场应建设雨污分离设施，污水宜采用暗沟或管道输送。</w:t>
            </w:r>
          </w:p>
        </w:tc>
        <w:tc>
          <w:tcPr>
            <w:tcW w:w="1762" w:type="pct"/>
            <w:tcBorders>
              <w:top w:val="single" w:sz="4" w:space="0" w:color="000000"/>
              <w:left w:val="single" w:sz="4" w:space="0" w:color="000000"/>
              <w:bottom w:val="single" w:sz="4" w:space="0" w:color="000000"/>
              <w:right w:val="single" w:sz="4" w:space="0" w:color="000000"/>
            </w:tcBorders>
            <w:vAlign w:val="center"/>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项目实行雨污分离，污水采用管道输送</w:t>
            </w:r>
          </w:p>
        </w:tc>
        <w:tc>
          <w:tcPr>
            <w:tcW w:w="467" w:type="pct"/>
            <w:tcBorders>
              <w:top w:val="single" w:sz="4" w:space="0" w:color="000000"/>
              <w:left w:val="single" w:sz="4" w:space="0" w:color="000000"/>
              <w:bottom w:val="single" w:sz="4" w:space="0" w:color="000000"/>
            </w:tcBorders>
            <w:vAlign w:val="center"/>
            <w:hideMark/>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3B2A4D" w:rsidRPr="00076EA0" w:rsidTr="004A1B03">
        <w:trPr>
          <w:trHeight w:val="340"/>
        </w:trPr>
        <w:tc>
          <w:tcPr>
            <w:tcW w:w="2770" w:type="pct"/>
            <w:tcBorders>
              <w:top w:val="single" w:sz="4" w:space="0" w:color="000000"/>
              <w:bottom w:val="single" w:sz="4" w:space="0" w:color="000000"/>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规模养殖场干清粪或固液分离后的固体粪便可采用堆肥、沤肥、生产垫料等方式进行处理利用。固体粪便堆肥</w:t>
            </w:r>
            <w:r w:rsidRPr="00076EA0">
              <w:rPr>
                <w:rFonts w:ascii="Times New Roman" w:hAnsi="Times New Roman"/>
                <w:kern w:val="21"/>
                <w:sz w:val="21"/>
                <w:szCs w:val="21"/>
              </w:rPr>
              <w:t>(</w:t>
            </w:r>
            <w:r w:rsidRPr="00076EA0">
              <w:rPr>
                <w:rFonts w:ascii="Times New Roman" w:hAnsi="宋体"/>
                <w:kern w:val="21"/>
                <w:sz w:val="21"/>
                <w:szCs w:val="21"/>
              </w:rPr>
              <w:t>生产垫料</w:t>
            </w:r>
            <w:r w:rsidRPr="00076EA0">
              <w:rPr>
                <w:rFonts w:ascii="Times New Roman" w:hAnsi="Times New Roman"/>
                <w:kern w:val="21"/>
                <w:sz w:val="21"/>
                <w:szCs w:val="21"/>
              </w:rPr>
              <w:t>)</w:t>
            </w:r>
            <w:r w:rsidRPr="00076EA0">
              <w:rPr>
                <w:rFonts w:ascii="Times New Roman" w:hAnsi="宋体"/>
                <w:kern w:val="21"/>
                <w:sz w:val="21"/>
                <w:szCs w:val="21"/>
              </w:rPr>
              <w:t>宜采用条垛式、槽式、发酵仓、强制通风静态垛等好氧工艺，或其他适用技术，同时配套必要的混合、输送、搅拌、供氧等设施设备。</w:t>
            </w:r>
          </w:p>
        </w:tc>
        <w:tc>
          <w:tcPr>
            <w:tcW w:w="1762" w:type="pct"/>
            <w:tcBorders>
              <w:top w:val="single" w:sz="4" w:space="0" w:color="000000"/>
              <w:left w:val="single" w:sz="4" w:space="0" w:color="000000"/>
              <w:right w:val="single" w:sz="4" w:space="0" w:color="000000"/>
            </w:tcBorders>
            <w:vAlign w:val="center"/>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项目猪粪及沼渣</w:t>
            </w:r>
            <w:r w:rsidR="003D4A02" w:rsidRPr="00076EA0">
              <w:rPr>
                <w:rFonts w:hAnsi="宋体" w:hint="eastAsia"/>
                <w:kern w:val="21"/>
                <w:sz w:val="21"/>
                <w:szCs w:val="21"/>
              </w:rPr>
              <w:t>用于消纳范围内作物与植物施肥</w:t>
            </w:r>
          </w:p>
        </w:tc>
        <w:tc>
          <w:tcPr>
            <w:tcW w:w="467" w:type="pct"/>
            <w:tcBorders>
              <w:top w:val="single" w:sz="4" w:space="0" w:color="000000"/>
              <w:left w:val="single" w:sz="4" w:space="0" w:color="000000"/>
            </w:tcBorders>
            <w:vAlign w:val="center"/>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3B2A4D" w:rsidRPr="00076EA0" w:rsidTr="004A1B03">
        <w:trPr>
          <w:trHeight w:val="340"/>
        </w:trPr>
        <w:tc>
          <w:tcPr>
            <w:tcW w:w="2770" w:type="pct"/>
            <w:tcBorders>
              <w:top w:val="single" w:sz="4" w:space="0" w:color="000000"/>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液体或全量粪污采用完全混合式厌氧反应器（</w:t>
            </w:r>
            <w:r w:rsidRPr="00076EA0">
              <w:rPr>
                <w:rFonts w:ascii="Times New Roman" w:hAnsi="Times New Roman"/>
                <w:kern w:val="21"/>
                <w:sz w:val="21"/>
                <w:szCs w:val="21"/>
              </w:rPr>
              <w:t>CSTR</w:t>
            </w:r>
            <w:r w:rsidRPr="00076EA0">
              <w:rPr>
                <w:rFonts w:ascii="Times New Roman" w:hAnsi="宋体"/>
                <w:kern w:val="21"/>
                <w:sz w:val="21"/>
                <w:szCs w:val="21"/>
              </w:rPr>
              <w:t>）、上流式厌氧污泥床反应器（</w:t>
            </w:r>
            <w:r w:rsidRPr="00076EA0">
              <w:rPr>
                <w:rFonts w:ascii="Times New Roman" w:hAnsi="Times New Roman"/>
                <w:kern w:val="21"/>
                <w:sz w:val="21"/>
                <w:szCs w:val="21"/>
              </w:rPr>
              <w:t>UASB</w:t>
            </w:r>
            <w:r w:rsidRPr="00076EA0">
              <w:rPr>
                <w:rFonts w:ascii="Times New Roman" w:hAnsi="宋体"/>
                <w:kern w:val="21"/>
                <w:sz w:val="21"/>
                <w:szCs w:val="21"/>
              </w:rPr>
              <w:t>）等处理的，配套调节池、厌氧发酵罐、固液分离机、贮气设施、沼渣沼液储存池等设施设备，相关建设要求依据</w:t>
            </w:r>
            <w:r w:rsidRPr="00076EA0">
              <w:rPr>
                <w:rFonts w:ascii="Times New Roman" w:hAnsi="Times New Roman"/>
                <w:kern w:val="21"/>
                <w:sz w:val="21"/>
                <w:szCs w:val="21"/>
              </w:rPr>
              <w:t xml:space="preserve">NY/T 1220 </w:t>
            </w:r>
            <w:r w:rsidRPr="00076EA0">
              <w:rPr>
                <w:rFonts w:ascii="Times New Roman" w:hAnsi="宋体"/>
                <w:kern w:val="21"/>
                <w:sz w:val="21"/>
                <w:szCs w:val="21"/>
              </w:rPr>
              <w:t>执行。</w:t>
            </w:r>
          </w:p>
        </w:tc>
        <w:tc>
          <w:tcPr>
            <w:tcW w:w="1762" w:type="pct"/>
            <w:tcBorders>
              <w:top w:val="single" w:sz="4" w:space="0" w:color="000000"/>
              <w:left w:val="single" w:sz="4" w:space="0" w:color="000000"/>
              <w:bottom w:val="single" w:sz="4" w:space="0" w:color="000000"/>
              <w:right w:val="single" w:sz="4" w:space="0" w:color="000000"/>
            </w:tcBorders>
            <w:vAlign w:val="center"/>
            <w:hideMark/>
          </w:tcPr>
          <w:p w:rsidR="003B2A4D" w:rsidRPr="00076EA0" w:rsidRDefault="003D4A02" w:rsidP="004A1B03">
            <w:pPr>
              <w:pStyle w:val="TableParagraph"/>
              <w:kinsoku w:val="0"/>
              <w:overflowPunct w:val="0"/>
              <w:jc w:val="both"/>
              <w:rPr>
                <w:rFonts w:ascii="Times New Roman" w:hAnsi="Times New Roman"/>
                <w:kern w:val="21"/>
                <w:sz w:val="21"/>
                <w:szCs w:val="21"/>
              </w:rPr>
            </w:pPr>
            <w:r w:rsidRPr="00076EA0">
              <w:rPr>
                <w:rFonts w:hAnsi="宋体" w:hint="eastAsia"/>
                <w:kern w:val="21"/>
                <w:sz w:val="21"/>
                <w:szCs w:val="21"/>
              </w:rPr>
              <w:t>项目生活污水、养殖污水与初期雨水经黑膜沼气池厌氧发酵处理，沼液用于消纳地的作物与植物施肥，沼渣用于消纳范围内作物与植物施肥</w:t>
            </w:r>
          </w:p>
        </w:tc>
        <w:tc>
          <w:tcPr>
            <w:tcW w:w="467" w:type="pct"/>
            <w:tcBorders>
              <w:top w:val="single" w:sz="4" w:space="0" w:color="000000"/>
              <w:left w:val="single" w:sz="4" w:space="0" w:color="000000"/>
            </w:tcBorders>
            <w:vAlign w:val="center"/>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r w:rsidR="003B2A4D" w:rsidRPr="00076EA0" w:rsidTr="004A1B03">
        <w:trPr>
          <w:trHeight w:val="340"/>
        </w:trPr>
        <w:tc>
          <w:tcPr>
            <w:tcW w:w="2770" w:type="pct"/>
            <w:tcBorders>
              <w:top w:val="single" w:sz="4" w:space="0" w:color="000000"/>
              <w:bottom w:val="single" w:sz="4" w:space="0" w:color="000000"/>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堆肥、沤肥、沼肥、肥水等还田利用的，依据畜禽养殖粪污土地承载力测算技术指南合理确定配套农田面积，</w:t>
            </w:r>
            <w:r w:rsidRPr="00076EA0">
              <w:rPr>
                <w:rFonts w:ascii="Times New Roman" w:hAnsi="宋体"/>
                <w:kern w:val="21"/>
                <w:sz w:val="21"/>
                <w:szCs w:val="21"/>
              </w:rPr>
              <w:lastRenderedPageBreak/>
              <w:t>并按</w:t>
            </w:r>
            <w:r w:rsidRPr="00076EA0">
              <w:rPr>
                <w:rFonts w:ascii="Times New Roman" w:hAnsi="Times New Roman"/>
                <w:kern w:val="21"/>
                <w:sz w:val="21"/>
                <w:szCs w:val="21"/>
              </w:rPr>
              <w:t>GB/T 25246</w:t>
            </w:r>
            <w:r w:rsidRPr="00076EA0">
              <w:rPr>
                <w:rFonts w:ascii="Times New Roman" w:hAnsi="宋体"/>
                <w:kern w:val="21"/>
                <w:sz w:val="21"/>
                <w:szCs w:val="21"/>
              </w:rPr>
              <w:t>、</w:t>
            </w:r>
            <w:r w:rsidRPr="00076EA0">
              <w:rPr>
                <w:rFonts w:ascii="Times New Roman" w:hAnsi="Times New Roman"/>
                <w:kern w:val="21"/>
                <w:sz w:val="21"/>
                <w:szCs w:val="21"/>
              </w:rPr>
              <w:t>NY/T 2065</w:t>
            </w:r>
            <w:r w:rsidRPr="00076EA0">
              <w:rPr>
                <w:rFonts w:ascii="Times New Roman" w:hAnsi="宋体"/>
                <w:kern w:val="21"/>
                <w:sz w:val="21"/>
                <w:szCs w:val="21"/>
              </w:rPr>
              <w:t>执行。</w:t>
            </w:r>
          </w:p>
        </w:tc>
        <w:tc>
          <w:tcPr>
            <w:tcW w:w="1762" w:type="pct"/>
            <w:tcBorders>
              <w:top w:val="single" w:sz="4" w:space="0" w:color="000000"/>
              <w:left w:val="single" w:sz="4" w:space="0" w:color="000000"/>
              <w:bottom w:val="single" w:sz="6" w:space="0" w:color="auto"/>
              <w:right w:val="single" w:sz="4" w:space="0" w:color="000000"/>
            </w:tcBorders>
            <w:vAlign w:val="center"/>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lastRenderedPageBreak/>
              <w:t>项目沼</w:t>
            </w:r>
            <w:r w:rsidR="003D4A02" w:rsidRPr="00076EA0">
              <w:rPr>
                <w:rFonts w:hAnsi="宋体" w:hint="eastAsia"/>
                <w:kern w:val="21"/>
                <w:sz w:val="21"/>
                <w:szCs w:val="21"/>
              </w:rPr>
              <w:t>沼液用于消纳地的作物与植物施肥，根据《畜禽粪肥还田技术</w:t>
            </w:r>
            <w:r w:rsidR="003D4A02" w:rsidRPr="00076EA0">
              <w:rPr>
                <w:rFonts w:hAnsi="宋体" w:hint="eastAsia"/>
                <w:kern w:val="21"/>
                <w:sz w:val="21"/>
                <w:szCs w:val="21"/>
              </w:rPr>
              <w:lastRenderedPageBreak/>
              <w:t>规范》进行配套消纳面积的测算</w:t>
            </w:r>
          </w:p>
        </w:tc>
        <w:tc>
          <w:tcPr>
            <w:tcW w:w="467" w:type="pct"/>
            <w:tcBorders>
              <w:top w:val="single" w:sz="4" w:space="0" w:color="000000"/>
              <w:left w:val="single" w:sz="4" w:space="0" w:color="000000"/>
              <w:bottom w:val="single" w:sz="4" w:space="0" w:color="000000"/>
            </w:tcBorders>
            <w:vAlign w:val="center"/>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符合</w:t>
            </w:r>
          </w:p>
        </w:tc>
      </w:tr>
      <w:tr w:rsidR="003B2A4D" w:rsidRPr="00076EA0" w:rsidTr="004A1B03">
        <w:trPr>
          <w:trHeight w:val="340"/>
        </w:trPr>
        <w:tc>
          <w:tcPr>
            <w:tcW w:w="2770" w:type="pct"/>
            <w:tcBorders>
              <w:top w:val="single" w:sz="4" w:space="0" w:color="000000"/>
              <w:bottom w:val="single" w:sz="12" w:space="0" w:color="auto"/>
              <w:right w:val="single" w:sz="4" w:space="0" w:color="000000"/>
            </w:tcBorders>
            <w:hideMark/>
          </w:tcPr>
          <w:p w:rsidR="003B2A4D" w:rsidRPr="00076EA0" w:rsidRDefault="003B2A4D" w:rsidP="004A1B03">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lastRenderedPageBreak/>
              <w:t>固体粪便、污水和沼液贮存设施建设要求按照</w:t>
            </w:r>
            <w:r w:rsidRPr="00076EA0">
              <w:rPr>
                <w:rFonts w:ascii="Times New Roman" w:hAnsi="Times New Roman"/>
                <w:kern w:val="21"/>
                <w:sz w:val="21"/>
                <w:szCs w:val="21"/>
              </w:rPr>
              <w:t>GB/T 26622</w:t>
            </w:r>
            <w:r w:rsidRPr="00076EA0">
              <w:rPr>
                <w:rFonts w:ascii="Times New Roman" w:hAnsi="宋体"/>
                <w:kern w:val="21"/>
                <w:sz w:val="21"/>
                <w:szCs w:val="21"/>
              </w:rPr>
              <w:t>、</w:t>
            </w:r>
            <w:r w:rsidRPr="00076EA0">
              <w:rPr>
                <w:rFonts w:ascii="Times New Roman" w:hAnsi="Times New Roman"/>
                <w:kern w:val="21"/>
                <w:sz w:val="21"/>
                <w:szCs w:val="21"/>
              </w:rPr>
              <w:t>GB/T 26624</w:t>
            </w:r>
            <w:r w:rsidRPr="00076EA0">
              <w:rPr>
                <w:rFonts w:ascii="Times New Roman" w:hAnsi="宋体"/>
                <w:kern w:val="21"/>
                <w:sz w:val="21"/>
                <w:szCs w:val="21"/>
              </w:rPr>
              <w:t>和</w:t>
            </w:r>
            <w:r w:rsidRPr="00076EA0">
              <w:rPr>
                <w:rFonts w:ascii="Times New Roman" w:hAnsi="Times New Roman"/>
                <w:kern w:val="21"/>
                <w:sz w:val="21"/>
                <w:szCs w:val="21"/>
              </w:rPr>
              <w:t>NY/T 2374</w:t>
            </w:r>
            <w:r w:rsidRPr="00076EA0">
              <w:rPr>
                <w:rFonts w:ascii="Times New Roman" w:hAnsi="宋体"/>
                <w:kern w:val="21"/>
                <w:sz w:val="21"/>
                <w:szCs w:val="21"/>
              </w:rPr>
              <w:t>执行。</w:t>
            </w:r>
          </w:p>
        </w:tc>
        <w:tc>
          <w:tcPr>
            <w:tcW w:w="1762" w:type="pct"/>
            <w:tcBorders>
              <w:top w:val="single" w:sz="6" w:space="0" w:color="auto"/>
              <w:left w:val="single" w:sz="4" w:space="0" w:color="000000"/>
              <w:bottom w:val="single" w:sz="12" w:space="0" w:color="auto"/>
              <w:right w:val="single" w:sz="4" w:space="0" w:color="000000"/>
            </w:tcBorders>
            <w:vAlign w:val="center"/>
          </w:tcPr>
          <w:p w:rsidR="003B2A4D" w:rsidRPr="00076EA0" w:rsidRDefault="004A1B03" w:rsidP="004A1B03">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项目集污池、沼液池按相关规范要求进行建设</w:t>
            </w:r>
          </w:p>
        </w:tc>
        <w:tc>
          <w:tcPr>
            <w:tcW w:w="467" w:type="pct"/>
            <w:tcBorders>
              <w:top w:val="single" w:sz="4" w:space="0" w:color="000000"/>
              <w:left w:val="single" w:sz="4" w:space="0" w:color="000000"/>
              <w:bottom w:val="single" w:sz="12" w:space="0" w:color="auto"/>
            </w:tcBorders>
            <w:vAlign w:val="center"/>
            <w:hideMark/>
          </w:tcPr>
          <w:p w:rsidR="003B2A4D" w:rsidRPr="00076EA0" w:rsidRDefault="003B2A4D" w:rsidP="004A1B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符合</w:t>
            </w:r>
          </w:p>
        </w:tc>
      </w:tr>
    </w:tbl>
    <w:p w:rsidR="003B2A4D" w:rsidRPr="00076EA0" w:rsidRDefault="00FC31D1" w:rsidP="004A1B03">
      <w:pPr>
        <w:topLinePunct/>
        <w:ind w:firstLineChars="0" w:firstLine="0"/>
        <w:outlineLvl w:val="2"/>
        <w:rPr>
          <w:b/>
          <w:kern w:val="24"/>
        </w:rPr>
      </w:pPr>
      <w:bookmarkStart w:id="176" w:name="_Toc176158475"/>
      <w:bookmarkStart w:id="177" w:name="_Toc187216828"/>
      <w:bookmarkStart w:id="178" w:name="_Toc224144823"/>
      <w:r w:rsidRPr="00076EA0">
        <w:rPr>
          <w:rFonts w:hint="eastAsia"/>
          <w:b/>
          <w:kern w:val="24"/>
        </w:rPr>
        <w:t>3</w:t>
      </w:r>
      <w:r w:rsidR="004A1B03" w:rsidRPr="00076EA0">
        <w:rPr>
          <w:rFonts w:hint="eastAsia"/>
          <w:b/>
          <w:kern w:val="24"/>
        </w:rPr>
        <w:t>.</w:t>
      </w:r>
      <w:r w:rsidR="00A705B4" w:rsidRPr="00076EA0">
        <w:rPr>
          <w:rFonts w:hint="eastAsia"/>
          <w:b/>
          <w:kern w:val="24"/>
        </w:rPr>
        <w:t>3.</w:t>
      </w:r>
      <w:r w:rsidR="00F4676B" w:rsidRPr="00076EA0">
        <w:rPr>
          <w:rFonts w:hint="eastAsia"/>
          <w:b/>
          <w:kern w:val="24"/>
        </w:rPr>
        <w:t>9</w:t>
      </w:r>
      <w:r w:rsidR="004A1B03" w:rsidRPr="00076EA0">
        <w:rPr>
          <w:rFonts w:hint="eastAsia"/>
          <w:b/>
          <w:kern w:val="24"/>
        </w:rPr>
        <w:t xml:space="preserve"> </w:t>
      </w:r>
      <w:r w:rsidR="003B2A4D" w:rsidRPr="00076EA0">
        <w:rPr>
          <w:rFonts w:hint="eastAsia"/>
          <w:b/>
          <w:kern w:val="24"/>
        </w:rPr>
        <w:t>与</w:t>
      </w:r>
      <w:r w:rsidR="003B2A4D" w:rsidRPr="00076EA0">
        <w:rPr>
          <w:rFonts w:hint="eastAsia"/>
          <w:b/>
          <w:bCs/>
          <w:kern w:val="24"/>
        </w:rPr>
        <w:t>《关于进一步明确畜禽粪污还田利用要求强化养殖污染监管的通知》（农</w:t>
      </w:r>
      <w:r w:rsidR="004A1B03" w:rsidRPr="00076EA0">
        <w:rPr>
          <w:rFonts w:hint="eastAsia"/>
          <w:b/>
          <w:bCs/>
          <w:kern w:val="24"/>
        </w:rPr>
        <w:t>办牧</w:t>
      </w:r>
      <w:r w:rsidR="004A1B03" w:rsidRPr="00076EA0">
        <w:rPr>
          <w:rFonts w:hint="eastAsia"/>
          <w:b/>
          <w:bCs/>
          <w:kern w:val="24"/>
        </w:rPr>
        <w:t>[</w:t>
      </w:r>
      <w:r w:rsidR="003B2A4D" w:rsidRPr="00076EA0">
        <w:rPr>
          <w:b/>
          <w:bCs/>
          <w:kern w:val="24"/>
        </w:rPr>
        <w:t>2020</w:t>
      </w:r>
      <w:r w:rsidR="004A1B03" w:rsidRPr="00076EA0">
        <w:rPr>
          <w:rFonts w:hint="eastAsia"/>
          <w:b/>
          <w:bCs/>
          <w:kern w:val="24"/>
        </w:rPr>
        <w:t>]</w:t>
      </w:r>
      <w:r w:rsidR="003B2A4D" w:rsidRPr="00076EA0">
        <w:rPr>
          <w:b/>
          <w:bCs/>
          <w:kern w:val="24"/>
        </w:rPr>
        <w:t>23</w:t>
      </w:r>
      <w:r w:rsidR="003B2A4D" w:rsidRPr="00076EA0">
        <w:rPr>
          <w:rFonts w:hint="eastAsia"/>
          <w:b/>
          <w:bCs/>
          <w:kern w:val="24"/>
        </w:rPr>
        <w:t>号）</w:t>
      </w:r>
      <w:r w:rsidR="003B2A4D" w:rsidRPr="00076EA0">
        <w:rPr>
          <w:rFonts w:hint="eastAsia"/>
          <w:b/>
          <w:kern w:val="24"/>
        </w:rPr>
        <w:t>相符性分析</w:t>
      </w:r>
      <w:bookmarkEnd w:id="176"/>
      <w:bookmarkEnd w:id="177"/>
      <w:bookmarkEnd w:id="178"/>
    </w:p>
    <w:p w:rsidR="003B2A4D" w:rsidRPr="00076EA0" w:rsidRDefault="003B2A4D" w:rsidP="004A1B03">
      <w:pPr>
        <w:spacing w:line="240" w:lineRule="auto"/>
        <w:ind w:firstLineChars="0" w:firstLine="0"/>
        <w:jc w:val="center"/>
        <w:rPr>
          <w:rFonts w:hAnsi="宋体"/>
          <w:b/>
          <w:kern w:val="0"/>
        </w:rPr>
      </w:pPr>
      <w:r w:rsidRPr="00076EA0">
        <w:rPr>
          <w:rFonts w:eastAsiaTheme="minorEastAsia" w:hint="eastAsia"/>
          <w:b/>
          <w:kern w:val="20"/>
        </w:rPr>
        <w:t>表</w:t>
      </w:r>
      <w:r w:rsidR="00241622" w:rsidRPr="00076EA0">
        <w:rPr>
          <w:rFonts w:eastAsiaTheme="minorEastAsia" w:hint="eastAsia"/>
          <w:b/>
          <w:kern w:val="20"/>
        </w:rPr>
        <w:t>3</w:t>
      </w:r>
      <w:r w:rsidR="00033BFC" w:rsidRPr="00076EA0">
        <w:rPr>
          <w:rFonts w:eastAsiaTheme="minorEastAsia" w:hint="eastAsia"/>
          <w:b/>
          <w:kern w:val="20"/>
        </w:rPr>
        <w:t>-7</w:t>
      </w:r>
      <w:r w:rsidRPr="00076EA0">
        <w:rPr>
          <w:rFonts w:eastAsiaTheme="minorEastAsia" w:hint="eastAsia"/>
          <w:b/>
          <w:kern w:val="20"/>
        </w:rPr>
        <w:t xml:space="preserve">  </w:t>
      </w:r>
      <w:r w:rsidRPr="00076EA0">
        <w:rPr>
          <w:rFonts w:eastAsiaTheme="minorEastAsia" w:hint="eastAsia"/>
          <w:b/>
          <w:kern w:val="20"/>
        </w:rPr>
        <w:t>项目与</w:t>
      </w:r>
      <w:r w:rsidRPr="00076EA0">
        <w:rPr>
          <w:rFonts w:hint="eastAsia"/>
          <w:b/>
          <w:bCs/>
        </w:rPr>
        <w:t>（农办牧</w:t>
      </w:r>
      <w:r w:rsidR="004A1B03" w:rsidRPr="00076EA0">
        <w:rPr>
          <w:rFonts w:hint="eastAsia"/>
          <w:b/>
          <w:bCs/>
        </w:rPr>
        <w:t>[</w:t>
      </w:r>
      <w:r w:rsidRPr="00076EA0">
        <w:rPr>
          <w:b/>
          <w:bCs/>
        </w:rPr>
        <w:t>2020</w:t>
      </w:r>
      <w:r w:rsidR="004A1B03" w:rsidRPr="00076EA0">
        <w:rPr>
          <w:rFonts w:hint="eastAsia"/>
          <w:b/>
          <w:bCs/>
        </w:rPr>
        <w:t>]</w:t>
      </w:r>
      <w:r w:rsidRPr="00076EA0">
        <w:rPr>
          <w:b/>
          <w:bCs/>
        </w:rPr>
        <w:t>23</w:t>
      </w:r>
      <w:r w:rsidRPr="00076EA0">
        <w:rPr>
          <w:rFonts w:hint="eastAsia"/>
          <w:b/>
          <w:bCs/>
        </w:rPr>
        <w:t>号</w:t>
      </w:r>
      <w:r w:rsidR="004A1B03" w:rsidRPr="00076EA0">
        <w:rPr>
          <w:rFonts w:hint="eastAsia"/>
          <w:b/>
          <w:bCs/>
        </w:rPr>
        <w:t>文件相</w:t>
      </w:r>
      <w:r w:rsidRPr="00076EA0">
        <w:rPr>
          <w:rFonts w:hAnsi="宋体" w:hint="eastAsia"/>
          <w:b/>
          <w:kern w:val="0"/>
        </w:rPr>
        <w:t>符性分析</w:t>
      </w:r>
      <w:r w:rsidR="004A1B03" w:rsidRPr="00076EA0">
        <w:rPr>
          <w:rFonts w:hAnsi="宋体" w:hint="eastAsia"/>
          <w:b/>
          <w:kern w:val="0"/>
        </w:rPr>
        <w:t>一览</w:t>
      </w:r>
      <w:r w:rsidRPr="00076EA0">
        <w:rPr>
          <w:rFonts w:hAnsi="宋体" w:hint="eastAsia"/>
          <w:b/>
          <w:kern w:val="0"/>
        </w:rPr>
        <w:t>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883"/>
        <w:gridCol w:w="4363"/>
        <w:gridCol w:w="2979"/>
        <w:gridCol w:w="845"/>
      </w:tblGrid>
      <w:tr w:rsidR="003B2A4D" w:rsidRPr="00076EA0" w:rsidTr="00A705B4">
        <w:trPr>
          <w:trHeight w:val="340"/>
        </w:trPr>
        <w:tc>
          <w:tcPr>
            <w:tcW w:w="487" w:type="pct"/>
            <w:tcBorders>
              <w:bottom w:val="single" w:sz="12" w:space="0" w:color="auto"/>
            </w:tcBorders>
            <w:vAlign w:val="center"/>
            <w:hideMark/>
          </w:tcPr>
          <w:p w:rsidR="003B2A4D" w:rsidRPr="00076EA0" w:rsidRDefault="004A1B03" w:rsidP="004A1B03">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类别</w:t>
            </w:r>
          </w:p>
        </w:tc>
        <w:tc>
          <w:tcPr>
            <w:tcW w:w="2405" w:type="pct"/>
            <w:tcBorders>
              <w:bottom w:val="single" w:sz="12" w:space="0" w:color="auto"/>
            </w:tcBorders>
            <w:vAlign w:val="center"/>
            <w:hideMark/>
          </w:tcPr>
          <w:p w:rsidR="003B2A4D" w:rsidRPr="00076EA0" w:rsidRDefault="004A1B03" w:rsidP="004A1B03">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文件要求</w:t>
            </w:r>
          </w:p>
        </w:tc>
        <w:tc>
          <w:tcPr>
            <w:tcW w:w="1642" w:type="pct"/>
            <w:tcBorders>
              <w:bottom w:val="single" w:sz="12" w:space="0" w:color="auto"/>
            </w:tcBorders>
            <w:vAlign w:val="center"/>
            <w:hideMark/>
          </w:tcPr>
          <w:p w:rsidR="003B2A4D" w:rsidRPr="00076EA0" w:rsidRDefault="003B2A4D" w:rsidP="004A1B0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本项目情况</w:t>
            </w:r>
          </w:p>
        </w:tc>
        <w:tc>
          <w:tcPr>
            <w:tcW w:w="467" w:type="pct"/>
            <w:tcBorders>
              <w:bottom w:val="single" w:sz="12" w:space="0" w:color="auto"/>
            </w:tcBorders>
            <w:vAlign w:val="center"/>
            <w:hideMark/>
          </w:tcPr>
          <w:p w:rsidR="003B2A4D" w:rsidRPr="00076EA0" w:rsidRDefault="004A1B03" w:rsidP="00362541">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相符性</w:t>
            </w:r>
          </w:p>
        </w:tc>
      </w:tr>
      <w:tr w:rsidR="003B2A4D" w:rsidRPr="00076EA0" w:rsidTr="00A705B4">
        <w:trPr>
          <w:trHeight w:val="340"/>
        </w:trPr>
        <w:tc>
          <w:tcPr>
            <w:tcW w:w="487" w:type="pct"/>
            <w:tcBorders>
              <w:top w:val="single" w:sz="12" w:space="0" w:color="auto"/>
            </w:tcBorders>
            <w:vAlign w:val="center"/>
          </w:tcPr>
          <w:p w:rsidR="003B2A4D" w:rsidRPr="00076EA0" w:rsidRDefault="003B2A4D" w:rsidP="004A1B0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畅通还田利用渠道</w:t>
            </w:r>
          </w:p>
        </w:tc>
        <w:tc>
          <w:tcPr>
            <w:tcW w:w="2405" w:type="pct"/>
            <w:tcBorders>
              <w:top w:val="single" w:sz="12" w:space="0" w:color="auto"/>
            </w:tcBorders>
            <w:hideMark/>
          </w:tcPr>
          <w:p w:rsidR="003B2A4D" w:rsidRPr="00076EA0" w:rsidRDefault="004A1B03" w:rsidP="004A1B03">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（一）</w:t>
            </w:r>
            <w:r w:rsidR="003B2A4D" w:rsidRPr="00076EA0">
              <w:rPr>
                <w:rFonts w:ascii="Times New Roman" w:hAnsi="宋体"/>
                <w:kern w:val="21"/>
                <w:sz w:val="21"/>
                <w:szCs w:val="21"/>
              </w:rPr>
              <w:t>鼓励畜禽粪污还田利用。国家支持畜禽养殖场户建设畜禽粪污无害化处理和资源化利用设施，鼓励采取粪肥还田、制取沼气、生产有机肥等方式进行资源化利用。已获得环评批复的规模养殖场在建设和运营过程中，如需将粪污处理由达标排放</w:t>
            </w:r>
            <w:r w:rsidR="003B2A4D" w:rsidRPr="00076EA0">
              <w:rPr>
                <w:rFonts w:ascii="Times New Roman" w:hAnsi="Times New Roman"/>
                <w:kern w:val="21"/>
                <w:sz w:val="21"/>
                <w:szCs w:val="21"/>
              </w:rPr>
              <w:t>(</w:t>
            </w:r>
            <w:r w:rsidR="003B2A4D" w:rsidRPr="00076EA0">
              <w:rPr>
                <w:rFonts w:ascii="Times New Roman" w:hAnsi="宋体"/>
                <w:kern w:val="21"/>
                <w:sz w:val="21"/>
                <w:szCs w:val="21"/>
              </w:rPr>
              <w:t>含按农田灌溉水标准排放</w:t>
            </w:r>
            <w:r w:rsidR="003B2A4D" w:rsidRPr="00076EA0">
              <w:rPr>
                <w:rFonts w:ascii="Times New Roman" w:hAnsi="Times New Roman"/>
                <w:kern w:val="21"/>
                <w:sz w:val="21"/>
                <w:szCs w:val="21"/>
              </w:rPr>
              <w:t>)</w:t>
            </w:r>
            <w:r w:rsidR="003B2A4D" w:rsidRPr="00076EA0">
              <w:rPr>
                <w:rFonts w:ascii="Times New Roman" w:hAnsi="宋体"/>
                <w:kern w:val="21"/>
                <w:sz w:val="21"/>
                <w:szCs w:val="21"/>
              </w:rPr>
              <w:t>变更为资源化利用</w:t>
            </w:r>
            <w:r w:rsidR="003B2A4D" w:rsidRPr="00076EA0">
              <w:rPr>
                <w:rFonts w:ascii="Times New Roman" w:hAnsi="Times New Roman"/>
                <w:kern w:val="21"/>
                <w:sz w:val="21"/>
                <w:szCs w:val="21"/>
              </w:rPr>
              <w:t>(</w:t>
            </w:r>
            <w:r w:rsidR="003B2A4D" w:rsidRPr="00076EA0">
              <w:rPr>
                <w:rFonts w:ascii="Times New Roman" w:hAnsi="宋体"/>
                <w:kern w:val="21"/>
                <w:sz w:val="21"/>
                <w:szCs w:val="21"/>
              </w:rPr>
              <w:t>不含商业化沼气工程和商品有机肥生产，在项目竣工环保验收前变更的，按照非大变动纳入竣</w:t>
            </w:r>
            <w:r w:rsidR="00A705B4" w:rsidRPr="00076EA0">
              <w:rPr>
                <w:rFonts w:ascii="Times New Roman" w:hAnsi="宋体" w:hint="eastAsia"/>
                <w:kern w:val="21"/>
                <w:sz w:val="21"/>
                <w:szCs w:val="21"/>
              </w:rPr>
              <w:t>工</w:t>
            </w:r>
            <w:r w:rsidR="003B2A4D" w:rsidRPr="00076EA0">
              <w:rPr>
                <w:rFonts w:ascii="Times New Roman" w:hAnsi="宋体"/>
                <w:kern w:val="21"/>
                <w:sz w:val="21"/>
                <w:szCs w:val="21"/>
              </w:rPr>
              <w:t>环境保护验收管理，在竣工环保验收后变更的，按照改建项目依法开展环评。</w:t>
            </w:r>
          </w:p>
          <w:p w:rsidR="003B2A4D" w:rsidRPr="00076EA0" w:rsidRDefault="004A1B03" w:rsidP="00A705B4">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（二）</w:t>
            </w:r>
            <w:r w:rsidR="003B2A4D" w:rsidRPr="00076EA0">
              <w:rPr>
                <w:rFonts w:ascii="Times New Roman" w:hAnsi="宋体"/>
                <w:kern w:val="21"/>
                <w:sz w:val="21"/>
                <w:szCs w:val="21"/>
              </w:rPr>
              <w:t>明确还田利用标准规范。畜禽粪污的处理应根据排放去向</w:t>
            </w:r>
            <w:r w:rsidR="00A705B4" w:rsidRPr="00076EA0">
              <w:rPr>
                <w:rFonts w:ascii="Times New Roman" w:hAnsi="宋体"/>
                <w:kern w:val="21"/>
                <w:sz w:val="21"/>
                <w:szCs w:val="21"/>
              </w:rPr>
              <w:t>或利用</w:t>
            </w:r>
            <w:r w:rsidR="00A705B4" w:rsidRPr="00076EA0">
              <w:rPr>
                <w:rFonts w:ascii="Times New Roman" w:hAnsi="宋体" w:hint="eastAsia"/>
                <w:kern w:val="21"/>
                <w:sz w:val="21"/>
                <w:szCs w:val="21"/>
              </w:rPr>
              <w:t>方</w:t>
            </w:r>
            <w:r w:rsidR="003B2A4D" w:rsidRPr="00076EA0">
              <w:rPr>
                <w:rFonts w:ascii="Times New Roman" w:hAnsi="宋体"/>
                <w:kern w:val="21"/>
                <w:sz w:val="21"/>
                <w:szCs w:val="21"/>
              </w:rPr>
              <w:t>式的不同执行相应的标准规范。对配套土地充足的养殖场户，粪污经无害化处理后还田利用具体要求及限量应符合《畜禽粪便无害化处理技术规范》</w:t>
            </w:r>
            <w:r w:rsidR="003B2A4D" w:rsidRPr="00076EA0">
              <w:rPr>
                <w:rFonts w:ascii="Times New Roman" w:hAnsi="Times New Roman"/>
                <w:kern w:val="21"/>
                <w:sz w:val="21"/>
                <w:szCs w:val="21"/>
              </w:rPr>
              <w:t>(GB/T 36195)</w:t>
            </w:r>
            <w:r w:rsidR="003B2A4D" w:rsidRPr="00076EA0">
              <w:rPr>
                <w:rFonts w:ascii="Times New Roman" w:hAnsi="宋体"/>
                <w:kern w:val="21"/>
                <w:sz w:val="21"/>
                <w:szCs w:val="21"/>
              </w:rPr>
              <w:t>和《畜禽粪便还田技术规范》</w:t>
            </w:r>
            <w:r w:rsidR="003B2A4D" w:rsidRPr="00076EA0">
              <w:rPr>
                <w:rFonts w:ascii="Times New Roman" w:hAnsi="Times New Roman"/>
                <w:kern w:val="21"/>
                <w:sz w:val="21"/>
                <w:szCs w:val="21"/>
              </w:rPr>
              <w:t>(GB/T 25246)</w:t>
            </w:r>
            <w:r w:rsidR="003B2A4D" w:rsidRPr="00076EA0">
              <w:rPr>
                <w:rFonts w:ascii="Times New Roman" w:hAnsi="宋体"/>
                <w:kern w:val="21"/>
                <w:sz w:val="21"/>
                <w:szCs w:val="21"/>
              </w:rPr>
              <w:t>，配套土地面积应达到《畜禽粪污：土地承载力测算技术指南》</w:t>
            </w:r>
            <w:r w:rsidR="003B2A4D" w:rsidRPr="00076EA0">
              <w:rPr>
                <w:rFonts w:ascii="Times New Roman" w:hAnsi="Times New Roman"/>
                <w:kern w:val="21"/>
                <w:sz w:val="21"/>
                <w:szCs w:val="21"/>
              </w:rPr>
              <w:t>(</w:t>
            </w:r>
            <w:r w:rsidR="003B2A4D" w:rsidRPr="00076EA0">
              <w:rPr>
                <w:rFonts w:ascii="Times New Roman" w:hAnsi="宋体"/>
                <w:kern w:val="21"/>
                <w:sz w:val="21"/>
                <w:szCs w:val="21"/>
              </w:rPr>
              <w:t>以下简称《指南》</w:t>
            </w:r>
            <w:r w:rsidR="003B2A4D" w:rsidRPr="00076EA0">
              <w:rPr>
                <w:rFonts w:ascii="Times New Roman" w:hAnsi="Times New Roman"/>
                <w:kern w:val="21"/>
                <w:sz w:val="21"/>
                <w:szCs w:val="21"/>
              </w:rPr>
              <w:t>)</w:t>
            </w:r>
            <w:r w:rsidR="003B2A4D" w:rsidRPr="00076EA0">
              <w:rPr>
                <w:rFonts w:ascii="Times New Roman" w:hAnsi="宋体"/>
                <w:kern w:val="21"/>
                <w:sz w:val="21"/>
                <w:szCs w:val="21"/>
              </w:rPr>
              <w:t>要求的最小面积。对配套土地不足的养殖场户，粪污经处理后向环境排放的，应符合《畜禽养殖业污染物排放标准》</w:t>
            </w:r>
            <w:r w:rsidR="003B2A4D" w:rsidRPr="00076EA0">
              <w:rPr>
                <w:rFonts w:ascii="Times New Roman" w:hAnsi="Times New Roman"/>
                <w:kern w:val="21"/>
                <w:sz w:val="21"/>
                <w:szCs w:val="21"/>
              </w:rPr>
              <w:t>(GB18596)</w:t>
            </w:r>
            <w:r w:rsidR="003B2A4D" w:rsidRPr="00076EA0">
              <w:rPr>
                <w:rFonts w:ascii="Times New Roman" w:hAnsi="宋体"/>
                <w:kern w:val="21"/>
                <w:sz w:val="21"/>
                <w:szCs w:val="21"/>
              </w:rPr>
              <w:t>和地方有关排放标准。用于农田灌溉的，应符合《农田灌溉水质标准》</w:t>
            </w:r>
            <w:r w:rsidR="003B2A4D" w:rsidRPr="00076EA0">
              <w:rPr>
                <w:rFonts w:ascii="Times New Roman" w:hAnsi="Times New Roman"/>
                <w:kern w:val="21"/>
                <w:sz w:val="21"/>
                <w:szCs w:val="21"/>
              </w:rPr>
              <w:t>(GB5084-2021)</w:t>
            </w:r>
            <w:r w:rsidR="003B2A4D" w:rsidRPr="00076EA0">
              <w:rPr>
                <w:rFonts w:ascii="Times New Roman" w:hAnsi="宋体"/>
                <w:kern w:val="21"/>
                <w:sz w:val="21"/>
                <w:szCs w:val="21"/>
              </w:rPr>
              <w:t>。</w:t>
            </w:r>
          </w:p>
        </w:tc>
        <w:tc>
          <w:tcPr>
            <w:tcW w:w="1642" w:type="pct"/>
            <w:tcBorders>
              <w:top w:val="single" w:sz="12" w:space="0" w:color="auto"/>
            </w:tcBorders>
            <w:vAlign w:val="center"/>
            <w:hideMark/>
          </w:tcPr>
          <w:p w:rsidR="003B2A4D" w:rsidRPr="00076EA0" w:rsidRDefault="003D4A02" w:rsidP="00A705B4">
            <w:pPr>
              <w:pStyle w:val="TableParagraph"/>
              <w:kinsoku w:val="0"/>
              <w:overflowPunct w:val="0"/>
              <w:jc w:val="both"/>
              <w:rPr>
                <w:rFonts w:ascii="Times New Roman" w:hAnsi="Times New Roman"/>
                <w:kern w:val="21"/>
                <w:sz w:val="21"/>
                <w:szCs w:val="21"/>
              </w:rPr>
            </w:pPr>
            <w:r w:rsidRPr="00076EA0">
              <w:rPr>
                <w:rFonts w:hint="eastAsia"/>
                <w:kern w:val="21"/>
                <w:sz w:val="21"/>
                <w:szCs w:val="21"/>
              </w:rPr>
              <w:t>项目</w:t>
            </w:r>
            <w:r w:rsidRPr="00076EA0">
              <w:rPr>
                <w:rFonts w:ascii="Times New Roman"/>
                <w:kern w:val="21"/>
                <w:sz w:val="21"/>
                <w:szCs w:val="21"/>
              </w:rPr>
              <w:t>场区废水经黑膜沼气池处理，沼液在耕作施肥期用于配套消纳地的作物与植物施肥，在非施肥期则在场内沼液池中暂存，不外排。符合《畜禽粪便无害化处理技术规范》</w:t>
            </w:r>
            <w:r w:rsidRPr="00076EA0">
              <w:rPr>
                <w:rFonts w:ascii="Times New Roman" w:hAnsi="Times New Roman"/>
                <w:kern w:val="21"/>
                <w:sz w:val="21"/>
                <w:szCs w:val="21"/>
              </w:rPr>
              <w:t>(GB/T 36195)</w:t>
            </w:r>
            <w:r w:rsidRPr="00076EA0">
              <w:rPr>
                <w:rFonts w:ascii="Times New Roman"/>
                <w:kern w:val="21"/>
                <w:sz w:val="21"/>
                <w:szCs w:val="21"/>
              </w:rPr>
              <w:t>和《畜禽粪便还田技术规范》</w:t>
            </w:r>
            <w:r w:rsidRPr="00076EA0">
              <w:rPr>
                <w:rFonts w:ascii="Times New Roman" w:hAnsi="Times New Roman"/>
                <w:kern w:val="21"/>
                <w:sz w:val="21"/>
                <w:szCs w:val="21"/>
              </w:rPr>
              <w:t>(GB/T 25246)</w:t>
            </w:r>
            <w:r w:rsidRPr="00076EA0">
              <w:rPr>
                <w:rFonts w:ascii="Times New Roman"/>
                <w:kern w:val="21"/>
                <w:sz w:val="21"/>
                <w:szCs w:val="21"/>
              </w:rPr>
              <w:t>；项目配套消纳土地充足，配套土地面积满足《</w:t>
            </w:r>
            <w:r w:rsidRPr="00076EA0">
              <w:rPr>
                <w:rFonts w:ascii="Times New Roman" w:hAnsi="Times New Roman"/>
                <w:kern w:val="21"/>
                <w:sz w:val="21"/>
                <w:szCs w:val="21"/>
              </w:rPr>
              <w:t>畜禽粪肥还田技术规范》的</w:t>
            </w:r>
            <w:r w:rsidRPr="00076EA0">
              <w:rPr>
                <w:rFonts w:ascii="Times New Roman"/>
                <w:kern w:val="21"/>
                <w:sz w:val="21"/>
                <w:szCs w:val="21"/>
              </w:rPr>
              <w:t>要求</w:t>
            </w:r>
          </w:p>
        </w:tc>
        <w:tc>
          <w:tcPr>
            <w:tcW w:w="467" w:type="pct"/>
            <w:tcBorders>
              <w:top w:val="single" w:sz="12" w:space="0" w:color="auto"/>
            </w:tcBorders>
            <w:vAlign w:val="center"/>
          </w:tcPr>
          <w:p w:rsidR="003B2A4D" w:rsidRPr="00076EA0" w:rsidRDefault="003B2A4D" w:rsidP="00362541">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3B2A4D" w:rsidRPr="00076EA0" w:rsidTr="00A705B4">
        <w:trPr>
          <w:trHeight w:val="340"/>
        </w:trPr>
        <w:tc>
          <w:tcPr>
            <w:tcW w:w="487" w:type="pct"/>
            <w:vAlign w:val="center"/>
          </w:tcPr>
          <w:p w:rsidR="003B2A4D" w:rsidRPr="00076EA0" w:rsidRDefault="003B2A4D" w:rsidP="004A1B0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加强事中事后监管</w:t>
            </w:r>
          </w:p>
        </w:tc>
        <w:tc>
          <w:tcPr>
            <w:tcW w:w="2405" w:type="pct"/>
            <w:hideMark/>
          </w:tcPr>
          <w:p w:rsidR="004A1B03" w:rsidRPr="00076EA0" w:rsidRDefault="004A1B03" w:rsidP="004A1B03">
            <w:pPr>
              <w:pStyle w:val="TableParagraph"/>
              <w:kinsoku w:val="0"/>
              <w:overflowPunct w:val="0"/>
              <w:jc w:val="both"/>
              <w:rPr>
                <w:rFonts w:ascii="Times New Roman" w:hAnsi="宋体"/>
                <w:kern w:val="21"/>
                <w:sz w:val="21"/>
                <w:szCs w:val="21"/>
              </w:rPr>
            </w:pPr>
            <w:r w:rsidRPr="00076EA0">
              <w:rPr>
                <w:rFonts w:ascii="Times New Roman" w:hAnsi="Times New Roman" w:hint="eastAsia"/>
                <w:kern w:val="21"/>
                <w:sz w:val="21"/>
                <w:szCs w:val="21"/>
              </w:rPr>
              <w:t>（一）</w:t>
            </w:r>
            <w:r w:rsidR="003B2A4D" w:rsidRPr="00076EA0">
              <w:rPr>
                <w:rFonts w:ascii="Times New Roman" w:hAnsi="宋体"/>
                <w:kern w:val="21"/>
                <w:sz w:val="21"/>
                <w:szCs w:val="21"/>
              </w:rPr>
              <w:t>落实养殖场户主体责任。养殖场户应当切实履行粪污利用和污染防治主体责任，采取措施</w:t>
            </w:r>
            <w:r w:rsidR="003B2A4D" w:rsidRPr="00076EA0">
              <w:rPr>
                <w:rFonts w:ascii="Times New Roman" w:hAnsi="Times New Roman"/>
                <w:kern w:val="21"/>
                <w:sz w:val="21"/>
                <w:szCs w:val="21"/>
              </w:rPr>
              <w:t>,</w:t>
            </w:r>
            <w:r w:rsidR="003B2A4D" w:rsidRPr="00076EA0">
              <w:rPr>
                <w:rFonts w:ascii="Times New Roman" w:hAnsi="宋体"/>
                <w:kern w:val="21"/>
                <w:sz w:val="21"/>
                <w:szCs w:val="21"/>
              </w:rPr>
              <w:t>对畜禽粪污进行科学处理和资源化利用，防止污染环境。从事畜禽规模养殖要严格落实《中华人民共和国固体废物污染环境防治法》</w:t>
            </w:r>
            <w:r w:rsidR="00A705B4" w:rsidRPr="00076EA0">
              <w:rPr>
                <w:rFonts w:ascii="Times New Roman" w:hAnsi="宋体" w:hint="eastAsia"/>
                <w:kern w:val="21"/>
                <w:sz w:val="21"/>
                <w:szCs w:val="21"/>
              </w:rPr>
              <w:t>、</w:t>
            </w:r>
            <w:r w:rsidR="003B2A4D" w:rsidRPr="00076EA0">
              <w:rPr>
                <w:rFonts w:ascii="Times New Roman" w:hAnsi="宋体"/>
                <w:kern w:val="21"/>
                <w:sz w:val="21"/>
                <w:szCs w:val="21"/>
              </w:rPr>
              <w:t>《中华人民共和国水污染防治法》</w:t>
            </w:r>
            <w:r w:rsidR="00A705B4" w:rsidRPr="00076EA0">
              <w:rPr>
                <w:rFonts w:ascii="Times New Roman" w:hAnsi="宋体" w:hint="eastAsia"/>
                <w:kern w:val="21"/>
                <w:sz w:val="21"/>
                <w:szCs w:val="21"/>
              </w:rPr>
              <w:t>、</w:t>
            </w:r>
            <w:r w:rsidR="003B2A4D" w:rsidRPr="00076EA0">
              <w:rPr>
                <w:rFonts w:ascii="Times New Roman" w:hAnsi="宋体"/>
                <w:kern w:val="21"/>
                <w:sz w:val="21"/>
                <w:szCs w:val="21"/>
              </w:rPr>
              <w:t>《畜禽规模养殖污染防治条例》要求，建设粪污无害化处理和资源化利用设施并确保其正常运行，或委托第三方代为实现粪污无害化处理和资源化利用。对畜禽规模养殖污染防治设施配套不到位，粪污未经无害化处理直接还田或向环境排放，不符合国家和地方排放标准的，农业农村部门要加强技术指导和服务，生态环境部门要依法查处。</w:t>
            </w:r>
          </w:p>
          <w:p w:rsidR="003B2A4D" w:rsidRPr="00076EA0" w:rsidRDefault="004A1B03" w:rsidP="00A705B4">
            <w:pPr>
              <w:pStyle w:val="TableParagraph"/>
              <w:kinsoku w:val="0"/>
              <w:overflowPunct w:val="0"/>
              <w:jc w:val="both"/>
              <w:rPr>
                <w:rFonts w:ascii="Times New Roman" w:hAnsi="Times New Roman"/>
                <w:kern w:val="21"/>
                <w:sz w:val="21"/>
                <w:szCs w:val="21"/>
              </w:rPr>
            </w:pPr>
            <w:r w:rsidRPr="00076EA0">
              <w:rPr>
                <w:rFonts w:ascii="Times New Roman" w:hAnsi="宋体" w:hint="eastAsia"/>
                <w:kern w:val="21"/>
                <w:sz w:val="21"/>
                <w:szCs w:val="21"/>
              </w:rPr>
              <w:t>（二）</w:t>
            </w:r>
            <w:r w:rsidR="003B2A4D" w:rsidRPr="00076EA0">
              <w:rPr>
                <w:rFonts w:ascii="Times New Roman" w:hAnsi="宋体"/>
                <w:kern w:val="21"/>
                <w:sz w:val="21"/>
                <w:szCs w:val="21"/>
              </w:rPr>
              <w:t>强化粪污还田利用过程监管。养殖场户应依法配置粪</w:t>
            </w:r>
            <w:r w:rsidR="003B2A4D" w:rsidRPr="00076EA0">
              <w:rPr>
                <w:rFonts w:ascii="Times New Roman" w:hAnsi="Times New Roman"/>
                <w:kern w:val="21"/>
                <w:sz w:val="21"/>
                <w:szCs w:val="21"/>
              </w:rPr>
              <w:t xml:space="preserve"> </w:t>
            </w:r>
            <w:r w:rsidR="003B2A4D" w:rsidRPr="00076EA0">
              <w:rPr>
                <w:rFonts w:ascii="Times New Roman" w:hAnsi="宋体"/>
                <w:kern w:val="21"/>
                <w:sz w:val="21"/>
                <w:szCs w:val="21"/>
              </w:rPr>
              <w:t>污贮存设施，设施总容积不得低于当地农林作物生产用肥的最大间隔时间内产生粪污的总量，配套土地面积不得小于《指南》要求的最小面积；配套土地面积不足的，应委托第</w:t>
            </w:r>
            <w:r w:rsidR="003B2A4D" w:rsidRPr="00076EA0">
              <w:rPr>
                <w:rFonts w:ascii="Times New Roman" w:hAnsi="宋体"/>
                <w:kern w:val="21"/>
                <w:sz w:val="21"/>
                <w:szCs w:val="21"/>
              </w:rPr>
              <w:lastRenderedPageBreak/>
              <w:t>三方代为实现粪污资源化。达不到前述要求且无法证明粪污去向的</w:t>
            </w:r>
            <w:r w:rsidR="00A705B4" w:rsidRPr="00076EA0">
              <w:rPr>
                <w:rFonts w:ascii="Times New Roman" w:hAnsi="Times New Roman" w:hint="eastAsia"/>
                <w:kern w:val="21"/>
                <w:sz w:val="21"/>
                <w:szCs w:val="21"/>
              </w:rPr>
              <w:t>，</w:t>
            </w:r>
            <w:r w:rsidR="003B2A4D" w:rsidRPr="00076EA0">
              <w:rPr>
                <w:rFonts w:ascii="Times New Roman" w:hAnsi="宋体"/>
                <w:kern w:val="21"/>
                <w:sz w:val="21"/>
                <w:szCs w:val="21"/>
              </w:rPr>
              <w:t>视同超出土地消纳能力。</w:t>
            </w:r>
          </w:p>
        </w:tc>
        <w:tc>
          <w:tcPr>
            <w:tcW w:w="1642" w:type="pct"/>
            <w:vAlign w:val="center"/>
          </w:tcPr>
          <w:p w:rsidR="003B2A4D" w:rsidRPr="00076EA0" w:rsidRDefault="003D4A02" w:rsidP="00385934">
            <w:pPr>
              <w:pStyle w:val="TableParagraph"/>
              <w:kinsoku w:val="0"/>
              <w:overflowPunct w:val="0"/>
              <w:jc w:val="both"/>
              <w:rPr>
                <w:rFonts w:ascii="Times New Roman" w:hAnsi="Times New Roman"/>
                <w:kern w:val="21"/>
                <w:sz w:val="21"/>
                <w:szCs w:val="21"/>
              </w:rPr>
            </w:pPr>
            <w:r w:rsidRPr="00076EA0">
              <w:rPr>
                <w:rFonts w:hint="eastAsia"/>
                <w:kern w:val="21"/>
                <w:sz w:val="21"/>
                <w:szCs w:val="21"/>
              </w:rPr>
              <w:lastRenderedPageBreak/>
              <w:t>项目场区废水经污水管道排入黑膜沼气池内。项目</w:t>
            </w:r>
            <w:r w:rsidRPr="00076EA0">
              <w:rPr>
                <w:rFonts w:ascii="Times New Roman"/>
                <w:kern w:val="21"/>
                <w:sz w:val="21"/>
                <w:szCs w:val="21"/>
              </w:rPr>
              <w:t>配套</w:t>
            </w:r>
            <w:r w:rsidR="00385934" w:rsidRPr="00076EA0">
              <w:rPr>
                <w:rFonts w:ascii="Times New Roman" w:hAnsi="Times New Roman"/>
                <w:kern w:val="21"/>
                <w:sz w:val="21"/>
                <w:szCs w:val="21"/>
              </w:rPr>
              <w:t>1400</w:t>
            </w:r>
            <w:r w:rsidRPr="00076EA0">
              <w:rPr>
                <w:rFonts w:ascii="Times New Roman"/>
                <w:kern w:val="21"/>
                <w:sz w:val="21"/>
                <w:szCs w:val="21"/>
              </w:rPr>
              <w:t>亩消纳地（</w:t>
            </w:r>
            <w:r w:rsidR="00385934" w:rsidRPr="00076EA0">
              <w:rPr>
                <w:rFonts w:ascii="Times New Roman"/>
                <w:kern w:val="21"/>
                <w:sz w:val="21"/>
                <w:szCs w:val="21"/>
              </w:rPr>
              <w:t>主要为</w:t>
            </w:r>
            <w:r w:rsidRPr="00076EA0">
              <w:rPr>
                <w:rFonts w:ascii="Times New Roman"/>
                <w:kern w:val="21"/>
                <w:sz w:val="21"/>
                <w:szCs w:val="21"/>
              </w:rPr>
              <w:t>林地</w:t>
            </w:r>
            <w:r w:rsidR="00385934" w:rsidRPr="00076EA0">
              <w:rPr>
                <w:rFonts w:ascii="Times New Roman"/>
                <w:kern w:val="21"/>
                <w:sz w:val="21"/>
                <w:szCs w:val="21"/>
              </w:rPr>
              <w:t>和耕</w:t>
            </w:r>
            <w:r w:rsidRPr="00076EA0">
              <w:rPr>
                <w:rFonts w:ascii="Times New Roman"/>
                <w:kern w:val="21"/>
                <w:sz w:val="21"/>
                <w:szCs w:val="21"/>
              </w:rPr>
              <w:t>地</w:t>
            </w:r>
            <w:r w:rsidRPr="00076EA0">
              <w:rPr>
                <w:rFonts w:hint="eastAsia"/>
                <w:kern w:val="21"/>
                <w:sz w:val="21"/>
                <w:szCs w:val="21"/>
              </w:rPr>
              <w:t>），将沼液在耕作施肥期用于施肥，在非施肥期在场内沼液池中暂存，不外排。猪粪、沼渣用于消纳范围内作物和植物施肥</w:t>
            </w:r>
          </w:p>
        </w:tc>
        <w:tc>
          <w:tcPr>
            <w:tcW w:w="467" w:type="pct"/>
            <w:vAlign w:val="center"/>
          </w:tcPr>
          <w:p w:rsidR="003B2A4D" w:rsidRPr="00076EA0" w:rsidRDefault="003B2A4D" w:rsidP="00362541">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r w:rsidR="003B2A4D" w:rsidRPr="00076EA0" w:rsidTr="00362541">
        <w:trPr>
          <w:trHeight w:val="340"/>
        </w:trPr>
        <w:tc>
          <w:tcPr>
            <w:tcW w:w="487" w:type="pct"/>
            <w:vAlign w:val="center"/>
          </w:tcPr>
          <w:p w:rsidR="003B2A4D" w:rsidRPr="00076EA0" w:rsidRDefault="003B2A4D" w:rsidP="004A1B03">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lastRenderedPageBreak/>
              <w:t>强化保障和支撑</w:t>
            </w:r>
          </w:p>
        </w:tc>
        <w:tc>
          <w:tcPr>
            <w:tcW w:w="2405" w:type="pct"/>
            <w:hideMark/>
          </w:tcPr>
          <w:p w:rsidR="003B2A4D" w:rsidRPr="00076EA0" w:rsidRDefault="004A1B03" w:rsidP="004A1B03">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（一）</w:t>
            </w:r>
            <w:r w:rsidR="003B2A4D" w:rsidRPr="00076EA0">
              <w:rPr>
                <w:rFonts w:ascii="Times New Roman" w:hAnsi="宋体"/>
                <w:kern w:val="21"/>
                <w:sz w:val="21"/>
                <w:szCs w:val="21"/>
              </w:rPr>
              <w:t>完善粪肥还田管理制度。督促指导规模养殖场制定畜禽粪</w:t>
            </w:r>
            <w:r w:rsidR="003B2A4D" w:rsidRPr="00076EA0">
              <w:rPr>
                <w:rFonts w:ascii="Times New Roman" w:hAnsi="Times New Roman"/>
                <w:kern w:val="21"/>
                <w:sz w:val="21"/>
                <w:szCs w:val="21"/>
              </w:rPr>
              <w:t xml:space="preserve"> </w:t>
            </w:r>
            <w:r w:rsidR="003B2A4D" w:rsidRPr="00076EA0">
              <w:rPr>
                <w:rFonts w:ascii="Times New Roman" w:hAnsi="宋体"/>
                <w:kern w:val="21"/>
                <w:sz w:val="21"/>
                <w:szCs w:val="21"/>
              </w:rPr>
              <w:t>肥还田利用计划，根据养殖规模明确配套农田面积、农田类型、种植制度、粪肥使用时间及使用量等。推动建立畜禽粪污处理和粪肥利用台账，避免施用超量或时间不合理，并作为监督执法的重要依据。加强日常监测，及时掌握粪污养分和有害物质含量，严防还田环境风险。</w:t>
            </w:r>
          </w:p>
          <w:p w:rsidR="003B2A4D" w:rsidRPr="00076EA0" w:rsidRDefault="004A1B03" w:rsidP="00A705B4">
            <w:pPr>
              <w:pStyle w:val="TableParagraph"/>
              <w:kinsoku w:val="0"/>
              <w:overflowPunct w:val="0"/>
              <w:jc w:val="both"/>
              <w:rPr>
                <w:rFonts w:ascii="Times New Roman" w:hAnsi="Times New Roman"/>
                <w:kern w:val="21"/>
                <w:sz w:val="21"/>
                <w:szCs w:val="21"/>
              </w:rPr>
            </w:pPr>
            <w:r w:rsidRPr="00076EA0">
              <w:rPr>
                <w:rFonts w:ascii="Times New Roman" w:hAnsi="Times New Roman" w:hint="eastAsia"/>
                <w:kern w:val="21"/>
                <w:sz w:val="21"/>
                <w:szCs w:val="21"/>
              </w:rPr>
              <w:t>（二）</w:t>
            </w:r>
            <w:r w:rsidR="003B2A4D" w:rsidRPr="00076EA0">
              <w:rPr>
                <w:rFonts w:ascii="Times New Roman" w:hAnsi="宋体"/>
                <w:kern w:val="21"/>
                <w:sz w:val="21"/>
                <w:szCs w:val="21"/>
              </w:rPr>
              <w:t>加强技术和装备支撑，加快畜禽粪污资源化利用先进工艺技术和装备研发，着力破除粪污资源化利用过程中的技术和成本障碍。鼓励养殖场户全量收集和利用畜禽粪污，根据实际情况选择合理的输送和施用方式，不再强制要求固液分离。结合本地实际，推行经济高效的粪污资源化利用技术模式，积极推广全量机械化施用，逐步改进粪肥施用方式。</w:t>
            </w:r>
          </w:p>
        </w:tc>
        <w:tc>
          <w:tcPr>
            <w:tcW w:w="1642" w:type="pct"/>
            <w:vAlign w:val="center"/>
            <w:hideMark/>
          </w:tcPr>
          <w:p w:rsidR="003B2A4D" w:rsidRPr="00076EA0" w:rsidRDefault="00A705B4" w:rsidP="004A1B03">
            <w:pPr>
              <w:widowControl/>
              <w:spacing w:line="240" w:lineRule="auto"/>
              <w:ind w:firstLineChars="0" w:firstLine="0"/>
              <w:rPr>
                <w:kern w:val="21"/>
                <w:sz w:val="21"/>
                <w:szCs w:val="21"/>
              </w:rPr>
            </w:pPr>
            <w:r w:rsidRPr="00076EA0">
              <w:rPr>
                <w:kern w:val="21"/>
                <w:sz w:val="21"/>
                <w:szCs w:val="21"/>
              </w:rPr>
              <w:t>项目</w:t>
            </w:r>
            <w:r w:rsidRPr="00076EA0">
              <w:rPr>
                <w:rFonts w:hint="eastAsia"/>
                <w:kern w:val="21"/>
                <w:sz w:val="21"/>
                <w:szCs w:val="21"/>
              </w:rPr>
              <w:t>运营期按要求</w:t>
            </w:r>
            <w:r w:rsidRPr="00076EA0">
              <w:rPr>
                <w:kern w:val="21"/>
                <w:sz w:val="21"/>
                <w:szCs w:val="21"/>
              </w:rPr>
              <w:t>制定粪肥还田管理制度，粪肥还田利用计划，根据养殖规模明确配套农田面积、农田类型、种植制度、粪肥使用时间及使用量</w:t>
            </w:r>
          </w:p>
        </w:tc>
        <w:tc>
          <w:tcPr>
            <w:tcW w:w="467" w:type="pct"/>
            <w:vAlign w:val="center"/>
          </w:tcPr>
          <w:p w:rsidR="003B2A4D" w:rsidRPr="00076EA0" w:rsidRDefault="003B2A4D" w:rsidP="00362541">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符合</w:t>
            </w:r>
          </w:p>
        </w:tc>
      </w:tr>
    </w:tbl>
    <w:p w:rsidR="00A705B4" w:rsidRPr="00076EA0" w:rsidRDefault="00FC31D1" w:rsidP="00A705B4">
      <w:pPr>
        <w:topLinePunct/>
        <w:ind w:firstLineChars="0" w:firstLine="0"/>
        <w:outlineLvl w:val="2"/>
        <w:rPr>
          <w:b/>
          <w:kern w:val="20"/>
        </w:rPr>
      </w:pPr>
      <w:bookmarkStart w:id="179" w:name="_Toc176158471"/>
      <w:bookmarkStart w:id="180" w:name="_Toc187216822"/>
      <w:bookmarkStart w:id="181" w:name="_Toc224144824"/>
      <w:r w:rsidRPr="00076EA0">
        <w:rPr>
          <w:rFonts w:hint="eastAsia"/>
          <w:b/>
          <w:kern w:val="20"/>
        </w:rPr>
        <w:t>3</w:t>
      </w:r>
      <w:r w:rsidR="00A705B4" w:rsidRPr="00076EA0">
        <w:rPr>
          <w:rFonts w:hint="eastAsia"/>
          <w:b/>
          <w:kern w:val="20"/>
        </w:rPr>
        <w:t>.3</w:t>
      </w:r>
      <w:r w:rsidR="00A705B4" w:rsidRPr="00076EA0">
        <w:rPr>
          <w:b/>
          <w:kern w:val="20"/>
        </w:rPr>
        <w:t>.</w:t>
      </w:r>
      <w:r w:rsidR="00A705B4" w:rsidRPr="00076EA0">
        <w:rPr>
          <w:rFonts w:hint="eastAsia"/>
          <w:b/>
          <w:kern w:val="20"/>
        </w:rPr>
        <w:t>1</w:t>
      </w:r>
      <w:r w:rsidR="00F4676B" w:rsidRPr="00076EA0">
        <w:rPr>
          <w:rFonts w:hint="eastAsia"/>
          <w:b/>
          <w:kern w:val="20"/>
        </w:rPr>
        <w:t>0</w:t>
      </w:r>
      <w:r w:rsidR="00A705B4" w:rsidRPr="00076EA0">
        <w:rPr>
          <w:b/>
          <w:kern w:val="20"/>
        </w:rPr>
        <w:t xml:space="preserve"> </w:t>
      </w:r>
      <w:r w:rsidR="00A705B4" w:rsidRPr="00076EA0">
        <w:rPr>
          <w:rFonts w:hint="eastAsia"/>
          <w:b/>
          <w:kern w:val="20"/>
        </w:rPr>
        <w:t>与</w:t>
      </w:r>
      <w:r w:rsidR="00A705B4" w:rsidRPr="00076EA0">
        <w:rPr>
          <w:rFonts w:hint="eastAsia"/>
          <w:b/>
          <w:spacing w:val="-6"/>
        </w:rPr>
        <w:t>《湖北省畜禽养殖区域划分技术规范</w:t>
      </w:r>
      <w:r w:rsidR="00A705B4" w:rsidRPr="00076EA0">
        <w:rPr>
          <w:rFonts w:hint="eastAsia"/>
          <w:b/>
        </w:rPr>
        <w:t>（试行</w:t>
      </w:r>
      <w:r w:rsidR="00A705B4" w:rsidRPr="00076EA0">
        <w:rPr>
          <w:rFonts w:hint="eastAsia"/>
          <w:b/>
          <w:spacing w:val="-20"/>
        </w:rPr>
        <w:t>）</w:t>
      </w:r>
      <w:r w:rsidR="00A705B4" w:rsidRPr="00076EA0">
        <w:rPr>
          <w:rFonts w:hint="eastAsia"/>
          <w:b/>
          <w:spacing w:val="-4"/>
        </w:rPr>
        <w:t>的通知》</w:t>
      </w:r>
      <w:r w:rsidR="00A705B4" w:rsidRPr="00076EA0">
        <w:rPr>
          <w:rFonts w:hint="eastAsia"/>
          <w:b/>
          <w:kern w:val="20"/>
        </w:rPr>
        <w:t>相符性分析</w:t>
      </w:r>
      <w:bookmarkEnd w:id="179"/>
      <w:bookmarkEnd w:id="180"/>
      <w:bookmarkEnd w:id="181"/>
    </w:p>
    <w:p w:rsidR="00A705B4" w:rsidRPr="00076EA0" w:rsidRDefault="00A705B4" w:rsidP="00A705B4">
      <w:pPr>
        <w:pStyle w:val="af6"/>
        <w:kinsoku w:val="0"/>
        <w:overflowPunct w:val="0"/>
        <w:spacing w:after="0"/>
        <w:ind w:firstLine="480"/>
        <w:rPr>
          <w:rFonts w:ascii="Times New Roman" w:cs="Times New Roman"/>
          <w:kern w:val="24"/>
        </w:rPr>
      </w:pPr>
      <w:r w:rsidRPr="00076EA0">
        <w:rPr>
          <w:rFonts w:ascii="Times New Roman" w:hAnsi="宋体" w:cs="Times New Roman"/>
          <w:kern w:val="24"/>
        </w:rPr>
        <w:t>根据湖北省环境保护厅、湖北省农业厅关于印发《湖北省畜禽养殖区域划分技术规范（试行）》的通知，该通知中规定对畜禽养殖行业选址</w:t>
      </w:r>
      <w:r w:rsidRPr="00076EA0">
        <w:rPr>
          <w:rFonts w:ascii="Times New Roman" w:hAnsi="宋体" w:cs="Times New Roman" w:hint="eastAsia"/>
          <w:kern w:val="24"/>
        </w:rPr>
        <w:t>提出</w:t>
      </w:r>
      <w:r w:rsidRPr="00076EA0">
        <w:rPr>
          <w:rFonts w:ascii="Times New Roman" w:hAnsi="宋体" w:cs="Times New Roman"/>
          <w:kern w:val="24"/>
        </w:rPr>
        <w:t>限制要求</w:t>
      </w:r>
      <w:r w:rsidRPr="00076EA0">
        <w:rPr>
          <w:rFonts w:ascii="Times New Roman" w:hAnsi="宋体" w:cs="Times New Roman" w:hint="eastAsia"/>
          <w:kern w:val="24"/>
        </w:rPr>
        <w:t>。本项目与规范文件的</w:t>
      </w:r>
      <w:r w:rsidRPr="00076EA0">
        <w:rPr>
          <w:rFonts w:ascii="Times New Roman" w:hAnsi="宋体" w:cs="Times New Roman"/>
          <w:kern w:val="24"/>
        </w:rPr>
        <w:t>符合性分析见下表。</w:t>
      </w:r>
    </w:p>
    <w:p w:rsidR="00A705B4" w:rsidRPr="00076EA0" w:rsidRDefault="00A705B4" w:rsidP="00A705B4">
      <w:pPr>
        <w:spacing w:line="240" w:lineRule="auto"/>
        <w:ind w:firstLineChars="0" w:firstLine="0"/>
        <w:jc w:val="center"/>
        <w:rPr>
          <w:b/>
        </w:rPr>
      </w:pPr>
      <w:r w:rsidRPr="00076EA0">
        <w:rPr>
          <w:rFonts w:hint="eastAsia"/>
          <w:b/>
        </w:rPr>
        <w:t>表</w:t>
      </w:r>
      <w:r w:rsidR="00241622" w:rsidRPr="00076EA0">
        <w:rPr>
          <w:rFonts w:hint="eastAsia"/>
          <w:b/>
        </w:rPr>
        <w:t>3</w:t>
      </w:r>
      <w:r w:rsidRPr="00076EA0">
        <w:rPr>
          <w:rFonts w:hint="eastAsia"/>
          <w:b/>
        </w:rPr>
        <w:t>-</w:t>
      </w:r>
      <w:r w:rsidR="00033BFC" w:rsidRPr="00076EA0">
        <w:rPr>
          <w:rFonts w:hint="eastAsia"/>
          <w:b/>
        </w:rPr>
        <w:t>8</w:t>
      </w:r>
      <w:r w:rsidRPr="00076EA0">
        <w:rPr>
          <w:b/>
        </w:rPr>
        <w:t xml:space="preserve">  </w:t>
      </w:r>
      <w:r w:rsidRPr="00076EA0">
        <w:rPr>
          <w:rFonts w:hint="eastAsia"/>
          <w:b/>
        </w:rPr>
        <w:t>项目与</w:t>
      </w:r>
      <w:r w:rsidRPr="00076EA0">
        <w:rPr>
          <w:rFonts w:hint="eastAsia"/>
          <w:b/>
          <w:bCs/>
        </w:rPr>
        <w:t>《湖北省畜禽养殖区域划分技术规范（试行）》相</w:t>
      </w:r>
      <w:r w:rsidRPr="00076EA0">
        <w:rPr>
          <w:rFonts w:hint="eastAsia"/>
          <w:b/>
        </w:rPr>
        <w:t>符性分析表</w:t>
      </w:r>
    </w:p>
    <w:tbl>
      <w:tblPr>
        <w:tblW w:w="5000" w:type="pct"/>
        <w:tblCellMar>
          <w:left w:w="0" w:type="dxa"/>
          <w:right w:w="0" w:type="dxa"/>
        </w:tblCellMar>
        <w:tblLook w:val="04A0"/>
      </w:tblPr>
      <w:tblGrid>
        <w:gridCol w:w="1148"/>
        <w:gridCol w:w="2491"/>
        <w:gridCol w:w="3512"/>
        <w:gridCol w:w="1919"/>
      </w:tblGrid>
      <w:tr w:rsidR="00A705B4" w:rsidRPr="00076EA0" w:rsidTr="008C34C5">
        <w:trPr>
          <w:trHeight w:val="340"/>
        </w:trPr>
        <w:tc>
          <w:tcPr>
            <w:tcW w:w="633" w:type="pct"/>
            <w:tcBorders>
              <w:top w:val="single" w:sz="12" w:space="0" w:color="auto"/>
              <w:bottom w:val="single" w:sz="12" w:space="0" w:color="auto"/>
              <w:right w:val="single" w:sz="4" w:space="0" w:color="000000"/>
            </w:tcBorders>
            <w:vAlign w:val="center"/>
            <w:hideMark/>
          </w:tcPr>
          <w:p w:rsidR="00A705B4" w:rsidRPr="00076EA0" w:rsidRDefault="00A705B4" w:rsidP="008C34C5">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保护目标</w:t>
            </w:r>
          </w:p>
        </w:tc>
        <w:tc>
          <w:tcPr>
            <w:tcW w:w="1373" w:type="pct"/>
            <w:tcBorders>
              <w:top w:val="single" w:sz="12" w:space="0" w:color="auto"/>
              <w:left w:val="single" w:sz="4" w:space="0" w:color="000000"/>
              <w:bottom w:val="single" w:sz="12" w:space="0" w:color="auto"/>
              <w:right w:val="single" w:sz="4" w:space="0" w:color="000000"/>
            </w:tcBorders>
            <w:vAlign w:val="center"/>
            <w:hideMark/>
          </w:tcPr>
          <w:p w:rsidR="00A705B4" w:rsidRPr="00076EA0" w:rsidRDefault="00A705B4" w:rsidP="00A705B4">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禁止养殖区</w:t>
            </w:r>
          </w:p>
        </w:tc>
        <w:tc>
          <w:tcPr>
            <w:tcW w:w="1936" w:type="pct"/>
            <w:tcBorders>
              <w:top w:val="single" w:sz="12" w:space="0" w:color="auto"/>
              <w:left w:val="single" w:sz="4" w:space="0" w:color="000000"/>
              <w:bottom w:val="single" w:sz="12" w:space="0" w:color="auto"/>
              <w:right w:val="single" w:sz="4" w:space="0" w:color="000000"/>
            </w:tcBorders>
            <w:vAlign w:val="center"/>
            <w:hideMark/>
          </w:tcPr>
          <w:p w:rsidR="00A705B4" w:rsidRPr="00076EA0" w:rsidRDefault="00A705B4" w:rsidP="00A705B4">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限制养殖区</w:t>
            </w:r>
          </w:p>
        </w:tc>
        <w:tc>
          <w:tcPr>
            <w:tcW w:w="1058" w:type="pct"/>
            <w:tcBorders>
              <w:top w:val="single" w:sz="12" w:space="0" w:color="auto"/>
              <w:left w:val="single" w:sz="4" w:space="0" w:color="000000"/>
              <w:bottom w:val="single" w:sz="12" w:space="0" w:color="auto"/>
            </w:tcBorders>
            <w:vAlign w:val="center"/>
            <w:hideMark/>
          </w:tcPr>
          <w:p w:rsidR="00A705B4" w:rsidRPr="00076EA0" w:rsidRDefault="00A705B4" w:rsidP="00A705B4">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本项目</w:t>
            </w:r>
          </w:p>
        </w:tc>
      </w:tr>
      <w:tr w:rsidR="00A705B4" w:rsidRPr="00076EA0" w:rsidTr="008C34C5">
        <w:trPr>
          <w:trHeight w:val="340"/>
        </w:trPr>
        <w:tc>
          <w:tcPr>
            <w:tcW w:w="633" w:type="pct"/>
            <w:tcBorders>
              <w:top w:val="single" w:sz="12" w:space="0" w:color="auto"/>
              <w:bottom w:val="single" w:sz="4" w:space="0" w:color="000000"/>
              <w:right w:val="single" w:sz="4" w:space="0" w:color="000000"/>
            </w:tcBorders>
            <w:vAlign w:val="center"/>
          </w:tcPr>
          <w:p w:rsidR="008C34C5" w:rsidRPr="00076EA0" w:rsidRDefault="00A705B4" w:rsidP="008C34C5">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t>人口集</w:t>
            </w:r>
          </w:p>
          <w:p w:rsidR="00A705B4" w:rsidRPr="00076EA0" w:rsidRDefault="00A705B4" w:rsidP="008C34C5">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中区域</w:t>
            </w:r>
          </w:p>
        </w:tc>
        <w:tc>
          <w:tcPr>
            <w:tcW w:w="1373" w:type="pct"/>
            <w:tcBorders>
              <w:top w:val="single" w:sz="12" w:space="0" w:color="auto"/>
              <w:left w:val="single" w:sz="4" w:space="0" w:color="000000"/>
              <w:bottom w:val="single" w:sz="4" w:space="0" w:color="000000"/>
              <w:right w:val="single" w:sz="4" w:space="0" w:color="000000"/>
            </w:tcBorders>
            <w:vAlign w:val="center"/>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各市（州）、区（县）的城市建成区，以及不在建成区内的机关、学校、科研（种养殖试验场除外）、医院、疗养院、敬老院以及其它文化体育场馆等人口集中区域，以及这些区域的边界向外延伸</w:t>
            </w:r>
            <w:r w:rsidR="008C34C5" w:rsidRPr="00076EA0">
              <w:rPr>
                <w:rFonts w:ascii="Times New Roman" w:hAnsi="Times New Roman"/>
                <w:kern w:val="21"/>
                <w:sz w:val="21"/>
                <w:szCs w:val="21"/>
              </w:rPr>
              <w:t>500</w:t>
            </w:r>
            <w:r w:rsidRPr="00076EA0">
              <w:rPr>
                <w:rFonts w:ascii="Times New Roman" w:hAnsi="宋体"/>
                <w:kern w:val="21"/>
                <w:sz w:val="21"/>
                <w:szCs w:val="21"/>
              </w:rPr>
              <w:t>米的区域范围全部划定为禁止养殖区。</w:t>
            </w:r>
          </w:p>
        </w:tc>
        <w:tc>
          <w:tcPr>
            <w:tcW w:w="1936" w:type="pct"/>
            <w:tcBorders>
              <w:top w:val="single" w:sz="12" w:space="0" w:color="auto"/>
              <w:left w:val="single" w:sz="4" w:space="0" w:color="000000"/>
              <w:bottom w:val="single" w:sz="4" w:space="0" w:color="000000"/>
              <w:right w:val="single" w:sz="4" w:space="0" w:color="000000"/>
            </w:tcBorders>
            <w:vAlign w:val="center"/>
            <w:hideMark/>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各市（州）、区（县）的城市建成区，</w:t>
            </w:r>
            <w:r w:rsidRPr="00076EA0">
              <w:rPr>
                <w:rFonts w:ascii="Times New Roman" w:hAnsi="Times New Roman"/>
                <w:kern w:val="21"/>
                <w:sz w:val="21"/>
                <w:szCs w:val="21"/>
              </w:rPr>
              <w:t xml:space="preserve"> </w:t>
            </w:r>
            <w:r w:rsidRPr="00076EA0">
              <w:rPr>
                <w:rFonts w:ascii="Times New Roman" w:hAnsi="宋体"/>
                <w:kern w:val="21"/>
                <w:sz w:val="21"/>
                <w:szCs w:val="21"/>
              </w:rPr>
              <w:t>以及不在建成区内的机关、学校、科研（种养殖试验场除外）、医院、疗养院、敬老院以及其它文化体育场馆等人口集中的社会敏感点所划定的禁止养殖区边界再向外延伸</w:t>
            </w:r>
            <w:r w:rsidRPr="00076EA0">
              <w:rPr>
                <w:rFonts w:ascii="Times New Roman" w:hAnsi="Times New Roman"/>
                <w:kern w:val="21"/>
                <w:sz w:val="21"/>
                <w:szCs w:val="21"/>
              </w:rPr>
              <w:t>1000</w:t>
            </w:r>
            <w:r w:rsidRPr="00076EA0">
              <w:rPr>
                <w:rFonts w:ascii="Times New Roman" w:hAnsi="宋体"/>
                <w:kern w:val="21"/>
                <w:sz w:val="21"/>
                <w:szCs w:val="21"/>
              </w:rPr>
              <w:t>米范围的区域，划定为限制养殖区。各乡（镇）的城镇建成区，以及不在建成区内的机关、学校、科研（种养殖试验场除外）、医院、疗养院、敬老院以及其它文化体育场馆等人口集中区域，以及这些区域的边界向外延伸</w:t>
            </w:r>
            <w:r w:rsidR="008C34C5" w:rsidRPr="00076EA0">
              <w:rPr>
                <w:rFonts w:ascii="Times New Roman" w:hAnsi="Times New Roman"/>
                <w:kern w:val="21"/>
                <w:sz w:val="21"/>
                <w:szCs w:val="21"/>
              </w:rPr>
              <w:t>1000</w:t>
            </w:r>
            <w:r w:rsidRPr="00076EA0">
              <w:rPr>
                <w:rFonts w:ascii="Times New Roman" w:hAnsi="宋体"/>
                <w:kern w:val="21"/>
                <w:sz w:val="21"/>
                <w:szCs w:val="21"/>
              </w:rPr>
              <w:t>米的区域范围全部划定为限制养殖区。</w:t>
            </w:r>
          </w:p>
        </w:tc>
        <w:tc>
          <w:tcPr>
            <w:tcW w:w="1058" w:type="pct"/>
            <w:tcBorders>
              <w:top w:val="single" w:sz="12" w:space="0" w:color="auto"/>
              <w:left w:val="single" w:sz="4" w:space="0" w:color="000000"/>
              <w:bottom w:val="single" w:sz="4" w:space="0" w:color="000000"/>
            </w:tcBorders>
            <w:vAlign w:val="center"/>
          </w:tcPr>
          <w:p w:rsidR="00A705B4" w:rsidRPr="00076EA0" w:rsidRDefault="008C34C5" w:rsidP="003D4A02">
            <w:pPr>
              <w:pStyle w:val="TableParagraph"/>
              <w:kinsoku w:val="0"/>
              <w:overflowPunct w:val="0"/>
              <w:jc w:val="both"/>
              <w:rPr>
                <w:rFonts w:ascii="Times New Roman" w:hAnsi="Times New Roman"/>
                <w:kern w:val="21"/>
                <w:sz w:val="21"/>
                <w:szCs w:val="21"/>
              </w:rPr>
            </w:pPr>
            <w:r w:rsidRPr="00076EA0">
              <w:rPr>
                <w:rFonts w:hAnsi="宋体"/>
                <w:kern w:val="21"/>
                <w:sz w:val="21"/>
                <w:szCs w:val="21"/>
              </w:rPr>
              <w:t>本项</w:t>
            </w:r>
            <w:r w:rsidRPr="00076EA0">
              <w:rPr>
                <w:rFonts w:ascii="Times New Roman" w:hAnsi="Times New Roman"/>
                <w:kern w:val="21"/>
                <w:sz w:val="21"/>
                <w:szCs w:val="21"/>
              </w:rPr>
              <w:t>目位于宜城市</w:t>
            </w:r>
            <w:r w:rsidR="003D4A02" w:rsidRPr="00076EA0">
              <w:rPr>
                <w:rFonts w:ascii="Times New Roman" w:hAnsi="Times New Roman"/>
                <w:kern w:val="21"/>
                <w:sz w:val="21"/>
                <w:szCs w:val="21"/>
              </w:rPr>
              <w:t>刘猴镇钱湾</w:t>
            </w:r>
            <w:r w:rsidRPr="00076EA0">
              <w:rPr>
                <w:rFonts w:ascii="Times New Roman" w:hAnsi="Times New Roman"/>
                <w:kern w:val="21"/>
                <w:sz w:val="21"/>
                <w:szCs w:val="21"/>
              </w:rPr>
              <w:t>村，</w:t>
            </w:r>
            <w:r w:rsidR="00A705B4" w:rsidRPr="00076EA0">
              <w:rPr>
                <w:rFonts w:ascii="Times New Roman" w:hAnsi="Times New Roman"/>
                <w:kern w:val="21"/>
                <w:sz w:val="21"/>
                <w:szCs w:val="21"/>
              </w:rPr>
              <w:t>不在乡镇规划中心片区</w:t>
            </w:r>
            <w:r w:rsidRPr="00076EA0">
              <w:rPr>
                <w:rFonts w:ascii="Times New Roman" w:hAnsi="Times New Roman"/>
                <w:kern w:val="21"/>
                <w:sz w:val="21"/>
                <w:szCs w:val="21"/>
              </w:rPr>
              <w:t>1000m</w:t>
            </w:r>
            <w:r w:rsidR="00A705B4" w:rsidRPr="00076EA0">
              <w:rPr>
                <w:rFonts w:ascii="Times New Roman" w:hAnsi="Times New Roman"/>
                <w:kern w:val="21"/>
                <w:sz w:val="21"/>
                <w:szCs w:val="21"/>
              </w:rPr>
              <w:t>范围内，项目周边</w:t>
            </w:r>
            <w:r w:rsidRPr="00076EA0">
              <w:rPr>
                <w:rFonts w:ascii="Times New Roman" w:hAnsi="Times New Roman"/>
                <w:kern w:val="21"/>
                <w:sz w:val="21"/>
                <w:szCs w:val="21"/>
              </w:rPr>
              <w:t>1</w:t>
            </w:r>
            <w:r w:rsidR="00A705B4" w:rsidRPr="00076EA0">
              <w:rPr>
                <w:rFonts w:ascii="Times New Roman" w:hAnsi="Times New Roman"/>
                <w:kern w:val="21"/>
                <w:sz w:val="21"/>
                <w:szCs w:val="21"/>
              </w:rPr>
              <w:t>000m</w:t>
            </w:r>
            <w:r w:rsidR="00A705B4" w:rsidRPr="00076EA0">
              <w:rPr>
                <w:rFonts w:ascii="Times New Roman" w:hAnsi="Times New Roman"/>
                <w:kern w:val="21"/>
                <w:sz w:val="21"/>
                <w:szCs w:val="21"/>
              </w:rPr>
              <w:t>范围无集镇、机关、学校、科研、医院、疗养院、敬老院及文化体育场馆等功能区</w:t>
            </w:r>
          </w:p>
        </w:tc>
      </w:tr>
      <w:tr w:rsidR="008C34C5" w:rsidRPr="00076EA0" w:rsidTr="008C34C5">
        <w:trPr>
          <w:trHeight w:val="340"/>
        </w:trPr>
        <w:tc>
          <w:tcPr>
            <w:tcW w:w="633" w:type="pct"/>
            <w:tcBorders>
              <w:top w:val="single" w:sz="4" w:space="0" w:color="000000"/>
              <w:right w:val="single" w:sz="4" w:space="0" w:color="000000"/>
            </w:tcBorders>
            <w:vAlign w:val="center"/>
            <w:hideMark/>
          </w:tcPr>
          <w:p w:rsidR="008C34C5" w:rsidRPr="00076EA0" w:rsidRDefault="008C34C5" w:rsidP="008C34C5">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t>饮用水源</w:t>
            </w:r>
          </w:p>
          <w:p w:rsidR="008C34C5" w:rsidRPr="00076EA0" w:rsidRDefault="008C34C5" w:rsidP="008C34C5">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地保护区</w:t>
            </w:r>
          </w:p>
        </w:tc>
        <w:tc>
          <w:tcPr>
            <w:tcW w:w="1373" w:type="pct"/>
            <w:tcBorders>
              <w:top w:val="single" w:sz="4" w:space="0" w:color="000000"/>
              <w:left w:val="single" w:sz="4" w:space="0" w:color="000000"/>
              <w:right w:val="single" w:sz="4" w:space="0" w:color="000000"/>
            </w:tcBorders>
            <w:hideMark/>
          </w:tcPr>
          <w:p w:rsidR="008C34C5" w:rsidRPr="00076EA0" w:rsidRDefault="008C34C5"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依据《饮用水水源保护区划分技术规范》（</w:t>
            </w:r>
            <w:r w:rsidRPr="00076EA0">
              <w:rPr>
                <w:rFonts w:ascii="Times New Roman" w:hAnsi="Times New Roman"/>
                <w:kern w:val="21"/>
                <w:sz w:val="21"/>
                <w:szCs w:val="21"/>
              </w:rPr>
              <w:t>HJ/T338-2007</w:t>
            </w:r>
            <w:r w:rsidRPr="00076EA0">
              <w:rPr>
                <w:rFonts w:ascii="Times New Roman" w:hAnsi="宋体"/>
                <w:kern w:val="21"/>
                <w:sz w:val="21"/>
                <w:szCs w:val="21"/>
              </w:rPr>
              <w:t>）对河道型、湖泊、水库、地下水和其它类型的饮用水源地进行一级和二级保护区划分，集中式饮用水源地一、二级保护区全部划定为禁止养殖区。</w:t>
            </w:r>
          </w:p>
        </w:tc>
        <w:tc>
          <w:tcPr>
            <w:tcW w:w="1936" w:type="pct"/>
            <w:tcBorders>
              <w:top w:val="single" w:sz="4" w:space="0" w:color="000000"/>
              <w:left w:val="single" w:sz="4" w:space="0" w:color="000000"/>
              <w:right w:val="single" w:sz="4" w:space="0" w:color="000000"/>
            </w:tcBorders>
            <w:vAlign w:val="center"/>
            <w:hideMark/>
          </w:tcPr>
          <w:p w:rsidR="008C34C5" w:rsidRPr="00076EA0" w:rsidRDefault="008C34C5"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依据《饮用水水源保护区划分技术规范》（</w:t>
            </w:r>
            <w:r w:rsidRPr="00076EA0">
              <w:rPr>
                <w:rFonts w:ascii="Times New Roman" w:hAnsi="Times New Roman"/>
                <w:kern w:val="21"/>
                <w:sz w:val="21"/>
                <w:szCs w:val="21"/>
              </w:rPr>
              <w:t>HJ/T338-2007</w:t>
            </w:r>
            <w:r w:rsidRPr="00076EA0">
              <w:rPr>
                <w:rFonts w:ascii="Times New Roman" w:hAnsi="宋体"/>
                <w:kern w:val="21"/>
                <w:sz w:val="21"/>
                <w:szCs w:val="21"/>
              </w:rPr>
              <w:t>）对河道型、湖泊、水库、地下水和其它类型的饮用水源地划定限制养殖区域。将饮用水源地保护区中的准保护区全部区域范围划定为限制养殖区。</w:t>
            </w:r>
          </w:p>
        </w:tc>
        <w:tc>
          <w:tcPr>
            <w:tcW w:w="1058" w:type="pct"/>
            <w:tcBorders>
              <w:top w:val="single" w:sz="4" w:space="0" w:color="000000"/>
              <w:left w:val="single" w:sz="4" w:space="0" w:color="000000"/>
            </w:tcBorders>
            <w:vAlign w:val="center"/>
            <w:hideMark/>
          </w:tcPr>
          <w:p w:rsidR="008C34C5" w:rsidRPr="00076EA0" w:rsidRDefault="008C34C5"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本项目不涉及集中式饮用水源地一、二级保护区及准保护。</w:t>
            </w:r>
          </w:p>
        </w:tc>
      </w:tr>
      <w:tr w:rsidR="00A705B4" w:rsidRPr="00076EA0" w:rsidTr="008C34C5">
        <w:trPr>
          <w:trHeight w:val="340"/>
        </w:trPr>
        <w:tc>
          <w:tcPr>
            <w:tcW w:w="633" w:type="pct"/>
            <w:tcBorders>
              <w:top w:val="single" w:sz="4" w:space="0" w:color="000000"/>
              <w:bottom w:val="single" w:sz="4" w:space="0" w:color="000000"/>
              <w:right w:val="single" w:sz="4" w:space="0" w:color="000000"/>
            </w:tcBorders>
            <w:vAlign w:val="center"/>
          </w:tcPr>
          <w:p w:rsidR="008C34C5" w:rsidRPr="00076EA0" w:rsidRDefault="00A705B4" w:rsidP="008C34C5">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t>重要水质</w:t>
            </w:r>
          </w:p>
          <w:p w:rsidR="00A705B4" w:rsidRPr="00076EA0" w:rsidRDefault="00A705B4" w:rsidP="008C34C5">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功能区</w:t>
            </w:r>
          </w:p>
        </w:tc>
        <w:tc>
          <w:tcPr>
            <w:tcW w:w="1373" w:type="pct"/>
            <w:tcBorders>
              <w:top w:val="single" w:sz="4" w:space="0" w:color="000000"/>
              <w:left w:val="single" w:sz="4" w:space="0" w:color="000000"/>
              <w:bottom w:val="single" w:sz="4" w:space="0" w:color="000000"/>
              <w:right w:val="single" w:sz="4" w:space="0" w:color="000000"/>
            </w:tcBorders>
            <w:hideMark/>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水环境功能区划为Ⅰ、Ⅱ</w:t>
            </w:r>
            <w:r w:rsidRPr="00076EA0">
              <w:rPr>
                <w:rFonts w:ascii="Times New Roman" w:hAnsi="Times New Roman"/>
                <w:kern w:val="21"/>
                <w:sz w:val="21"/>
                <w:szCs w:val="21"/>
              </w:rPr>
              <w:t xml:space="preserve"> </w:t>
            </w:r>
            <w:r w:rsidRPr="00076EA0">
              <w:rPr>
                <w:rFonts w:ascii="Times New Roman" w:hAnsi="宋体"/>
                <w:kern w:val="21"/>
                <w:sz w:val="21"/>
                <w:szCs w:val="21"/>
              </w:rPr>
              <w:t>类水质水体的湖泊或流</w:t>
            </w:r>
            <w:r w:rsidRPr="00076EA0">
              <w:rPr>
                <w:rFonts w:ascii="Times New Roman" w:hAnsi="Times New Roman"/>
                <w:kern w:val="21"/>
                <w:sz w:val="21"/>
                <w:szCs w:val="21"/>
              </w:rPr>
              <w:t xml:space="preserve"> </w:t>
            </w:r>
            <w:r w:rsidRPr="00076EA0">
              <w:rPr>
                <w:rFonts w:ascii="Times New Roman" w:hAnsi="宋体"/>
                <w:kern w:val="21"/>
                <w:sz w:val="21"/>
                <w:szCs w:val="21"/>
              </w:rPr>
              <w:t>域</w:t>
            </w:r>
            <w:r w:rsidRPr="00076EA0">
              <w:rPr>
                <w:rFonts w:ascii="Times New Roman" w:hAnsi="宋体"/>
                <w:kern w:val="21"/>
                <w:sz w:val="21"/>
                <w:szCs w:val="21"/>
              </w:rPr>
              <w:lastRenderedPageBreak/>
              <w:t>，以及纳入全国江河湖泊生态环境保护试点的水域禁止养殖区的划定首先应参照该水域的生态环境保护规划或实施方案等，如无相应规划或实施方案时可将水域水体及水域最高控制水位线向外延伸</w:t>
            </w:r>
            <w:r w:rsidR="008C34C5" w:rsidRPr="00076EA0">
              <w:rPr>
                <w:rFonts w:ascii="Times New Roman" w:hAnsi="Times New Roman"/>
                <w:kern w:val="21"/>
                <w:sz w:val="21"/>
                <w:szCs w:val="21"/>
              </w:rPr>
              <w:t>200</w:t>
            </w:r>
            <w:r w:rsidRPr="00076EA0">
              <w:rPr>
                <w:rFonts w:ascii="Times New Roman" w:hAnsi="宋体"/>
                <w:kern w:val="21"/>
                <w:sz w:val="21"/>
                <w:szCs w:val="21"/>
              </w:rPr>
              <w:t>米的陆域范围一同划定为禁止养殖区。</w:t>
            </w:r>
          </w:p>
        </w:tc>
        <w:tc>
          <w:tcPr>
            <w:tcW w:w="1936" w:type="pct"/>
            <w:tcBorders>
              <w:top w:val="single" w:sz="4" w:space="0" w:color="000000"/>
              <w:left w:val="single" w:sz="4" w:space="0" w:color="000000"/>
              <w:bottom w:val="single" w:sz="4" w:space="0" w:color="000000"/>
              <w:right w:val="single" w:sz="4" w:space="0" w:color="000000"/>
            </w:tcBorders>
            <w:vAlign w:val="center"/>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lastRenderedPageBreak/>
              <w:t>水环境功能区划为Ⅰ、Ⅱ类水质水体的湖泊或流域，以及纳入全国江河湖泊生</w:t>
            </w:r>
            <w:r w:rsidRPr="00076EA0">
              <w:rPr>
                <w:rFonts w:ascii="Times New Roman" w:hAnsi="宋体"/>
                <w:kern w:val="21"/>
                <w:sz w:val="21"/>
                <w:szCs w:val="21"/>
              </w:rPr>
              <w:lastRenderedPageBreak/>
              <w:t>态环境保护试点的水域限制养殖区的划定首先应参照该水域的生态环境保护规划或实施方案等，如无相应规划或实施方案时可在已经划定的禁止养殖区边界向外延伸</w:t>
            </w:r>
            <w:r w:rsidRPr="00076EA0">
              <w:rPr>
                <w:rFonts w:ascii="Times New Roman" w:hAnsi="Times New Roman"/>
                <w:kern w:val="21"/>
                <w:sz w:val="21"/>
                <w:szCs w:val="21"/>
              </w:rPr>
              <w:t>1000</w:t>
            </w:r>
            <w:r w:rsidRPr="00076EA0">
              <w:rPr>
                <w:rFonts w:ascii="Times New Roman" w:hAnsi="宋体"/>
                <w:kern w:val="21"/>
                <w:sz w:val="21"/>
                <w:szCs w:val="21"/>
              </w:rPr>
              <w:t>米的范围作为限制养殖区。</w:t>
            </w:r>
          </w:p>
        </w:tc>
        <w:tc>
          <w:tcPr>
            <w:tcW w:w="1058" w:type="pct"/>
            <w:tcBorders>
              <w:top w:val="single" w:sz="4" w:space="0" w:color="000000"/>
              <w:left w:val="single" w:sz="4" w:space="0" w:color="000000"/>
              <w:bottom w:val="single" w:sz="4" w:space="0" w:color="000000"/>
            </w:tcBorders>
            <w:vAlign w:val="center"/>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lastRenderedPageBreak/>
              <w:t>本项目不涉及重要水质功能区</w:t>
            </w:r>
          </w:p>
        </w:tc>
      </w:tr>
      <w:tr w:rsidR="00A705B4" w:rsidRPr="00076EA0" w:rsidTr="008C34C5">
        <w:trPr>
          <w:trHeight w:val="340"/>
        </w:trPr>
        <w:tc>
          <w:tcPr>
            <w:tcW w:w="633" w:type="pct"/>
            <w:tcBorders>
              <w:top w:val="single" w:sz="4" w:space="0" w:color="000000"/>
              <w:bottom w:val="single" w:sz="12" w:space="0" w:color="auto"/>
              <w:right w:val="single" w:sz="4" w:space="0" w:color="000000"/>
            </w:tcBorders>
            <w:vAlign w:val="center"/>
          </w:tcPr>
          <w:p w:rsidR="008C34C5" w:rsidRPr="00076EA0" w:rsidRDefault="00A705B4" w:rsidP="008C34C5">
            <w:pPr>
              <w:pStyle w:val="TableParagraph"/>
              <w:kinsoku w:val="0"/>
              <w:overflowPunct w:val="0"/>
              <w:jc w:val="center"/>
              <w:rPr>
                <w:rFonts w:ascii="Times New Roman" w:hAnsi="宋体"/>
                <w:kern w:val="21"/>
                <w:sz w:val="21"/>
                <w:szCs w:val="21"/>
              </w:rPr>
            </w:pPr>
            <w:r w:rsidRPr="00076EA0">
              <w:rPr>
                <w:rFonts w:ascii="Times New Roman" w:hAnsi="宋体"/>
                <w:kern w:val="21"/>
                <w:sz w:val="21"/>
                <w:szCs w:val="21"/>
              </w:rPr>
              <w:lastRenderedPageBreak/>
              <w:t>其他生态</w:t>
            </w:r>
          </w:p>
          <w:p w:rsidR="00A705B4" w:rsidRPr="00076EA0" w:rsidRDefault="00A705B4" w:rsidP="008C34C5">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功能区</w:t>
            </w:r>
          </w:p>
        </w:tc>
        <w:tc>
          <w:tcPr>
            <w:tcW w:w="1373" w:type="pct"/>
            <w:tcBorders>
              <w:top w:val="single" w:sz="4" w:space="0" w:color="000000"/>
              <w:left w:val="single" w:sz="4" w:space="0" w:color="000000"/>
              <w:bottom w:val="single" w:sz="12" w:space="0" w:color="auto"/>
              <w:right w:val="single" w:sz="4" w:space="0" w:color="000000"/>
            </w:tcBorders>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世界自然和文化遗产地、自然保护区的核心区和缓冲区，以及国家和省级风景名胜区、森林公园、湿地公园、文物保护单位等区域，以及其物理边界向外延伸</w:t>
            </w:r>
            <w:r w:rsidR="008C34C5" w:rsidRPr="00076EA0">
              <w:rPr>
                <w:rFonts w:ascii="Times New Roman" w:hAnsi="Times New Roman"/>
                <w:kern w:val="21"/>
                <w:sz w:val="21"/>
                <w:szCs w:val="21"/>
              </w:rPr>
              <w:t xml:space="preserve"> 500</w:t>
            </w:r>
            <w:r w:rsidRPr="00076EA0">
              <w:rPr>
                <w:rFonts w:ascii="Times New Roman" w:hAnsi="宋体"/>
                <w:kern w:val="21"/>
                <w:sz w:val="21"/>
                <w:szCs w:val="21"/>
              </w:rPr>
              <w:t>米的范围全部划定为禁止养殖区。</w:t>
            </w:r>
          </w:p>
        </w:tc>
        <w:tc>
          <w:tcPr>
            <w:tcW w:w="1936" w:type="pct"/>
            <w:tcBorders>
              <w:top w:val="single" w:sz="4" w:space="0" w:color="000000"/>
              <w:left w:val="single" w:sz="4" w:space="0" w:color="000000"/>
              <w:bottom w:val="single" w:sz="12" w:space="0" w:color="auto"/>
              <w:right w:val="single" w:sz="4" w:space="0" w:color="000000"/>
            </w:tcBorders>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世界自然和文化遗产地、自然保护区</w:t>
            </w:r>
            <w:r w:rsidRPr="00076EA0">
              <w:rPr>
                <w:rFonts w:ascii="Times New Roman" w:hAnsi="Times New Roman"/>
                <w:kern w:val="21"/>
                <w:sz w:val="21"/>
                <w:szCs w:val="21"/>
              </w:rPr>
              <w:t xml:space="preserve"> </w:t>
            </w:r>
            <w:r w:rsidRPr="00076EA0">
              <w:rPr>
                <w:rFonts w:ascii="Times New Roman" w:hAnsi="宋体"/>
                <w:kern w:val="21"/>
                <w:sz w:val="21"/>
                <w:szCs w:val="21"/>
              </w:rPr>
              <w:t>的核心区和缓冲区，以及国家和省级</w:t>
            </w:r>
            <w:r w:rsidRPr="00076EA0">
              <w:rPr>
                <w:rFonts w:ascii="Times New Roman" w:hAnsi="Times New Roman"/>
                <w:kern w:val="21"/>
                <w:sz w:val="21"/>
                <w:szCs w:val="21"/>
              </w:rPr>
              <w:t xml:space="preserve"> </w:t>
            </w:r>
            <w:r w:rsidRPr="00076EA0">
              <w:rPr>
                <w:rFonts w:ascii="Times New Roman" w:hAnsi="宋体"/>
                <w:kern w:val="21"/>
                <w:sz w:val="21"/>
                <w:szCs w:val="21"/>
              </w:rPr>
              <w:t>风景名胜区、森林公园、湿地公园、文物保护单位等区域已经划定的禁止养殖区边界向外延伸</w:t>
            </w:r>
            <w:r w:rsidR="008C34C5" w:rsidRPr="00076EA0">
              <w:rPr>
                <w:rFonts w:ascii="Times New Roman" w:hAnsi="Times New Roman"/>
                <w:kern w:val="21"/>
                <w:sz w:val="21"/>
                <w:szCs w:val="21"/>
              </w:rPr>
              <w:t>1000</w:t>
            </w:r>
            <w:r w:rsidRPr="00076EA0">
              <w:rPr>
                <w:rFonts w:ascii="Times New Roman" w:hAnsi="宋体"/>
                <w:kern w:val="21"/>
                <w:sz w:val="21"/>
                <w:szCs w:val="21"/>
              </w:rPr>
              <w:t>米的范围作为限制养殖区。省级以下森林公园、湿地公园、文物保护单位等区域周边限制养殖区划定时可参照上述标准执行。</w:t>
            </w:r>
          </w:p>
        </w:tc>
        <w:tc>
          <w:tcPr>
            <w:tcW w:w="1058" w:type="pct"/>
            <w:tcBorders>
              <w:top w:val="single" w:sz="4" w:space="0" w:color="000000"/>
              <w:left w:val="single" w:sz="4" w:space="0" w:color="000000"/>
              <w:bottom w:val="single" w:sz="12" w:space="0" w:color="auto"/>
            </w:tcBorders>
            <w:vAlign w:val="center"/>
            <w:hideMark/>
          </w:tcPr>
          <w:p w:rsidR="00A705B4" w:rsidRPr="00076EA0" w:rsidRDefault="00A705B4" w:rsidP="008C34C5">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本项目不涉及世界自然和文化遗产地、自然保护区</w:t>
            </w:r>
            <w:r w:rsidR="008C34C5" w:rsidRPr="00076EA0">
              <w:rPr>
                <w:rFonts w:ascii="Times New Roman" w:hAnsi="宋体" w:hint="eastAsia"/>
                <w:kern w:val="21"/>
                <w:sz w:val="21"/>
                <w:szCs w:val="21"/>
              </w:rPr>
              <w:t>、</w:t>
            </w:r>
            <w:r w:rsidRPr="00076EA0">
              <w:rPr>
                <w:rFonts w:ascii="Times New Roman" w:hAnsi="宋体"/>
                <w:kern w:val="21"/>
                <w:sz w:val="21"/>
                <w:szCs w:val="21"/>
              </w:rPr>
              <w:t>风景名胜区、森林公园、湿地公园、文物保护单位等区</w:t>
            </w:r>
            <w:r w:rsidR="008C34C5" w:rsidRPr="00076EA0">
              <w:rPr>
                <w:rFonts w:ascii="Times New Roman" w:hAnsi="宋体"/>
                <w:kern w:val="21"/>
                <w:sz w:val="21"/>
                <w:szCs w:val="21"/>
              </w:rPr>
              <w:t>域</w:t>
            </w:r>
          </w:p>
        </w:tc>
      </w:tr>
    </w:tbl>
    <w:p w:rsidR="00933D63" w:rsidRPr="00076EA0" w:rsidRDefault="00FC31D1" w:rsidP="00933D63">
      <w:pPr>
        <w:autoSpaceDE w:val="0"/>
        <w:autoSpaceDN w:val="0"/>
        <w:ind w:firstLineChars="0" w:firstLine="0"/>
        <w:outlineLvl w:val="2"/>
        <w:rPr>
          <w:b/>
          <w:kern w:val="0"/>
        </w:rPr>
      </w:pPr>
      <w:bookmarkStart w:id="182" w:name="_Toc224144825"/>
      <w:r w:rsidRPr="00076EA0">
        <w:rPr>
          <w:rFonts w:hint="eastAsia"/>
          <w:b/>
          <w:kern w:val="0"/>
        </w:rPr>
        <w:t>3</w:t>
      </w:r>
      <w:r w:rsidR="00933D63" w:rsidRPr="00076EA0">
        <w:rPr>
          <w:rFonts w:hint="eastAsia"/>
          <w:b/>
          <w:kern w:val="0"/>
        </w:rPr>
        <w:t>.3.1</w:t>
      </w:r>
      <w:r w:rsidR="00F4676B" w:rsidRPr="00076EA0">
        <w:rPr>
          <w:rFonts w:hint="eastAsia"/>
          <w:b/>
          <w:kern w:val="0"/>
        </w:rPr>
        <w:t>1</w:t>
      </w:r>
      <w:r w:rsidR="00933D63" w:rsidRPr="00076EA0">
        <w:rPr>
          <w:rFonts w:hint="eastAsia"/>
          <w:b/>
          <w:kern w:val="0"/>
        </w:rPr>
        <w:t xml:space="preserve"> </w:t>
      </w:r>
      <w:r w:rsidR="00933D63" w:rsidRPr="00076EA0">
        <w:rPr>
          <w:rFonts w:hint="eastAsia"/>
          <w:b/>
          <w:kern w:val="0"/>
        </w:rPr>
        <w:t>与</w:t>
      </w:r>
      <w:r w:rsidR="00933D63" w:rsidRPr="00076EA0">
        <w:rPr>
          <w:rFonts w:hint="eastAsia"/>
          <w:b/>
          <w:bCs/>
        </w:rPr>
        <w:t>《宜城市畜禽养殖区域划分方案的通知》</w:t>
      </w:r>
      <w:r w:rsidR="00933D63" w:rsidRPr="00076EA0">
        <w:rPr>
          <w:rFonts w:hint="eastAsia"/>
          <w:b/>
          <w:kern w:val="0"/>
        </w:rPr>
        <w:t>相符性分析</w:t>
      </w:r>
      <w:bookmarkEnd w:id="182"/>
    </w:p>
    <w:p w:rsidR="00933D63" w:rsidRPr="00076EA0" w:rsidRDefault="00933D63" w:rsidP="00454D62">
      <w:pPr>
        <w:ind w:firstLine="480"/>
        <w:rPr>
          <w:kern w:val="24"/>
        </w:rPr>
      </w:pPr>
      <w:r w:rsidRPr="00076EA0">
        <w:rPr>
          <w:rFonts w:hAnsi="宋体"/>
          <w:kern w:val="24"/>
        </w:rPr>
        <w:t>宜城市人民政府办公室《关于印发</w:t>
      </w:r>
      <w:r w:rsidRPr="00076EA0">
        <w:rPr>
          <w:kern w:val="24"/>
        </w:rPr>
        <w:t>&lt;</w:t>
      </w:r>
      <w:r w:rsidRPr="00076EA0">
        <w:rPr>
          <w:rFonts w:hAnsi="宋体"/>
          <w:kern w:val="24"/>
        </w:rPr>
        <w:t>宜城市畜禽养殖区域划分方案</w:t>
      </w:r>
      <w:r w:rsidRPr="00076EA0">
        <w:rPr>
          <w:kern w:val="24"/>
        </w:rPr>
        <w:t>&gt;</w:t>
      </w:r>
      <w:r w:rsidRPr="00076EA0">
        <w:rPr>
          <w:rFonts w:hAnsi="宋体"/>
          <w:kern w:val="24"/>
        </w:rPr>
        <w:t>的通知》（宜政办发</w:t>
      </w:r>
      <w:r w:rsidRPr="00076EA0">
        <w:rPr>
          <w:kern w:val="24"/>
        </w:rPr>
        <w:t>[2024]4</w:t>
      </w:r>
      <w:r w:rsidRPr="00076EA0">
        <w:rPr>
          <w:rFonts w:hAnsi="宋体"/>
          <w:kern w:val="24"/>
        </w:rPr>
        <w:t>号）中将宜城市行政辖区内畜禽养殖区域划分为禁养区、限养区、适养区三大类型：</w:t>
      </w:r>
    </w:p>
    <w:p w:rsidR="00933D63" w:rsidRPr="00076EA0" w:rsidRDefault="00933D63" w:rsidP="00454D62">
      <w:pPr>
        <w:ind w:firstLine="480"/>
        <w:rPr>
          <w:kern w:val="24"/>
        </w:rPr>
      </w:pPr>
      <w:r w:rsidRPr="00076EA0">
        <w:rPr>
          <w:rFonts w:hAnsi="宋体"/>
          <w:kern w:val="24"/>
        </w:rPr>
        <w:t>一、禁养区</w:t>
      </w:r>
    </w:p>
    <w:p w:rsidR="00933D63" w:rsidRPr="00076EA0" w:rsidRDefault="00933D63" w:rsidP="00454D62">
      <w:pPr>
        <w:ind w:firstLine="480"/>
        <w:rPr>
          <w:kern w:val="24"/>
        </w:rPr>
      </w:pPr>
      <w:r w:rsidRPr="00076EA0">
        <w:rPr>
          <w:kern w:val="24"/>
        </w:rPr>
        <w:t>1</w:t>
      </w:r>
      <w:r w:rsidRPr="00076EA0">
        <w:rPr>
          <w:rFonts w:hAnsi="宋体"/>
          <w:kern w:val="24"/>
        </w:rPr>
        <w:t>、定义。指按照法律、法规、行政规章等规定，在指定范围内，禁止建设畜禽规模化养殖场的区域（含陆域和水域）。</w:t>
      </w:r>
    </w:p>
    <w:p w:rsidR="00933D63" w:rsidRPr="00076EA0" w:rsidRDefault="00933D63" w:rsidP="00454D62">
      <w:pPr>
        <w:ind w:firstLine="480"/>
        <w:rPr>
          <w:kern w:val="24"/>
        </w:rPr>
      </w:pPr>
      <w:r w:rsidRPr="00076EA0">
        <w:rPr>
          <w:kern w:val="24"/>
        </w:rPr>
        <w:t>2</w:t>
      </w:r>
      <w:r w:rsidRPr="00076EA0">
        <w:rPr>
          <w:rFonts w:hAnsi="宋体"/>
          <w:kern w:val="24"/>
        </w:rPr>
        <w:t>、管理要求</w:t>
      </w:r>
      <w:r w:rsidR="00454D62" w:rsidRPr="00076EA0">
        <w:rPr>
          <w:rFonts w:hAnsi="宋体"/>
          <w:kern w:val="24"/>
        </w:rPr>
        <w:t>。</w:t>
      </w:r>
      <w:r w:rsidRPr="00076EA0">
        <w:rPr>
          <w:rFonts w:hAnsi="宋体"/>
          <w:kern w:val="24"/>
        </w:rPr>
        <w:t>禁养区内不得新建、改扩建畜禽养殖项目，除因教学、科研及其它特殊需要，经市人民政府批准保留并完善了畜禽养殖污染防治工程措施的畜禽养殖场外，</w:t>
      </w:r>
      <w:r w:rsidRPr="00076EA0">
        <w:rPr>
          <w:kern w:val="24"/>
        </w:rPr>
        <w:t xml:space="preserve"> </w:t>
      </w:r>
      <w:r w:rsidRPr="00076EA0">
        <w:rPr>
          <w:rFonts w:hAnsi="宋体"/>
          <w:kern w:val="24"/>
        </w:rPr>
        <w:t>其余畜禽养殖场依法限期关停转迁。</w:t>
      </w:r>
    </w:p>
    <w:p w:rsidR="00933D63" w:rsidRPr="00076EA0" w:rsidRDefault="00933D63" w:rsidP="00454D62">
      <w:pPr>
        <w:ind w:firstLine="480"/>
        <w:rPr>
          <w:kern w:val="24"/>
        </w:rPr>
      </w:pPr>
      <w:r w:rsidRPr="00076EA0">
        <w:rPr>
          <w:kern w:val="24"/>
        </w:rPr>
        <w:t>3</w:t>
      </w:r>
      <w:r w:rsidR="00454D62" w:rsidRPr="00076EA0">
        <w:rPr>
          <w:rFonts w:hAnsi="宋体"/>
          <w:kern w:val="24"/>
        </w:rPr>
        <w:t>、</w:t>
      </w:r>
      <w:r w:rsidRPr="00076EA0">
        <w:rPr>
          <w:rFonts w:hAnsi="宋体"/>
          <w:kern w:val="24"/>
        </w:rPr>
        <w:t>划分范围</w:t>
      </w:r>
    </w:p>
    <w:p w:rsidR="00933D63" w:rsidRPr="00076EA0" w:rsidRDefault="00EC2A83" w:rsidP="00454D62">
      <w:pPr>
        <w:ind w:firstLine="480"/>
        <w:rPr>
          <w:kern w:val="24"/>
        </w:rPr>
      </w:pPr>
      <w:r w:rsidRPr="00076EA0">
        <w:rPr>
          <w:kern w:val="24"/>
        </w:rPr>
        <w:t>a</w:t>
      </w:r>
      <w:r w:rsidRPr="00076EA0">
        <w:rPr>
          <w:rFonts w:hAnsi="宋体"/>
          <w:kern w:val="24"/>
        </w:rPr>
        <w:t>）</w:t>
      </w:r>
      <w:r w:rsidR="00933D63" w:rsidRPr="00076EA0">
        <w:rPr>
          <w:rFonts w:hAnsi="宋体"/>
          <w:kern w:val="24"/>
        </w:rPr>
        <w:t>人口集中区域。</w:t>
      </w:r>
    </w:p>
    <w:p w:rsidR="00933D63" w:rsidRPr="00076EA0" w:rsidRDefault="00EC2A83" w:rsidP="00454D62">
      <w:pPr>
        <w:ind w:firstLine="480"/>
        <w:rPr>
          <w:kern w:val="24"/>
        </w:rPr>
      </w:pPr>
      <w:r w:rsidRPr="00076EA0">
        <w:rPr>
          <w:rFonts w:hAnsi="宋体"/>
          <w:kern w:val="24"/>
        </w:rPr>
        <w:t>宜城</w:t>
      </w:r>
      <w:r w:rsidR="00933D63" w:rsidRPr="00076EA0">
        <w:rPr>
          <w:rFonts w:hAnsi="宋体"/>
          <w:kern w:val="24"/>
        </w:rPr>
        <w:t>市</w:t>
      </w:r>
      <w:r w:rsidRPr="00076EA0">
        <w:rPr>
          <w:rFonts w:hAnsi="宋体"/>
          <w:kern w:val="24"/>
        </w:rPr>
        <w:t>城市</w:t>
      </w:r>
      <w:r w:rsidR="00933D63" w:rsidRPr="00076EA0">
        <w:rPr>
          <w:rFonts w:hAnsi="宋体"/>
          <w:kern w:val="24"/>
        </w:rPr>
        <w:t>建成区，</w:t>
      </w:r>
      <w:r w:rsidRPr="00076EA0">
        <w:rPr>
          <w:rFonts w:hAnsi="宋体"/>
          <w:kern w:val="24"/>
        </w:rPr>
        <w:t>以及</w:t>
      </w:r>
      <w:r w:rsidR="00933D63" w:rsidRPr="00076EA0">
        <w:rPr>
          <w:rFonts w:hAnsi="宋体"/>
          <w:kern w:val="24"/>
        </w:rPr>
        <w:t>不在城市建成区内的机关、学校、科研</w:t>
      </w:r>
      <w:r w:rsidRPr="00076EA0">
        <w:rPr>
          <w:rFonts w:hAnsi="宋体"/>
          <w:kern w:val="24"/>
        </w:rPr>
        <w:t>院所</w:t>
      </w:r>
      <w:r w:rsidR="00933D63" w:rsidRPr="00076EA0">
        <w:rPr>
          <w:rFonts w:hAnsi="宋体"/>
          <w:kern w:val="24"/>
        </w:rPr>
        <w:t>（种畜禽养殖试验场除外）、</w:t>
      </w:r>
      <w:r w:rsidRPr="00076EA0">
        <w:rPr>
          <w:rFonts w:hAnsi="宋体"/>
          <w:kern w:val="24"/>
        </w:rPr>
        <w:t>医院、疗养院、敬老院以及其他</w:t>
      </w:r>
      <w:r w:rsidR="00933D63" w:rsidRPr="00076EA0">
        <w:rPr>
          <w:rFonts w:hAnsi="宋体"/>
          <w:kern w:val="24"/>
        </w:rPr>
        <w:t>文化体育场馆等人口集中区</w:t>
      </w:r>
      <w:r w:rsidRPr="00076EA0">
        <w:rPr>
          <w:rFonts w:hAnsi="宋体"/>
          <w:kern w:val="24"/>
        </w:rPr>
        <w:t>域</w:t>
      </w:r>
      <w:r w:rsidR="00933D63" w:rsidRPr="00076EA0">
        <w:rPr>
          <w:rFonts w:hAnsi="宋体"/>
          <w:kern w:val="24"/>
        </w:rPr>
        <w:t>，以及这些区域的边界向外延伸</w:t>
      </w:r>
      <w:r w:rsidR="00933D63" w:rsidRPr="00076EA0">
        <w:rPr>
          <w:kern w:val="24"/>
        </w:rPr>
        <w:t>500</w:t>
      </w:r>
      <w:r w:rsidR="00933D63" w:rsidRPr="00076EA0">
        <w:rPr>
          <w:rFonts w:hAnsi="宋体"/>
          <w:kern w:val="24"/>
        </w:rPr>
        <w:t>米的区域</w:t>
      </w:r>
      <w:r w:rsidRPr="00076EA0">
        <w:rPr>
          <w:rFonts w:hAnsi="宋体"/>
          <w:kern w:val="24"/>
        </w:rPr>
        <w:t>范围</w:t>
      </w:r>
      <w:r w:rsidR="00933D63" w:rsidRPr="00076EA0">
        <w:rPr>
          <w:rFonts w:hAnsi="宋体"/>
          <w:kern w:val="24"/>
        </w:rPr>
        <w:t>。</w:t>
      </w:r>
    </w:p>
    <w:p w:rsidR="00933D63" w:rsidRPr="00076EA0" w:rsidRDefault="00EC2A83" w:rsidP="00454D62">
      <w:pPr>
        <w:ind w:firstLine="480"/>
        <w:rPr>
          <w:kern w:val="24"/>
        </w:rPr>
      </w:pPr>
      <w:r w:rsidRPr="00076EA0">
        <w:rPr>
          <w:kern w:val="24"/>
        </w:rPr>
        <w:t>b</w:t>
      </w:r>
      <w:r w:rsidRPr="00076EA0">
        <w:rPr>
          <w:rFonts w:hAnsi="宋体"/>
          <w:kern w:val="24"/>
        </w:rPr>
        <w:t>）</w:t>
      </w:r>
      <w:r w:rsidR="00933D63" w:rsidRPr="00076EA0">
        <w:rPr>
          <w:rFonts w:hAnsi="宋体"/>
          <w:kern w:val="24"/>
        </w:rPr>
        <w:t>饮用水水源保护区。</w:t>
      </w:r>
    </w:p>
    <w:p w:rsidR="00933D63" w:rsidRPr="00076EA0" w:rsidRDefault="00EC2A83" w:rsidP="00454D62">
      <w:pPr>
        <w:ind w:firstLine="480"/>
        <w:rPr>
          <w:kern w:val="24"/>
        </w:rPr>
      </w:pPr>
      <w:r w:rsidRPr="00076EA0">
        <w:rPr>
          <w:rFonts w:hAnsi="宋体"/>
          <w:kern w:val="24"/>
        </w:rPr>
        <w:t>汉江（宜城段）最高控制水位线向外延伸</w:t>
      </w:r>
      <w:r w:rsidRPr="00076EA0">
        <w:rPr>
          <w:kern w:val="24"/>
        </w:rPr>
        <w:t>10</w:t>
      </w:r>
      <w:r w:rsidR="00933D63" w:rsidRPr="00076EA0">
        <w:rPr>
          <w:kern w:val="24"/>
        </w:rPr>
        <w:t>00</w:t>
      </w:r>
      <w:r w:rsidR="00933D63" w:rsidRPr="00076EA0">
        <w:rPr>
          <w:rFonts w:hAnsi="宋体"/>
          <w:kern w:val="24"/>
        </w:rPr>
        <w:t>米</w:t>
      </w:r>
      <w:r w:rsidRPr="00076EA0">
        <w:rPr>
          <w:rFonts w:hAnsi="宋体"/>
          <w:kern w:val="24"/>
        </w:rPr>
        <w:t>的区域</w:t>
      </w:r>
      <w:r w:rsidR="00933D63" w:rsidRPr="00076EA0">
        <w:rPr>
          <w:rFonts w:hAnsi="宋体"/>
          <w:kern w:val="24"/>
        </w:rPr>
        <w:t>范围</w:t>
      </w:r>
      <w:r w:rsidRPr="00076EA0">
        <w:rPr>
          <w:rFonts w:hAnsi="宋体"/>
          <w:kern w:val="24"/>
        </w:rPr>
        <w:t>。</w:t>
      </w:r>
    </w:p>
    <w:p w:rsidR="004510F8" w:rsidRPr="00076EA0" w:rsidRDefault="004510F8" w:rsidP="00454D62">
      <w:pPr>
        <w:ind w:firstLine="480"/>
        <w:rPr>
          <w:kern w:val="24"/>
        </w:rPr>
      </w:pPr>
      <w:r w:rsidRPr="00076EA0">
        <w:rPr>
          <w:rFonts w:hAnsi="宋体"/>
          <w:kern w:val="24"/>
        </w:rPr>
        <w:t>莺河一库、小南河水库、朝阳寺水库等所有水库型和湖泊型饮用水源地（含备用水源地）最高控制水位线向外延伸</w:t>
      </w:r>
      <w:r w:rsidRPr="00076EA0">
        <w:rPr>
          <w:kern w:val="24"/>
        </w:rPr>
        <w:t>1000</w:t>
      </w:r>
      <w:r w:rsidRPr="00076EA0">
        <w:rPr>
          <w:rFonts w:hAnsi="宋体"/>
          <w:kern w:val="24"/>
        </w:rPr>
        <w:t>米的区域范围。</w:t>
      </w:r>
    </w:p>
    <w:p w:rsidR="004510F8" w:rsidRPr="00076EA0" w:rsidRDefault="004510F8" w:rsidP="00454D62">
      <w:pPr>
        <w:ind w:firstLine="480"/>
        <w:rPr>
          <w:kern w:val="24"/>
        </w:rPr>
      </w:pPr>
      <w:r w:rsidRPr="00076EA0">
        <w:rPr>
          <w:rFonts w:hAnsi="宋体"/>
          <w:kern w:val="24"/>
        </w:rPr>
        <w:lastRenderedPageBreak/>
        <w:t>镇、村集中式饮用水地下水取水点周围半径</w:t>
      </w:r>
      <w:r w:rsidRPr="00076EA0">
        <w:rPr>
          <w:kern w:val="24"/>
        </w:rPr>
        <w:t>500</w:t>
      </w:r>
      <w:r w:rsidRPr="00076EA0">
        <w:rPr>
          <w:rFonts w:hAnsi="宋体"/>
          <w:kern w:val="24"/>
        </w:rPr>
        <w:t>米以内以及非完全封闭式饮用水输水河（渠）道两侧各</w:t>
      </w:r>
      <w:r w:rsidRPr="00076EA0">
        <w:rPr>
          <w:kern w:val="24"/>
        </w:rPr>
        <w:t>500</w:t>
      </w:r>
      <w:r w:rsidRPr="00076EA0">
        <w:rPr>
          <w:rFonts w:hAnsi="宋体"/>
          <w:kern w:val="24"/>
        </w:rPr>
        <w:t>米以内的区域范围。</w:t>
      </w:r>
    </w:p>
    <w:p w:rsidR="004510F8" w:rsidRPr="00076EA0" w:rsidRDefault="004510F8" w:rsidP="00454D62">
      <w:pPr>
        <w:ind w:firstLine="480"/>
        <w:rPr>
          <w:kern w:val="24"/>
        </w:rPr>
      </w:pPr>
      <w:r w:rsidRPr="00076EA0">
        <w:rPr>
          <w:kern w:val="24"/>
        </w:rPr>
        <w:t>c</w:t>
      </w:r>
      <w:r w:rsidRPr="00076EA0">
        <w:rPr>
          <w:rFonts w:hAnsi="宋体"/>
          <w:kern w:val="24"/>
        </w:rPr>
        <w:t>）重要水质功能区</w:t>
      </w:r>
    </w:p>
    <w:p w:rsidR="004510F8" w:rsidRPr="00076EA0" w:rsidRDefault="004510F8" w:rsidP="00454D62">
      <w:pPr>
        <w:ind w:firstLine="480"/>
        <w:rPr>
          <w:kern w:val="24"/>
        </w:rPr>
      </w:pPr>
      <w:r w:rsidRPr="00076EA0">
        <w:rPr>
          <w:rFonts w:hAnsi="宋体"/>
          <w:kern w:val="24"/>
        </w:rPr>
        <w:t>蛮河、</w:t>
      </w:r>
      <w:r w:rsidR="00A95718" w:rsidRPr="00076EA0">
        <w:rPr>
          <w:rFonts w:hAnsi="宋体"/>
          <w:kern w:val="24"/>
        </w:rPr>
        <w:t>莺河、丰乐河</w:t>
      </w:r>
      <w:r w:rsidRPr="00076EA0">
        <w:rPr>
          <w:rFonts w:hAnsi="宋体"/>
          <w:kern w:val="24"/>
        </w:rPr>
        <w:t>、碑河等汉江支流宜城段陆域两侧边界向外延伸</w:t>
      </w:r>
      <w:r w:rsidR="00A95718" w:rsidRPr="00076EA0">
        <w:rPr>
          <w:kern w:val="24"/>
        </w:rPr>
        <w:t>200</w:t>
      </w:r>
      <w:r w:rsidRPr="00076EA0">
        <w:rPr>
          <w:rFonts w:hAnsi="宋体"/>
          <w:kern w:val="24"/>
        </w:rPr>
        <w:t>米</w:t>
      </w:r>
      <w:r w:rsidR="00A95718" w:rsidRPr="00076EA0">
        <w:rPr>
          <w:rFonts w:hAnsi="宋体"/>
          <w:kern w:val="24"/>
        </w:rPr>
        <w:t>的区域</w:t>
      </w:r>
      <w:r w:rsidRPr="00076EA0">
        <w:rPr>
          <w:rFonts w:hAnsi="宋体"/>
          <w:kern w:val="24"/>
        </w:rPr>
        <w:t>范围。</w:t>
      </w:r>
    </w:p>
    <w:p w:rsidR="00A95718" w:rsidRPr="00076EA0" w:rsidRDefault="00A95718" w:rsidP="00454D62">
      <w:pPr>
        <w:ind w:firstLine="480"/>
        <w:rPr>
          <w:kern w:val="24"/>
        </w:rPr>
      </w:pPr>
      <w:r w:rsidRPr="00076EA0">
        <w:rPr>
          <w:kern w:val="24"/>
        </w:rPr>
        <w:t>d</w:t>
      </w:r>
      <w:r w:rsidRPr="00076EA0">
        <w:rPr>
          <w:rFonts w:hAnsi="宋体"/>
          <w:kern w:val="24"/>
        </w:rPr>
        <w:t>）其他生态功能区</w:t>
      </w:r>
    </w:p>
    <w:p w:rsidR="00A95718" w:rsidRPr="00076EA0" w:rsidRDefault="00A95718" w:rsidP="00454D62">
      <w:pPr>
        <w:ind w:firstLine="480"/>
        <w:rPr>
          <w:kern w:val="24"/>
        </w:rPr>
      </w:pPr>
      <w:r w:rsidRPr="00076EA0">
        <w:rPr>
          <w:rFonts w:hAnsi="宋体"/>
          <w:kern w:val="24"/>
        </w:rPr>
        <w:t>世界自然和文化遗产地、自然保护区的核心区和缓冲</w:t>
      </w:r>
      <w:r w:rsidR="00D87018" w:rsidRPr="00076EA0">
        <w:rPr>
          <w:rFonts w:hAnsi="宋体"/>
          <w:kern w:val="24"/>
        </w:rPr>
        <w:t>区，风景名胜区、森林公园、湿地公园、文物保护单位等区域及其边界</w:t>
      </w:r>
      <w:r w:rsidRPr="00076EA0">
        <w:rPr>
          <w:rFonts w:hAnsi="宋体"/>
          <w:kern w:val="24"/>
        </w:rPr>
        <w:t>向外延伸</w:t>
      </w:r>
      <w:r w:rsidRPr="00076EA0">
        <w:rPr>
          <w:kern w:val="24"/>
        </w:rPr>
        <w:t>500</w:t>
      </w:r>
      <w:r w:rsidRPr="00076EA0">
        <w:rPr>
          <w:rFonts w:hAnsi="宋体"/>
          <w:kern w:val="24"/>
        </w:rPr>
        <w:t>米的范围，包括但不限于万洋洲湿地公园、鲤鱼湖湿地公园及、长北山自然保护区、张自忠纪念园区、楚皇城遗址等。</w:t>
      </w:r>
    </w:p>
    <w:p w:rsidR="00A95718" w:rsidRPr="00076EA0" w:rsidRDefault="00A95718" w:rsidP="00454D62">
      <w:pPr>
        <w:ind w:firstLine="480"/>
        <w:rPr>
          <w:kern w:val="24"/>
        </w:rPr>
      </w:pPr>
      <w:r w:rsidRPr="00076EA0">
        <w:rPr>
          <w:kern w:val="24"/>
        </w:rPr>
        <w:t>e</w:t>
      </w:r>
      <w:r w:rsidRPr="00076EA0">
        <w:rPr>
          <w:rFonts w:hAnsi="宋体"/>
          <w:kern w:val="24"/>
        </w:rPr>
        <w:t>）其他区域</w:t>
      </w:r>
    </w:p>
    <w:p w:rsidR="00A95718" w:rsidRPr="00076EA0" w:rsidRDefault="00A95718" w:rsidP="00454D62">
      <w:pPr>
        <w:ind w:firstLine="480"/>
        <w:rPr>
          <w:kern w:val="24"/>
        </w:rPr>
      </w:pPr>
      <w:r w:rsidRPr="00076EA0">
        <w:rPr>
          <w:rFonts w:hAnsi="宋体"/>
          <w:kern w:val="24"/>
        </w:rPr>
        <w:t>其他法律、法规、行政规章规定禁止畜禽养殖的区域。</w:t>
      </w:r>
    </w:p>
    <w:p w:rsidR="00A95718" w:rsidRPr="00076EA0" w:rsidRDefault="00A95718" w:rsidP="00454D62">
      <w:pPr>
        <w:ind w:firstLine="480"/>
        <w:rPr>
          <w:kern w:val="24"/>
        </w:rPr>
      </w:pPr>
      <w:r w:rsidRPr="00076EA0">
        <w:rPr>
          <w:rFonts w:hAnsi="宋体"/>
          <w:kern w:val="24"/>
        </w:rPr>
        <w:t>二、限养区</w:t>
      </w:r>
    </w:p>
    <w:p w:rsidR="00A95718" w:rsidRPr="00076EA0" w:rsidRDefault="00A95718" w:rsidP="00454D62">
      <w:pPr>
        <w:ind w:firstLine="480"/>
        <w:rPr>
          <w:kern w:val="24"/>
        </w:rPr>
      </w:pPr>
      <w:r w:rsidRPr="00076EA0">
        <w:rPr>
          <w:kern w:val="24"/>
        </w:rPr>
        <w:t>1</w:t>
      </w:r>
      <w:r w:rsidRPr="00076EA0">
        <w:rPr>
          <w:rFonts w:hAnsi="宋体"/>
          <w:kern w:val="24"/>
        </w:rPr>
        <w:t>、定义。指按照法律、法规、行政规章等规定，在一定区域内，结合区域环境容量，限定畜禽养殖污染排放总量的区域。</w:t>
      </w:r>
    </w:p>
    <w:p w:rsidR="00A95718" w:rsidRPr="00076EA0" w:rsidRDefault="00A95718" w:rsidP="00454D62">
      <w:pPr>
        <w:ind w:firstLine="480"/>
        <w:rPr>
          <w:kern w:val="24"/>
        </w:rPr>
      </w:pPr>
      <w:r w:rsidRPr="00076EA0">
        <w:rPr>
          <w:kern w:val="24"/>
        </w:rPr>
        <w:t>2</w:t>
      </w:r>
      <w:r w:rsidRPr="00076EA0">
        <w:rPr>
          <w:rFonts w:hAnsi="宋体"/>
          <w:kern w:val="24"/>
        </w:rPr>
        <w:t>、管理要求</w:t>
      </w:r>
      <w:r w:rsidR="00454D62" w:rsidRPr="00076EA0">
        <w:rPr>
          <w:rFonts w:hAnsi="宋体"/>
          <w:kern w:val="24"/>
        </w:rPr>
        <w:t>。</w:t>
      </w:r>
      <w:r w:rsidRPr="00076EA0">
        <w:rPr>
          <w:rFonts w:hAnsi="宋体"/>
          <w:kern w:val="24"/>
        </w:rPr>
        <w:t>限养区内畜禽规模养殖场须实现养殖废弃物全部资源化利用或达到城市生活污水排放标准，排放总量达到区域控制的要求。对于无法完成限期治理的畜禽养殖场，依法限期关停转迁。</w:t>
      </w:r>
    </w:p>
    <w:p w:rsidR="00A95718" w:rsidRPr="00076EA0" w:rsidRDefault="00A95718" w:rsidP="00454D62">
      <w:pPr>
        <w:ind w:firstLine="480"/>
        <w:rPr>
          <w:kern w:val="24"/>
        </w:rPr>
      </w:pPr>
      <w:r w:rsidRPr="00076EA0">
        <w:rPr>
          <w:kern w:val="24"/>
        </w:rPr>
        <w:t>3</w:t>
      </w:r>
      <w:r w:rsidR="00454D62" w:rsidRPr="00076EA0">
        <w:rPr>
          <w:rFonts w:hAnsi="宋体"/>
          <w:kern w:val="24"/>
        </w:rPr>
        <w:t>、</w:t>
      </w:r>
      <w:r w:rsidRPr="00076EA0">
        <w:rPr>
          <w:rFonts w:hAnsi="宋体"/>
          <w:kern w:val="24"/>
        </w:rPr>
        <w:t>划分范围</w:t>
      </w:r>
    </w:p>
    <w:p w:rsidR="00A95718" w:rsidRPr="00076EA0" w:rsidRDefault="00A95718" w:rsidP="00454D62">
      <w:pPr>
        <w:ind w:firstLine="480"/>
        <w:rPr>
          <w:kern w:val="24"/>
        </w:rPr>
      </w:pPr>
      <w:r w:rsidRPr="00076EA0">
        <w:rPr>
          <w:kern w:val="24"/>
        </w:rPr>
        <w:t>a</w:t>
      </w:r>
      <w:r w:rsidRPr="00076EA0">
        <w:rPr>
          <w:rFonts w:hAnsi="宋体"/>
          <w:kern w:val="24"/>
        </w:rPr>
        <w:t>）人口集中区域。</w:t>
      </w:r>
    </w:p>
    <w:p w:rsidR="00A95718" w:rsidRPr="00076EA0" w:rsidRDefault="00A95718" w:rsidP="00454D62">
      <w:pPr>
        <w:ind w:firstLine="480"/>
        <w:rPr>
          <w:kern w:val="24"/>
        </w:rPr>
      </w:pPr>
      <w:r w:rsidRPr="00076EA0">
        <w:rPr>
          <w:rFonts w:hAnsi="宋体"/>
          <w:kern w:val="24"/>
        </w:rPr>
        <w:t>宜城市城市建成区，以及不在城市建成区内的机关、学校、科研院所（种畜禽养殖试验场除外）、医院、疗养院、敬老院以及其他文化体育场馆等人口集中区所划定的禁养区边界再向外延伸</w:t>
      </w:r>
      <w:r w:rsidRPr="00076EA0">
        <w:rPr>
          <w:kern w:val="24"/>
        </w:rPr>
        <w:t>1000</w:t>
      </w:r>
      <w:r w:rsidRPr="00076EA0">
        <w:rPr>
          <w:rFonts w:hAnsi="宋体"/>
          <w:kern w:val="24"/>
        </w:rPr>
        <w:t>米范围的区域。</w:t>
      </w:r>
    </w:p>
    <w:p w:rsidR="00D87018" w:rsidRPr="00076EA0" w:rsidRDefault="00A95718" w:rsidP="00454D62">
      <w:pPr>
        <w:ind w:firstLine="480"/>
        <w:rPr>
          <w:kern w:val="24"/>
        </w:rPr>
      </w:pPr>
      <w:r w:rsidRPr="00076EA0">
        <w:rPr>
          <w:rFonts w:hAnsi="宋体"/>
          <w:kern w:val="24"/>
        </w:rPr>
        <w:t>各镇（街道）的城镇建成区，以及不在建成区内的机关、学校、科研（种畜禽养殖试验场除外</w:t>
      </w:r>
      <w:r w:rsidRPr="00076EA0">
        <w:rPr>
          <w:kern w:val="24"/>
        </w:rPr>
        <w:t>)</w:t>
      </w:r>
      <w:r w:rsidRPr="00076EA0">
        <w:rPr>
          <w:rFonts w:hAnsi="宋体"/>
          <w:kern w:val="24"/>
        </w:rPr>
        <w:t>、</w:t>
      </w:r>
      <w:r w:rsidR="00D87018" w:rsidRPr="00076EA0">
        <w:rPr>
          <w:rFonts w:hAnsi="宋体"/>
          <w:kern w:val="24"/>
        </w:rPr>
        <w:t>医院、</w:t>
      </w:r>
      <w:r w:rsidRPr="00076EA0">
        <w:rPr>
          <w:rFonts w:hAnsi="宋体"/>
          <w:kern w:val="24"/>
        </w:rPr>
        <w:t>疗养院、敬老院</w:t>
      </w:r>
      <w:r w:rsidR="00D87018" w:rsidRPr="00076EA0">
        <w:rPr>
          <w:rFonts w:hAnsi="宋体"/>
          <w:kern w:val="24"/>
        </w:rPr>
        <w:t>以及其他文化</w:t>
      </w:r>
      <w:r w:rsidRPr="00076EA0">
        <w:rPr>
          <w:rFonts w:hAnsi="宋体"/>
          <w:kern w:val="24"/>
        </w:rPr>
        <w:t>体育场馆等人口集中区，以及这些区域的边界向外延伸</w:t>
      </w:r>
      <w:r w:rsidRPr="00076EA0">
        <w:rPr>
          <w:kern w:val="24"/>
        </w:rPr>
        <w:t>1000</w:t>
      </w:r>
      <w:r w:rsidRPr="00076EA0">
        <w:rPr>
          <w:rFonts w:hAnsi="宋体"/>
          <w:kern w:val="24"/>
        </w:rPr>
        <w:t>米</w:t>
      </w:r>
      <w:r w:rsidR="00D87018" w:rsidRPr="00076EA0">
        <w:rPr>
          <w:rFonts w:hAnsi="宋体"/>
          <w:kern w:val="24"/>
        </w:rPr>
        <w:t>的区域</w:t>
      </w:r>
      <w:r w:rsidRPr="00076EA0">
        <w:rPr>
          <w:rFonts w:hAnsi="宋体"/>
          <w:kern w:val="24"/>
        </w:rPr>
        <w:t>范围。</w:t>
      </w:r>
    </w:p>
    <w:p w:rsidR="00A95718" w:rsidRPr="00076EA0" w:rsidRDefault="00A95718" w:rsidP="00454D62">
      <w:pPr>
        <w:ind w:firstLine="480"/>
        <w:rPr>
          <w:kern w:val="24"/>
        </w:rPr>
      </w:pPr>
      <w:r w:rsidRPr="00076EA0">
        <w:rPr>
          <w:rFonts w:hAnsi="宋体"/>
          <w:kern w:val="24"/>
        </w:rPr>
        <w:t>农村村民聚居地及其边界向外延伸</w:t>
      </w:r>
      <w:r w:rsidR="00D87018" w:rsidRPr="00076EA0">
        <w:rPr>
          <w:kern w:val="24"/>
        </w:rPr>
        <w:t>500</w:t>
      </w:r>
      <w:r w:rsidRPr="00076EA0">
        <w:rPr>
          <w:rFonts w:hAnsi="宋体"/>
          <w:kern w:val="24"/>
        </w:rPr>
        <w:t>米</w:t>
      </w:r>
      <w:r w:rsidR="00D87018" w:rsidRPr="00076EA0">
        <w:rPr>
          <w:rFonts w:hAnsi="宋体"/>
          <w:kern w:val="24"/>
        </w:rPr>
        <w:t>的区域范围。</w:t>
      </w:r>
    </w:p>
    <w:p w:rsidR="00A95718" w:rsidRPr="00076EA0" w:rsidRDefault="00A95718" w:rsidP="00454D62">
      <w:pPr>
        <w:ind w:firstLine="480"/>
        <w:rPr>
          <w:kern w:val="24"/>
        </w:rPr>
      </w:pPr>
      <w:r w:rsidRPr="00076EA0">
        <w:rPr>
          <w:kern w:val="24"/>
        </w:rPr>
        <w:t>b</w:t>
      </w:r>
      <w:r w:rsidRPr="00076EA0">
        <w:rPr>
          <w:rFonts w:hAnsi="宋体"/>
          <w:kern w:val="24"/>
        </w:rPr>
        <w:t>）饮用水水源保护区。</w:t>
      </w:r>
    </w:p>
    <w:p w:rsidR="00A95718" w:rsidRPr="00076EA0" w:rsidRDefault="00A95718" w:rsidP="00454D62">
      <w:pPr>
        <w:ind w:firstLine="480"/>
        <w:rPr>
          <w:kern w:val="24"/>
        </w:rPr>
      </w:pPr>
      <w:r w:rsidRPr="00076EA0">
        <w:rPr>
          <w:rFonts w:hAnsi="宋体"/>
          <w:kern w:val="24"/>
        </w:rPr>
        <w:t>汉江（宜城段）</w:t>
      </w:r>
      <w:r w:rsidR="00D87018" w:rsidRPr="00076EA0">
        <w:rPr>
          <w:rFonts w:hAnsi="宋体"/>
          <w:kern w:val="24"/>
        </w:rPr>
        <w:t>所划定的禁养区边界再</w:t>
      </w:r>
      <w:r w:rsidRPr="00076EA0">
        <w:rPr>
          <w:rFonts w:hAnsi="宋体"/>
          <w:kern w:val="24"/>
        </w:rPr>
        <w:t>向外延伸</w:t>
      </w:r>
      <w:r w:rsidR="00D87018" w:rsidRPr="00076EA0">
        <w:rPr>
          <w:kern w:val="24"/>
        </w:rPr>
        <w:t>2</w:t>
      </w:r>
      <w:r w:rsidRPr="00076EA0">
        <w:rPr>
          <w:kern w:val="24"/>
        </w:rPr>
        <w:t>000</w:t>
      </w:r>
      <w:r w:rsidRPr="00076EA0">
        <w:rPr>
          <w:rFonts w:hAnsi="宋体"/>
          <w:kern w:val="24"/>
        </w:rPr>
        <w:t>米</w:t>
      </w:r>
      <w:r w:rsidR="00D87018" w:rsidRPr="00076EA0">
        <w:rPr>
          <w:rFonts w:hAnsi="宋体"/>
          <w:kern w:val="24"/>
        </w:rPr>
        <w:t>范围</w:t>
      </w:r>
      <w:r w:rsidRPr="00076EA0">
        <w:rPr>
          <w:rFonts w:hAnsi="宋体"/>
          <w:kern w:val="24"/>
        </w:rPr>
        <w:t>的区域。</w:t>
      </w:r>
    </w:p>
    <w:p w:rsidR="00A95718" w:rsidRPr="00076EA0" w:rsidRDefault="00A95718" w:rsidP="00454D62">
      <w:pPr>
        <w:ind w:firstLine="480"/>
        <w:rPr>
          <w:kern w:val="24"/>
        </w:rPr>
      </w:pPr>
      <w:r w:rsidRPr="00076EA0">
        <w:rPr>
          <w:rFonts w:hAnsi="宋体"/>
          <w:kern w:val="24"/>
        </w:rPr>
        <w:t>莺河一库、小南河水库、朝阳寺水库等所有水库型和湖泊型饮用水源地（含备用水源地）</w:t>
      </w:r>
      <w:r w:rsidR="00D87018" w:rsidRPr="00076EA0">
        <w:rPr>
          <w:rFonts w:hAnsi="宋体"/>
          <w:kern w:val="24"/>
        </w:rPr>
        <w:t>所划定的禁养区边界再</w:t>
      </w:r>
      <w:r w:rsidRPr="00076EA0">
        <w:rPr>
          <w:rFonts w:hAnsi="宋体"/>
          <w:kern w:val="24"/>
        </w:rPr>
        <w:t>向外延伸</w:t>
      </w:r>
      <w:r w:rsidRPr="00076EA0">
        <w:rPr>
          <w:kern w:val="24"/>
        </w:rPr>
        <w:t>1000</w:t>
      </w:r>
      <w:r w:rsidRPr="00076EA0">
        <w:rPr>
          <w:rFonts w:hAnsi="宋体"/>
          <w:kern w:val="24"/>
        </w:rPr>
        <w:t>米</w:t>
      </w:r>
      <w:r w:rsidR="00D87018" w:rsidRPr="00076EA0">
        <w:rPr>
          <w:rFonts w:hAnsi="宋体"/>
          <w:kern w:val="24"/>
        </w:rPr>
        <w:t>范围</w:t>
      </w:r>
      <w:r w:rsidRPr="00076EA0">
        <w:rPr>
          <w:rFonts w:hAnsi="宋体"/>
          <w:kern w:val="24"/>
        </w:rPr>
        <w:t>的区域。</w:t>
      </w:r>
    </w:p>
    <w:p w:rsidR="00A95718" w:rsidRPr="00076EA0" w:rsidRDefault="00A95718" w:rsidP="00454D62">
      <w:pPr>
        <w:ind w:firstLine="480"/>
        <w:rPr>
          <w:kern w:val="24"/>
        </w:rPr>
      </w:pPr>
      <w:r w:rsidRPr="00076EA0">
        <w:rPr>
          <w:rFonts w:hAnsi="宋体"/>
          <w:kern w:val="24"/>
        </w:rPr>
        <w:lastRenderedPageBreak/>
        <w:t>镇、村集中式饮用水地下水取水点</w:t>
      </w:r>
      <w:r w:rsidR="00D87018" w:rsidRPr="00076EA0">
        <w:rPr>
          <w:rFonts w:hAnsi="宋体"/>
          <w:kern w:val="24"/>
        </w:rPr>
        <w:t>以及非完全封闭式饮用水输水河（渠）道所划定的禁养区边界再向外延伸</w:t>
      </w:r>
      <w:r w:rsidRPr="00076EA0">
        <w:rPr>
          <w:kern w:val="24"/>
        </w:rPr>
        <w:t>500</w:t>
      </w:r>
      <w:r w:rsidRPr="00076EA0">
        <w:rPr>
          <w:rFonts w:hAnsi="宋体"/>
          <w:kern w:val="24"/>
        </w:rPr>
        <w:t>米</w:t>
      </w:r>
      <w:r w:rsidR="00D87018" w:rsidRPr="00076EA0">
        <w:rPr>
          <w:rFonts w:hAnsi="宋体"/>
          <w:kern w:val="24"/>
        </w:rPr>
        <w:t>范围</w:t>
      </w:r>
      <w:r w:rsidRPr="00076EA0">
        <w:rPr>
          <w:rFonts w:hAnsi="宋体"/>
          <w:kern w:val="24"/>
        </w:rPr>
        <w:t>的区域。</w:t>
      </w:r>
    </w:p>
    <w:p w:rsidR="00A95718" w:rsidRPr="00076EA0" w:rsidRDefault="00A95718" w:rsidP="00454D62">
      <w:pPr>
        <w:ind w:firstLine="480"/>
        <w:rPr>
          <w:kern w:val="24"/>
        </w:rPr>
      </w:pPr>
      <w:r w:rsidRPr="00076EA0">
        <w:rPr>
          <w:kern w:val="24"/>
        </w:rPr>
        <w:t>c</w:t>
      </w:r>
      <w:r w:rsidRPr="00076EA0">
        <w:rPr>
          <w:rFonts w:hAnsi="宋体"/>
          <w:kern w:val="24"/>
        </w:rPr>
        <w:t>）重要水质功能区</w:t>
      </w:r>
    </w:p>
    <w:p w:rsidR="00A95718" w:rsidRPr="00076EA0" w:rsidRDefault="00A95718" w:rsidP="00454D62">
      <w:pPr>
        <w:ind w:firstLine="480"/>
        <w:rPr>
          <w:kern w:val="24"/>
        </w:rPr>
      </w:pPr>
      <w:r w:rsidRPr="00076EA0">
        <w:rPr>
          <w:rFonts w:hAnsi="宋体"/>
          <w:kern w:val="24"/>
        </w:rPr>
        <w:t>蛮河、莺河、丰乐河、碑河等汉江支流</w:t>
      </w:r>
      <w:r w:rsidR="00D87018" w:rsidRPr="00076EA0">
        <w:rPr>
          <w:rFonts w:hAnsi="宋体"/>
          <w:kern w:val="24"/>
        </w:rPr>
        <w:t>所划定的禁养区</w:t>
      </w:r>
      <w:r w:rsidRPr="00076EA0">
        <w:rPr>
          <w:rFonts w:hAnsi="宋体"/>
          <w:kern w:val="24"/>
        </w:rPr>
        <w:t>边界</w:t>
      </w:r>
      <w:r w:rsidR="00D87018" w:rsidRPr="00076EA0">
        <w:rPr>
          <w:rFonts w:hAnsi="宋体"/>
          <w:kern w:val="24"/>
        </w:rPr>
        <w:t>再</w:t>
      </w:r>
      <w:r w:rsidRPr="00076EA0">
        <w:rPr>
          <w:rFonts w:hAnsi="宋体"/>
          <w:kern w:val="24"/>
        </w:rPr>
        <w:t>向外延伸</w:t>
      </w:r>
      <w:r w:rsidR="00D87018" w:rsidRPr="00076EA0">
        <w:rPr>
          <w:kern w:val="24"/>
        </w:rPr>
        <w:t>10</w:t>
      </w:r>
      <w:r w:rsidRPr="00076EA0">
        <w:rPr>
          <w:kern w:val="24"/>
        </w:rPr>
        <w:t>00</w:t>
      </w:r>
      <w:r w:rsidRPr="00076EA0">
        <w:rPr>
          <w:rFonts w:hAnsi="宋体"/>
          <w:kern w:val="24"/>
        </w:rPr>
        <w:t>米</w:t>
      </w:r>
      <w:r w:rsidR="00D87018" w:rsidRPr="00076EA0">
        <w:rPr>
          <w:rFonts w:hAnsi="宋体"/>
          <w:kern w:val="24"/>
        </w:rPr>
        <w:t>范围</w:t>
      </w:r>
      <w:r w:rsidRPr="00076EA0">
        <w:rPr>
          <w:rFonts w:hAnsi="宋体"/>
          <w:kern w:val="24"/>
        </w:rPr>
        <w:t>的区域。</w:t>
      </w:r>
    </w:p>
    <w:p w:rsidR="00D87018" w:rsidRPr="00076EA0" w:rsidRDefault="00D87018" w:rsidP="00454D62">
      <w:pPr>
        <w:ind w:firstLine="480"/>
        <w:rPr>
          <w:kern w:val="24"/>
        </w:rPr>
      </w:pPr>
      <w:r w:rsidRPr="00076EA0">
        <w:rPr>
          <w:rFonts w:hAnsi="宋体"/>
          <w:kern w:val="24"/>
        </w:rPr>
        <w:t>境内小二型以上水库最高控制水位线向外延伸</w:t>
      </w:r>
      <w:r w:rsidRPr="00076EA0">
        <w:rPr>
          <w:kern w:val="24"/>
        </w:rPr>
        <w:t>1000</w:t>
      </w:r>
      <w:r w:rsidRPr="00076EA0">
        <w:rPr>
          <w:rFonts w:hAnsi="宋体"/>
          <w:kern w:val="24"/>
        </w:rPr>
        <w:t>米的区域范围。</w:t>
      </w:r>
    </w:p>
    <w:p w:rsidR="00A95718" w:rsidRPr="00076EA0" w:rsidRDefault="00A95718" w:rsidP="00454D62">
      <w:pPr>
        <w:ind w:firstLine="480"/>
        <w:rPr>
          <w:kern w:val="24"/>
        </w:rPr>
      </w:pPr>
      <w:r w:rsidRPr="00076EA0">
        <w:rPr>
          <w:kern w:val="24"/>
        </w:rPr>
        <w:t>d</w:t>
      </w:r>
      <w:r w:rsidRPr="00076EA0">
        <w:rPr>
          <w:rFonts w:hAnsi="宋体"/>
          <w:kern w:val="24"/>
        </w:rPr>
        <w:t>）其他生态功能区</w:t>
      </w:r>
    </w:p>
    <w:p w:rsidR="00A95718" w:rsidRPr="00076EA0" w:rsidRDefault="00A95718" w:rsidP="00454D62">
      <w:pPr>
        <w:ind w:firstLine="480"/>
        <w:rPr>
          <w:kern w:val="24"/>
        </w:rPr>
      </w:pPr>
      <w:r w:rsidRPr="00076EA0">
        <w:rPr>
          <w:rFonts w:hAnsi="宋体"/>
          <w:kern w:val="24"/>
        </w:rPr>
        <w:t>世界自然和文化遗产地、自然保护区的核心区和缓冲区，风景名胜区、森林公园、湿地公园、文物保护单位等区域</w:t>
      </w:r>
      <w:r w:rsidR="00D87018" w:rsidRPr="00076EA0">
        <w:rPr>
          <w:rFonts w:hAnsi="宋体"/>
          <w:kern w:val="24"/>
        </w:rPr>
        <w:t>划定的禁养育区边界再</w:t>
      </w:r>
      <w:r w:rsidRPr="00076EA0">
        <w:rPr>
          <w:rFonts w:hAnsi="宋体"/>
          <w:kern w:val="24"/>
        </w:rPr>
        <w:t>向外延伸</w:t>
      </w:r>
      <w:r w:rsidR="00D87018" w:rsidRPr="00076EA0">
        <w:rPr>
          <w:kern w:val="24"/>
        </w:rPr>
        <w:t>10</w:t>
      </w:r>
      <w:r w:rsidRPr="00076EA0">
        <w:rPr>
          <w:kern w:val="24"/>
        </w:rPr>
        <w:t>00</w:t>
      </w:r>
      <w:r w:rsidRPr="00076EA0">
        <w:rPr>
          <w:rFonts w:hAnsi="宋体"/>
          <w:kern w:val="24"/>
        </w:rPr>
        <w:t>米</w:t>
      </w:r>
      <w:r w:rsidR="00D87018" w:rsidRPr="00076EA0">
        <w:rPr>
          <w:rFonts w:hAnsi="宋体"/>
          <w:kern w:val="24"/>
        </w:rPr>
        <w:t>范围</w:t>
      </w:r>
      <w:r w:rsidRPr="00076EA0">
        <w:rPr>
          <w:rFonts w:hAnsi="宋体"/>
          <w:kern w:val="24"/>
        </w:rPr>
        <w:t>的</w:t>
      </w:r>
      <w:r w:rsidR="00D87018" w:rsidRPr="00076EA0">
        <w:rPr>
          <w:rFonts w:hAnsi="宋体"/>
          <w:kern w:val="24"/>
        </w:rPr>
        <w:t>区域</w:t>
      </w:r>
      <w:r w:rsidRPr="00076EA0">
        <w:rPr>
          <w:rFonts w:hAnsi="宋体"/>
          <w:kern w:val="24"/>
        </w:rPr>
        <w:t>。</w:t>
      </w:r>
    </w:p>
    <w:p w:rsidR="00D87018" w:rsidRPr="00076EA0" w:rsidRDefault="00D87018" w:rsidP="00454D62">
      <w:pPr>
        <w:ind w:firstLine="480"/>
        <w:rPr>
          <w:kern w:val="24"/>
        </w:rPr>
      </w:pPr>
      <w:r w:rsidRPr="00076EA0">
        <w:rPr>
          <w:kern w:val="24"/>
        </w:rPr>
        <w:t>e</w:t>
      </w:r>
      <w:r w:rsidRPr="00076EA0">
        <w:rPr>
          <w:rFonts w:hAnsi="宋体"/>
          <w:kern w:val="24"/>
        </w:rPr>
        <w:t>）交通要道</w:t>
      </w:r>
    </w:p>
    <w:p w:rsidR="00D87018" w:rsidRPr="00076EA0" w:rsidRDefault="00D87018" w:rsidP="00454D62">
      <w:pPr>
        <w:ind w:firstLine="480"/>
        <w:rPr>
          <w:kern w:val="24"/>
        </w:rPr>
      </w:pPr>
      <w:r w:rsidRPr="00076EA0">
        <w:rPr>
          <w:rFonts w:hAnsi="宋体"/>
          <w:kern w:val="24"/>
        </w:rPr>
        <w:t>已建、在建的主要交通干线（铁路、高速公路、国省道公路）用地，平原地区两侧外延</w:t>
      </w:r>
      <w:r w:rsidRPr="00076EA0">
        <w:rPr>
          <w:kern w:val="24"/>
        </w:rPr>
        <w:t>1000</w:t>
      </w:r>
      <w:r w:rsidRPr="00076EA0">
        <w:rPr>
          <w:rFonts w:hAnsi="宋体"/>
          <w:kern w:val="24"/>
        </w:rPr>
        <w:t>米的区域范围、山区两侧外延</w:t>
      </w:r>
      <w:r w:rsidRPr="00076EA0">
        <w:rPr>
          <w:kern w:val="24"/>
        </w:rPr>
        <w:t>500</w:t>
      </w:r>
      <w:r w:rsidRPr="00076EA0">
        <w:rPr>
          <w:rFonts w:hAnsi="宋体"/>
          <w:kern w:val="24"/>
        </w:rPr>
        <w:t>米的区域范围。</w:t>
      </w:r>
    </w:p>
    <w:p w:rsidR="00D87018" w:rsidRPr="00076EA0" w:rsidRDefault="00D87018" w:rsidP="00454D62">
      <w:pPr>
        <w:ind w:firstLine="480"/>
        <w:rPr>
          <w:kern w:val="24"/>
        </w:rPr>
      </w:pPr>
      <w:r w:rsidRPr="00076EA0">
        <w:rPr>
          <w:kern w:val="24"/>
        </w:rPr>
        <w:t>f</w:t>
      </w:r>
      <w:r w:rsidRPr="00076EA0">
        <w:rPr>
          <w:rFonts w:hAnsi="宋体"/>
          <w:kern w:val="24"/>
        </w:rPr>
        <w:t>）工业功能区</w:t>
      </w:r>
    </w:p>
    <w:p w:rsidR="00D87018" w:rsidRPr="00076EA0" w:rsidRDefault="00D87018" w:rsidP="00454D62">
      <w:pPr>
        <w:ind w:firstLine="480"/>
        <w:rPr>
          <w:kern w:val="24"/>
        </w:rPr>
      </w:pPr>
      <w:r w:rsidRPr="00076EA0">
        <w:rPr>
          <w:rFonts w:hAnsi="宋体"/>
          <w:kern w:val="24"/>
        </w:rPr>
        <w:t>经济开发区、化工产业园等各类产业园区以及产业聚集区规划控制区域（农业园除外）边界外延</w:t>
      </w:r>
      <w:r w:rsidRPr="00076EA0">
        <w:rPr>
          <w:kern w:val="24"/>
        </w:rPr>
        <w:t>1000</w:t>
      </w:r>
      <w:r w:rsidRPr="00076EA0">
        <w:rPr>
          <w:rFonts w:hAnsi="宋体"/>
          <w:kern w:val="24"/>
        </w:rPr>
        <w:t>米的区域范围。</w:t>
      </w:r>
    </w:p>
    <w:p w:rsidR="00A95718" w:rsidRPr="00076EA0" w:rsidRDefault="00D87018" w:rsidP="00454D62">
      <w:pPr>
        <w:ind w:firstLine="480"/>
        <w:rPr>
          <w:kern w:val="24"/>
        </w:rPr>
      </w:pPr>
      <w:r w:rsidRPr="00076EA0">
        <w:rPr>
          <w:kern w:val="24"/>
        </w:rPr>
        <w:t>g</w:t>
      </w:r>
      <w:r w:rsidR="00A95718" w:rsidRPr="00076EA0">
        <w:rPr>
          <w:rFonts w:hAnsi="宋体"/>
          <w:kern w:val="24"/>
        </w:rPr>
        <w:t>）其他区域</w:t>
      </w:r>
    </w:p>
    <w:p w:rsidR="00D87018" w:rsidRPr="00076EA0" w:rsidRDefault="00D87018" w:rsidP="00454D62">
      <w:pPr>
        <w:ind w:firstLine="480"/>
        <w:rPr>
          <w:kern w:val="24"/>
        </w:rPr>
      </w:pPr>
      <w:r w:rsidRPr="00076EA0">
        <w:rPr>
          <w:rFonts w:hAnsi="宋体"/>
          <w:kern w:val="24"/>
        </w:rPr>
        <w:t>根据城镇发展规划和区域污染物排放总量控制要求，应当限制畜禽养殖的区域。</w:t>
      </w:r>
    </w:p>
    <w:p w:rsidR="00D87018" w:rsidRPr="00076EA0" w:rsidRDefault="00D87018" w:rsidP="00454D62">
      <w:pPr>
        <w:ind w:firstLine="480"/>
        <w:rPr>
          <w:kern w:val="24"/>
        </w:rPr>
      </w:pPr>
      <w:r w:rsidRPr="00076EA0">
        <w:rPr>
          <w:rFonts w:hAnsi="宋体"/>
          <w:kern w:val="24"/>
        </w:rPr>
        <w:t>三、适养区</w:t>
      </w:r>
    </w:p>
    <w:p w:rsidR="00D87018" w:rsidRPr="00076EA0" w:rsidRDefault="00454D62" w:rsidP="00454D62">
      <w:pPr>
        <w:ind w:firstLine="480"/>
        <w:rPr>
          <w:kern w:val="24"/>
        </w:rPr>
      </w:pPr>
      <w:r w:rsidRPr="00076EA0">
        <w:rPr>
          <w:kern w:val="24"/>
        </w:rPr>
        <w:t>1</w:t>
      </w:r>
      <w:r w:rsidRPr="00076EA0">
        <w:rPr>
          <w:rFonts w:hAnsi="宋体"/>
          <w:kern w:val="24"/>
        </w:rPr>
        <w:t>、定义。指</w:t>
      </w:r>
      <w:r w:rsidR="00D87018" w:rsidRPr="00076EA0">
        <w:rPr>
          <w:rFonts w:hAnsi="宋体"/>
          <w:kern w:val="24"/>
        </w:rPr>
        <w:t>除禁养区、限养区以外的区域，原则上作为畜禽养殖适养区。</w:t>
      </w:r>
    </w:p>
    <w:p w:rsidR="00A95718" w:rsidRPr="00076EA0" w:rsidRDefault="00D87018" w:rsidP="00454D62">
      <w:pPr>
        <w:ind w:firstLine="480"/>
        <w:rPr>
          <w:kern w:val="24"/>
        </w:rPr>
      </w:pPr>
      <w:r w:rsidRPr="00076EA0">
        <w:rPr>
          <w:kern w:val="24"/>
        </w:rPr>
        <w:t>2</w:t>
      </w:r>
      <w:r w:rsidRPr="00076EA0">
        <w:rPr>
          <w:rFonts w:hAnsi="宋体"/>
          <w:kern w:val="24"/>
        </w:rPr>
        <w:t>、管理要求</w:t>
      </w:r>
      <w:r w:rsidR="00454D62" w:rsidRPr="00076EA0">
        <w:rPr>
          <w:rFonts w:hAnsi="宋体"/>
          <w:kern w:val="24"/>
        </w:rPr>
        <w:t>。</w:t>
      </w:r>
      <w:r w:rsidRPr="00076EA0">
        <w:rPr>
          <w:rFonts w:hAnsi="宋体"/>
          <w:kern w:val="24"/>
        </w:rPr>
        <w:t>适养区内以区域环境承载力为基础，遵循总量适度、结构优化、种养平衡的原则，科学合理地确定饲养畜禽品种和规模，提倡适度规模养殖；新建畜禽养殖场选址必须经科学论证、符合环境保护有关法律法规规章规定，不得影响居住环境和生态环境。在该区域内从事畜禽规模养殖的，必须实现养殖废弃物的循环综合利用或达到国家《畜禽养殖业污染物排放标准》。</w:t>
      </w:r>
    </w:p>
    <w:p w:rsidR="00A95718" w:rsidRPr="00076EA0" w:rsidRDefault="00454D62" w:rsidP="00454D62">
      <w:pPr>
        <w:ind w:firstLine="480"/>
        <w:rPr>
          <w:kern w:val="24"/>
        </w:rPr>
      </w:pPr>
      <w:r w:rsidRPr="00076EA0">
        <w:rPr>
          <w:kern w:val="24"/>
        </w:rPr>
        <w:t>3</w:t>
      </w:r>
      <w:r w:rsidRPr="00076EA0">
        <w:rPr>
          <w:rFonts w:hAnsi="宋体"/>
          <w:kern w:val="24"/>
        </w:rPr>
        <w:t>、划分范围</w:t>
      </w:r>
    </w:p>
    <w:p w:rsidR="00A95718" w:rsidRPr="00076EA0" w:rsidRDefault="00454D62" w:rsidP="00454D62">
      <w:pPr>
        <w:ind w:firstLine="480"/>
        <w:rPr>
          <w:kern w:val="24"/>
        </w:rPr>
      </w:pPr>
      <w:r w:rsidRPr="00076EA0">
        <w:rPr>
          <w:rFonts w:hAnsi="宋体"/>
          <w:kern w:val="24"/>
        </w:rPr>
        <w:t>辖区内除禁养区和限养区以外的其他区域。</w:t>
      </w:r>
    </w:p>
    <w:p w:rsidR="00933D63" w:rsidRPr="00076EA0" w:rsidRDefault="00933D63" w:rsidP="00454D62">
      <w:pPr>
        <w:ind w:firstLine="480"/>
        <w:rPr>
          <w:rFonts w:hAnsi="宋体"/>
          <w:kern w:val="24"/>
        </w:rPr>
      </w:pPr>
      <w:r w:rsidRPr="00076EA0">
        <w:rPr>
          <w:rFonts w:hAnsi="宋体"/>
          <w:kern w:val="24"/>
        </w:rPr>
        <w:t>本项目位于</w:t>
      </w:r>
      <w:r w:rsidR="00454D62" w:rsidRPr="00076EA0">
        <w:rPr>
          <w:rFonts w:hAnsi="宋体"/>
          <w:kern w:val="24"/>
        </w:rPr>
        <w:t>宜城市</w:t>
      </w:r>
      <w:r w:rsidR="003D4A02" w:rsidRPr="00076EA0">
        <w:rPr>
          <w:rFonts w:hAnsi="宋体" w:hint="eastAsia"/>
          <w:kern w:val="24"/>
        </w:rPr>
        <w:t>刘猴镇钱湾村</w:t>
      </w:r>
      <w:r w:rsidR="00454D62" w:rsidRPr="00076EA0">
        <w:rPr>
          <w:rFonts w:hAnsi="宋体"/>
          <w:kern w:val="24"/>
        </w:rPr>
        <w:t>，根据宜城</w:t>
      </w:r>
      <w:r w:rsidRPr="00076EA0">
        <w:rPr>
          <w:rFonts w:hAnsi="宋体"/>
          <w:kern w:val="24"/>
        </w:rPr>
        <w:t>市农业</w:t>
      </w:r>
      <w:r w:rsidR="00025179" w:rsidRPr="00076EA0">
        <w:rPr>
          <w:rFonts w:hAnsi="宋体" w:hint="eastAsia"/>
          <w:kern w:val="24"/>
        </w:rPr>
        <w:t>农村局出具的本项目选址意见（附件</w:t>
      </w:r>
      <w:r w:rsidR="00025179" w:rsidRPr="00076EA0">
        <w:rPr>
          <w:rFonts w:hAnsi="宋体" w:hint="eastAsia"/>
          <w:kern w:val="24"/>
        </w:rPr>
        <w:t>7</w:t>
      </w:r>
      <w:r w:rsidR="00025179" w:rsidRPr="00076EA0">
        <w:rPr>
          <w:rFonts w:hAnsi="宋体" w:hint="eastAsia"/>
          <w:kern w:val="24"/>
        </w:rPr>
        <w:t>）</w:t>
      </w:r>
      <w:r w:rsidRPr="00076EA0">
        <w:rPr>
          <w:rFonts w:hAnsi="宋体"/>
          <w:kern w:val="24"/>
        </w:rPr>
        <w:t>，</w:t>
      </w:r>
      <w:r w:rsidR="00454D62" w:rsidRPr="00076EA0">
        <w:rPr>
          <w:rFonts w:hAnsi="宋体"/>
          <w:kern w:val="24"/>
        </w:rPr>
        <w:t>本项目选址</w:t>
      </w:r>
      <w:r w:rsidR="00025179" w:rsidRPr="00076EA0">
        <w:rPr>
          <w:rFonts w:hAnsi="宋体"/>
          <w:kern w:val="24"/>
        </w:rPr>
        <w:t>属于</w:t>
      </w:r>
      <w:r w:rsidR="003D4A02" w:rsidRPr="00076EA0">
        <w:rPr>
          <w:rFonts w:hAnsi="宋体" w:hint="eastAsia"/>
          <w:kern w:val="24"/>
        </w:rPr>
        <w:t>适</w:t>
      </w:r>
      <w:r w:rsidRPr="00076EA0">
        <w:rPr>
          <w:rFonts w:hAnsi="宋体"/>
          <w:kern w:val="24"/>
        </w:rPr>
        <w:t>养区</w:t>
      </w:r>
      <w:r w:rsidR="00025179" w:rsidRPr="00076EA0">
        <w:rPr>
          <w:rFonts w:hAnsi="宋体" w:hint="eastAsia"/>
          <w:kern w:val="24"/>
        </w:rPr>
        <w:t>。此外，</w:t>
      </w:r>
      <w:r w:rsidRPr="00076EA0">
        <w:rPr>
          <w:rFonts w:hAnsi="宋体"/>
          <w:kern w:val="24"/>
        </w:rPr>
        <w:t>项目采用的养殖工艺和环保措施可以使畜禽养殖废弃物全部实现综合治理达标排放及综合利用。</w:t>
      </w:r>
      <w:r w:rsidR="00454D62" w:rsidRPr="00076EA0">
        <w:rPr>
          <w:rFonts w:hAnsi="宋体"/>
          <w:kern w:val="24"/>
        </w:rPr>
        <w:t>故</w:t>
      </w:r>
      <w:r w:rsidRPr="00076EA0">
        <w:rPr>
          <w:rFonts w:hAnsi="宋体"/>
          <w:kern w:val="24"/>
        </w:rPr>
        <w:t>本项目的建设符合《</w:t>
      </w:r>
      <w:r w:rsidR="00454D62" w:rsidRPr="00076EA0">
        <w:rPr>
          <w:rFonts w:hAnsi="宋体"/>
          <w:kern w:val="24"/>
        </w:rPr>
        <w:t>宜城市畜禽养殖区域划分方案》（宜</w:t>
      </w:r>
      <w:r w:rsidRPr="00076EA0">
        <w:rPr>
          <w:rFonts w:hAnsi="宋体"/>
          <w:kern w:val="24"/>
        </w:rPr>
        <w:t>政办</w:t>
      </w:r>
      <w:r w:rsidR="00454D62" w:rsidRPr="00076EA0">
        <w:rPr>
          <w:rFonts w:hAnsi="宋体"/>
          <w:kern w:val="24"/>
        </w:rPr>
        <w:t>发</w:t>
      </w:r>
      <w:r w:rsidRPr="00076EA0">
        <w:rPr>
          <w:kern w:val="24"/>
        </w:rPr>
        <w:t>[2024]4</w:t>
      </w:r>
      <w:r w:rsidRPr="00076EA0">
        <w:rPr>
          <w:rFonts w:hAnsi="宋体"/>
          <w:kern w:val="24"/>
        </w:rPr>
        <w:t>号）</w:t>
      </w:r>
      <w:r w:rsidR="00454D62" w:rsidRPr="00076EA0">
        <w:rPr>
          <w:rFonts w:hAnsi="宋体"/>
          <w:kern w:val="24"/>
        </w:rPr>
        <w:t>的要求</w:t>
      </w:r>
      <w:r w:rsidRPr="00076EA0">
        <w:rPr>
          <w:rFonts w:hAnsi="宋体"/>
          <w:kern w:val="24"/>
        </w:rPr>
        <w:t>。</w:t>
      </w:r>
    </w:p>
    <w:p w:rsidR="004D4E94" w:rsidRPr="00076EA0" w:rsidRDefault="00FC31D1" w:rsidP="004D4E94">
      <w:pPr>
        <w:ind w:firstLineChars="0" w:firstLine="0"/>
        <w:outlineLvl w:val="2"/>
        <w:rPr>
          <w:b/>
          <w:bCs/>
          <w:kern w:val="24"/>
        </w:rPr>
      </w:pPr>
      <w:bookmarkStart w:id="183" w:name="_Toc224144826"/>
      <w:r w:rsidRPr="00076EA0">
        <w:rPr>
          <w:rFonts w:hint="eastAsia"/>
          <w:b/>
          <w:bCs/>
          <w:kern w:val="24"/>
        </w:rPr>
        <w:lastRenderedPageBreak/>
        <w:t>3</w:t>
      </w:r>
      <w:r w:rsidR="004D4E94" w:rsidRPr="00076EA0">
        <w:rPr>
          <w:b/>
          <w:bCs/>
          <w:kern w:val="24"/>
        </w:rPr>
        <w:t>.3.1</w:t>
      </w:r>
      <w:r w:rsidR="00F4676B" w:rsidRPr="00076EA0">
        <w:rPr>
          <w:rFonts w:hint="eastAsia"/>
          <w:b/>
          <w:bCs/>
          <w:kern w:val="24"/>
        </w:rPr>
        <w:t>2</w:t>
      </w:r>
      <w:r w:rsidR="004D4E94" w:rsidRPr="00076EA0">
        <w:rPr>
          <w:b/>
          <w:bCs/>
          <w:kern w:val="24"/>
        </w:rPr>
        <w:t xml:space="preserve"> </w:t>
      </w:r>
      <w:r w:rsidR="004D4E94" w:rsidRPr="00076EA0">
        <w:rPr>
          <w:b/>
          <w:bCs/>
          <w:kern w:val="24"/>
        </w:rPr>
        <w:t>与《畜禽养殖业污染防治技术政策》环发</w:t>
      </w:r>
      <w:r w:rsidR="004D4E94" w:rsidRPr="00076EA0">
        <w:rPr>
          <w:b/>
          <w:bCs/>
          <w:kern w:val="24"/>
        </w:rPr>
        <w:t>[2010]151</w:t>
      </w:r>
      <w:r w:rsidR="004D4E94" w:rsidRPr="00076EA0">
        <w:rPr>
          <w:b/>
          <w:bCs/>
          <w:kern w:val="24"/>
        </w:rPr>
        <w:t>号相符性分析</w:t>
      </w:r>
      <w:bookmarkEnd w:id="183"/>
    </w:p>
    <w:p w:rsidR="004D4E94" w:rsidRPr="00076EA0" w:rsidRDefault="004D4E94" w:rsidP="004D4E94">
      <w:pPr>
        <w:spacing w:line="240" w:lineRule="auto"/>
        <w:ind w:firstLineChars="0" w:firstLine="0"/>
        <w:jc w:val="center"/>
        <w:rPr>
          <w:b/>
          <w:bCs/>
          <w:kern w:val="21"/>
        </w:rPr>
      </w:pPr>
      <w:r w:rsidRPr="00076EA0">
        <w:rPr>
          <w:b/>
          <w:bCs/>
          <w:kern w:val="21"/>
        </w:rPr>
        <w:t>表</w:t>
      </w:r>
      <w:r w:rsidR="00241622" w:rsidRPr="00076EA0">
        <w:rPr>
          <w:rFonts w:hint="eastAsia"/>
          <w:b/>
          <w:bCs/>
          <w:kern w:val="21"/>
        </w:rPr>
        <w:t>3</w:t>
      </w:r>
      <w:r w:rsidRPr="00076EA0">
        <w:rPr>
          <w:b/>
          <w:bCs/>
          <w:kern w:val="21"/>
        </w:rPr>
        <w:t>-</w:t>
      </w:r>
      <w:r w:rsidR="00033BFC" w:rsidRPr="00076EA0">
        <w:rPr>
          <w:rFonts w:hint="eastAsia"/>
          <w:b/>
          <w:bCs/>
          <w:kern w:val="21"/>
        </w:rPr>
        <w:t>9</w:t>
      </w:r>
      <w:r w:rsidRPr="00076EA0">
        <w:rPr>
          <w:b/>
          <w:bCs/>
          <w:kern w:val="21"/>
        </w:rPr>
        <w:t xml:space="preserve">  </w:t>
      </w:r>
      <w:r w:rsidRPr="00076EA0">
        <w:rPr>
          <w:b/>
          <w:bCs/>
          <w:kern w:val="21"/>
        </w:rPr>
        <w:t>项目与《畜禽养殖业污染防治技术政策》相符性分析一览表</w:t>
      </w:r>
    </w:p>
    <w:tbl>
      <w:tblPr>
        <w:tblW w:w="5000" w:type="pct"/>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tblPr>
      <w:tblGrid>
        <w:gridCol w:w="478"/>
        <w:gridCol w:w="4904"/>
        <w:gridCol w:w="3010"/>
        <w:gridCol w:w="734"/>
      </w:tblGrid>
      <w:tr w:rsidR="004D4E94" w:rsidRPr="00076EA0" w:rsidTr="00385934">
        <w:trPr>
          <w:trHeight w:val="340"/>
        </w:trPr>
        <w:tc>
          <w:tcPr>
            <w:tcW w:w="262" w:type="pct"/>
            <w:tcBorders>
              <w:top w:val="single" w:sz="12" w:space="0" w:color="auto"/>
              <w:left w:val="nil"/>
              <w:bottom w:val="single" w:sz="12" w:space="0" w:color="auto"/>
              <w:right w:val="single" w:sz="4" w:space="0" w:color="auto"/>
            </w:tcBorders>
            <w:vAlign w:val="center"/>
            <w:hideMark/>
          </w:tcPr>
          <w:p w:rsidR="004D4E94" w:rsidRPr="00076EA0" w:rsidRDefault="004D4E94" w:rsidP="00385934">
            <w:pPr>
              <w:spacing w:line="240" w:lineRule="auto"/>
              <w:ind w:firstLineChars="0" w:firstLine="0"/>
              <w:jc w:val="center"/>
              <w:rPr>
                <w:bCs/>
                <w:sz w:val="21"/>
                <w:szCs w:val="21"/>
              </w:rPr>
            </w:pPr>
            <w:r w:rsidRPr="00076EA0">
              <w:rPr>
                <w:rFonts w:hint="eastAsia"/>
                <w:bCs/>
                <w:sz w:val="21"/>
                <w:szCs w:val="21"/>
              </w:rPr>
              <w:t>类别</w:t>
            </w:r>
          </w:p>
        </w:tc>
        <w:tc>
          <w:tcPr>
            <w:tcW w:w="2687" w:type="pct"/>
            <w:tcBorders>
              <w:top w:val="single" w:sz="12" w:space="0" w:color="auto"/>
              <w:left w:val="single" w:sz="4" w:space="0" w:color="auto"/>
              <w:bottom w:val="single" w:sz="12" w:space="0" w:color="auto"/>
              <w:right w:val="single" w:sz="4" w:space="0" w:color="auto"/>
            </w:tcBorders>
            <w:vAlign w:val="center"/>
            <w:hideMark/>
          </w:tcPr>
          <w:p w:rsidR="004D4E94" w:rsidRPr="00076EA0" w:rsidRDefault="004D4E94" w:rsidP="00385934">
            <w:pPr>
              <w:spacing w:line="240" w:lineRule="auto"/>
              <w:ind w:firstLine="420"/>
              <w:jc w:val="center"/>
              <w:rPr>
                <w:bCs/>
                <w:sz w:val="21"/>
                <w:szCs w:val="21"/>
              </w:rPr>
            </w:pPr>
            <w:r w:rsidRPr="00076EA0">
              <w:rPr>
                <w:rFonts w:hAnsi="宋体"/>
                <w:bCs/>
                <w:sz w:val="21"/>
                <w:szCs w:val="21"/>
              </w:rPr>
              <w:t>政策要求</w:t>
            </w:r>
          </w:p>
        </w:tc>
        <w:tc>
          <w:tcPr>
            <w:tcW w:w="1649" w:type="pct"/>
            <w:tcBorders>
              <w:top w:val="single" w:sz="12" w:space="0" w:color="auto"/>
              <w:left w:val="single" w:sz="4" w:space="0" w:color="auto"/>
              <w:bottom w:val="single" w:sz="12" w:space="0" w:color="auto"/>
              <w:right w:val="single" w:sz="4" w:space="0" w:color="auto"/>
            </w:tcBorders>
            <w:vAlign w:val="center"/>
            <w:hideMark/>
          </w:tcPr>
          <w:p w:rsidR="004D4E94" w:rsidRPr="00076EA0" w:rsidRDefault="004D4E94" w:rsidP="00385934">
            <w:pPr>
              <w:spacing w:line="240" w:lineRule="auto"/>
              <w:ind w:firstLine="420"/>
              <w:jc w:val="center"/>
              <w:rPr>
                <w:bCs/>
                <w:sz w:val="21"/>
                <w:szCs w:val="21"/>
              </w:rPr>
            </w:pPr>
            <w:r w:rsidRPr="00076EA0">
              <w:rPr>
                <w:rFonts w:hAnsi="宋体"/>
                <w:bCs/>
                <w:sz w:val="21"/>
                <w:szCs w:val="21"/>
              </w:rPr>
              <w:t>本项目情况</w:t>
            </w:r>
          </w:p>
        </w:tc>
        <w:tc>
          <w:tcPr>
            <w:tcW w:w="402" w:type="pct"/>
            <w:tcBorders>
              <w:top w:val="single" w:sz="12" w:space="0" w:color="auto"/>
              <w:left w:val="single" w:sz="4" w:space="0" w:color="auto"/>
              <w:bottom w:val="single" w:sz="12" w:space="0" w:color="auto"/>
              <w:right w:val="nil"/>
            </w:tcBorders>
            <w:vAlign w:val="center"/>
            <w:hideMark/>
          </w:tcPr>
          <w:p w:rsidR="004D4E94" w:rsidRPr="00076EA0" w:rsidRDefault="004D4E94" w:rsidP="00385934">
            <w:pPr>
              <w:spacing w:line="240" w:lineRule="auto"/>
              <w:ind w:firstLineChars="0" w:firstLine="0"/>
              <w:jc w:val="center"/>
              <w:rPr>
                <w:bCs/>
                <w:sz w:val="21"/>
                <w:szCs w:val="21"/>
              </w:rPr>
            </w:pPr>
            <w:r w:rsidRPr="00076EA0">
              <w:rPr>
                <w:rFonts w:hAnsi="宋体"/>
                <w:bCs/>
                <w:sz w:val="21"/>
                <w:szCs w:val="21"/>
              </w:rPr>
              <w:t>相符性</w:t>
            </w:r>
          </w:p>
        </w:tc>
      </w:tr>
      <w:tr w:rsidR="004D4E94" w:rsidRPr="00076EA0" w:rsidTr="00385934">
        <w:trPr>
          <w:trHeight w:val="340"/>
        </w:trPr>
        <w:tc>
          <w:tcPr>
            <w:tcW w:w="262" w:type="pct"/>
            <w:tcBorders>
              <w:top w:val="single" w:sz="12" w:space="0" w:color="auto"/>
              <w:left w:val="nil"/>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b/>
                <w:sz w:val="21"/>
                <w:szCs w:val="21"/>
              </w:rPr>
            </w:pPr>
            <w:r w:rsidRPr="00076EA0">
              <w:rPr>
                <w:rStyle w:val="a4"/>
                <w:rFonts w:ascii="Times New Roman" w:hAnsi="宋体" w:cs="Times New Roman"/>
                <w:b w:val="0"/>
                <w:sz w:val="21"/>
                <w:szCs w:val="21"/>
                <w:shd w:val="clear" w:color="auto" w:fill="FFFFFF"/>
              </w:rPr>
              <w:t>二、清洁养殖与废弃物收集</w:t>
            </w:r>
          </w:p>
        </w:tc>
        <w:tc>
          <w:tcPr>
            <w:tcW w:w="2687" w:type="pct"/>
            <w:tcBorders>
              <w:top w:val="single" w:sz="12" w:space="0" w:color="auto"/>
              <w:left w:val="single" w:sz="4" w:space="0" w:color="auto"/>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（一）畜禽养殖应严格执行有关国家标准，切实控制饲料组分中重金属、抗生素、生长激素等物质的添加量，保障畜禽养殖废弃物资源化综合利用的环境安全。</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（二）规模化畜禽养殖场排放的粪污应实行固液分离，粪便应与废水分开处理和处置；应逐步推行干清粪方式，最大限度地减少废水的产生和排放，降低废水的污染负荷。</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三）畜禽养殖宜推广可吸附粪污、利于干式清理和综合利用的畜禽养殖废弃物收集技术，因地制宜地利用农业废弃物（如麦壳、稻壳、谷糠、秸秆、锯末、灰土等）作为圈、舍垫料，或采用符合动物防疫要求的生物发酵床垫料。</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（四）不适合敷设垫料的畜禽养殖圈、舍，宜采用漏缝地板和粪、尿分离排放的圈舍结构，以利于畜禽粪污的固液分离与干式清除。尚无法实现干清粪的畜禽养殖圈、舍，宜采用旋转筛网对粪污进行预处理。</w:t>
            </w:r>
          </w:p>
          <w:p w:rsidR="004D4E94" w:rsidRPr="00076EA0" w:rsidRDefault="004D4E94" w:rsidP="004D4E94">
            <w:pPr>
              <w:spacing w:line="240" w:lineRule="auto"/>
              <w:ind w:firstLineChars="0" w:firstLine="0"/>
              <w:rPr>
                <w:kern w:val="21"/>
                <w:sz w:val="21"/>
                <w:szCs w:val="21"/>
              </w:rPr>
            </w:pPr>
            <w:r w:rsidRPr="00076EA0">
              <w:rPr>
                <w:kern w:val="21"/>
                <w:sz w:val="21"/>
                <w:szCs w:val="21"/>
                <w:shd w:val="clear" w:color="auto" w:fill="FFFFFF"/>
              </w:rPr>
              <w:t>（五）畜禽粪便、垫料等畜禽养殖废弃物应定期清运，外运畜禽养殖废弃物的贮存、运输器具应采取可靠的密闭、防泄漏等卫生、环保措施；临时储存畜禽养殖废弃物，应设置专用堆场，周边应设置围挡，具有可靠的防渗、防漏、防冲刷、防流失等功能。</w:t>
            </w:r>
          </w:p>
        </w:tc>
        <w:tc>
          <w:tcPr>
            <w:tcW w:w="1649" w:type="pct"/>
            <w:tcBorders>
              <w:top w:val="single" w:sz="12" w:space="0" w:color="auto"/>
              <w:left w:val="single" w:sz="4" w:space="0" w:color="auto"/>
              <w:bottom w:val="single" w:sz="4" w:space="0" w:color="auto"/>
              <w:right w:val="single" w:sz="4" w:space="0" w:color="auto"/>
            </w:tcBorders>
            <w:vAlign w:val="center"/>
            <w:hideMark/>
          </w:tcPr>
          <w:p w:rsidR="004D4E94" w:rsidRPr="00076EA0" w:rsidRDefault="00BE4097" w:rsidP="00BE4097">
            <w:pPr>
              <w:autoSpaceDE w:val="0"/>
              <w:autoSpaceDN w:val="0"/>
              <w:spacing w:line="240" w:lineRule="auto"/>
              <w:ind w:firstLineChars="0" w:firstLine="0"/>
              <w:rPr>
                <w:sz w:val="21"/>
                <w:szCs w:val="21"/>
              </w:rPr>
            </w:pPr>
            <w:r w:rsidRPr="00076EA0">
              <w:rPr>
                <w:rFonts w:hint="eastAsia"/>
                <w:kern w:val="21"/>
                <w:sz w:val="21"/>
                <w:szCs w:val="21"/>
              </w:rPr>
              <w:t>本项目采购科学调理的</w:t>
            </w:r>
            <w:r w:rsidRPr="00076EA0">
              <w:rPr>
                <w:kern w:val="21"/>
                <w:sz w:val="21"/>
                <w:szCs w:val="21"/>
              </w:rPr>
              <w:t>饲料，饲料内搭配活菌剂提高日粮消化率；采用干清粪工艺；</w:t>
            </w:r>
            <w:r w:rsidRPr="00076EA0">
              <w:rPr>
                <w:rFonts w:hint="eastAsia"/>
                <w:kern w:val="21"/>
                <w:sz w:val="21"/>
                <w:szCs w:val="21"/>
              </w:rPr>
              <w:t>粪污经固液分离后再进入黑膜沼气池处理；</w:t>
            </w:r>
            <w:r w:rsidRPr="00076EA0">
              <w:rPr>
                <w:kern w:val="21"/>
                <w:sz w:val="21"/>
                <w:szCs w:val="21"/>
              </w:rPr>
              <w:t>清圈时及时冲洗猪舍及消毒，以减少臭气污染</w:t>
            </w:r>
          </w:p>
        </w:tc>
        <w:tc>
          <w:tcPr>
            <w:tcW w:w="402" w:type="pct"/>
            <w:tcBorders>
              <w:top w:val="single" w:sz="12" w:space="0" w:color="auto"/>
              <w:left w:val="single" w:sz="4" w:space="0" w:color="auto"/>
              <w:bottom w:val="single" w:sz="4" w:space="0" w:color="auto"/>
              <w:right w:val="nil"/>
            </w:tcBorders>
            <w:vAlign w:val="center"/>
            <w:hideMark/>
          </w:tcPr>
          <w:p w:rsidR="004D4E94" w:rsidRPr="00076EA0" w:rsidRDefault="004D4E94" w:rsidP="00AC31CD">
            <w:pPr>
              <w:spacing w:line="240" w:lineRule="auto"/>
              <w:ind w:firstLineChars="0" w:firstLine="0"/>
              <w:jc w:val="center"/>
              <w:rPr>
                <w:sz w:val="21"/>
                <w:szCs w:val="21"/>
              </w:rPr>
            </w:pPr>
            <w:r w:rsidRPr="00076EA0">
              <w:rPr>
                <w:rFonts w:hAnsi="宋体"/>
                <w:sz w:val="21"/>
                <w:szCs w:val="21"/>
              </w:rPr>
              <w:t>相符</w:t>
            </w:r>
          </w:p>
        </w:tc>
      </w:tr>
      <w:tr w:rsidR="004D4E94" w:rsidRPr="00076EA0" w:rsidTr="00AC31CD">
        <w:trPr>
          <w:trHeight w:val="340"/>
        </w:trPr>
        <w:tc>
          <w:tcPr>
            <w:tcW w:w="262" w:type="pct"/>
            <w:tcBorders>
              <w:top w:val="single" w:sz="4" w:space="0" w:color="auto"/>
              <w:left w:val="nil"/>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b/>
                <w:sz w:val="21"/>
                <w:szCs w:val="21"/>
              </w:rPr>
            </w:pPr>
            <w:r w:rsidRPr="00076EA0">
              <w:rPr>
                <w:rStyle w:val="a4"/>
                <w:rFonts w:ascii="Times New Roman" w:hAnsi="宋体" w:cs="Times New Roman"/>
                <w:b w:val="0"/>
                <w:sz w:val="21"/>
                <w:szCs w:val="21"/>
                <w:shd w:val="clear" w:color="auto" w:fill="FFFFFF"/>
              </w:rPr>
              <w:t>三、废弃物无害化处理与综合利用</w:t>
            </w:r>
          </w:p>
        </w:tc>
        <w:tc>
          <w:tcPr>
            <w:tcW w:w="2687" w:type="pct"/>
            <w:tcBorders>
              <w:top w:val="single" w:sz="4" w:space="0" w:color="auto"/>
              <w:left w:val="single" w:sz="4" w:space="0" w:color="auto"/>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（一）应根据养殖种类、养殖规模、粪污收集方式、当地的自然地理环境条件以及废水排放去向等因素，确定畜禽养殖废弃物无害化处理与资源化综合利用模式，并择优选用低成本的处理处置技术。</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（二）鼓励发展专业化集中式畜禽养殖废弃物无害化处理模式，实现畜禽养殖废弃物的社会化集中处理与规模化利用。鼓励畜禽养殖废弃物的能源化利用和肥料化利用。</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（三）大型规模化畜禽养殖场和集中式畜禽养殖废弃物处理处置工厂宜采用</w:t>
            </w:r>
            <w:r w:rsidRPr="00076EA0">
              <w:rPr>
                <w:kern w:val="21"/>
                <w:sz w:val="21"/>
                <w:szCs w:val="21"/>
                <w:shd w:val="clear" w:color="auto" w:fill="FFFFFF"/>
              </w:rPr>
              <w:t>“</w:t>
            </w:r>
            <w:r w:rsidRPr="00076EA0">
              <w:rPr>
                <w:kern w:val="21"/>
                <w:sz w:val="21"/>
                <w:szCs w:val="21"/>
                <w:shd w:val="clear" w:color="auto" w:fill="FFFFFF"/>
              </w:rPr>
              <w:t>厌氧发酵</w:t>
            </w:r>
            <w:r w:rsidRPr="00076EA0">
              <w:rPr>
                <w:kern w:val="21"/>
                <w:sz w:val="21"/>
                <w:szCs w:val="21"/>
                <w:shd w:val="clear" w:color="auto" w:fill="FFFFFF"/>
              </w:rPr>
              <w:t>-</w:t>
            </w:r>
            <w:r w:rsidRPr="00076EA0">
              <w:rPr>
                <w:kern w:val="21"/>
                <w:sz w:val="21"/>
                <w:szCs w:val="21"/>
                <w:shd w:val="clear" w:color="auto" w:fill="FFFFFF"/>
              </w:rPr>
              <w:t>（发酵后固体物）好氧堆肥工艺</w:t>
            </w:r>
            <w:r w:rsidRPr="00076EA0">
              <w:rPr>
                <w:kern w:val="21"/>
                <w:sz w:val="21"/>
                <w:szCs w:val="21"/>
                <w:shd w:val="clear" w:color="auto" w:fill="FFFFFF"/>
              </w:rPr>
              <w:t>”</w:t>
            </w:r>
            <w:r w:rsidRPr="00076EA0">
              <w:rPr>
                <w:kern w:val="21"/>
                <w:sz w:val="21"/>
                <w:szCs w:val="21"/>
                <w:shd w:val="clear" w:color="auto" w:fill="FFFFFF"/>
              </w:rPr>
              <w:t>和</w:t>
            </w:r>
            <w:r w:rsidRPr="00076EA0">
              <w:rPr>
                <w:kern w:val="21"/>
                <w:sz w:val="21"/>
                <w:szCs w:val="21"/>
                <w:shd w:val="clear" w:color="auto" w:fill="FFFFFF"/>
              </w:rPr>
              <w:t>“</w:t>
            </w:r>
            <w:r w:rsidRPr="00076EA0">
              <w:rPr>
                <w:kern w:val="21"/>
                <w:sz w:val="21"/>
                <w:szCs w:val="21"/>
                <w:shd w:val="clear" w:color="auto" w:fill="FFFFFF"/>
              </w:rPr>
              <w:t>高温好氧堆肥工艺</w:t>
            </w:r>
            <w:r w:rsidRPr="00076EA0">
              <w:rPr>
                <w:kern w:val="21"/>
                <w:sz w:val="21"/>
                <w:szCs w:val="21"/>
                <w:shd w:val="clear" w:color="auto" w:fill="FFFFFF"/>
              </w:rPr>
              <w:t>”</w:t>
            </w:r>
            <w:r w:rsidRPr="00076EA0">
              <w:rPr>
                <w:kern w:val="21"/>
                <w:sz w:val="21"/>
                <w:szCs w:val="21"/>
                <w:shd w:val="clear" w:color="auto" w:fill="FFFFFF"/>
              </w:rPr>
              <w:t>回收沼气能源或生产高肥效、高附加值复合有机肥。</w:t>
            </w:r>
          </w:p>
          <w:p w:rsidR="004D4E94" w:rsidRPr="00076EA0" w:rsidRDefault="004D4E94" w:rsidP="004D4E94">
            <w:pPr>
              <w:spacing w:line="240" w:lineRule="auto"/>
              <w:ind w:firstLineChars="0" w:firstLine="0"/>
              <w:rPr>
                <w:kern w:val="21"/>
                <w:sz w:val="21"/>
                <w:szCs w:val="21"/>
                <w:shd w:val="clear" w:color="auto" w:fill="FFFFFF"/>
              </w:rPr>
            </w:pPr>
            <w:r w:rsidRPr="00076EA0">
              <w:rPr>
                <w:rFonts w:hint="eastAsia"/>
                <w:kern w:val="21"/>
                <w:sz w:val="21"/>
                <w:szCs w:val="21"/>
                <w:shd w:val="clear" w:color="auto" w:fill="FFFFFF"/>
              </w:rPr>
              <w:t>（</w:t>
            </w:r>
            <w:r w:rsidRPr="00076EA0">
              <w:rPr>
                <w:kern w:val="21"/>
                <w:sz w:val="21"/>
                <w:szCs w:val="21"/>
                <w:shd w:val="clear" w:color="auto" w:fill="FFFFFF"/>
              </w:rPr>
              <w:t>四）厌氧发酵产生的沼气应进行收集，并根据利用途径进行脱水、脱硫、脱碳等净化处理。沼气宜作为燃料直接利用，达到一定规模的可发展瓶装燃气，有条件的应采取发电方式间接利用，并优先满足养殖场内及场区周边区域的用电需要，沼气产生量达到足够规模的，应优先采取热电联供方式进行沼气发电并并入电网。</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五）厌氧发酵产生的底物宜采取压榨、过滤等方式进行固液分离，沼渣和沼液应进一步加工成复合有机肥进行利用。或按照种养结合要求，充分利用规模化畜禽养殖场（小区）周边的农田、山林、草场和果园，就地消纳沼液、沼渣。</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（六）中小型规模化畜禽养殖场（小区）宜采用相对集中的方式处理畜禽养殖废弃物。宜采用</w:t>
            </w:r>
            <w:r w:rsidRPr="00076EA0">
              <w:rPr>
                <w:kern w:val="21"/>
                <w:sz w:val="21"/>
                <w:szCs w:val="21"/>
                <w:shd w:val="clear" w:color="auto" w:fill="FFFFFF"/>
              </w:rPr>
              <w:t>“</w:t>
            </w:r>
            <w:r w:rsidRPr="00076EA0">
              <w:rPr>
                <w:kern w:val="21"/>
                <w:sz w:val="21"/>
                <w:szCs w:val="21"/>
                <w:shd w:val="clear" w:color="auto" w:fill="FFFFFF"/>
              </w:rPr>
              <w:t>高温好氧堆</w:t>
            </w:r>
            <w:r w:rsidRPr="00076EA0">
              <w:rPr>
                <w:kern w:val="21"/>
                <w:sz w:val="21"/>
                <w:szCs w:val="21"/>
                <w:shd w:val="clear" w:color="auto" w:fill="FFFFFF"/>
              </w:rPr>
              <w:lastRenderedPageBreak/>
              <w:t>肥工艺</w:t>
            </w:r>
            <w:r w:rsidRPr="00076EA0">
              <w:rPr>
                <w:kern w:val="21"/>
                <w:sz w:val="21"/>
                <w:szCs w:val="21"/>
                <w:shd w:val="clear" w:color="auto" w:fill="FFFFFF"/>
              </w:rPr>
              <w:t>”</w:t>
            </w:r>
            <w:r w:rsidRPr="00076EA0">
              <w:rPr>
                <w:kern w:val="21"/>
                <w:sz w:val="21"/>
                <w:szCs w:val="21"/>
                <w:shd w:val="clear" w:color="auto" w:fill="FFFFFF"/>
              </w:rPr>
              <w:t>或</w:t>
            </w:r>
            <w:r w:rsidRPr="00076EA0">
              <w:rPr>
                <w:kern w:val="21"/>
                <w:sz w:val="21"/>
                <w:szCs w:val="21"/>
                <w:shd w:val="clear" w:color="auto" w:fill="FFFFFF"/>
              </w:rPr>
              <w:t>“</w:t>
            </w:r>
            <w:r w:rsidRPr="00076EA0">
              <w:rPr>
                <w:kern w:val="21"/>
                <w:sz w:val="21"/>
                <w:szCs w:val="21"/>
                <w:shd w:val="clear" w:color="auto" w:fill="FFFFFF"/>
              </w:rPr>
              <w:t>生物发酵工艺</w:t>
            </w:r>
            <w:r w:rsidRPr="00076EA0">
              <w:rPr>
                <w:kern w:val="21"/>
                <w:sz w:val="21"/>
                <w:szCs w:val="21"/>
                <w:shd w:val="clear" w:color="auto" w:fill="FFFFFF"/>
              </w:rPr>
              <w:t>”</w:t>
            </w:r>
            <w:r w:rsidRPr="00076EA0">
              <w:rPr>
                <w:kern w:val="21"/>
                <w:sz w:val="21"/>
                <w:szCs w:val="21"/>
                <w:shd w:val="clear" w:color="auto" w:fill="FFFFFF"/>
              </w:rPr>
              <w:t>生产有机肥，或采用</w:t>
            </w:r>
            <w:r w:rsidRPr="00076EA0">
              <w:rPr>
                <w:kern w:val="21"/>
                <w:sz w:val="21"/>
                <w:szCs w:val="21"/>
                <w:shd w:val="clear" w:color="auto" w:fill="FFFFFF"/>
              </w:rPr>
              <w:t>“</w:t>
            </w:r>
            <w:r w:rsidRPr="00076EA0">
              <w:rPr>
                <w:kern w:val="21"/>
                <w:sz w:val="21"/>
                <w:szCs w:val="21"/>
                <w:shd w:val="clear" w:color="auto" w:fill="FFFFFF"/>
              </w:rPr>
              <w:t>厌氧发酵工艺</w:t>
            </w:r>
            <w:r w:rsidRPr="00076EA0">
              <w:rPr>
                <w:kern w:val="21"/>
                <w:sz w:val="21"/>
                <w:szCs w:val="21"/>
                <w:shd w:val="clear" w:color="auto" w:fill="FFFFFF"/>
              </w:rPr>
              <w:t>”</w:t>
            </w:r>
            <w:r w:rsidRPr="00076EA0">
              <w:rPr>
                <w:kern w:val="21"/>
                <w:sz w:val="21"/>
                <w:szCs w:val="21"/>
                <w:shd w:val="clear" w:color="auto" w:fill="FFFFFF"/>
              </w:rPr>
              <w:t>生产沼气，并做到产用平衡。</w:t>
            </w:r>
          </w:p>
          <w:p w:rsidR="004D4E94" w:rsidRPr="00076EA0" w:rsidRDefault="004D4E94" w:rsidP="004D4E94">
            <w:pPr>
              <w:spacing w:line="240" w:lineRule="auto"/>
              <w:ind w:firstLineChars="0" w:firstLine="0"/>
              <w:rPr>
                <w:kern w:val="21"/>
                <w:sz w:val="21"/>
                <w:szCs w:val="21"/>
              </w:rPr>
            </w:pPr>
            <w:r w:rsidRPr="00076EA0">
              <w:rPr>
                <w:kern w:val="21"/>
                <w:sz w:val="21"/>
                <w:szCs w:val="21"/>
                <w:shd w:val="clear" w:color="auto" w:fill="FFFFFF"/>
              </w:rPr>
              <w:t>（七）畜禽尸体应按照有关卫生防疫规定单独进行妥善处置。染疫畜禽及其排泄物、染疫畜禽产品，病死或者死因不明的畜禽尸体等污染物，应就地进行无害化处理。</w:t>
            </w:r>
          </w:p>
        </w:tc>
        <w:tc>
          <w:tcPr>
            <w:tcW w:w="1649" w:type="pct"/>
            <w:tcBorders>
              <w:top w:val="single" w:sz="4" w:space="0" w:color="auto"/>
              <w:left w:val="single" w:sz="4" w:space="0" w:color="auto"/>
              <w:bottom w:val="single" w:sz="4" w:space="0" w:color="auto"/>
              <w:right w:val="single" w:sz="4" w:space="0" w:color="auto"/>
            </w:tcBorders>
            <w:vAlign w:val="center"/>
            <w:hideMark/>
          </w:tcPr>
          <w:p w:rsidR="004D4E94" w:rsidRPr="00076EA0" w:rsidRDefault="003D4A02" w:rsidP="00391923">
            <w:pPr>
              <w:spacing w:line="240" w:lineRule="auto"/>
              <w:ind w:firstLineChars="0" w:firstLine="0"/>
              <w:rPr>
                <w:sz w:val="21"/>
                <w:szCs w:val="21"/>
              </w:rPr>
            </w:pPr>
            <w:r w:rsidRPr="00076EA0">
              <w:rPr>
                <w:rFonts w:hAnsi="宋体" w:hint="eastAsia"/>
                <w:kern w:val="21"/>
                <w:sz w:val="21"/>
                <w:szCs w:val="21"/>
              </w:rPr>
              <w:lastRenderedPageBreak/>
              <w:t>本项目采用生活污水与养殖污水在黑膜沼气池内厌氧发酵，沼液用于消纳地的作物与植物施肥，非施肥季暂存于沼液池内，沼渣、猪粪用于消纳范围内的作物与植物施肥，实现粪污资源化利用；</w:t>
            </w:r>
            <w:r w:rsidRPr="00076EA0">
              <w:rPr>
                <w:rFonts w:hAnsi="宋体" w:hint="eastAsia"/>
                <w:sz w:val="21"/>
                <w:szCs w:val="21"/>
              </w:rPr>
              <w:t>病死猪只在冻库内暂存并外委处置</w:t>
            </w:r>
          </w:p>
        </w:tc>
        <w:tc>
          <w:tcPr>
            <w:tcW w:w="402" w:type="pct"/>
            <w:tcBorders>
              <w:top w:val="single" w:sz="4" w:space="0" w:color="auto"/>
              <w:left w:val="single" w:sz="4" w:space="0" w:color="auto"/>
              <w:bottom w:val="single" w:sz="4" w:space="0" w:color="auto"/>
              <w:right w:val="nil"/>
            </w:tcBorders>
            <w:vAlign w:val="center"/>
            <w:hideMark/>
          </w:tcPr>
          <w:p w:rsidR="004D4E94" w:rsidRPr="00076EA0" w:rsidRDefault="004D4E94" w:rsidP="00AC31CD">
            <w:pPr>
              <w:spacing w:line="240" w:lineRule="auto"/>
              <w:ind w:firstLineChars="0" w:firstLine="0"/>
              <w:jc w:val="center"/>
              <w:rPr>
                <w:sz w:val="21"/>
                <w:szCs w:val="21"/>
              </w:rPr>
            </w:pPr>
            <w:r w:rsidRPr="00076EA0">
              <w:rPr>
                <w:rFonts w:hAnsi="宋体"/>
                <w:sz w:val="21"/>
                <w:szCs w:val="21"/>
              </w:rPr>
              <w:t>相符</w:t>
            </w:r>
          </w:p>
        </w:tc>
      </w:tr>
      <w:tr w:rsidR="004D4E94" w:rsidRPr="00076EA0" w:rsidTr="00AC31CD">
        <w:trPr>
          <w:trHeight w:val="340"/>
        </w:trPr>
        <w:tc>
          <w:tcPr>
            <w:tcW w:w="262" w:type="pct"/>
            <w:tcBorders>
              <w:top w:val="single" w:sz="4" w:space="0" w:color="auto"/>
              <w:left w:val="nil"/>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b/>
                <w:sz w:val="21"/>
                <w:szCs w:val="21"/>
              </w:rPr>
            </w:pPr>
            <w:r w:rsidRPr="00076EA0">
              <w:rPr>
                <w:rStyle w:val="a4"/>
                <w:rFonts w:ascii="Times New Roman" w:hAnsi="宋体" w:cs="Times New Roman"/>
                <w:b w:val="0"/>
                <w:sz w:val="21"/>
                <w:szCs w:val="21"/>
                <w:shd w:val="clear" w:color="auto" w:fill="FFFFFF"/>
              </w:rPr>
              <w:lastRenderedPageBreak/>
              <w:t>四、畜禽养殖废水处理</w:t>
            </w:r>
          </w:p>
        </w:tc>
        <w:tc>
          <w:tcPr>
            <w:tcW w:w="2687" w:type="pct"/>
            <w:tcBorders>
              <w:top w:val="single" w:sz="4" w:space="0" w:color="auto"/>
              <w:left w:val="single" w:sz="4" w:space="0" w:color="auto"/>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（一）规模化畜禽养殖场（小区）应建立完备的排水设施并保持畅通，其废水收集输送系统不得采取明沟布设；排水系统应实行雨污分流制。</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（二）布局集中的规模化畜禽养殖场（小区）和畜禽散养密集区宜采取废水集中处理模式，布局分散的规模化畜禽养殖场（小区）宜单独进行就地处理。鼓励废水回用于场区园林绿化和周边农田灌溉。</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三）应根据畜禽养殖场的清粪方式、废水水质、排放去向、外排水应达到的环境要求等因素，选择适宜的畜禽养殖废水处理工艺；处理后的水质应符合相应的环境标准，回用于农田灌溉的水质应达到农田灌溉水质标准。</w:t>
            </w:r>
          </w:p>
          <w:p w:rsidR="004D4E94" w:rsidRPr="00076EA0" w:rsidRDefault="004D4E94" w:rsidP="004D4E94">
            <w:pPr>
              <w:spacing w:line="240" w:lineRule="auto"/>
              <w:ind w:firstLineChars="0" w:firstLine="0"/>
              <w:rPr>
                <w:kern w:val="21"/>
                <w:sz w:val="21"/>
                <w:szCs w:val="21"/>
              </w:rPr>
            </w:pPr>
            <w:r w:rsidRPr="00076EA0">
              <w:rPr>
                <w:kern w:val="21"/>
                <w:sz w:val="21"/>
                <w:szCs w:val="21"/>
                <w:shd w:val="clear" w:color="auto" w:fill="FFFFFF"/>
              </w:rPr>
              <w:t>（四）规模化畜禽养殖场（小区）产生的废水应进行固液分离预处理，采用脱氮除磷效率高的</w:t>
            </w:r>
            <w:r w:rsidRPr="00076EA0">
              <w:rPr>
                <w:kern w:val="21"/>
                <w:sz w:val="21"/>
                <w:szCs w:val="21"/>
                <w:shd w:val="clear" w:color="auto" w:fill="FFFFFF"/>
              </w:rPr>
              <w:t>“</w:t>
            </w:r>
            <w:r w:rsidRPr="00076EA0">
              <w:rPr>
                <w:kern w:val="21"/>
                <w:sz w:val="21"/>
                <w:szCs w:val="21"/>
                <w:shd w:val="clear" w:color="auto" w:fill="FFFFFF"/>
              </w:rPr>
              <w:t>厌氧</w:t>
            </w:r>
            <w:r w:rsidRPr="00076EA0">
              <w:rPr>
                <w:kern w:val="21"/>
                <w:sz w:val="21"/>
                <w:szCs w:val="21"/>
                <w:shd w:val="clear" w:color="auto" w:fill="FFFFFF"/>
              </w:rPr>
              <w:t>+</w:t>
            </w:r>
            <w:r w:rsidRPr="00076EA0">
              <w:rPr>
                <w:kern w:val="21"/>
                <w:sz w:val="21"/>
                <w:szCs w:val="21"/>
                <w:shd w:val="clear" w:color="auto" w:fill="FFFFFF"/>
              </w:rPr>
              <w:t>兼氧</w:t>
            </w:r>
            <w:r w:rsidRPr="00076EA0">
              <w:rPr>
                <w:kern w:val="21"/>
                <w:sz w:val="21"/>
                <w:szCs w:val="21"/>
                <w:shd w:val="clear" w:color="auto" w:fill="FFFFFF"/>
              </w:rPr>
              <w:t>”</w:t>
            </w:r>
            <w:r w:rsidRPr="00076EA0">
              <w:rPr>
                <w:kern w:val="21"/>
                <w:sz w:val="21"/>
                <w:szCs w:val="21"/>
                <w:shd w:val="clear" w:color="auto" w:fill="FFFFFF"/>
              </w:rPr>
              <w:t>生物处理工艺进行达标处理，并应进行杀菌消毒处理。</w:t>
            </w:r>
          </w:p>
        </w:tc>
        <w:tc>
          <w:tcPr>
            <w:tcW w:w="1649" w:type="pct"/>
            <w:tcBorders>
              <w:top w:val="single" w:sz="4" w:space="0" w:color="auto"/>
              <w:left w:val="single" w:sz="4" w:space="0" w:color="auto"/>
              <w:bottom w:val="single" w:sz="4" w:space="0" w:color="auto"/>
              <w:right w:val="single" w:sz="4" w:space="0" w:color="auto"/>
            </w:tcBorders>
            <w:vAlign w:val="center"/>
          </w:tcPr>
          <w:p w:rsidR="004D4E94" w:rsidRPr="00076EA0" w:rsidRDefault="003D4A02" w:rsidP="00BE4097">
            <w:pPr>
              <w:spacing w:line="240" w:lineRule="auto"/>
              <w:ind w:firstLineChars="0" w:firstLine="0"/>
              <w:rPr>
                <w:sz w:val="21"/>
                <w:szCs w:val="21"/>
              </w:rPr>
            </w:pPr>
            <w:r w:rsidRPr="00076EA0">
              <w:rPr>
                <w:rFonts w:hAnsi="宋体" w:hint="eastAsia"/>
                <w:sz w:val="21"/>
                <w:szCs w:val="21"/>
              </w:rPr>
              <w:t>项目实行雨污分流制。生活污水、养殖污水经固液分离后进入黑膜沼气池厌氧发酵，沼液贮存在沼液池内，用于消纳地的作物与植物施肥</w:t>
            </w:r>
          </w:p>
        </w:tc>
        <w:tc>
          <w:tcPr>
            <w:tcW w:w="402" w:type="pct"/>
            <w:tcBorders>
              <w:top w:val="single" w:sz="4" w:space="0" w:color="auto"/>
              <w:left w:val="single" w:sz="4" w:space="0" w:color="auto"/>
              <w:bottom w:val="single" w:sz="4" w:space="0" w:color="auto"/>
              <w:right w:val="nil"/>
            </w:tcBorders>
            <w:vAlign w:val="center"/>
            <w:hideMark/>
          </w:tcPr>
          <w:p w:rsidR="004D4E94" w:rsidRPr="00076EA0" w:rsidRDefault="004D4E94" w:rsidP="00AC31CD">
            <w:pPr>
              <w:spacing w:line="240" w:lineRule="auto"/>
              <w:ind w:firstLineChars="0" w:firstLine="0"/>
              <w:jc w:val="center"/>
              <w:rPr>
                <w:sz w:val="21"/>
                <w:szCs w:val="21"/>
              </w:rPr>
            </w:pPr>
            <w:r w:rsidRPr="00076EA0">
              <w:rPr>
                <w:rFonts w:hAnsi="宋体"/>
                <w:sz w:val="21"/>
                <w:szCs w:val="21"/>
              </w:rPr>
              <w:t>相符</w:t>
            </w:r>
          </w:p>
        </w:tc>
      </w:tr>
      <w:tr w:rsidR="004D4E94" w:rsidRPr="00076EA0" w:rsidTr="00AC31CD">
        <w:trPr>
          <w:trHeight w:val="340"/>
        </w:trPr>
        <w:tc>
          <w:tcPr>
            <w:tcW w:w="262" w:type="pct"/>
            <w:tcBorders>
              <w:top w:val="single" w:sz="4" w:space="0" w:color="auto"/>
              <w:left w:val="nil"/>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rStyle w:val="a4"/>
                <w:rFonts w:ascii="Times New Roman" w:cs="Times New Roman"/>
                <w:b w:val="0"/>
                <w:sz w:val="21"/>
                <w:szCs w:val="21"/>
                <w:shd w:val="clear" w:color="auto" w:fill="FFFFFF"/>
              </w:rPr>
            </w:pPr>
            <w:r w:rsidRPr="00076EA0">
              <w:rPr>
                <w:rStyle w:val="a4"/>
                <w:rFonts w:ascii="Times New Roman" w:hAnsi="宋体" w:cs="Times New Roman"/>
                <w:b w:val="0"/>
                <w:sz w:val="21"/>
                <w:szCs w:val="21"/>
                <w:shd w:val="clear" w:color="auto" w:fill="FFFFFF"/>
              </w:rPr>
              <w:t>五、畜禽养殖空气污染防治</w:t>
            </w:r>
          </w:p>
        </w:tc>
        <w:tc>
          <w:tcPr>
            <w:tcW w:w="2687" w:type="pct"/>
            <w:tcBorders>
              <w:top w:val="single" w:sz="4" w:space="0" w:color="auto"/>
              <w:left w:val="single" w:sz="4" w:space="0" w:color="auto"/>
              <w:bottom w:val="single" w:sz="4" w:space="0" w:color="auto"/>
              <w:right w:val="single" w:sz="4" w:space="0" w:color="auto"/>
            </w:tcBorders>
            <w:vAlign w:val="center"/>
            <w:hideMark/>
          </w:tcPr>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（一）规模化畜禽养殖场（小区）应加强恶臭气体净化处理并覆盖所有恶臭发生源，排放的气体应符合国家或地方恶臭污染物排放标准。</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（二）专业化集中式畜禽养殖废弃物无害化处理工厂产生的恶臭气体，宜采用生物吸附和生物过滤等除臭技术进行集中处理。</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（三）大型规模化畜禽养殖场应针对畜禽养殖废弃物处理与利用过程的关键环节，采取场所密闭、喷洒除臭剂等措施，减少恶臭气体扩散，降低恶臭气体对场区空气质量和周边居民生活的影响。</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（四）中小型规模化畜禽养殖场（小区）宜通过科学选址、合理布局、加强圈舍通风、建设绿化隔离带、及时清理畜禽养殖废弃物等手段，减少恶臭气体的污染。</w:t>
            </w:r>
          </w:p>
        </w:tc>
        <w:tc>
          <w:tcPr>
            <w:tcW w:w="1649" w:type="pct"/>
            <w:tcBorders>
              <w:top w:val="single" w:sz="4" w:space="0" w:color="auto"/>
              <w:left w:val="single" w:sz="4" w:space="0" w:color="auto"/>
              <w:bottom w:val="single" w:sz="4" w:space="0" w:color="auto"/>
              <w:right w:val="single" w:sz="4" w:space="0" w:color="auto"/>
            </w:tcBorders>
            <w:vAlign w:val="center"/>
          </w:tcPr>
          <w:p w:rsidR="004D4E94" w:rsidRPr="00076EA0" w:rsidRDefault="00BE4097" w:rsidP="00BE4097">
            <w:pPr>
              <w:spacing w:line="240" w:lineRule="auto"/>
              <w:ind w:firstLineChars="0" w:firstLine="0"/>
              <w:rPr>
                <w:sz w:val="21"/>
                <w:szCs w:val="21"/>
              </w:rPr>
            </w:pPr>
            <w:r w:rsidRPr="00076EA0">
              <w:rPr>
                <w:rFonts w:hAnsi="宋体" w:hint="eastAsia"/>
                <w:sz w:val="21"/>
                <w:szCs w:val="21"/>
              </w:rPr>
              <w:t>本</w:t>
            </w:r>
            <w:r w:rsidR="004D4E94" w:rsidRPr="00076EA0">
              <w:rPr>
                <w:rFonts w:hAnsi="宋体"/>
                <w:sz w:val="21"/>
                <w:szCs w:val="21"/>
              </w:rPr>
              <w:t>项目采用优化饲料、合理设计猪舍、加强猪舍通风、定期喷洒生物除臭剂、加强绿化、及时清除粪污、加强消毒等措施，减少恶臭气体的污染，</w:t>
            </w:r>
            <w:r w:rsidRPr="00076EA0">
              <w:rPr>
                <w:rFonts w:hAnsi="宋体" w:hint="eastAsia"/>
                <w:sz w:val="21"/>
                <w:szCs w:val="21"/>
              </w:rPr>
              <w:t>确保</w:t>
            </w:r>
            <w:r w:rsidR="004D4E94" w:rsidRPr="00076EA0">
              <w:rPr>
                <w:rFonts w:hAnsi="宋体"/>
                <w:sz w:val="21"/>
                <w:szCs w:val="21"/>
              </w:rPr>
              <w:t>恶臭气体</w:t>
            </w:r>
            <w:r w:rsidRPr="00076EA0">
              <w:rPr>
                <w:rFonts w:hAnsi="宋体" w:hint="eastAsia"/>
                <w:sz w:val="21"/>
                <w:szCs w:val="21"/>
              </w:rPr>
              <w:t>满足</w:t>
            </w:r>
            <w:r w:rsidR="004D4E94" w:rsidRPr="00076EA0">
              <w:rPr>
                <w:rFonts w:hAnsi="宋体"/>
                <w:sz w:val="21"/>
                <w:szCs w:val="21"/>
              </w:rPr>
              <w:t>《恶臭污染物排放标准》（</w:t>
            </w:r>
            <w:r w:rsidR="004D4E94" w:rsidRPr="00076EA0">
              <w:rPr>
                <w:sz w:val="21"/>
                <w:szCs w:val="21"/>
              </w:rPr>
              <w:t>GB14554-93</w:t>
            </w:r>
            <w:r w:rsidR="004D4E94" w:rsidRPr="00076EA0">
              <w:rPr>
                <w:rFonts w:hAnsi="宋体"/>
                <w:sz w:val="21"/>
                <w:szCs w:val="21"/>
              </w:rPr>
              <w:t>）</w:t>
            </w:r>
            <w:r w:rsidRPr="00076EA0">
              <w:rPr>
                <w:rFonts w:hAnsi="宋体" w:hint="eastAsia"/>
                <w:sz w:val="21"/>
                <w:szCs w:val="21"/>
              </w:rPr>
              <w:t>的要求</w:t>
            </w:r>
          </w:p>
        </w:tc>
        <w:tc>
          <w:tcPr>
            <w:tcW w:w="402" w:type="pct"/>
            <w:tcBorders>
              <w:top w:val="single" w:sz="4" w:space="0" w:color="auto"/>
              <w:left w:val="single" w:sz="4" w:space="0" w:color="auto"/>
              <w:bottom w:val="single" w:sz="4" w:space="0" w:color="auto"/>
              <w:right w:val="nil"/>
            </w:tcBorders>
            <w:vAlign w:val="center"/>
            <w:hideMark/>
          </w:tcPr>
          <w:p w:rsidR="004D4E94" w:rsidRPr="00076EA0" w:rsidRDefault="004D4E94" w:rsidP="00AC31CD">
            <w:pPr>
              <w:spacing w:line="240" w:lineRule="auto"/>
              <w:ind w:firstLineChars="0" w:firstLine="0"/>
              <w:jc w:val="center"/>
              <w:rPr>
                <w:sz w:val="21"/>
                <w:szCs w:val="21"/>
              </w:rPr>
            </w:pPr>
            <w:r w:rsidRPr="00076EA0">
              <w:rPr>
                <w:rFonts w:hAnsi="宋体"/>
                <w:sz w:val="21"/>
                <w:szCs w:val="21"/>
              </w:rPr>
              <w:t>相符</w:t>
            </w:r>
          </w:p>
        </w:tc>
      </w:tr>
      <w:tr w:rsidR="004D4E94" w:rsidRPr="00076EA0" w:rsidTr="00AC31CD">
        <w:trPr>
          <w:trHeight w:val="340"/>
        </w:trPr>
        <w:tc>
          <w:tcPr>
            <w:tcW w:w="262" w:type="pct"/>
            <w:tcBorders>
              <w:top w:val="single" w:sz="4" w:space="0" w:color="auto"/>
              <w:left w:val="nil"/>
              <w:bottom w:val="single" w:sz="12" w:space="0" w:color="auto"/>
              <w:right w:val="single" w:sz="4" w:space="0" w:color="auto"/>
            </w:tcBorders>
            <w:vAlign w:val="center"/>
            <w:hideMark/>
          </w:tcPr>
          <w:p w:rsidR="004D4E94" w:rsidRPr="00076EA0" w:rsidRDefault="004D4E94" w:rsidP="004D4E94">
            <w:pPr>
              <w:spacing w:line="240" w:lineRule="auto"/>
              <w:ind w:firstLineChars="0" w:firstLine="0"/>
              <w:rPr>
                <w:rStyle w:val="a4"/>
                <w:rFonts w:ascii="Times New Roman" w:cs="Times New Roman"/>
                <w:b w:val="0"/>
                <w:sz w:val="21"/>
                <w:szCs w:val="21"/>
                <w:shd w:val="clear" w:color="auto" w:fill="FFFFFF"/>
              </w:rPr>
            </w:pPr>
            <w:r w:rsidRPr="00076EA0">
              <w:rPr>
                <w:rStyle w:val="a4"/>
                <w:rFonts w:ascii="Times New Roman" w:hAnsi="宋体" w:cs="Times New Roman"/>
                <w:b w:val="0"/>
                <w:sz w:val="21"/>
                <w:szCs w:val="21"/>
                <w:shd w:val="clear" w:color="auto" w:fill="FFFFFF"/>
              </w:rPr>
              <w:t>设施的建设、运行和监督管理</w:t>
            </w:r>
          </w:p>
        </w:tc>
        <w:tc>
          <w:tcPr>
            <w:tcW w:w="2687" w:type="pct"/>
            <w:tcBorders>
              <w:top w:val="single" w:sz="4" w:space="0" w:color="auto"/>
              <w:left w:val="single" w:sz="4" w:space="0" w:color="auto"/>
              <w:bottom w:val="single" w:sz="12" w:space="0" w:color="auto"/>
              <w:right w:val="single" w:sz="4" w:space="0" w:color="auto"/>
            </w:tcBorders>
            <w:vAlign w:val="center"/>
            <w:hideMark/>
          </w:tcPr>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（一）规模化畜禽养殖场（小区）应设置规范化排污口，并建设污染治理设施，有关工程的设计、施工、验收及运营应符合相关工程技术规范的规定。</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（二）国家鼓励实行社会化环境污染治理的专业化运营服务。畜禽养殖经营者可将畜禽养殖废弃物委托给具有环境污染治理设施运营资质的单位进行处置。</w:t>
            </w:r>
          </w:p>
          <w:p w:rsidR="004D4E94" w:rsidRPr="00076EA0" w:rsidRDefault="004D4E94" w:rsidP="004D4E94">
            <w:pPr>
              <w:spacing w:line="240" w:lineRule="auto"/>
              <w:ind w:firstLineChars="0" w:firstLine="0"/>
              <w:rPr>
                <w:kern w:val="21"/>
                <w:sz w:val="21"/>
                <w:szCs w:val="21"/>
                <w:shd w:val="clear" w:color="auto" w:fill="FFFFFF"/>
              </w:rPr>
            </w:pPr>
            <w:r w:rsidRPr="00076EA0">
              <w:rPr>
                <w:kern w:val="21"/>
                <w:sz w:val="21"/>
                <w:szCs w:val="21"/>
                <w:shd w:val="clear" w:color="auto" w:fill="FFFFFF"/>
              </w:rPr>
              <w:t>（三）畜禽养殖场（小区）应建立健全污染治理设施运行管理制度和操作规程，配备专职运行管理人员和检测手段；对操作人员应加强专业技术培训，实行考试合格持证上岗。</w:t>
            </w:r>
          </w:p>
        </w:tc>
        <w:tc>
          <w:tcPr>
            <w:tcW w:w="1649" w:type="pct"/>
            <w:tcBorders>
              <w:top w:val="single" w:sz="4" w:space="0" w:color="auto"/>
              <w:left w:val="single" w:sz="4" w:space="0" w:color="auto"/>
              <w:bottom w:val="single" w:sz="12" w:space="0" w:color="auto"/>
              <w:right w:val="single" w:sz="4" w:space="0" w:color="auto"/>
            </w:tcBorders>
            <w:vAlign w:val="center"/>
          </w:tcPr>
          <w:p w:rsidR="004D4E94" w:rsidRPr="00076EA0" w:rsidRDefault="00BE4097" w:rsidP="00AC31CD">
            <w:pPr>
              <w:spacing w:line="240" w:lineRule="auto"/>
              <w:ind w:firstLineChars="0" w:firstLine="0"/>
              <w:rPr>
                <w:sz w:val="21"/>
                <w:szCs w:val="21"/>
              </w:rPr>
            </w:pPr>
            <w:r w:rsidRPr="00076EA0">
              <w:rPr>
                <w:rFonts w:hAnsi="宋体" w:hint="eastAsia"/>
                <w:sz w:val="21"/>
                <w:szCs w:val="21"/>
              </w:rPr>
              <w:t>本</w:t>
            </w:r>
            <w:r w:rsidR="004D4E94" w:rsidRPr="00076EA0">
              <w:rPr>
                <w:rFonts w:hAnsi="宋体"/>
                <w:sz w:val="21"/>
                <w:szCs w:val="21"/>
              </w:rPr>
              <w:t>项目</w:t>
            </w:r>
            <w:r w:rsidRPr="00076EA0">
              <w:rPr>
                <w:rFonts w:hAnsi="宋体" w:hint="eastAsia"/>
                <w:sz w:val="21"/>
                <w:szCs w:val="21"/>
              </w:rPr>
              <w:t>不涉及排污口建设。</w:t>
            </w:r>
            <w:r w:rsidR="00AC31CD" w:rsidRPr="00076EA0">
              <w:rPr>
                <w:rFonts w:hAnsi="宋体" w:hint="eastAsia"/>
                <w:sz w:val="21"/>
                <w:szCs w:val="21"/>
              </w:rPr>
              <w:t>项目运营期间按要求建立</w:t>
            </w:r>
            <w:r w:rsidR="004D4E94" w:rsidRPr="00076EA0">
              <w:rPr>
                <w:rFonts w:hAnsi="宋体"/>
                <w:sz w:val="21"/>
                <w:szCs w:val="21"/>
              </w:rPr>
              <w:t>健全污染治理设施运行管理制度和操作规程，</w:t>
            </w:r>
            <w:r w:rsidR="00AC31CD" w:rsidRPr="00076EA0">
              <w:rPr>
                <w:rFonts w:hAnsi="宋体" w:hint="eastAsia"/>
                <w:sz w:val="21"/>
                <w:szCs w:val="21"/>
              </w:rPr>
              <w:t>强化</w:t>
            </w:r>
            <w:r w:rsidR="004D4E94" w:rsidRPr="00076EA0">
              <w:rPr>
                <w:rFonts w:hAnsi="宋体"/>
                <w:sz w:val="21"/>
                <w:szCs w:val="21"/>
              </w:rPr>
              <w:t>人员</w:t>
            </w:r>
            <w:r w:rsidR="00AC31CD" w:rsidRPr="00076EA0">
              <w:rPr>
                <w:rFonts w:hAnsi="宋体" w:hint="eastAsia"/>
                <w:sz w:val="21"/>
                <w:szCs w:val="21"/>
              </w:rPr>
              <w:t>培训，提升专业技术水平</w:t>
            </w:r>
          </w:p>
        </w:tc>
        <w:tc>
          <w:tcPr>
            <w:tcW w:w="402" w:type="pct"/>
            <w:tcBorders>
              <w:top w:val="single" w:sz="4" w:space="0" w:color="auto"/>
              <w:left w:val="single" w:sz="4" w:space="0" w:color="auto"/>
              <w:bottom w:val="single" w:sz="12" w:space="0" w:color="auto"/>
              <w:right w:val="nil"/>
            </w:tcBorders>
            <w:vAlign w:val="center"/>
            <w:hideMark/>
          </w:tcPr>
          <w:p w:rsidR="004D4E94" w:rsidRPr="00076EA0" w:rsidRDefault="004D4E94" w:rsidP="00AC31CD">
            <w:pPr>
              <w:spacing w:line="240" w:lineRule="auto"/>
              <w:ind w:firstLineChars="0" w:firstLine="0"/>
              <w:jc w:val="center"/>
              <w:rPr>
                <w:sz w:val="21"/>
                <w:szCs w:val="21"/>
              </w:rPr>
            </w:pPr>
            <w:r w:rsidRPr="00076EA0">
              <w:rPr>
                <w:rFonts w:hAnsi="宋体"/>
                <w:sz w:val="21"/>
                <w:szCs w:val="21"/>
              </w:rPr>
              <w:t>相符</w:t>
            </w:r>
          </w:p>
        </w:tc>
      </w:tr>
    </w:tbl>
    <w:p w:rsidR="005715D2" w:rsidRPr="00076EA0" w:rsidRDefault="005715D2" w:rsidP="005715D2">
      <w:pPr>
        <w:autoSpaceDE w:val="0"/>
        <w:autoSpaceDN w:val="0"/>
        <w:ind w:firstLineChars="0" w:firstLine="0"/>
        <w:outlineLvl w:val="2"/>
        <w:rPr>
          <w:b/>
          <w:kern w:val="24"/>
        </w:rPr>
      </w:pPr>
      <w:bookmarkStart w:id="184" w:name="_Toc224144827"/>
      <w:bookmarkStart w:id="185" w:name="_Toc176158473"/>
      <w:bookmarkStart w:id="186" w:name="_Toc187216823"/>
      <w:r w:rsidRPr="00076EA0">
        <w:rPr>
          <w:rFonts w:hint="eastAsia"/>
          <w:b/>
          <w:kern w:val="24"/>
        </w:rPr>
        <w:t>3</w:t>
      </w:r>
      <w:r w:rsidRPr="00076EA0">
        <w:rPr>
          <w:b/>
          <w:kern w:val="24"/>
        </w:rPr>
        <w:t>.3.1</w:t>
      </w:r>
      <w:r w:rsidR="00F4676B" w:rsidRPr="00076EA0">
        <w:rPr>
          <w:rFonts w:hint="eastAsia"/>
          <w:b/>
          <w:kern w:val="24"/>
        </w:rPr>
        <w:t>3</w:t>
      </w:r>
      <w:r w:rsidRPr="00076EA0">
        <w:rPr>
          <w:b/>
          <w:kern w:val="24"/>
        </w:rPr>
        <w:t xml:space="preserve"> </w:t>
      </w:r>
      <w:r w:rsidRPr="00076EA0">
        <w:rPr>
          <w:rFonts w:hint="eastAsia"/>
          <w:b/>
          <w:kern w:val="24"/>
        </w:rPr>
        <w:t>与</w:t>
      </w:r>
      <w:r w:rsidRPr="00076EA0">
        <w:rPr>
          <w:rFonts w:hint="eastAsia"/>
          <w:b/>
          <w:spacing w:val="2"/>
        </w:rPr>
        <w:t>《畜禽粪便无害化处理技术规范》（</w:t>
      </w:r>
      <w:r w:rsidRPr="00076EA0">
        <w:rPr>
          <w:b/>
        </w:rPr>
        <w:t>GB/T 36195-2018</w:t>
      </w:r>
      <w:r w:rsidRPr="00076EA0">
        <w:rPr>
          <w:rFonts w:hint="eastAsia"/>
          <w:b/>
        </w:rPr>
        <w:t>）</w:t>
      </w:r>
      <w:r w:rsidRPr="00076EA0">
        <w:rPr>
          <w:rFonts w:hint="eastAsia"/>
          <w:b/>
          <w:kern w:val="24"/>
        </w:rPr>
        <w:t>的相符性分析</w:t>
      </w:r>
    </w:p>
    <w:p w:rsidR="005715D2" w:rsidRPr="00076EA0" w:rsidRDefault="005715D2" w:rsidP="005715D2">
      <w:pPr>
        <w:autoSpaceDE w:val="0"/>
        <w:autoSpaceDN w:val="0"/>
        <w:ind w:firstLine="480"/>
        <w:rPr>
          <w:rFonts w:hAnsi="宋体"/>
          <w:kern w:val="24"/>
        </w:rPr>
      </w:pPr>
      <w:r w:rsidRPr="00076EA0">
        <w:rPr>
          <w:rFonts w:hAnsi="宋体" w:hint="eastAsia"/>
          <w:kern w:val="24"/>
        </w:rPr>
        <w:t>本项目与《畜禽粪便无害化处理技术规范》（</w:t>
      </w:r>
      <w:r w:rsidRPr="00076EA0">
        <w:rPr>
          <w:kern w:val="24"/>
        </w:rPr>
        <w:t>GB/T 36195-2018</w:t>
      </w:r>
      <w:r w:rsidRPr="00076EA0">
        <w:rPr>
          <w:rFonts w:hAnsi="宋体" w:hint="eastAsia"/>
          <w:kern w:val="24"/>
        </w:rPr>
        <w:t>）的相符性分析见下表。</w:t>
      </w:r>
    </w:p>
    <w:p w:rsidR="005715D2" w:rsidRPr="00076EA0" w:rsidRDefault="005715D2" w:rsidP="005715D2">
      <w:pPr>
        <w:autoSpaceDE w:val="0"/>
        <w:autoSpaceDN w:val="0"/>
        <w:spacing w:line="240" w:lineRule="auto"/>
        <w:ind w:firstLineChars="0" w:firstLine="0"/>
        <w:jc w:val="center"/>
        <w:rPr>
          <w:b/>
          <w:kern w:val="24"/>
        </w:rPr>
      </w:pPr>
      <w:r w:rsidRPr="00076EA0">
        <w:rPr>
          <w:rFonts w:hint="eastAsia"/>
          <w:b/>
          <w:kern w:val="24"/>
        </w:rPr>
        <w:lastRenderedPageBreak/>
        <w:t>表</w:t>
      </w:r>
      <w:r w:rsidRPr="00076EA0">
        <w:rPr>
          <w:rFonts w:hint="eastAsia"/>
          <w:b/>
          <w:kern w:val="24"/>
        </w:rPr>
        <w:t>3</w:t>
      </w:r>
      <w:r w:rsidRPr="00076EA0">
        <w:rPr>
          <w:b/>
          <w:kern w:val="24"/>
        </w:rPr>
        <w:t xml:space="preserve">-10  </w:t>
      </w:r>
      <w:r w:rsidRPr="00076EA0">
        <w:rPr>
          <w:rFonts w:hint="eastAsia"/>
          <w:b/>
          <w:kern w:val="24"/>
        </w:rPr>
        <w:t>项目与</w:t>
      </w:r>
      <w:r w:rsidRPr="00076EA0">
        <w:rPr>
          <w:rFonts w:hAnsi="宋体" w:hint="eastAsia"/>
          <w:b/>
          <w:kern w:val="24"/>
        </w:rPr>
        <w:t>《畜禽粪便无害化处理技术规范》</w:t>
      </w:r>
      <w:r w:rsidRPr="00076EA0">
        <w:rPr>
          <w:rFonts w:hint="eastAsia"/>
          <w:b/>
          <w:kern w:val="24"/>
        </w:rPr>
        <w:t>相符性分析一览表</w:t>
      </w:r>
    </w:p>
    <w:tbl>
      <w:tblPr>
        <w:tblW w:w="5000" w:type="pct"/>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tblPr>
      <w:tblGrid>
        <w:gridCol w:w="737"/>
        <w:gridCol w:w="4645"/>
        <w:gridCol w:w="3010"/>
        <w:gridCol w:w="734"/>
      </w:tblGrid>
      <w:tr w:rsidR="005715D2" w:rsidRPr="00076EA0" w:rsidTr="005715D2">
        <w:trPr>
          <w:trHeight w:val="340"/>
        </w:trPr>
        <w:tc>
          <w:tcPr>
            <w:tcW w:w="404" w:type="pct"/>
            <w:tcBorders>
              <w:top w:val="single" w:sz="12" w:space="0" w:color="auto"/>
              <w:left w:val="nil"/>
              <w:bottom w:val="single" w:sz="12" w:space="0" w:color="auto"/>
              <w:right w:val="single" w:sz="4" w:space="0" w:color="auto"/>
            </w:tcBorders>
            <w:vAlign w:val="center"/>
            <w:hideMark/>
          </w:tcPr>
          <w:p w:rsidR="005715D2" w:rsidRPr="00076EA0" w:rsidRDefault="005715D2">
            <w:pPr>
              <w:spacing w:line="240" w:lineRule="auto"/>
              <w:ind w:firstLineChars="0" w:firstLine="0"/>
              <w:jc w:val="center"/>
              <w:rPr>
                <w:bCs/>
                <w:sz w:val="21"/>
                <w:szCs w:val="21"/>
              </w:rPr>
            </w:pPr>
            <w:r w:rsidRPr="00076EA0">
              <w:rPr>
                <w:rFonts w:hint="eastAsia"/>
                <w:bCs/>
                <w:sz w:val="21"/>
                <w:szCs w:val="21"/>
              </w:rPr>
              <w:t>类别</w:t>
            </w:r>
          </w:p>
        </w:tc>
        <w:tc>
          <w:tcPr>
            <w:tcW w:w="2545" w:type="pct"/>
            <w:tcBorders>
              <w:top w:val="single" w:sz="12" w:space="0" w:color="auto"/>
              <w:left w:val="single" w:sz="4" w:space="0" w:color="auto"/>
              <w:bottom w:val="single" w:sz="12" w:space="0" w:color="auto"/>
              <w:right w:val="single" w:sz="4" w:space="0" w:color="auto"/>
            </w:tcBorders>
            <w:vAlign w:val="center"/>
            <w:hideMark/>
          </w:tcPr>
          <w:p w:rsidR="005715D2" w:rsidRPr="00076EA0" w:rsidRDefault="005715D2">
            <w:pPr>
              <w:spacing w:line="240" w:lineRule="auto"/>
              <w:ind w:firstLineChars="0" w:firstLine="0"/>
              <w:jc w:val="center"/>
              <w:rPr>
                <w:bCs/>
                <w:sz w:val="21"/>
                <w:szCs w:val="21"/>
              </w:rPr>
            </w:pPr>
            <w:r w:rsidRPr="00076EA0">
              <w:rPr>
                <w:rFonts w:hAnsi="宋体" w:hint="eastAsia"/>
                <w:bCs/>
                <w:sz w:val="21"/>
                <w:szCs w:val="21"/>
              </w:rPr>
              <w:t>规范要求</w:t>
            </w:r>
          </w:p>
        </w:tc>
        <w:tc>
          <w:tcPr>
            <w:tcW w:w="1649" w:type="pct"/>
            <w:tcBorders>
              <w:top w:val="single" w:sz="12" w:space="0" w:color="auto"/>
              <w:left w:val="single" w:sz="4" w:space="0" w:color="auto"/>
              <w:bottom w:val="single" w:sz="12" w:space="0" w:color="auto"/>
              <w:right w:val="single" w:sz="4" w:space="0" w:color="auto"/>
            </w:tcBorders>
            <w:vAlign w:val="center"/>
            <w:hideMark/>
          </w:tcPr>
          <w:p w:rsidR="005715D2" w:rsidRPr="00076EA0" w:rsidRDefault="005715D2">
            <w:pPr>
              <w:spacing w:line="240" w:lineRule="auto"/>
              <w:ind w:firstLineChars="0" w:firstLine="0"/>
              <w:jc w:val="center"/>
              <w:rPr>
                <w:bCs/>
                <w:sz w:val="21"/>
                <w:szCs w:val="21"/>
              </w:rPr>
            </w:pPr>
            <w:r w:rsidRPr="00076EA0">
              <w:rPr>
                <w:rFonts w:hAnsi="宋体" w:hint="eastAsia"/>
                <w:bCs/>
                <w:sz w:val="21"/>
                <w:szCs w:val="21"/>
              </w:rPr>
              <w:t>本项目情况</w:t>
            </w:r>
          </w:p>
        </w:tc>
        <w:tc>
          <w:tcPr>
            <w:tcW w:w="402" w:type="pct"/>
            <w:tcBorders>
              <w:top w:val="single" w:sz="12" w:space="0" w:color="auto"/>
              <w:left w:val="single" w:sz="4" w:space="0" w:color="auto"/>
              <w:bottom w:val="single" w:sz="12" w:space="0" w:color="auto"/>
              <w:right w:val="nil"/>
            </w:tcBorders>
            <w:vAlign w:val="center"/>
            <w:hideMark/>
          </w:tcPr>
          <w:p w:rsidR="005715D2" w:rsidRPr="00076EA0" w:rsidRDefault="005715D2">
            <w:pPr>
              <w:spacing w:line="240" w:lineRule="auto"/>
              <w:ind w:firstLineChars="0" w:firstLine="0"/>
              <w:jc w:val="center"/>
              <w:rPr>
                <w:bCs/>
                <w:sz w:val="21"/>
                <w:szCs w:val="21"/>
              </w:rPr>
            </w:pPr>
            <w:r w:rsidRPr="00076EA0">
              <w:rPr>
                <w:rFonts w:hAnsi="宋体" w:hint="eastAsia"/>
                <w:bCs/>
                <w:sz w:val="21"/>
                <w:szCs w:val="21"/>
              </w:rPr>
              <w:t>相符性</w:t>
            </w:r>
          </w:p>
        </w:tc>
      </w:tr>
      <w:tr w:rsidR="005715D2" w:rsidRPr="00076EA0" w:rsidTr="005715D2">
        <w:trPr>
          <w:trHeight w:val="340"/>
        </w:trPr>
        <w:tc>
          <w:tcPr>
            <w:tcW w:w="404" w:type="pct"/>
            <w:tcBorders>
              <w:top w:val="single" w:sz="12" w:space="0" w:color="auto"/>
              <w:left w:val="nil"/>
              <w:bottom w:val="single" w:sz="4" w:space="0" w:color="auto"/>
              <w:right w:val="single" w:sz="4" w:space="0" w:color="auto"/>
            </w:tcBorders>
            <w:vAlign w:val="center"/>
            <w:hideMark/>
          </w:tcPr>
          <w:p w:rsidR="005715D2" w:rsidRPr="00076EA0" w:rsidRDefault="005715D2">
            <w:pPr>
              <w:spacing w:line="240" w:lineRule="auto"/>
              <w:ind w:firstLineChars="0" w:firstLine="0"/>
              <w:jc w:val="center"/>
              <w:rPr>
                <w:rFonts w:ascii="宋体" w:hAnsi="宋体" w:cs="宋体"/>
                <w:sz w:val="21"/>
              </w:rPr>
            </w:pPr>
            <w:r w:rsidRPr="00076EA0">
              <w:rPr>
                <w:rFonts w:ascii="宋体" w:hAnsi="宋体" w:cs="宋体" w:hint="eastAsia"/>
                <w:sz w:val="21"/>
              </w:rPr>
              <w:t>基本</w:t>
            </w:r>
          </w:p>
          <w:p w:rsidR="005715D2" w:rsidRPr="00076EA0" w:rsidRDefault="005715D2">
            <w:pPr>
              <w:spacing w:line="240" w:lineRule="auto"/>
              <w:ind w:firstLineChars="0" w:firstLine="0"/>
              <w:jc w:val="center"/>
              <w:rPr>
                <w:sz w:val="21"/>
                <w:szCs w:val="21"/>
              </w:rPr>
            </w:pPr>
            <w:r w:rsidRPr="00076EA0">
              <w:rPr>
                <w:rFonts w:ascii="宋体" w:hAnsi="宋体" w:cs="宋体" w:hint="eastAsia"/>
                <w:sz w:val="21"/>
              </w:rPr>
              <w:t>要求</w:t>
            </w:r>
          </w:p>
        </w:tc>
        <w:tc>
          <w:tcPr>
            <w:tcW w:w="2545" w:type="pct"/>
            <w:tcBorders>
              <w:top w:val="single" w:sz="12"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kern w:val="21"/>
                <w:sz w:val="21"/>
                <w:szCs w:val="21"/>
              </w:rPr>
            </w:pPr>
            <w:r w:rsidRPr="00076EA0">
              <w:rPr>
                <w:kern w:val="21"/>
                <w:sz w:val="21"/>
                <w:szCs w:val="21"/>
              </w:rPr>
              <w:t>1</w:t>
            </w:r>
            <w:r w:rsidRPr="00076EA0">
              <w:rPr>
                <w:rFonts w:hint="eastAsia"/>
                <w:kern w:val="21"/>
                <w:sz w:val="21"/>
                <w:szCs w:val="21"/>
              </w:rPr>
              <w:t>、新建、扩建和改建畜禽养殖场和养殖小区应设置粪污处理区，建设畜禽粪便处理设施；没有粪污处理设施的应补建。</w:t>
            </w:r>
          </w:p>
          <w:p w:rsidR="005715D2" w:rsidRPr="00076EA0" w:rsidRDefault="005715D2">
            <w:pPr>
              <w:spacing w:line="240" w:lineRule="auto"/>
              <w:ind w:firstLineChars="0" w:firstLine="0"/>
              <w:rPr>
                <w:kern w:val="21"/>
                <w:sz w:val="21"/>
                <w:szCs w:val="21"/>
              </w:rPr>
            </w:pPr>
            <w:r w:rsidRPr="00076EA0">
              <w:rPr>
                <w:kern w:val="21"/>
                <w:sz w:val="21"/>
                <w:szCs w:val="21"/>
              </w:rPr>
              <w:t>2</w:t>
            </w:r>
            <w:r w:rsidRPr="00076EA0">
              <w:rPr>
                <w:rFonts w:hint="eastAsia"/>
                <w:kern w:val="21"/>
                <w:sz w:val="21"/>
                <w:szCs w:val="21"/>
              </w:rPr>
              <w:t>、畜禽养殖场、养殖小区的粪污处理应布局应按照</w:t>
            </w:r>
            <w:r w:rsidRPr="00076EA0">
              <w:rPr>
                <w:kern w:val="21"/>
                <w:sz w:val="21"/>
                <w:szCs w:val="21"/>
              </w:rPr>
              <w:t>NY/T682</w:t>
            </w:r>
            <w:r w:rsidRPr="00076EA0">
              <w:rPr>
                <w:rFonts w:hint="eastAsia"/>
                <w:kern w:val="21"/>
                <w:sz w:val="21"/>
                <w:szCs w:val="21"/>
              </w:rPr>
              <w:t>的规定执行。</w:t>
            </w:r>
          </w:p>
          <w:p w:rsidR="005715D2" w:rsidRPr="00076EA0" w:rsidRDefault="005715D2">
            <w:pPr>
              <w:spacing w:line="240" w:lineRule="auto"/>
              <w:ind w:firstLineChars="0" w:firstLine="0"/>
              <w:rPr>
                <w:kern w:val="21"/>
                <w:sz w:val="21"/>
                <w:szCs w:val="21"/>
              </w:rPr>
            </w:pPr>
            <w:r w:rsidRPr="00076EA0">
              <w:rPr>
                <w:kern w:val="21"/>
                <w:sz w:val="21"/>
                <w:szCs w:val="21"/>
              </w:rPr>
              <w:t>3</w:t>
            </w:r>
            <w:r w:rsidRPr="00076EA0">
              <w:rPr>
                <w:rFonts w:hint="eastAsia"/>
                <w:kern w:val="21"/>
                <w:sz w:val="21"/>
                <w:szCs w:val="21"/>
              </w:rPr>
              <w:t>、畜禽粪便处理坚持减量化、资源化和无害化的原则。</w:t>
            </w:r>
          </w:p>
          <w:p w:rsidR="005715D2" w:rsidRPr="00076EA0" w:rsidRDefault="005715D2">
            <w:pPr>
              <w:spacing w:line="240" w:lineRule="auto"/>
              <w:ind w:firstLineChars="0" w:firstLine="0"/>
              <w:rPr>
                <w:kern w:val="21"/>
                <w:sz w:val="21"/>
                <w:szCs w:val="21"/>
              </w:rPr>
            </w:pPr>
            <w:r w:rsidRPr="00076EA0">
              <w:rPr>
                <w:kern w:val="21"/>
                <w:sz w:val="21"/>
                <w:szCs w:val="21"/>
              </w:rPr>
              <w:t>4</w:t>
            </w:r>
            <w:r w:rsidRPr="00076EA0">
              <w:rPr>
                <w:rFonts w:hint="eastAsia"/>
                <w:kern w:val="21"/>
                <w:sz w:val="21"/>
                <w:szCs w:val="21"/>
              </w:rPr>
              <w:t>、畜禽粪便处理过程应满足安全和卫生要求，避免二次污染发生。</w:t>
            </w:r>
          </w:p>
          <w:p w:rsidR="005715D2" w:rsidRPr="00076EA0" w:rsidRDefault="005715D2">
            <w:pPr>
              <w:spacing w:line="240" w:lineRule="auto"/>
              <w:ind w:firstLineChars="0" w:firstLine="0"/>
              <w:rPr>
                <w:kern w:val="21"/>
                <w:sz w:val="21"/>
                <w:szCs w:val="21"/>
              </w:rPr>
            </w:pPr>
            <w:r w:rsidRPr="00076EA0">
              <w:rPr>
                <w:kern w:val="21"/>
                <w:sz w:val="21"/>
                <w:szCs w:val="21"/>
              </w:rPr>
              <w:t>5</w:t>
            </w:r>
            <w:r w:rsidRPr="00076EA0">
              <w:rPr>
                <w:rFonts w:hint="eastAsia"/>
                <w:kern w:val="21"/>
                <w:sz w:val="21"/>
                <w:szCs w:val="21"/>
              </w:rPr>
              <w:t>、发生重大疫情时应按照国家兽医防疫有关规定处置。</w:t>
            </w:r>
          </w:p>
        </w:tc>
        <w:tc>
          <w:tcPr>
            <w:tcW w:w="1649" w:type="pct"/>
            <w:tcBorders>
              <w:top w:val="single" w:sz="12" w:space="0" w:color="auto"/>
              <w:left w:val="single" w:sz="4" w:space="0" w:color="auto"/>
              <w:bottom w:val="single" w:sz="4" w:space="0" w:color="auto"/>
              <w:right w:val="single" w:sz="4" w:space="0" w:color="auto"/>
            </w:tcBorders>
            <w:vAlign w:val="center"/>
            <w:hideMark/>
          </w:tcPr>
          <w:p w:rsidR="005715D2" w:rsidRPr="00076EA0" w:rsidRDefault="005715D2">
            <w:pPr>
              <w:autoSpaceDE w:val="0"/>
              <w:autoSpaceDN w:val="0"/>
              <w:spacing w:line="240" w:lineRule="auto"/>
              <w:ind w:firstLineChars="0" w:firstLine="0"/>
              <w:rPr>
                <w:sz w:val="21"/>
                <w:szCs w:val="21"/>
              </w:rPr>
            </w:pPr>
            <w:r w:rsidRPr="00076EA0">
              <w:rPr>
                <w:rFonts w:hint="eastAsia"/>
                <w:sz w:val="21"/>
                <w:szCs w:val="21"/>
              </w:rPr>
              <w:t>本项目畜禽粪污经集污池</w:t>
            </w:r>
            <w:r w:rsidRPr="00076EA0">
              <w:rPr>
                <w:sz w:val="21"/>
                <w:szCs w:val="21"/>
              </w:rPr>
              <w:t>+</w:t>
            </w:r>
            <w:r w:rsidRPr="00076EA0">
              <w:rPr>
                <w:rFonts w:hint="eastAsia"/>
                <w:sz w:val="21"/>
                <w:szCs w:val="21"/>
              </w:rPr>
              <w:t>固液分离</w:t>
            </w:r>
            <w:r w:rsidRPr="00076EA0">
              <w:rPr>
                <w:sz w:val="21"/>
                <w:szCs w:val="21"/>
              </w:rPr>
              <w:t>+</w:t>
            </w:r>
            <w:r w:rsidRPr="00076EA0">
              <w:rPr>
                <w:rFonts w:hint="eastAsia"/>
                <w:sz w:val="21"/>
                <w:szCs w:val="21"/>
              </w:rPr>
              <w:t>黑膜沼气池处理系统进行收集处理；粪污处理区的布置满足</w:t>
            </w:r>
            <w:r w:rsidRPr="00076EA0">
              <w:rPr>
                <w:sz w:val="21"/>
                <w:szCs w:val="21"/>
              </w:rPr>
              <w:t>NY/T682-2023</w:t>
            </w:r>
            <w:r w:rsidRPr="00076EA0">
              <w:rPr>
                <w:rFonts w:hint="eastAsia"/>
                <w:sz w:val="21"/>
                <w:szCs w:val="21"/>
              </w:rPr>
              <w:t>中的总平面布置要求；粪污处理按</w:t>
            </w:r>
            <w:r w:rsidRPr="00076EA0">
              <w:rPr>
                <w:rFonts w:hint="eastAsia"/>
                <w:kern w:val="21"/>
                <w:sz w:val="21"/>
                <w:szCs w:val="21"/>
              </w:rPr>
              <w:t>减量化、资源化和无害化的原则进行处理并回用于耕地、林地及果园施肥消纳，处理过程中建设单位落实相关安全与卫生要求，防范二次污染；场内设有冻库，规范处理病死猪只，并在重大疫情时应按照国家兽医防疫有关规定处置</w:t>
            </w:r>
          </w:p>
        </w:tc>
        <w:tc>
          <w:tcPr>
            <w:tcW w:w="402" w:type="pct"/>
            <w:tcBorders>
              <w:top w:val="single" w:sz="12" w:space="0" w:color="auto"/>
              <w:left w:val="single" w:sz="4" w:space="0" w:color="auto"/>
              <w:bottom w:val="single" w:sz="4" w:space="0" w:color="auto"/>
              <w:right w:val="nil"/>
            </w:tcBorders>
            <w:vAlign w:val="center"/>
            <w:hideMark/>
          </w:tcPr>
          <w:p w:rsidR="005715D2" w:rsidRPr="00076EA0" w:rsidRDefault="005715D2">
            <w:pPr>
              <w:spacing w:line="240" w:lineRule="auto"/>
              <w:ind w:firstLineChars="0" w:firstLine="0"/>
              <w:jc w:val="center"/>
              <w:rPr>
                <w:sz w:val="21"/>
                <w:szCs w:val="21"/>
              </w:rPr>
            </w:pPr>
            <w:r w:rsidRPr="00076EA0">
              <w:rPr>
                <w:rFonts w:hAnsi="宋体" w:hint="eastAsia"/>
                <w:sz w:val="21"/>
                <w:szCs w:val="21"/>
              </w:rPr>
              <w:t>相符</w:t>
            </w:r>
          </w:p>
        </w:tc>
      </w:tr>
      <w:tr w:rsidR="005715D2" w:rsidRPr="00076EA0" w:rsidTr="005715D2">
        <w:trPr>
          <w:trHeight w:val="340"/>
        </w:trPr>
        <w:tc>
          <w:tcPr>
            <w:tcW w:w="404" w:type="pct"/>
            <w:tcBorders>
              <w:top w:val="single" w:sz="4" w:space="0" w:color="auto"/>
              <w:left w:val="nil"/>
              <w:bottom w:val="single" w:sz="4" w:space="0" w:color="auto"/>
              <w:right w:val="single" w:sz="4" w:space="0" w:color="auto"/>
            </w:tcBorders>
            <w:vAlign w:val="center"/>
            <w:hideMark/>
          </w:tcPr>
          <w:p w:rsidR="005715D2" w:rsidRPr="00076EA0" w:rsidRDefault="005715D2">
            <w:pPr>
              <w:spacing w:line="240" w:lineRule="auto"/>
              <w:ind w:firstLineChars="0" w:firstLine="0"/>
              <w:jc w:val="center"/>
              <w:rPr>
                <w:spacing w:val="-2"/>
                <w:sz w:val="21"/>
                <w:szCs w:val="21"/>
              </w:rPr>
            </w:pPr>
            <w:r w:rsidRPr="00076EA0">
              <w:rPr>
                <w:rFonts w:hint="eastAsia"/>
                <w:spacing w:val="-2"/>
                <w:sz w:val="21"/>
                <w:szCs w:val="21"/>
              </w:rPr>
              <w:t>粪便</w:t>
            </w:r>
          </w:p>
          <w:p w:rsidR="005715D2" w:rsidRPr="00076EA0" w:rsidRDefault="005715D2">
            <w:pPr>
              <w:spacing w:line="240" w:lineRule="auto"/>
              <w:ind w:firstLineChars="0" w:firstLine="0"/>
              <w:jc w:val="center"/>
              <w:rPr>
                <w:spacing w:val="-2"/>
                <w:sz w:val="21"/>
                <w:szCs w:val="21"/>
              </w:rPr>
            </w:pPr>
            <w:r w:rsidRPr="00076EA0">
              <w:rPr>
                <w:rFonts w:hint="eastAsia"/>
                <w:spacing w:val="-2"/>
                <w:sz w:val="21"/>
                <w:szCs w:val="21"/>
              </w:rPr>
              <w:t>处理</w:t>
            </w:r>
          </w:p>
          <w:p w:rsidR="005715D2" w:rsidRPr="00076EA0" w:rsidRDefault="005715D2">
            <w:pPr>
              <w:spacing w:line="240" w:lineRule="auto"/>
              <w:ind w:firstLineChars="0" w:firstLine="0"/>
              <w:jc w:val="center"/>
              <w:rPr>
                <w:spacing w:val="-2"/>
                <w:sz w:val="21"/>
                <w:szCs w:val="21"/>
              </w:rPr>
            </w:pPr>
            <w:r w:rsidRPr="00076EA0">
              <w:rPr>
                <w:rFonts w:hint="eastAsia"/>
                <w:spacing w:val="-2"/>
                <w:sz w:val="21"/>
                <w:szCs w:val="21"/>
              </w:rPr>
              <w:t>场选</w:t>
            </w:r>
          </w:p>
          <w:p w:rsidR="005715D2" w:rsidRPr="00076EA0" w:rsidRDefault="005715D2">
            <w:pPr>
              <w:spacing w:line="240" w:lineRule="auto"/>
              <w:ind w:firstLineChars="0" w:firstLine="0"/>
              <w:jc w:val="center"/>
              <w:rPr>
                <w:spacing w:val="-2"/>
                <w:sz w:val="21"/>
                <w:szCs w:val="21"/>
              </w:rPr>
            </w:pPr>
            <w:r w:rsidRPr="00076EA0">
              <w:rPr>
                <w:rFonts w:hint="eastAsia"/>
                <w:spacing w:val="-2"/>
                <w:sz w:val="21"/>
                <w:szCs w:val="21"/>
              </w:rPr>
              <w:t>址及</w:t>
            </w:r>
          </w:p>
          <w:p w:rsidR="005715D2" w:rsidRPr="00076EA0" w:rsidRDefault="005715D2">
            <w:pPr>
              <w:spacing w:line="240" w:lineRule="auto"/>
              <w:ind w:firstLineChars="0" w:firstLine="0"/>
              <w:jc w:val="center"/>
              <w:rPr>
                <w:sz w:val="21"/>
                <w:szCs w:val="21"/>
              </w:rPr>
            </w:pPr>
            <w:r w:rsidRPr="00076EA0">
              <w:rPr>
                <w:rFonts w:hint="eastAsia"/>
                <w:spacing w:val="-2"/>
                <w:sz w:val="21"/>
                <w:szCs w:val="21"/>
              </w:rPr>
              <w:t>布局</w:t>
            </w:r>
          </w:p>
        </w:tc>
        <w:tc>
          <w:tcPr>
            <w:tcW w:w="2545"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kern w:val="21"/>
                <w:sz w:val="21"/>
                <w:szCs w:val="21"/>
              </w:rPr>
            </w:pPr>
            <w:r w:rsidRPr="00076EA0">
              <w:rPr>
                <w:kern w:val="21"/>
                <w:sz w:val="21"/>
                <w:szCs w:val="21"/>
              </w:rPr>
              <w:t>1</w:t>
            </w:r>
            <w:r w:rsidRPr="00076EA0">
              <w:rPr>
                <w:rFonts w:hint="eastAsia"/>
                <w:kern w:val="21"/>
                <w:sz w:val="21"/>
                <w:szCs w:val="21"/>
              </w:rPr>
              <w:t>、不应在下列区域内建设畜禽粪便处理场：</w:t>
            </w:r>
          </w:p>
          <w:p w:rsidR="005715D2" w:rsidRPr="00076EA0" w:rsidRDefault="005715D2">
            <w:pPr>
              <w:spacing w:line="240" w:lineRule="auto"/>
              <w:ind w:firstLineChars="0" w:firstLine="0"/>
              <w:rPr>
                <w:kern w:val="21"/>
                <w:sz w:val="21"/>
                <w:szCs w:val="21"/>
              </w:rPr>
            </w:pPr>
            <w:r w:rsidRPr="00076EA0">
              <w:rPr>
                <w:kern w:val="21"/>
                <w:sz w:val="21"/>
                <w:szCs w:val="21"/>
              </w:rPr>
              <w:t>a)</w:t>
            </w:r>
            <w:r w:rsidRPr="00076EA0">
              <w:rPr>
                <w:rFonts w:hint="eastAsia"/>
                <w:kern w:val="21"/>
                <w:sz w:val="21"/>
                <w:szCs w:val="21"/>
              </w:rPr>
              <w:t>生活饮用水水源保护区、风景名胜区、自然保护区的核心区及缓冲区；</w:t>
            </w:r>
          </w:p>
          <w:p w:rsidR="005715D2" w:rsidRPr="00076EA0" w:rsidRDefault="005715D2">
            <w:pPr>
              <w:spacing w:line="240" w:lineRule="auto"/>
              <w:ind w:firstLineChars="0" w:firstLine="0"/>
              <w:rPr>
                <w:kern w:val="21"/>
                <w:sz w:val="21"/>
                <w:szCs w:val="21"/>
              </w:rPr>
            </w:pPr>
            <w:r w:rsidRPr="00076EA0">
              <w:rPr>
                <w:kern w:val="21"/>
                <w:sz w:val="21"/>
                <w:szCs w:val="21"/>
              </w:rPr>
              <w:t>b)</w:t>
            </w:r>
            <w:r w:rsidRPr="00076EA0">
              <w:rPr>
                <w:rFonts w:hint="eastAsia"/>
                <w:kern w:val="21"/>
                <w:sz w:val="21"/>
                <w:szCs w:val="21"/>
              </w:rPr>
              <w:t>城市和城镇居民区，包括文教科研、医疗、商业和工业等人口集中地区；</w:t>
            </w:r>
          </w:p>
          <w:p w:rsidR="005715D2" w:rsidRPr="00076EA0" w:rsidRDefault="005715D2">
            <w:pPr>
              <w:spacing w:line="240" w:lineRule="auto"/>
              <w:ind w:firstLineChars="0" w:firstLine="0"/>
              <w:rPr>
                <w:kern w:val="21"/>
                <w:sz w:val="21"/>
                <w:szCs w:val="21"/>
              </w:rPr>
            </w:pPr>
            <w:r w:rsidRPr="00076EA0">
              <w:rPr>
                <w:kern w:val="21"/>
                <w:sz w:val="21"/>
                <w:szCs w:val="21"/>
              </w:rPr>
              <w:t>c)</w:t>
            </w:r>
            <w:r w:rsidRPr="00076EA0">
              <w:rPr>
                <w:rFonts w:hint="eastAsia"/>
                <w:kern w:val="21"/>
                <w:sz w:val="21"/>
                <w:szCs w:val="21"/>
              </w:rPr>
              <w:t>县级及县级以上人民政府依法划定的禁养区域；</w:t>
            </w:r>
          </w:p>
          <w:p w:rsidR="005715D2" w:rsidRPr="00076EA0" w:rsidRDefault="005715D2">
            <w:pPr>
              <w:spacing w:line="240" w:lineRule="auto"/>
              <w:ind w:firstLineChars="0" w:firstLine="0"/>
              <w:rPr>
                <w:kern w:val="21"/>
                <w:sz w:val="21"/>
                <w:szCs w:val="21"/>
              </w:rPr>
            </w:pPr>
            <w:r w:rsidRPr="00076EA0">
              <w:rPr>
                <w:kern w:val="21"/>
                <w:sz w:val="21"/>
                <w:szCs w:val="21"/>
              </w:rPr>
              <w:t>d)</w:t>
            </w:r>
            <w:r w:rsidRPr="00076EA0">
              <w:rPr>
                <w:rFonts w:hint="eastAsia"/>
                <w:kern w:val="21"/>
                <w:sz w:val="21"/>
                <w:szCs w:val="21"/>
              </w:rPr>
              <w:t>同家或地方法律、法规规定需特殊保护的其他区域。</w:t>
            </w:r>
          </w:p>
          <w:p w:rsidR="005715D2" w:rsidRPr="00076EA0" w:rsidRDefault="005715D2">
            <w:pPr>
              <w:spacing w:line="240" w:lineRule="auto"/>
              <w:ind w:firstLineChars="0" w:firstLine="0"/>
              <w:rPr>
                <w:kern w:val="21"/>
                <w:sz w:val="21"/>
                <w:szCs w:val="21"/>
              </w:rPr>
            </w:pPr>
            <w:r w:rsidRPr="00076EA0">
              <w:rPr>
                <w:kern w:val="21"/>
                <w:sz w:val="21"/>
                <w:szCs w:val="21"/>
              </w:rPr>
              <w:t>2</w:t>
            </w:r>
            <w:r w:rsidRPr="00076EA0">
              <w:rPr>
                <w:rFonts w:hint="eastAsia"/>
                <w:kern w:val="21"/>
                <w:sz w:val="21"/>
                <w:szCs w:val="21"/>
              </w:rPr>
              <w:t>、在禁建区域附近建设畜禽粪便处理场，应设在上表规定的禁建区域常年主导风向的下风向或侧下风向处，场界与禁建区域边界的最小距离不应小于</w:t>
            </w:r>
            <w:r w:rsidRPr="00076EA0">
              <w:rPr>
                <w:kern w:val="21"/>
                <w:sz w:val="21"/>
                <w:szCs w:val="21"/>
              </w:rPr>
              <w:t>3km</w:t>
            </w:r>
            <w:r w:rsidRPr="00076EA0">
              <w:rPr>
                <w:rFonts w:hint="eastAsia"/>
                <w:kern w:val="21"/>
                <w:sz w:val="21"/>
                <w:szCs w:val="21"/>
              </w:rPr>
              <w:t>。</w:t>
            </w:r>
          </w:p>
          <w:p w:rsidR="005715D2" w:rsidRPr="00076EA0" w:rsidRDefault="005715D2">
            <w:pPr>
              <w:spacing w:line="240" w:lineRule="auto"/>
              <w:ind w:firstLineChars="0" w:firstLine="0"/>
              <w:rPr>
                <w:kern w:val="21"/>
                <w:sz w:val="21"/>
                <w:szCs w:val="21"/>
              </w:rPr>
            </w:pPr>
            <w:r w:rsidRPr="00076EA0">
              <w:rPr>
                <w:kern w:val="21"/>
                <w:sz w:val="21"/>
                <w:szCs w:val="21"/>
              </w:rPr>
              <w:t>3</w:t>
            </w:r>
            <w:r w:rsidRPr="00076EA0">
              <w:rPr>
                <w:rFonts w:hint="eastAsia"/>
                <w:kern w:val="21"/>
                <w:sz w:val="21"/>
                <w:szCs w:val="21"/>
              </w:rPr>
              <w:t>、集中建立的畜禽粪便处理场与畜禽养殖区域的最小距离应大于</w:t>
            </w:r>
            <w:r w:rsidRPr="00076EA0">
              <w:rPr>
                <w:kern w:val="21"/>
                <w:sz w:val="21"/>
                <w:szCs w:val="21"/>
              </w:rPr>
              <w:t>2km</w:t>
            </w:r>
            <w:r w:rsidRPr="00076EA0">
              <w:rPr>
                <w:rFonts w:hint="eastAsia"/>
                <w:kern w:val="21"/>
                <w:sz w:val="21"/>
                <w:szCs w:val="21"/>
              </w:rPr>
              <w:t>。</w:t>
            </w:r>
          </w:p>
          <w:p w:rsidR="005715D2" w:rsidRPr="00076EA0" w:rsidRDefault="005715D2">
            <w:pPr>
              <w:spacing w:line="240" w:lineRule="auto"/>
              <w:ind w:firstLineChars="0" w:firstLine="0"/>
              <w:rPr>
                <w:kern w:val="21"/>
                <w:sz w:val="21"/>
                <w:szCs w:val="21"/>
              </w:rPr>
            </w:pPr>
            <w:r w:rsidRPr="00076EA0">
              <w:rPr>
                <w:kern w:val="21"/>
                <w:sz w:val="21"/>
                <w:szCs w:val="21"/>
              </w:rPr>
              <w:t>4</w:t>
            </w:r>
            <w:r w:rsidRPr="00076EA0">
              <w:rPr>
                <w:rFonts w:hint="eastAsia"/>
                <w:kern w:val="21"/>
                <w:sz w:val="21"/>
                <w:szCs w:val="21"/>
              </w:rPr>
              <w:t>、畜禽粪便处理场地应距离功能地表水体</w:t>
            </w:r>
            <w:r w:rsidRPr="00076EA0">
              <w:rPr>
                <w:kern w:val="21"/>
                <w:sz w:val="21"/>
                <w:szCs w:val="21"/>
              </w:rPr>
              <w:t>400m</w:t>
            </w:r>
            <w:r w:rsidRPr="00076EA0">
              <w:rPr>
                <w:rFonts w:hint="eastAsia"/>
                <w:kern w:val="21"/>
                <w:sz w:val="21"/>
                <w:szCs w:val="21"/>
              </w:rPr>
              <w:t>以上。</w:t>
            </w:r>
          </w:p>
          <w:p w:rsidR="005715D2" w:rsidRPr="00076EA0" w:rsidRDefault="005715D2">
            <w:pPr>
              <w:spacing w:line="240" w:lineRule="auto"/>
              <w:ind w:firstLineChars="0" w:firstLine="0"/>
              <w:rPr>
                <w:kern w:val="21"/>
                <w:sz w:val="21"/>
                <w:szCs w:val="21"/>
              </w:rPr>
            </w:pPr>
            <w:r w:rsidRPr="00076EA0">
              <w:rPr>
                <w:kern w:val="21"/>
                <w:sz w:val="21"/>
                <w:szCs w:val="21"/>
              </w:rPr>
              <w:t>5</w:t>
            </w:r>
            <w:r w:rsidRPr="00076EA0">
              <w:rPr>
                <w:rFonts w:hint="eastAsia"/>
                <w:kern w:val="21"/>
                <w:sz w:val="21"/>
                <w:szCs w:val="21"/>
              </w:rPr>
              <w:t>、禽畜粪便处理场区应采取地面硬化、防渗漏、防径流和雨污分流等措施。</w:t>
            </w:r>
          </w:p>
        </w:tc>
        <w:tc>
          <w:tcPr>
            <w:tcW w:w="1649"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sz w:val="21"/>
                <w:szCs w:val="21"/>
              </w:rPr>
            </w:pPr>
            <w:r w:rsidRPr="00076EA0">
              <w:rPr>
                <w:rFonts w:hint="eastAsia"/>
                <w:sz w:val="21"/>
                <w:szCs w:val="21"/>
              </w:rPr>
              <w:t>本项目粪污处理设施属于项目生猪养殖配套的辅助设施，且不位于规范中的禁建区内；项目周边</w:t>
            </w:r>
            <w:r w:rsidRPr="00076EA0">
              <w:rPr>
                <w:sz w:val="21"/>
                <w:szCs w:val="21"/>
              </w:rPr>
              <w:t>400m</w:t>
            </w:r>
            <w:r w:rsidRPr="00076EA0">
              <w:rPr>
                <w:rFonts w:hint="eastAsia"/>
                <w:sz w:val="21"/>
                <w:szCs w:val="21"/>
              </w:rPr>
              <w:t>范围内无功能地表水体分布，粪污处理区纳入重点防渗分区建设</w:t>
            </w:r>
          </w:p>
        </w:tc>
        <w:tc>
          <w:tcPr>
            <w:tcW w:w="402" w:type="pct"/>
            <w:tcBorders>
              <w:top w:val="single" w:sz="4" w:space="0" w:color="auto"/>
              <w:left w:val="single" w:sz="4" w:space="0" w:color="auto"/>
              <w:bottom w:val="single" w:sz="4" w:space="0" w:color="auto"/>
              <w:right w:val="nil"/>
            </w:tcBorders>
            <w:vAlign w:val="center"/>
            <w:hideMark/>
          </w:tcPr>
          <w:p w:rsidR="005715D2" w:rsidRPr="00076EA0" w:rsidRDefault="005715D2">
            <w:pPr>
              <w:spacing w:line="240" w:lineRule="auto"/>
              <w:ind w:firstLineChars="0" w:firstLine="0"/>
              <w:jc w:val="center"/>
              <w:rPr>
                <w:sz w:val="21"/>
                <w:szCs w:val="21"/>
              </w:rPr>
            </w:pPr>
            <w:r w:rsidRPr="00076EA0">
              <w:rPr>
                <w:rFonts w:hAnsi="宋体" w:hint="eastAsia"/>
                <w:sz w:val="21"/>
                <w:szCs w:val="21"/>
              </w:rPr>
              <w:t>相符</w:t>
            </w:r>
          </w:p>
        </w:tc>
      </w:tr>
      <w:tr w:rsidR="005715D2" w:rsidRPr="00076EA0" w:rsidTr="005715D2">
        <w:trPr>
          <w:trHeight w:val="340"/>
        </w:trPr>
        <w:tc>
          <w:tcPr>
            <w:tcW w:w="404" w:type="pct"/>
            <w:tcBorders>
              <w:top w:val="single" w:sz="4" w:space="0" w:color="auto"/>
              <w:left w:val="nil"/>
              <w:bottom w:val="single" w:sz="4" w:space="0" w:color="auto"/>
              <w:right w:val="single" w:sz="4" w:space="0" w:color="auto"/>
            </w:tcBorders>
            <w:vAlign w:val="center"/>
            <w:hideMark/>
          </w:tcPr>
          <w:p w:rsidR="005715D2" w:rsidRPr="00076EA0" w:rsidRDefault="005715D2">
            <w:pPr>
              <w:spacing w:line="240" w:lineRule="auto"/>
              <w:ind w:firstLineChars="0" w:firstLine="0"/>
              <w:jc w:val="center"/>
              <w:rPr>
                <w:spacing w:val="-2"/>
                <w:sz w:val="21"/>
                <w:szCs w:val="21"/>
              </w:rPr>
            </w:pPr>
            <w:r w:rsidRPr="00076EA0">
              <w:rPr>
                <w:rFonts w:hint="eastAsia"/>
                <w:spacing w:val="-2"/>
                <w:sz w:val="21"/>
                <w:szCs w:val="21"/>
              </w:rPr>
              <w:t>粪便收集、</w:t>
            </w:r>
          </w:p>
          <w:p w:rsidR="005715D2" w:rsidRPr="00076EA0" w:rsidRDefault="005715D2">
            <w:pPr>
              <w:spacing w:line="240" w:lineRule="auto"/>
              <w:ind w:firstLineChars="0" w:firstLine="0"/>
              <w:jc w:val="center"/>
              <w:rPr>
                <w:sz w:val="21"/>
                <w:szCs w:val="21"/>
              </w:rPr>
            </w:pPr>
            <w:r w:rsidRPr="00076EA0">
              <w:rPr>
                <w:rFonts w:hint="eastAsia"/>
                <w:spacing w:val="-2"/>
                <w:sz w:val="21"/>
                <w:szCs w:val="21"/>
              </w:rPr>
              <w:t>贮存和运输</w:t>
            </w:r>
          </w:p>
        </w:tc>
        <w:tc>
          <w:tcPr>
            <w:tcW w:w="2545"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kern w:val="21"/>
                <w:sz w:val="21"/>
                <w:szCs w:val="21"/>
              </w:rPr>
            </w:pPr>
            <w:r w:rsidRPr="00076EA0">
              <w:rPr>
                <w:kern w:val="21"/>
                <w:sz w:val="21"/>
                <w:szCs w:val="21"/>
              </w:rPr>
              <w:t>1</w:t>
            </w:r>
            <w:r w:rsidRPr="00076EA0">
              <w:rPr>
                <w:rFonts w:hint="eastAsia"/>
                <w:kern w:val="21"/>
                <w:sz w:val="21"/>
                <w:szCs w:val="21"/>
              </w:rPr>
              <w:t>、畜禽生产过程宜采用干清粪工艺，实施雨污分流，减少污染物排量。</w:t>
            </w:r>
          </w:p>
          <w:p w:rsidR="005715D2" w:rsidRPr="00076EA0" w:rsidRDefault="005715D2">
            <w:pPr>
              <w:spacing w:line="240" w:lineRule="auto"/>
              <w:ind w:firstLineChars="0" w:firstLine="0"/>
              <w:rPr>
                <w:kern w:val="21"/>
                <w:sz w:val="21"/>
                <w:szCs w:val="21"/>
              </w:rPr>
            </w:pPr>
            <w:r w:rsidRPr="00076EA0">
              <w:rPr>
                <w:kern w:val="21"/>
                <w:sz w:val="21"/>
                <w:szCs w:val="21"/>
              </w:rPr>
              <w:t>2</w:t>
            </w:r>
            <w:r w:rsidRPr="00076EA0">
              <w:rPr>
                <w:rFonts w:hint="eastAsia"/>
                <w:kern w:val="21"/>
                <w:sz w:val="21"/>
                <w:szCs w:val="21"/>
              </w:rPr>
              <w:t>、畜禽粪便贮存设施应满足</w:t>
            </w:r>
            <w:r w:rsidRPr="00076EA0">
              <w:rPr>
                <w:kern w:val="21"/>
                <w:sz w:val="21"/>
                <w:szCs w:val="21"/>
              </w:rPr>
              <w:t>GB/T27622</w:t>
            </w:r>
            <w:r w:rsidRPr="00076EA0">
              <w:rPr>
                <w:rFonts w:hint="eastAsia"/>
                <w:kern w:val="21"/>
                <w:sz w:val="21"/>
                <w:szCs w:val="21"/>
              </w:rPr>
              <w:t>。</w:t>
            </w:r>
          </w:p>
          <w:p w:rsidR="005715D2" w:rsidRPr="00076EA0" w:rsidRDefault="005715D2">
            <w:pPr>
              <w:spacing w:line="240" w:lineRule="auto"/>
              <w:ind w:firstLineChars="0" w:firstLine="0"/>
              <w:rPr>
                <w:kern w:val="21"/>
                <w:sz w:val="21"/>
                <w:szCs w:val="21"/>
              </w:rPr>
            </w:pPr>
            <w:r w:rsidRPr="00076EA0">
              <w:rPr>
                <w:kern w:val="21"/>
                <w:sz w:val="21"/>
                <w:szCs w:val="21"/>
              </w:rPr>
              <w:t>3</w:t>
            </w:r>
            <w:r w:rsidRPr="00076EA0">
              <w:rPr>
                <w:rFonts w:hint="eastAsia"/>
                <w:kern w:val="21"/>
                <w:sz w:val="21"/>
                <w:szCs w:val="21"/>
              </w:rPr>
              <w:t>、畜禽养殖污水贮存设施应满足</w:t>
            </w:r>
            <w:r w:rsidRPr="00076EA0">
              <w:rPr>
                <w:kern w:val="21"/>
                <w:sz w:val="21"/>
                <w:szCs w:val="21"/>
              </w:rPr>
              <w:t>GB/T26624</w:t>
            </w:r>
            <w:r w:rsidRPr="00076EA0">
              <w:rPr>
                <w:rFonts w:hint="eastAsia"/>
                <w:kern w:val="21"/>
                <w:sz w:val="21"/>
                <w:szCs w:val="21"/>
              </w:rPr>
              <w:t>。</w:t>
            </w:r>
          </w:p>
          <w:p w:rsidR="005715D2" w:rsidRPr="00076EA0" w:rsidRDefault="005715D2">
            <w:pPr>
              <w:spacing w:line="240" w:lineRule="auto"/>
              <w:ind w:firstLineChars="0" w:firstLine="0"/>
              <w:rPr>
                <w:kern w:val="21"/>
                <w:sz w:val="21"/>
                <w:szCs w:val="21"/>
              </w:rPr>
            </w:pPr>
            <w:r w:rsidRPr="00076EA0">
              <w:rPr>
                <w:kern w:val="21"/>
                <w:sz w:val="21"/>
                <w:szCs w:val="21"/>
              </w:rPr>
              <w:t>4</w:t>
            </w:r>
            <w:r w:rsidRPr="00076EA0">
              <w:rPr>
                <w:rFonts w:hint="eastAsia"/>
                <w:kern w:val="21"/>
                <w:sz w:val="21"/>
                <w:szCs w:val="21"/>
              </w:rPr>
              <w:t>、畜禽粪便收集、运输过程中、应采取防遗洒、防渗漏等措施。</w:t>
            </w:r>
          </w:p>
        </w:tc>
        <w:tc>
          <w:tcPr>
            <w:tcW w:w="1649"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sz w:val="21"/>
                <w:szCs w:val="21"/>
              </w:rPr>
            </w:pPr>
            <w:r w:rsidRPr="00076EA0">
              <w:rPr>
                <w:rFonts w:hint="eastAsia"/>
                <w:sz w:val="21"/>
                <w:szCs w:val="21"/>
              </w:rPr>
              <w:t>本项目生猪养殖清粪环节采用干</w:t>
            </w:r>
            <w:r w:rsidRPr="00076EA0">
              <w:rPr>
                <w:rFonts w:hint="eastAsia"/>
                <w:kern w:val="21"/>
                <w:sz w:val="21"/>
                <w:szCs w:val="21"/>
              </w:rPr>
              <w:t>清粪工艺，项目粪便贮存设施及养殖污水贮存设施按要求进行建设，运营期间建设单位须落实好粪污的防遗洒、防渗漏等要求。</w:t>
            </w:r>
          </w:p>
        </w:tc>
        <w:tc>
          <w:tcPr>
            <w:tcW w:w="402" w:type="pct"/>
            <w:tcBorders>
              <w:top w:val="single" w:sz="4" w:space="0" w:color="auto"/>
              <w:left w:val="single" w:sz="4" w:space="0" w:color="auto"/>
              <w:bottom w:val="single" w:sz="4" w:space="0" w:color="auto"/>
              <w:right w:val="nil"/>
            </w:tcBorders>
            <w:vAlign w:val="center"/>
            <w:hideMark/>
          </w:tcPr>
          <w:p w:rsidR="005715D2" w:rsidRPr="00076EA0" w:rsidRDefault="005715D2">
            <w:pPr>
              <w:spacing w:line="240" w:lineRule="auto"/>
              <w:ind w:firstLineChars="0" w:firstLine="0"/>
              <w:jc w:val="center"/>
              <w:rPr>
                <w:sz w:val="21"/>
                <w:szCs w:val="21"/>
              </w:rPr>
            </w:pPr>
            <w:r w:rsidRPr="00076EA0">
              <w:rPr>
                <w:rFonts w:hAnsi="宋体" w:hint="eastAsia"/>
                <w:sz w:val="21"/>
                <w:szCs w:val="21"/>
              </w:rPr>
              <w:t>相符</w:t>
            </w:r>
          </w:p>
        </w:tc>
      </w:tr>
      <w:tr w:rsidR="005715D2" w:rsidRPr="00076EA0" w:rsidTr="005715D2">
        <w:trPr>
          <w:trHeight w:val="340"/>
        </w:trPr>
        <w:tc>
          <w:tcPr>
            <w:tcW w:w="404" w:type="pct"/>
            <w:tcBorders>
              <w:top w:val="single" w:sz="4" w:space="0" w:color="auto"/>
              <w:left w:val="nil"/>
              <w:bottom w:val="single" w:sz="4" w:space="0" w:color="auto"/>
              <w:right w:val="single" w:sz="4" w:space="0" w:color="auto"/>
            </w:tcBorders>
            <w:vAlign w:val="center"/>
            <w:hideMark/>
          </w:tcPr>
          <w:p w:rsidR="005715D2" w:rsidRPr="00076EA0" w:rsidRDefault="005715D2">
            <w:pPr>
              <w:spacing w:line="240" w:lineRule="auto"/>
              <w:ind w:firstLineChars="0" w:firstLine="0"/>
              <w:rPr>
                <w:rStyle w:val="a4"/>
                <w:b w:val="0"/>
                <w:sz w:val="21"/>
                <w:szCs w:val="21"/>
                <w:shd w:val="clear" w:color="auto" w:fill="FFFFFF"/>
              </w:rPr>
            </w:pPr>
            <w:r w:rsidRPr="00076EA0">
              <w:rPr>
                <w:rStyle w:val="a4"/>
                <w:b w:val="0"/>
                <w:sz w:val="21"/>
                <w:szCs w:val="21"/>
                <w:shd w:val="clear" w:color="auto" w:fill="FFFFFF"/>
              </w:rPr>
              <w:t>粪便处理-固态</w:t>
            </w:r>
          </w:p>
        </w:tc>
        <w:tc>
          <w:tcPr>
            <w:tcW w:w="2545"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1</w:t>
            </w:r>
            <w:r w:rsidRPr="00076EA0">
              <w:rPr>
                <w:rFonts w:hint="eastAsia"/>
                <w:kern w:val="21"/>
                <w:sz w:val="21"/>
                <w:szCs w:val="21"/>
                <w:shd w:val="clear" w:color="auto" w:fill="FFFFFF"/>
              </w:rPr>
              <w:t>、宜采用反应器、静态垛式等好氧堆肥技术进行无害化处理，其堆体温度维持</w:t>
            </w:r>
            <w:r w:rsidRPr="00076EA0">
              <w:rPr>
                <w:kern w:val="21"/>
                <w:sz w:val="21"/>
                <w:szCs w:val="21"/>
                <w:shd w:val="clear" w:color="auto" w:fill="FFFFFF"/>
              </w:rPr>
              <w:t>50</w:t>
            </w:r>
            <w:r w:rsidRPr="00076EA0">
              <w:rPr>
                <w:rFonts w:hAnsi="宋体" w:hint="eastAsia"/>
                <w:kern w:val="21"/>
                <w:sz w:val="21"/>
                <w:szCs w:val="21"/>
                <w:shd w:val="clear" w:color="auto" w:fill="FFFFFF"/>
              </w:rPr>
              <w:t>℃</w:t>
            </w:r>
            <w:r w:rsidRPr="00076EA0">
              <w:rPr>
                <w:rFonts w:hint="eastAsia"/>
                <w:kern w:val="21"/>
                <w:sz w:val="21"/>
                <w:szCs w:val="21"/>
                <w:shd w:val="clear" w:color="auto" w:fill="FFFFFF"/>
              </w:rPr>
              <w:t>以上时间不少于</w:t>
            </w:r>
            <w:r w:rsidRPr="00076EA0">
              <w:rPr>
                <w:kern w:val="21"/>
                <w:sz w:val="21"/>
                <w:szCs w:val="21"/>
                <w:shd w:val="clear" w:color="auto" w:fill="FFFFFF"/>
              </w:rPr>
              <w:t>7d</w:t>
            </w:r>
            <w:r w:rsidRPr="00076EA0">
              <w:rPr>
                <w:rFonts w:hint="eastAsia"/>
                <w:kern w:val="21"/>
                <w:sz w:val="21"/>
                <w:szCs w:val="21"/>
                <w:shd w:val="clear" w:color="auto" w:fill="FFFFFF"/>
              </w:rPr>
              <w:t>，或</w:t>
            </w:r>
            <w:r w:rsidRPr="00076EA0">
              <w:rPr>
                <w:kern w:val="21"/>
                <w:sz w:val="21"/>
                <w:szCs w:val="21"/>
                <w:shd w:val="clear" w:color="auto" w:fill="FFFFFF"/>
              </w:rPr>
              <w:t>45</w:t>
            </w:r>
            <w:r w:rsidRPr="00076EA0">
              <w:rPr>
                <w:rFonts w:hAnsi="宋体" w:hint="eastAsia"/>
                <w:kern w:val="21"/>
                <w:sz w:val="21"/>
                <w:szCs w:val="21"/>
                <w:shd w:val="clear" w:color="auto" w:fill="FFFFFF"/>
              </w:rPr>
              <w:t>℃</w:t>
            </w:r>
            <w:r w:rsidRPr="00076EA0">
              <w:rPr>
                <w:rFonts w:hint="eastAsia"/>
                <w:kern w:val="21"/>
                <w:sz w:val="21"/>
                <w:szCs w:val="21"/>
                <w:shd w:val="clear" w:color="auto" w:fill="FFFFFF"/>
              </w:rPr>
              <w:t>以上不少于</w:t>
            </w:r>
            <w:r w:rsidRPr="00076EA0">
              <w:rPr>
                <w:kern w:val="21"/>
                <w:sz w:val="21"/>
                <w:szCs w:val="21"/>
                <w:shd w:val="clear" w:color="auto" w:fill="FFFFFF"/>
              </w:rPr>
              <w:t>14d</w:t>
            </w:r>
            <w:r w:rsidRPr="00076EA0">
              <w:rPr>
                <w:rFonts w:hint="eastAsia"/>
                <w:kern w:val="21"/>
                <w:sz w:val="21"/>
                <w:szCs w:val="21"/>
                <w:shd w:val="clear" w:color="auto" w:fill="FFFFFF"/>
              </w:rPr>
              <w:t>。</w:t>
            </w:r>
          </w:p>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2</w:t>
            </w:r>
            <w:r w:rsidRPr="00076EA0">
              <w:rPr>
                <w:rFonts w:hint="eastAsia"/>
                <w:kern w:val="21"/>
                <w:sz w:val="21"/>
                <w:szCs w:val="21"/>
                <w:shd w:val="clear" w:color="auto" w:fill="FFFFFF"/>
              </w:rPr>
              <w:t>、固体畜禽粪便经过堆肥处理后应符合表</w:t>
            </w:r>
            <w:r w:rsidRPr="00076EA0">
              <w:rPr>
                <w:kern w:val="21"/>
                <w:sz w:val="21"/>
                <w:szCs w:val="21"/>
                <w:shd w:val="clear" w:color="auto" w:fill="FFFFFF"/>
              </w:rPr>
              <w:t>1</w:t>
            </w:r>
            <w:r w:rsidRPr="00076EA0">
              <w:rPr>
                <w:rFonts w:hint="eastAsia"/>
                <w:kern w:val="21"/>
                <w:sz w:val="21"/>
                <w:szCs w:val="21"/>
                <w:shd w:val="clear" w:color="auto" w:fill="FFFFFF"/>
              </w:rPr>
              <w:t>的卫生学要求</w:t>
            </w:r>
          </w:p>
        </w:tc>
        <w:tc>
          <w:tcPr>
            <w:tcW w:w="1649" w:type="pct"/>
            <w:tcBorders>
              <w:top w:val="single" w:sz="4" w:space="0" w:color="auto"/>
              <w:left w:val="single" w:sz="4" w:space="0" w:color="auto"/>
              <w:bottom w:val="single" w:sz="4" w:space="0" w:color="auto"/>
              <w:right w:val="single" w:sz="4" w:space="0" w:color="auto"/>
            </w:tcBorders>
            <w:vAlign w:val="center"/>
            <w:hideMark/>
          </w:tcPr>
          <w:p w:rsidR="005715D2" w:rsidRPr="00076EA0" w:rsidRDefault="005715D2">
            <w:pPr>
              <w:spacing w:line="240" w:lineRule="auto"/>
              <w:ind w:firstLineChars="0" w:firstLine="0"/>
              <w:rPr>
                <w:sz w:val="21"/>
                <w:szCs w:val="21"/>
              </w:rPr>
            </w:pPr>
            <w:r w:rsidRPr="00076EA0">
              <w:rPr>
                <w:rFonts w:hint="eastAsia"/>
                <w:sz w:val="21"/>
                <w:szCs w:val="21"/>
              </w:rPr>
              <w:t>本项目固态粪便不涉及堆肥处理</w:t>
            </w:r>
          </w:p>
        </w:tc>
        <w:tc>
          <w:tcPr>
            <w:tcW w:w="402" w:type="pct"/>
            <w:tcBorders>
              <w:top w:val="single" w:sz="4" w:space="0" w:color="auto"/>
              <w:left w:val="single" w:sz="4" w:space="0" w:color="auto"/>
              <w:bottom w:val="single" w:sz="4" w:space="0" w:color="auto"/>
              <w:right w:val="nil"/>
            </w:tcBorders>
            <w:vAlign w:val="center"/>
            <w:hideMark/>
          </w:tcPr>
          <w:p w:rsidR="005715D2" w:rsidRPr="00076EA0" w:rsidRDefault="005715D2">
            <w:pPr>
              <w:spacing w:line="240" w:lineRule="auto"/>
              <w:ind w:firstLineChars="0" w:firstLine="0"/>
              <w:jc w:val="center"/>
              <w:rPr>
                <w:sz w:val="21"/>
                <w:szCs w:val="21"/>
              </w:rPr>
            </w:pPr>
            <w:r w:rsidRPr="00076EA0">
              <w:rPr>
                <w:rFonts w:hAnsi="宋体" w:hint="eastAsia"/>
                <w:sz w:val="21"/>
                <w:szCs w:val="21"/>
              </w:rPr>
              <w:t>相符</w:t>
            </w:r>
          </w:p>
        </w:tc>
      </w:tr>
      <w:tr w:rsidR="005715D2" w:rsidRPr="00076EA0" w:rsidTr="005715D2">
        <w:trPr>
          <w:trHeight w:val="340"/>
        </w:trPr>
        <w:tc>
          <w:tcPr>
            <w:tcW w:w="404" w:type="pct"/>
            <w:tcBorders>
              <w:top w:val="single" w:sz="4" w:space="0" w:color="auto"/>
              <w:left w:val="nil"/>
              <w:bottom w:val="single" w:sz="12" w:space="0" w:color="auto"/>
              <w:right w:val="single" w:sz="4" w:space="0" w:color="auto"/>
            </w:tcBorders>
            <w:vAlign w:val="center"/>
            <w:hideMark/>
          </w:tcPr>
          <w:p w:rsidR="005715D2" w:rsidRPr="00076EA0" w:rsidRDefault="005715D2">
            <w:pPr>
              <w:spacing w:line="240" w:lineRule="auto"/>
              <w:ind w:firstLineChars="0" w:firstLine="0"/>
              <w:rPr>
                <w:rStyle w:val="a4"/>
                <w:b w:val="0"/>
                <w:sz w:val="21"/>
                <w:szCs w:val="21"/>
                <w:shd w:val="clear" w:color="auto" w:fill="FFFFFF"/>
              </w:rPr>
            </w:pPr>
            <w:r w:rsidRPr="00076EA0">
              <w:rPr>
                <w:rStyle w:val="a4"/>
                <w:b w:val="0"/>
                <w:sz w:val="21"/>
                <w:szCs w:val="21"/>
                <w:shd w:val="clear" w:color="auto" w:fill="FFFFFF"/>
              </w:rPr>
              <w:t>粪便处理-液态</w:t>
            </w:r>
          </w:p>
        </w:tc>
        <w:tc>
          <w:tcPr>
            <w:tcW w:w="2545" w:type="pct"/>
            <w:tcBorders>
              <w:top w:val="single" w:sz="4" w:space="0" w:color="auto"/>
              <w:left w:val="single" w:sz="4" w:space="0" w:color="auto"/>
              <w:bottom w:val="single" w:sz="12" w:space="0" w:color="auto"/>
              <w:right w:val="single" w:sz="4" w:space="0" w:color="auto"/>
            </w:tcBorders>
            <w:vAlign w:val="center"/>
            <w:hideMark/>
          </w:tcPr>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1</w:t>
            </w:r>
            <w:r w:rsidRPr="00076EA0">
              <w:rPr>
                <w:rFonts w:hint="eastAsia"/>
                <w:kern w:val="21"/>
                <w:sz w:val="21"/>
                <w:szCs w:val="21"/>
                <w:shd w:val="clear" w:color="auto" w:fill="FFFFFF"/>
              </w:rPr>
              <w:t>、液态畜禽粪便宜采用氧化塘贮存后进行农田利用，或采用固液分离、厌氧发酵、好氧或其他生物处理等单一或组合技术进行无害化处理。</w:t>
            </w:r>
          </w:p>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2</w:t>
            </w:r>
            <w:r w:rsidRPr="00076EA0">
              <w:rPr>
                <w:rFonts w:hint="eastAsia"/>
                <w:kern w:val="21"/>
                <w:sz w:val="21"/>
                <w:szCs w:val="21"/>
                <w:shd w:val="clear" w:color="auto" w:fill="FFFFFF"/>
              </w:rPr>
              <w:t>、厌氧发酵可采用常温、中温或高温处理工艺，常温厌氧发酵处理水力停留时间不应少于</w:t>
            </w:r>
            <w:r w:rsidRPr="00076EA0">
              <w:rPr>
                <w:kern w:val="21"/>
                <w:sz w:val="21"/>
                <w:szCs w:val="21"/>
                <w:shd w:val="clear" w:color="auto" w:fill="FFFFFF"/>
              </w:rPr>
              <w:t>30d</w:t>
            </w:r>
            <w:r w:rsidRPr="00076EA0">
              <w:rPr>
                <w:rFonts w:hint="eastAsia"/>
                <w:kern w:val="21"/>
                <w:sz w:val="21"/>
                <w:szCs w:val="21"/>
                <w:shd w:val="clear" w:color="auto" w:fill="FFFFFF"/>
              </w:rPr>
              <w:t>，中温厌氧发酵不少于</w:t>
            </w:r>
            <w:r w:rsidRPr="00076EA0">
              <w:rPr>
                <w:kern w:val="21"/>
                <w:sz w:val="21"/>
                <w:szCs w:val="21"/>
                <w:shd w:val="clear" w:color="auto" w:fill="FFFFFF"/>
              </w:rPr>
              <w:t>7d</w:t>
            </w:r>
            <w:r w:rsidRPr="00076EA0">
              <w:rPr>
                <w:rFonts w:hint="eastAsia"/>
                <w:kern w:val="21"/>
                <w:sz w:val="21"/>
                <w:szCs w:val="21"/>
                <w:shd w:val="clear" w:color="auto" w:fill="FFFFFF"/>
              </w:rPr>
              <w:t>，高温厌氧发酵温度维持（</w:t>
            </w:r>
            <w:r w:rsidRPr="00076EA0">
              <w:rPr>
                <w:kern w:val="21"/>
                <w:sz w:val="21"/>
                <w:szCs w:val="21"/>
                <w:shd w:val="clear" w:color="auto" w:fill="FFFFFF"/>
              </w:rPr>
              <w:t>53±2</w:t>
            </w:r>
            <w:r w:rsidRPr="00076EA0">
              <w:rPr>
                <w:rFonts w:hint="eastAsia"/>
                <w:kern w:val="21"/>
                <w:sz w:val="21"/>
                <w:szCs w:val="21"/>
                <w:shd w:val="clear" w:color="auto" w:fill="FFFFFF"/>
              </w:rPr>
              <w:t>）</w:t>
            </w:r>
            <w:r w:rsidRPr="00076EA0">
              <w:rPr>
                <w:rFonts w:hAnsi="宋体" w:hint="eastAsia"/>
                <w:kern w:val="21"/>
                <w:sz w:val="21"/>
                <w:szCs w:val="21"/>
                <w:shd w:val="clear" w:color="auto" w:fill="FFFFFF"/>
              </w:rPr>
              <w:t>℃</w:t>
            </w:r>
            <w:r w:rsidRPr="00076EA0">
              <w:rPr>
                <w:rFonts w:hint="eastAsia"/>
                <w:kern w:val="21"/>
                <w:sz w:val="21"/>
                <w:szCs w:val="21"/>
                <w:shd w:val="clear" w:color="auto" w:fill="FFFFFF"/>
              </w:rPr>
              <w:t>时间应不少于</w:t>
            </w:r>
            <w:r w:rsidRPr="00076EA0">
              <w:rPr>
                <w:kern w:val="21"/>
                <w:sz w:val="21"/>
                <w:szCs w:val="21"/>
                <w:shd w:val="clear" w:color="auto" w:fill="FFFFFF"/>
              </w:rPr>
              <w:t>2d</w:t>
            </w:r>
            <w:r w:rsidRPr="00076EA0">
              <w:rPr>
                <w:rFonts w:hint="eastAsia"/>
                <w:kern w:val="21"/>
                <w:sz w:val="21"/>
                <w:szCs w:val="21"/>
                <w:shd w:val="clear" w:color="auto" w:fill="FFFFFF"/>
              </w:rPr>
              <w:t>。厌氧发酵工艺设计应</w:t>
            </w:r>
            <w:r w:rsidRPr="00076EA0">
              <w:rPr>
                <w:rFonts w:hint="eastAsia"/>
                <w:kern w:val="21"/>
                <w:sz w:val="21"/>
                <w:szCs w:val="21"/>
                <w:shd w:val="clear" w:color="auto" w:fill="FFFFFF"/>
              </w:rPr>
              <w:lastRenderedPageBreak/>
              <w:t>符合</w:t>
            </w:r>
            <w:r w:rsidRPr="00076EA0">
              <w:rPr>
                <w:kern w:val="21"/>
                <w:sz w:val="21"/>
                <w:szCs w:val="21"/>
                <w:shd w:val="clear" w:color="auto" w:fill="FFFFFF"/>
              </w:rPr>
              <w:t>NY/T 1220.1</w:t>
            </w:r>
            <w:r w:rsidRPr="00076EA0">
              <w:rPr>
                <w:rFonts w:hint="eastAsia"/>
                <w:kern w:val="21"/>
                <w:sz w:val="21"/>
                <w:szCs w:val="21"/>
                <w:shd w:val="clear" w:color="auto" w:fill="FFFFFF"/>
              </w:rPr>
              <w:t>的规定，工程设计应符合</w:t>
            </w:r>
            <w:r w:rsidRPr="00076EA0">
              <w:rPr>
                <w:kern w:val="21"/>
                <w:sz w:val="21"/>
                <w:szCs w:val="21"/>
                <w:shd w:val="clear" w:color="auto" w:fill="FFFFFF"/>
              </w:rPr>
              <w:t>NY/T 1222</w:t>
            </w:r>
            <w:r w:rsidRPr="00076EA0">
              <w:rPr>
                <w:rFonts w:hint="eastAsia"/>
                <w:kern w:val="21"/>
                <w:sz w:val="21"/>
                <w:szCs w:val="21"/>
                <w:shd w:val="clear" w:color="auto" w:fill="FFFFFF"/>
              </w:rPr>
              <w:t>的规定。</w:t>
            </w:r>
          </w:p>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3</w:t>
            </w:r>
            <w:r w:rsidRPr="00076EA0">
              <w:rPr>
                <w:rFonts w:hint="eastAsia"/>
                <w:kern w:val="21"/>
                <w:sz w:val="21"/>
                <w:szCs w:val="21"/>
                <w:shd w:val="clear" w:color="auto" w:fill="FFFFFF"/>
              </w:rPr>
              <w:t>、经过处理后需要排放的液态部分应符合</w:t>
            </w:r>
            <w:r w:rsidRPr="00076EA0">
              <w:rPr>
                <w:kern w:val="21"/>
                <w:sz w:val="21"/>
                <w:szCs w:val="21"/>
                <w:shd w:val="clear" w:color="auto" w:fill="FFFFFF"/>
              </w:rPr>
              <w:t>GB 18596</w:t>
            </w:r>
            <w:r w:rsidRPr="00076EA0">
              <w:rPr>
                <w:rFonts w:hint="eastAsia"/>
                <w:kern w:val="21"/>
                <w:sz w:val="21"/>
                <w:szCs w:val="21"/>
                <w:shd w:val="clear" w:color="auto" w:fill="FFFFFF"/>
              </w:rPr>
              <w:t>的规定。</w:t>
            </w:r>
          </w:p>
          <w:p w:rsidR="005715D2" w:rsidRPr="00076EA0" w:rsidRDefault="005715D2">
            <w:pPr>
              <w:spacing w:line="240" w:lineRule="auto"/>
              <w:ind w:firstLineChars="0" w:firstLine="0"/>
              <w:rPr>
                <w:kern w:val="21"/>
                <w:sz w:val="21"/>
                <w:szCs w:val="21"/>
                <w:shd w:val="clear" w:color="auto" w:fill="FFFFFF"/>
              </w:rPr>
            </w:pPr>
            <w:r w:rsidRPr="00076EA0">
              <w:rPr>
                <w:kern w:val="21"/>
                <w:sz w:val="21"/>
                <w:szCs w:val="21"/>
                <w:shd w:val="clear" w:color="auto" w:fill="FFFFFF"/>
              </w:rPr>
              <w:t>4</w:t>
            </w:r>
            <w:r w:rsidRPr="00076EA0">
              <w:rPr>
                <w:rFonts w:hint="eastAsia"/>
                <w:kern w:val="21"/>
                <w:sz w:val="21"/>
                <w:szCs w:val="21"/>
                <w:shd w:val="clear" w:color="auto" w:fill="FFFFFF"/>
              </w:rPr>
              <w:t>、处理后的液体禽畜粪便，其卫生学指标应符合表</w:t>
            </w:r>
            <w:r w:rsidRPr="00076EA0">
              <w:rPr>
                <w:kern w:val="21"/>
                <w:sz w:val="21"/>
                <w:szCs w:val="21"/>
                <w:shd w:val="clear" w:color="auto" w:fill="FFFFFF"/>
              </w:rPr>
              <w:t>2</w:t>
            </w:r>
            <w:r w:rsidRPr="00076EA0">
              <w:rPr>
                <w:rFonts w:hint="eastAsia"/>
                <w:kern w:val="21"/>
                <w:sz w:val="21"/>
                <w:szCs w:val="21"/>
                <w:shd w:val="clear" w:color="auto" w:fill="FFFFFF"/>
              </w:rPr>
              <w:t>的卫生学要求。</w:t>
            </w:r>
          </w:p>
        </w:tc>
        <w:tc>
          <w:tcPr>
            <w:tcW w:w="1649" w:type="pct"/>
            <w:tcBorders>
              <w:top w:val="single" w:sz="4" w:space="0" w:color="auto"/>
              <w:left w:val="single" w:sz="4" w:space="0" w:color="auto"/>
              <w:bottom w:val="single" w:sz="12" w:space="0" w:color="auto"/>
              <w:right w:val="single" w:sz="4" w:space="0" w:color="auto"/>
            </w:tcBorders>
            <w:vAlign w:val="center"/>
            <w:hideMark/>
          </w:tcPr>
          <w:p w:rsidR="005715D2" w:rsidRPr="00076EA0" w:rsidRDefault="005715D2">
            <w:pPr>
              <w:spacing w:line="240" w:lineRule="auto"/>
              <w:ind w:firstLineChars="0" w:firstLine="0"/>
              <w:rPr>
                <w:sz w:val="21"/>
                <w:szCs w:val="21"/>
              </w:rPr>
            </w:pPr>
            <w:r w:rsidRPr="00076EA0">
              <w:rPr>
                <w:rFonts w:hint="eastAsia"/>
                <w:sz w:val="21"/>
                <w:szCs w:val="21"/>
              </w:rPr>
              <w:lastRenderedPageBreak/>
              <w:t>本项目采用黑膜沼气池进行液态粪污的处理，经固液分离后的液态粪污在黑膜沼气池内进行厌氧发酵，停留时间不低于</w:t>
            </w:r>
            <w:r w:rsidRPr="00076EA0">
              <w:rPr>
                <w:sz w:val="21"/>
                <w:szCs w:val="21"/>
              </w:rPr>
              <w:t>120d</w:t>
            </w:r>
            <w:r w:rsidRPr="00076EA0">
              <w:rPr>
                <w:rFonts w:hint="eastAsia"/>
                <w:sz w:val="21"/>
                <w:szCs w:val="21"/>
              </w:rPr>
              <w:t>，确保满足卫生学指标要求，发酵完全后的沼液在非施肥季内在沼液池内暂存</w:t>
            </w:r>
          </w:p>
        </w:tc>
        <w:tc>
          <w:tcPr>
            <w:tcW w:w="402" w:type="pct"/>
            <w:tcBorders>
              <w:top w:val="single" w:sz="4" w:space="0" w:color="auto"/>
              <w:left w:val="single" w:sz="4" w:space="0" w:color="auto"/>
              <w:bottom w:val="single" w:sz="12" w:space="0" w:color="auto"/>
              <w:right w:val="nil"/>
            </w:tcBorders>
            <w:vAlign w:val="center"/>
            <w:hideMark/>
          </w:tcPr>
          <w:p w:rsidR="005715D2" w:rsidRPr="00076EA0" w:rsidRDefault="005715D2">
            <w:pPr>
              <w:spacing w:line="240" w:lineRule="auto"/>
              <w:ind w:firstLineChars="0" w:firstLine="0"/>
              <w:jc w:val="center"/>
              <w:rPr>
                <w:sz w:val="21"/>
                <w:szCs w:val="21"/>
              </w:rPr>
            </w:pPr>
            <w:r w:rsidRPr="00076EA0">
              <w:rPr>
                <w:rFonts w:hAnsi="宋体" w:hint="eastAsia"/>
                <w:sz w:val="21"/>
                <w:szCs w:val="21"/>
              </w:rPr>
              <w:t>相符</w:t>
            </w:r>
          </w:p>
        </w:tc>
      </w:tr>
    </w:tbl>
    <w:p w:rsidR="005715D2" w:rsidRPr="00076EA0" w:rsidRDefault="005715D2" w:rsidP="005715D2">
      <w:pPr>
        <w:autoSpaceDE w:val="0"/>
        <w:autoSpaceDN w:val="0"/>
        <w:ind w:firstLineChars="0" w:firstLine="0"/>
        <w:outlineLvl w:val="2"/>
        <w:rPr>
          <w:b/>
          <w:kern w:val="24"/>
        </w:rPr>
      </w:pPr>
      <w:r w:rsidRPr="00076EA0">
        <w:rPr>
          <w:rFonts w:hint="eastAsia"/>
          <w:b/>
          <w:kern w:val="24"/>
        </w:rPr>
        <w:lastRenderedPageBreak/>
        <w:t>3</w:t>
      </w:r>
      <w:r w:rsidRPr="00076EA0">
        <w:rPr>
          <w:b/>
          <w:kern w:val="24"/>
        </w:rPr>
        <w:t xml:space="preserve">.3.14 </w:t>
      </w:r>
      <w:r w:rsidRPr="00076EA0">
        <w:rPr>
          <w:rFonts w:hint="eastAsia"/>
          <w:b/>
          <w:kern w:val="24"/>
        </w:rPr>
        <w:t>与《</w:t>
      </w:r>
      <w:r w:rsidRPr="00076EA0">
        <w:rPr>
          <w:rFonts w:hint="eastAsia"/>
          <w:b/>
        </w:rPr>
        <w:t>畜禽养殖场（户）粪污处理设施建设技术指南</w:t>
      </w:r>
      <w:r w:rsidRPr="00076EA0">
        <w:rPr>
          <w:rFonts w:hint="eastAsia"/>
          <w:b/>
          <w:kern w:val="24"/>
        </w:rPr>
        <w:t>》的相符性分析</w:t>
      </w:r>
    </w:p>
    <w:p w:rsidR="005715D2" w:rsidRPr="00076EA0" w:rsidRDefault="005715D2" w:rsidP="005715D2">
      <w:pPr>
        <w:autoSpaceDE w:val="0"/>
        <w:autoSpaceDN w:val="0"/>
        <w:ind w:firstLine="480"/>
        <w:rPr>
          <w:rFonts w:ascii="宋体" w:cs="宋体"/>
          <w:kern w:val="0"/>
        </w:rPr>
      </w:pPr>
      <w:r w:rsidRPr="00076EA0">
        <w:rPr>
          <w:rFonts w:ascii="宋体" w:cs="宋体" w:hint="eastAsia"/>
          <w:kern w:val="0"/>
        </w:rPr>
        <w:t>本项目与《</w:t>
      </w:r>
      <w:r w:rsidRPr="00076EA0">
        <w:rPr>
          <w:rFonts w:hint="eastAsia"/>
        </w:rPr>
        <w:t>畜禽养殖场（户）粪污处理设施建设技术指南</w:t>
      </w:r>
      <w:r w:rsidRPr="00076EA0">
        <w:rPr>
          <w:rFonts w:ascii="宋体" w:cs="宋体" w:hint="eastAsia"/>
          <w:kern w:val="0"/>
        </w:rPr>
        <w:t>》的相符性分析见下表。</w:t>
      </w:r>
    </w:p>
    <w:p w:rsidR="005715D2" w:rsidRPr="00076EA0" w:rsidRDefault="005715D2" w:rsidP="005715D2">
      <w:pPr>
        <w:autoSpaceDE w:val="0"/>
        <w:autoSpaceDN w:val="0"/>
        <w:spacing w:line="240" w:lineRule="auto"/>
        <w:ind w:firstLineChars="0" w:firstLine="0"/>
        <w:jc w:val="center"/>
        <w:rPr>
          <w:b/>
        </w:rPr>
      </w:pPr>
      <w:r w:rsidRPr="00076EA0">
        <w:rPr>
          <w:rFonts w:hint="eastAsia"/>
          <w:b/>
        </w:rPr>
        <w:t>表</w:t>
      </w:r>
      <w:r w:rsidRPr="00076EA0">
        <w:rPr>
          <w:rFonts w:hint="eastAsia"/>
          <w:b/>
        </w:rPr>
        <w:t>3</w:t>
      </w:r>
      <w:r w:rsidRPr="00076EA0">
        <w:rPr>
          <w:b/>
        </w:rPr>
        <w:t xml:space="preserve">-11  </w:t>
      </w:r>
      <w:r w:rsidRPr="00076EA0">
        <w:rPr>
          <w:rFonts w:hint="eastAsia"/>
          <w:b/>
        </w:rPr>
        <w:t>项目与</w:t>
      </w:r>
      <w:r w:rsidRPr="00076EA0">
        <w:rPr>
          <w:rFonts w:ascii="宋体" w:cs="宋体" w:hint="eastAsia"/>
          <w:b/>
          <w:kern w:val="0"/>
        </w:rPr>
        <w:t>《</w:t>
      </w:r>
      <w:r w:rsidRPr="00076EA0">
        <w:rPr>
          <w:rFonts w:hint="eastAsia"/>
          <w:b/>
        </w:rPr>
        <w:t>畜禽养殖场（户）粪污处理设施建设技术指南</w:t>
      </w:r>
      <w:r w:rsidRPr="00076EA0">
        <w:rPr>
          <w:rFonts w:ascii="宋体" w:cs="宋体" w:hint="eastAsia"/>
          <w:b/>
          <w:kern w:val="0"/>
        </w:rPr>
        <w:t>》</w:t>
      </w:r>
      <w:r w:rsidRPr="00076EA0">
        <w:rPr>
          <w:rFonts w:hint="eastAsia"/>
          <w:b/>
        </w:rPr>
        <w:t>相符性分析一览表</w:t>
      </w:r>
    </w:p>
    <w:tbl>
      <w:tblPr>
        <w:tblStyle w:val="TableNormal"/>
        <w:tblW w:w="5037" w:type="pct"/>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tblPr>
      <w:tblGrid>
        <w:gridCol w:w="850"/>
        <w:gridCol w:w="4718"/>
        <w:gridCol w:w="2796"/>
        <w:gridCol w:w="773"/>
      </w:tblGrid>
      <w:tr w:rsidR="005715D2" w:rsidRPr="00076EA0" w:rsidTr="005715D2">
        <w:trPr>
          <w:trHeight w:val="340"/>
        </w:trPr>
        <w:tc>
          <w:tcPr>
            <w:tcW w:w="465" w:type="pct"/>
            <w:tcBorders>
              <w:top w:val="single" w:sz="12" w:space="0" w:color="000000"/>
              <w:left w:val="nil"/>
              <w:bottom w:val="single" w:sz="12" w:space="0" w:color="000000"/>
              <w:right w:val="single" w:sz="4" w:space="0" w:color="auto"/>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Times New Roman" w:cs="Times New Roman" w:hint="eastAsia"/>
                <w:kern w:val="21"/>
                <w:sz w:val="21"/>
                <w:szCs w:val="21"/>
              </w:rPr>
              <w:t>类别</w:t>
            </w:r>
          </w:p>
        </w:tc>
        <w:tc>
          <w:tcPr>
            <w:tcW w:w="2582" w:type="pct"/>
            <w:tcBorders>
              <w:top w:val="single" w:sz="12" w:space="0" w:color="000000"/>
              <w:left w:val="single" w:sz="4" w:space="0" w:color="auto"/>
              <w:bottom w:val="single" w:sz="12" w:space="0" w:color="000000"/>
              <w:right w:val="single" w:sz="6" w:space="0" w:color="000000"/>
            </w:tcBorders>
            <w:vAlign w:val="center"/>
            <w:hideMark/>
          </w:tcPr>
          <w:p w:rsidR="005715D2" w:rsidRPr="00076EA0" w:rsidRDefault="005715D2" w:rsidP="005715D2">
            <w:pPr>
              <w:pStyle w:val="TableParagraph"/>
              <w:jc w:val="center"/>
              <w:rPr>
                <w:rFonts w:ascii="Times New Roman" w:hAnsi="Times New Roman"/>
                <w:kern w:val="21"/>
                <w:sz w:val="21"/>
                <w:szCs w:val="21"/>
              </w:rPr>
            </w:pPr>
            <w:r w:rsidRPr="00076EA0">
              <w:rPr>
                <w:rFonts w:ascii="Times New Roman" w:eastAsia="宋体" w:hAnsi="宋体" w:cs="Times New Roman" w:hint="eastAsia"/>
                <w:kern w:val="21"/>
                <w:sz w:val="21"/>
                <w:szCs w:val="21"/>
              </w:rPr>
              <w:t>规范要求</w:t>
            </w:r>
          </w:p>
        </w:tc>
        <w:tc>
          <w:tcPr>
            <w:tcW w:w="1530" w:type="pct"/>
            <w:tcBorders>
              <w:top w:val="single" w:sz="12" w:space="0" w:color="000000"/>
              <w:left w:val="single" w:sz="6" w:space="0" w:color="000000"/>
              <w:bottom w:val="single" w:sz="12" w:space="0" w:color="000000"/>
              <w:right w:val="single" w:sz="6" w:space="0" w:color="000000"/>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本项目情况</w:t>
            </w:r>
          </w:p>
        </w:tc>
        <w:tc>
          <w:tcPr>
            <w:tcW w:w="423" w:type="pct"/>
            <w:tcBorders>
              <w:top w:val="single" w:sz="12" w:space="0" w:color="000000"/>
              <w:left w:val="single" w:sz="6" w:space="0" w:color="000000"/>
              <w:bottom w:val="single" w:sz="12"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Times New Roman" w:cs="Times New Roman" w:hint="eastAsia"/>
                <w:kern w:val="21"/>
                <w:sz w:val="21"/>
                <w:szCs w:val="21"/>
              </w:rPr>
              <w:t>相符性</w:t>
            </w:r>
          </w:p>
        </w:tc>
      </w:tr>
      <w:tr w:rsidR="005715D2" w:rsidRPr="00076EA0" w:rsidTr="005715D2">
        <w:trPr>
          <w:trHeight w:val="340"/>
        </w:trPr>
        <w:tc>
          <w:tcPr>
            <w:tcW w:w="465" w:type="pct"/>
            <w:tcBorders>
              <w:top w:val="single" w:sz="12" w:space="0" w:color="000000"/>
              <w:left w:val="nil"/>
              <w:bottom w:val="single" w:sz="6" w:space="0" w:color="000000"/>
              <w:right w:val="single" w:sz="4" w:space="0" w:color="auto"/>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设施设备总体要求</w:t>
            </w:r>
          </w:p>
        </w:tc>
        <w:tc>
          <w:tcPr>
            <w:tcW w:w="2582" w:type="pct"/>
            <w:tcBorders>
              <w:top w:val="single" w:sz="12" w:space="0" w:color="000000"/>
              <w:left w:val="single" w:sz="4" w:space="0" w:color="auto"/>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应根据养殖污染防治要求和当地环境承载力，配备与设计生产能力、粪污处理利用方式相匹配的畜禽粪污处理设施设备，满足防雨、防渗、防溢流和安全防护要求，并确保正常运行。交由第三方处理机构处理畜禽粪污的，应按照转运时间间隔建设粪污暂存设施。畜禽养殖户应当采取措施，对畜禽粪污进行科学处理，防止污染环境。</w:t>
            </w:r>
          </w:p>
        </w:tc>
        <w:tc>
          <w:tcPr>
            <w:tcW w:w="1530" w:type="pct"/>
            <w:tcBorders>
              <w:top w:val="single" w:sz="12" w:space="0" w:color="000000"/>
              <w:left w:val="single" w:sz="6" w:space="0" w:color="000000"/>
              <w:bottom w:val="single" w:sz="6" w:space="0" w:color="000000"/>
              <w:right w:val="single" w:sz="6" w:space="0" w:color="000000"/>
            </w:tcBorders>
            <w:vAlign w:val="center"/>
            <w:hideMark/>
          </w:tcPr>
          <w:p w:rsidR="005715D2" w:rsidRPr="00076EA0" w:rsidRDefault="005715D2" w:rsidP="00377716">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本项目采用黑膜沼气池处理养殖粪污，配套沼液池对非施肥期的沼液进行暂存，项目</w:t>
            </w:r>
            <w:r w:rsidR="00377716" w:rsidRPr="00076EA0">
              <w:rPr>
                <w:rFonts w:ascii="Times New Roman" w:eastAsia="宋体" w:hAnsi="宋体" w:cs="Times New Roman" w:hint="eastAsia"/>
                <w:kern w:val="21"/>
                <w:sz w:val="21"/>
                <w:szCs w:val="21"/>
                <w:lang w:eastAsia="zh-CN"/>
              </w:rPr>
              <w:t>场区共设</w:t>
            </w:r>
            <w:r w:rsidR="00377716" w:rsidRPr="00076EA0">
              <w:rPr>
                <w:rFonts w:ascii="Times New Roman" w:eastAsia="宋体" w:hAnsi="宋体" w:cs="Times New Roman" w:hint="eastAsia"/>
                <w:kern w:val="21"/>
                <w:sz w:val="21"/>
                <w:szCs w:val="21"/>
                <w:lang w:eastAsia="zh-CN"/>
              </w:rPr>
              <w:t>2</w:t>
            </w:r>
            <w:r w:rsidR="00377716" w:rsidRPr="00076EA0">
              <w:rPr>
                <w:rFonts w:ascii="Times New Roman" w:eastAsia="宋体" w:hAnsi="宋体" w:cs="Times New Roman" w:hint="eastAsia"/>
                <w:kern w:val="21"/>
                <w:sz w:val="21"/>
                <w:szCs w:val="21"/>
                <w:lang w:eastAsia="zh-CN"/>
              </w:rPr>
              <w:t>个总容积为</w:t>
            </w:r>
            <w:r w:rsidR="00377716" w:rsidRPr="00076EA0">
              <w:rPr>
                <w:rFonts w:ascii="Times New Roman" w:eastAsia="宋体" w:hAnsi="宋体" w:cs="Times New Roman" w:hint="eastAsia"/>
                <w:kern w:val="21"/>
                <w:sz w:val="21"/>
                <w:szCs w:val="21"/>
                <w:lang w:eastAsia="zh-CN"/>
              </w:rPr>
              <w:t>12000</w:t>
            </w:r>
            <w:r w:rsidR="00377716" w:rsidRPr="00076EA0">
              <w:rPr>
                <w:rFonts w:ascii="Times New Roman" w:eastAsia="宋体" w:hAnsi="宋体" w:cs="Times New Roman"/>
                <w:kern w:val="21"/>
                <w:sz w:val="21"/>
                <w:szCs w:val="21"/>
                <w:lang w:eastAsia="zh-CN"/>
              </w:rPr>
              <w:t>m</w:t>
            </w:r>
            <w:r w:rsidR="00377716" w:rsidRPr="00076EA0">
              <w:rPr>
                <w:rFonts w:ascii="Times New Roman" w:eastAsia="宋体" w:hAnsi="宋体" w:cs="Times New Roman"/>
                <w:kern w:val="21"/>
                <w:sz w:val="21"/>
                <w:szCs w:val="21"/>
                <w:vertAlign w:val="superscript"/>
                <w:lang w:eastAsia="zh-CN"/>
              </w:rPr>
              <w:t>3</w:t>
            </w:r>
            <w:r w:rsidR="00377716" w:rsidRPr="00076EA0">
              <w:rPr>
                <w:rFonts w:ascii="Times New Roman" w:eastAsia="宋体" w:hAnsi="宋体" w:cs="Times New Roman" w:hint="eastAsia"/>
                <w:kern w:val="21"/>
                <w:sz w:val="21"/>
                <w:szCs w:val="21"/>
                <w:lang w:eastAsia="zh-CN"/>
              </w:rPr>
              <w:t>的</w:t>
            </w:r>
            <w:r w:rsidRPr="00076EA0">
              <w:rPr>
                <w:rFonts w:ascii="Times New Roman" w:eastAsia="宋体" w:hAnsi="宋体" w:cs="Times New Roman" w:hint="eastAsia"/>
                <w:kern w:val="21"/>
                <w:sz w:val="21"/>
                <w:szCs w:val="21"/>
                <w:lang w:eastAsia="zh-CN"/>
              </w:rPr>
              <w:t>黑膜沼气池，</w:t>
            </w:r>
            <w:r w:rsidR="00377716" w:rsidRPr="00076EA0">
              <w:rPr>
                <w:rFonts w:ascii="Times New Roman" w:eastAsia="宋体" w:hAnsi="宋体" w:cs="Times New Roman" w:hint="eastAsia"/>
                <w:kern w:val="21"/>
                <w:sz w:val="21"/>
                <w:szCs w:val="21"/>
                <w:lang w:eastAsia="zh-CN"/>
              </w:rPr>
              <w:t>2</w:t>
            </w:r>
            <w:r w:rsidR="00377716" w:rsidRPr="00076EA0">
              <w:rPr>
                <w:rFonts w:ascii="Times New Roman" w:eastAsia="宋体" w:hAnsi="宋体" w:cs="Times New Roman" w:hint="eastAsia"/>
                <w:kern w:val="21"/>
                <w:sz w:val="21"/>
                <w:szCs w:val="21"/>
                <w:lang w:eastAsia="zh-CN"/>
              </w:rPr>
              <w:t>个总容积为</w:t>
            </w:r>
            <w:r w:rsidR="00377716" w:rsidRPr="00076EA0">
              <w:rPr>
                <w:rFonts w:ascii="Times New Roman" w:eastAsia="宋体" w:hAnsi="宋体" w:cs="Times New Roman" w:hint="eastAsia"/>
                <w:kern w:val="21"/>
                <w:sz w:val="21"/>
                <w:szCs w:val="21"/>
                <w:lang w:eastAsia="zh-CN"/>
              </w:rPr>
              <w:t>18000</w:t>
            </w:r>
            <w:r w:rsidR="00377716" w:rsidRPr="00076EA0">
              <w:rPr>
                <w:rFonts w:ascii="Times New Roman" w:eastAsia="宋体" w:hAnsi="宋体" w:cs="Times New Roman"/>
                <w:kern w:val="21"/>
                <w:sz w:val="21"/>
                <w:szCs w:val="21"/>
                <w:lang w:eastAsia="zh-CN"/>
              </w:rPr>
              <w:t>m</w:t>
            </w:r>
            <w:r w:rsidR="00377716" w:rsidRPr="00076EA0">
              <w:rPr>
                <w:rFonts w:ascii="Times New Roman" w:eastAsia="宋体" w:hAnsi="宋体" w:cs="Times New Roman"/>
                <w:kern w:val="21"/>
                <w:sz w:val="21"/>
                <w:szCs w:val="21"/>
                <w:vertAlign w:val="superscript"/>
                <w:lang w:eastAsia="zh-CN"/>
              </w:rPr>
              <w:t>3</w:t>
            </w:r>
            <w:r w:rsidR="00377716" w:rsidRPr="00076EA0">
              <w:rPr>
                <w:rFonts w:ascii="Times New Roman" w:eastAsia="宋体" w:hAnsi="宋体" w:cs="Times New Roman" w:hint="eastAsia"/>
                <w:kern w:val="21"/>
                <w:sz w:val="21"/>
                <w:szCs w:val="21"/>
                <w:lang w:eastAsia="zh-CN"/>
              </w:rPr>
              <w:t>的沼</w:t>
            </w:r>
            <w:r w:rsidRPr="00076EA0">
              <w:rPr>
                <w:rFonts w:ascii="Times New Roman" w:eastAsia="宋体" w:hAnsi="宋体" w:cs="Times New Roman" w:hint="eastAsia"/>
                <w:kern w:val="21"/>
                <w:sz w:val="21"/>
                <w:szCs w:val="21"/>
                <w:lang w:eastAsia="zh-CN"/>
              </w:rPr>
              <w:t>液池，与生猪养殖规模匹配，能够有效处理粪池和贮存沼液，确保不直接排入外环境构成环境污染</w:t>
            </w:r>
          </w:p>
        </w:tc>
        <w:tc>
          <w:tcPr>
            <w:tcW w:w="423" w:type="pct"/>
            <w:tcBorders>
              <w:top w:val="single" w:sz="12" w:space="0" w:color="000000"/>
              <w:left w:val="single" w:sz="6" w:space="0" w:color="000000"/>
              <w:bottom w:val="single" w:sz="6"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6" w:space="0" w:color="000000"/>
              <w:left w:val="nil"/>
              <w:bottom w:val="single" w:sz="4" w:space="0" w:color="auto"/>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圈舍及运</w:t>
            </w:r>
          </w:p>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动场粪污减量设施</w:t>
            </w:r>
          </w:p>
        </w:tc>
        <w:tc>
          <w:tcPr>
            <w:tcW w:w="2582" w:type="pct"/>
            <w:tcBorders>
              <w:top w:val="single" w:sz="6" w:space="0" w:color="000000"/>
              <w:left w:val="single" w:sz="6" w:space="0" w:color="000000"/>
              <w:bottom w:val="single" w:sz="4" w:space="0" w:color="auto"/>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宜采用干清粪、水泡粪、地面垫料、床</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网</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下垫料等清粪工艺，逐步淘汰水冲粪工艺，合理控制清粪环节用水量。新建养殖场采用干清粪工艺的，鼓励进行机械干清粪。鼓励畜禽养殖场采用碗式或液位控制等防溢漏饮水器，减少饮水漏水。新建猪、鸡等养殖场宜采取圈舍封闭半封闭管理，鼓励有条件的现有畜禽养殖场开展圈舍封闭改造，对恶臭气体进行收集处理。</w:t>
            </w:r>
          </w:p>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户</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应保持合理的清粪频次，及时收集圈舍和运动场的粪污。</w:t>
            </w:r>
            <w:r w:rsidRPr="00076EA0">
              <w:rPr>
                <w:rFonts w:ascii="Times New Roman" w:eastAsia="宋体" w:hAnsi="Times New Roman" w:cs="Times New Roman"/>
                <w:kern w:val="21"/>
                <w:sz w:val="21"/>
                <w:szCs w:val="21"/>
                <w:lang w:eastAsia="zh-CN"/>
              </w:rPr>
              <w:t xml:space="preserve"> </w:t>
            </w:r>
          </w:p>
        </w:tc>
        <w:tc>
          <w:tcPr>
            <w:tcW w:w="1530" w:type="pct"/>
            <w:tcBorders>
              <w:top w:val="single" w:sz="6" w:space="0" w:color="000000"/>
              <w:left w:val="single" w:sz="6" w:space="0" w:color="000000"/>
              <w:bottom w:val="single" w:sz="4" w:space="0" w:color="auto"/>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项目采用干清粪工艺，猪场采用封闭化管理，猪舍及时清粪，定期喷洒除臭剂</w:t>
            </w:r>
          </w:p>
        </w:tc>
        <w:tc>
          <w:tcPr>
            <w:tcW w:w="423" w:type="pct"/>
            <w:tcBorders>
              <w:top w:val="single" w:sz="6" w:space="0" w:color="000000"/>
              <w:left w:val="single" w:sz="6" w:space="0" w:color="000000"/>
              <w:bottom w:val="single" w:sz="4" w:space="0" w:color="auto"/>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4" w:space="0" w:color="auto"/>
              <w:left w:val="nil"/>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雨污分流设施</w:t>
            </w:r>
          </w:p>
        </w:tc>
        <w:tc>
          <w:tcPr>
            <w:tcW w:w="2582" w:type="pct"/>
            <w:tcBorders>
              <w:top w:val="single" w:sz="4" w:space="0" w:color="auto"/>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应建设雨污分流设施，液体粪污应采用暗沟或管道输送，采取密闭措施，做好安全防护，输送管路要合理设置检查口，检查口应加盖且一般高于地面</w:t>
            </w:r>
            <w:r w:rsidRPr="00076EA0">
              <w:rPr>
                <w:rFonts w:ascii="Times New Roman" w:eastAsia="宋体" w:hAnsi="Times New Roman" w:cs="Times New Roman"/>
                <w:kern w:val="21"/>
                <w:sz w:val="21"/>
                <w:szCs w:val="21"/>
                <w:lang w:eastAsia="zh-CN"/>
              </w:rPr>
              <w:t>5cm</w:t>
            </w:r>
            <w:r w:rsidRPr="00076EA0">
              <w:rPr>
                <w:rFonts w:ascii="Times New Roman" w:eastAsia="宋体" w:hAnsi="宋体" w:cs="Times New Roman" w:hint="eastAsia"/>
                <w:kern w:val="21"/>
                <w:sz w:val="21"/>
                <w:szCs w:val="21"/>
                <w:lang w:eastAsia="zh-CN"/>
              </w:rPr>
              <w:t>以上，防止雨水倒灌。</w:t>
            </w:r>
          </w:p>
        </w:tc>
        <w:tc>
          <w:tcPr>
            <w:tcW w:w="1530" w:type="pct"/>
            <w:tcBorders>
              <w:top w:val="single" w:sz="4" w:space="0" w:color="auto"/>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项目场区采用雨污分流制，液态粪污采用密闭管道输送</w:t>
            </w:r>
          </w:p>
        </w:tc>
        <w:tc>
          <w:tcPr>
            <w:tcW w:w="423" w:type="pct"/>
            <w:tcBorders>
              <w:top w:val="single" w:sz="4" w:space="0" w:color="auto"/>
              <w:left w:val="single" w:sz="6" w:space="0" w:color="000000"/>
              <w:bottom w:val="single" w:sz="6"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6" w:space="0" w:color="000000"/>
              <w:left w:val="nil"/>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畜禽粪污暂存设施</w:t>
            </w:r>
          </w:p>
        </w:tc>
        <w:tc>
          <w:tcPr>
            <w:tcW w:w="2582"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建设畜禽粪污暂存池（场</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的，液体粪污暂存池容积不小于单位畜禽液体粪污日产生量（立方米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暂存周期（天</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设计存栏量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，固体粪污暂存场容积不小于单位畜禽固体粪污日产生量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暂存周期（天</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设计存栏量（头、只、羽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，暂存周期按转运处理最大时间间隔确定。鼓励采取加盖等措施，减少恶臭气体排放和雨水进入。</w:t>
            </w:r>
          </w:p>
        </w:tc>
        <w:tc>
          <w:tcPr>
            <w:tcW w:w="1530"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Times New Roman" w:cs="Times New Roman" w:hint="eastAsia"/>
                <w:kern w:val="21"/>
                <w:sz w:val="21"/>
                <w:szCs w:val="21"/>
                <w:lang w:eastAsia="zh-CN"/>
              </w:rPr>
              <w:t>本项目集污池容积满足粪污的暂存要求。集污池上方设有盖板，周边植树绿化并喷洒除臭剂，以减少恶臭气体排放</w:t>
            </w:r>
          </w:p>
        </w:tc>
        <w:tc>
          <w:tcPr>
            <w:tcW w:w="423" w:type="pct"/>
            <w:tcBorders>
              <w:top w:val="single" w:sz="6" w:space="0" w:color="000000"/>
              <w:left w:val="single" w:sz="6" w:space="0" w:color="000000"/>
              <w:bottom w:val="single" w:sz="6"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6" w:space="0" w:color="000000"/>
              <w:left w:val="nil"/>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液体粪污贮存发酵设施</w:t>
            </w:r>
          </w:p>
        </w:tc>
        <w:tc>
          <w:tcPr>
            <w:tcW w:w="2582"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通过敞口贮存设施处理液体粪污的，应配套必要的输送、搅拌等设施设备，容积不小于单位畜禽液体粪污日产生量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贮存周期（天</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设计存栏量（头、只、羽），贮存周期依据当地气候条件与农林作物生产用肥最大间隔期确定，推荐贮存周期最少在</w:t>
            </w:r>
            <w:r w:rsidRPr="00076EA0">
              <w:rPr>
                <w:rFonts w:ascii="Times New Roman" w:eastAsia="宋体" w:hAnsi="Times New Roman" w:cs="Times New Roman"/>
                <w:kern w:val="21"/>
                <w:sz w:val="21"/>
                <w:szCs w:val="21"/>
                <w:lang w:eastAsia="zh-CN"/>
              </w:rPr>
              <w:t>180</w:t>
            </w:r>
            <w:r w:rsidRPr="00076EA0">
              <w:rPr>
                <w:rFonts w:ascii="Times New Roman" w:eastAsia="宋体" w:hAnsi="宋体" w:cs="Times New Roman" w:hint="eastAsia"/>
                <w:kern w:val="21"/>
                <w:sz w:val="21"/>
                <w:szCs w:val="21"/>
                <w:lang w:eastAsia="zh-CN"/>
              </w:rPr>
              <w:t>天以上，确保充分发酵腐熟，处理后蛔虫卵、粪大肠杆菌、镉、</w:t>
            </w:r>
            <w:r w:rsidRPr="00076EA0">
              <w:rPr>
                <w:rFonts w:ascii="Times New Roman" w:eastAsia="宋体" w:hAnsi="宋体" w:cs="Times New Roman" w:hint="eastAsia"/>
                <w:kern w:val="21"/>
                <w:sz w:val="21"/>
                <w:szCs w:val="21"/>
                <w:lang w:eastAsia="zh-CN"/>
              </w:rPr>
              <w:lastRenderedPageBreak/>
              <w:t>汞、砷、铅铬、铊和缩二脲等物质应达到《肥料中有毒有害物质的限量要求》。</w:t>
            </w:r>
          </w:p>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通过密闭贮存设施处理液体粪污的，应采用加盖、覆膜等方式，减少恶臭气体排放和雨水进入，同时配套必要的输送、搅拌、气体收集处理或燃烧火炬等设施设备。密闭贮存设施容积不小于单位畜禽液体粪污日产生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贮存周期（天</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设计存栏量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头、只、羽），贮存周期依据当地气候条件与农林作物生产用肥最大间隔期确定，推荐贮存周期最少在</w:t>
            </w:r>
            <w:r w:rsidRPr="00076EA0">
              <w:rPr>
                <w:rFonts w:ascii="Times New Roman" w:eastAsia="宋体" w:hAnsi="Times New Roman" w:cs="Times New Roman"/>
                <w:kern w:val="21"/>
                <w:sz w:val="21"/>
                <w:szCs w:val="21"/>
                <w:lang w:eastAsia="zh-CN"/>
              </w:rPr>
              <w:t>90</w:t>
            </w:r>
            <w:r w:rsidRPr="00076EA0">
              <w:rPr>
                <w:rFonts w:ascii="Times New Roman" w:eastAsia="宋体" w:hAnsi="宋体" w:cs="Times New Roman" w:hint="eastAsia"/>
                <w:kern w:val="21"/>
                <w:sz w:val="21"/>
                <w:szCs w:val="21"/>
                <w:lang w:eastAsia="zh-CN"/>
              </w:rPr>
              <w:t>天以上，确保充分发酵腐熟，处理后蛔虫卵、粪大肠杆菌、镉、汞、砷、铅、铬、铊和缩二脲等物质应达到《肥料中有毒有害物质的限量要求》。</w:t>
            </w:r>
          </w:p>
        </w:tc>
        <w:tc>
          <w:tcPr>
            <w:tcW w:w="1530"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377716">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lastRenderedPageBreak/>
              <w:t>本项目采用黑膜沼气池处理液态粪污，构成封闭式厌氧发酵环境，</w:t>
            </w:r>
            <w:r w:rsidR="00377716" w:rsidRPr="00076EA0">
              <w:rPr>
                <w:rFonts w:ascii="Times New Roman" w:eastAsia="宋体" w:hAnsi="宋体" w:cs="Times New Roman" w:hint="eastAsia"/>
                <w:kern w:val="21"/>
                <w:sz w:val="21"/>
                <w:szCs w:val="21"/>
                <w:lang w:eastAsia="zh-CN"/>
              </w:rPr>
              <w:t>场区</w:t>
            </w:r>
            <w:r w:rsidR="00377716" w:rsidRPr="00076EA0">
              <w:rPr>
                <w:rFonts w:ascii="Times New Roman" w:eastAsia="宋体" w:hAnsi="宋体" w:cs="Times New Roman" w:hint="eastAsia"/>
                <w:kern w:val="21"/>
                <w:sz w:val="21"/>
                <w:szCs w:val="21"/>
                <w:lang w:eastAsia="zh-CN"/>
              </w:rPr>
              <w:t>2</w:t>
            </w:r>
            <w:r w:rsidR="00377716" w:rsidRPr="00076EA0">
              <w:rPr>
                <w:rFonts w:ascii="Times New Roman" w:eastAsia="宋体" w:hAnsi="宋体" w:cs="Times New Roman" w:hint="eastAsia"/>
                <w:kern w:val="21"/>
                <w:sz w:val="21"/>
                <w:szCs w:val="21"/>
                <w:lang w:eastAsia="zh-CN"/>
              </w:rPr>
              <w:t>个</w:t>
            </w:r>
            <w:r w:rsidRPr="00076EA0">
              <w:rPr>
                <w:rFonts w:ascii="Times New Roman" w:eastAsia="宋体" w:hAnsi="宋体" w:cs="Times New Roman" w:hint="eastAsia"/>
                <w:kern w:val="21"/>
                <w:sz w:val="21"/>
                <w:szCs w:val="21"/>
                <w:lang w:eastAsia="zh-CN"/>
              </w:rPr>
              <w:t>黑膜沼气池</w:t>
            </w:r>
            <w:r w:rsidR="00377716" w:rsidRPr="00076EA0">
              <w:rPr>
                <w:rFonts w:ascii="Times New Roman" w:eastAsia="宋体" w:hAnsi="宋体" w:cs="Times New Roman" w:hint="eastAsia"/>
                <w:kern w:val="21"/>
                <w:sz w:val="21"/>
                <w:szCs w:val="21"/>
                <w:lang w:eastAsia="zh-CN"/>
              </w:rPr>
              <w:t>总</w:t>
            </w:r>
            <w:r w:rsidRPr="00076EA0">
              <w:rPr>
                <w:rFonts w:ascii="Times New Roman" w:eastAsia="宋体" w:hAnsi="宋体" w:cs="Times New Roman" w:hint="eastAsia"/>
                <w:kern w:val="21"/>
                <w:sz w:val="21"/>
                <w:szCs w:val="21"/>
                <w:lang w:eastAsia="zh-CN"/>
              </w:rPr>
              <w:t>容积为</w:t>
            </w:r>
            <w:r w:rsidR="00377716" w:rsidRPr="00076EA0">
              <w:rPr>
                <w:rFonts w:ascii="Times New Roman" w:eastAsia="宋体" w:hAnsi="宋体" w:cs="Times New Roman" w:hint="eastAsia"/>
                <w:kern w:val="21"/>
                <w:sz w:val="21"/>
                <w:szCs w:val="21"/>
                <w:lang w:eastAsia="zh-CN"/>
              </w:rPr>
              <w:t>1200</w:t>
            </w:r>
            <w:r w:rsidRPr="00076EA0">
              <w:rPr>
                <w:rFonts w:ascii="Times New Roman" w:eastAsia="宋体" w:hAnsi="宋体" w:cs="Times New Roman"/>
                <w:kern w:val="21"/>
                <w:sz w:val="21"/>
                <w:szCs w:val="21"/>
                <w:lang w:eastAsia="zh-CN"/>
              </w:rPr>
              <w:t>0m</w:t>
            </w:r>
            <w:r w:rsidRPr="00076EA0">
              <w:rPr>
                <w:rFonts w:ascii="Times New Roman" w:eastAsia="宋体" w:hAnsi="宋体" w:cs="Times New Roman"/>
                <w:kern w:val="21"/>
                <w:sz w:val="21"/>
                <w:szCs w:val="21"/>
                <w:vertAlign w:val="superscript"/>
                <w:lang w:eastAsia="zh-CN"/>
              </w:rPr>
              <w:t>3</w:t>
            </w:r>
            <w:r w:rsidRPr="00076EA0">
              <w:rPr>
                <w:rFonts w:ascii="Times New Roman" w:eastAsia="宋体" w:hAnsi="宋体" w:cs="Times New Roman" w:hint="eastAsia"/>
                <w:kern w:val="21"/>
                <w:sz w:val="21"/>
                <w:szCs w:val="21"/>
                <w:lang w:eastAsia="zh-CN"/>
              </w:rPr>
              <w:t>，满足液态粪污在池内发酵</w:t>
            </w:r>
            <w:r w:rsidRPr="00076EA0">
              <w:rPr>
                <w:rFonts w:ascii="Times New Roman" w:eastAsia="宋体" w:hAnsi="宋体" w:cs="Times New Roman"/>
                <w:kern w:val="21"/>
                <w:sz w:val="21"/>
                <w:szCs w:val="21"/>
                <w:lang w:eastAsia="zh-CN"/>
              </w:rPr>
              <w:t>120d</w:t>
            </w:r>
            <w:r w:rsidRPr="00076EA0">
              <w:rPr>
                <w:rFonts w:ascii="Times New Roman" w:eastAsia="宋体" w:hAnsi="宋体" w:cs="Times New Roman" w:hint="eastAsia"/>
                <w:kern w:val="21"/>
                <w:sz w:val="21"/>
                <w:szCs w:val="21"/>
                <w:lang w:eastAsia="zh-CN"/>
              </w:rPr>
              <w:t>以上的要求，确保充分发酵腐熟</w:t>
            </w:r>
          </w:p>
        </w:tc>
        <w:tc>
          <w:tcPr>
            <w:tcW w:w="423" w:type="pct"/>
            <w:tcBorders>
              <w:top w:val="single" w:sz="6" w:space="0" w:color="000000"/>
              <w:left w:val="single" w:sz="6" w:space="0" w:color="000000"/>
              <w:bottom w:val="single" w:sz="6"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6" w:space="0" w:color="000000"/>
              <w:left w:val="nil"/>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lastRenderedPageBreak/>
              <w:t>液体粪污深度处理设施</w:t>
            </w:r>
          </w:p>
        </w:tc>
        <w:tc>
          <w:tcPr>
            <w:tcW w:w="2582"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固液分离后的液体粪污进行深度处理的，根据不同工艺可配套集水池、曝气池、沉淀池、高效固液分离机、厌氧反应池、好氧反应池、高效脱氮除磷、膜生物反应器、膜分离浓缩、机械排泥、臭气处理等设施设备，做好防渗、防溢流。处理后排入环境水体的，出水水质不得超过国家或地方规定的水污染物排放标准和重点水污染物排放总量控制指标；排入农田施肥渠道的，还应保证其下游最近的施肥取水点水质符合《农田施肥水质标准》。</w:t>
            </w:r>
            <w:r w:rsidRPr="00076EA0">
              <w:rPr>
                <w:rFonts w:ascii="Times New Roman" w:eastAsia="宋体" w:hAnsi="Times New Roman" w:cs="Times New Roman"/>
                <w:kern w:val="21"/>
                <w:sz w:val="21"/>
                <w:szCs w:val="21"/>
                <w:lang w:eastAsia="zh-CN"/>
              </w:rPr>
              <w:t xml:space="preserve"> </w:t>
            </w:r>
          </w:p>
        </w:tc>
        <w:tc>
          <w:tcPr>
            <w:tcW w:w="1530" w:type="pct"/>
            <w:tcBorders>
              <w:top w:val="single" w:sz="6" w:space="0" w:color="000000"/>
              <w:left w:val="single" w:sz="6" w:space="0" w:color="000000"/>
              <w:bottom w:val="single" w:sz="6"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项目经固液分离后的液态粪污经黑膜沼气池处理，经厌氧发酵腐熟后的沼液回用于消纳地的作物与植物施肥，不属于外排污水，在非施肥季沼液则暂存于沼液池内</w:t>
            </w:r>
          </w:p>
        </w:tc>
        <w:tc>
          <w:tcPr>
            <w:tcW w:w="423" w:type="pct"/>
            <w:tcBorders>
              <w:top w:val="single" w:sz="6" w:space="0" w:color="000000"/>
              <w:left w:val="single" w:sz="6" w:space="0" w:color="000000"/>
              <w:bottom w:val="single" w:sz="6"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4887"/>
        </w:trPr>
        <w:tc>
          <w:tcPr>
            <w:tcW w:w="465" w:type="pct"/>
            <w:tcBorders>
              <w:top w:val="single" w:sz="6" w:space="0" w:color="000000"/>
              <w:left w:val="nil"/>
              <w:bottom w:val="single" w:sz="12"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固体粪污发酵设施</w:t>
            </w:r>
          </w:p>
        </w:tc>
        <w:tc>
          <w:tcPr>
            <w:tcW w:w="2582" w:type="pct"/>
            <w:tcBorders>
              <w:top w:val="single" w:sz="6" w:space="0" w:color="000000"/>
              <w:left w:val="single" w:sz="6" w:space="0" w:color="000000"/>
              <w:bottom w:val="single" w:sz="12"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畜禽养殖场（户</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可采用堆肥、沤肥、生产垫料等方式处理固体粪污。堆肥宜采用条垛式、强制通风静态垛、槽式、发酵仓反应器或覆膜堆肥等好氧工艺，根据不同工艺配套必要的混合、输送、搅拌、供氧和除臭等设施设备。沤肥宜采用平地或半坑式糊泥静置等兼氧工艺。生产垫料宜采用密闭式滚筒好氧发酵工艺，配套必要的固液分离、进料、混合、发酵、除臭或智能控制等设施设备，分离出的液体粪污应参照液体粪污贮存发酵设施中的要求进行处理。堆</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沤</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肥设施发酵容积不小于单位畜禽固体粪污日产生量（立方米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发酵周期</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hint="eastAsia"/>
                <w:kern w:val="21"/>
                <w:sz w:val="21"/>
                <w:szCs w:val="21"/>
                <w:lang w:eastAsia="zh-CN"/>
              </w:rPr>
              <w:t>）</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设计存栏量</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头、只、羽</w:t>
            </w:r>
            <w:r w:rsidRPr="00076EA0">
              <w:rPr>
                <w:rFonts w:ascii="Times New Roman" w:eastAsia="宋体" w:hAnsi="Times New Roman" w:cs="Times New Roman" w:hint="eastAsia"/>
                <w:kern w:val="21"/>
                <w:sz w:val="21"/>
                <w:szCs w:val="21"/>
                <w:lang w:eastAsia="zh-CN"/>
              </w:rPr>
              <w:t>）</w:t>
            </w:r>
            <w:r w:rsidRPr="00076EA0">
              <w:rPr>
                <w:rFonts w:ascii="Times New Roman" w:eastAsia="宋体" w:hAnsi="宋体" w:cs="Times New Roman" w:hint="eastAsia"/>
                <w:kern w:val="21"/>
                <w:sz w:val="21"/>
                <w:szCs w:val="21"/>
                <w:lang w:eastAsia="zh-CN"/>
              </w:rPr>
              <w:t>，确保充分发酵腐熟处理后蛔虫卵、粪大肠杆菌、镉、汞、砷、铅、铬、铊和缩二脲等物质应达到《肥料中有毒有害物质的限量要求》。</w:t>
            </w:r>
          </w:p>
        </w:tc>
        <w:tc>
          <w:tcPr>
            <w:tcW w:w="1530" w:type="pct"/>
            <w:tcBorders>
              <w:top w:val="single" w:sz="6" w:space="0" w:color="000000"/>
              <w:left w:val="single" w:sz="6" w:space="0" w:color="000000"/>
              <w:bottom w:val="single" w:sz="12"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本项目不涉及固态粪污发酵</w:t>
            </w:r>
          </w:p>
        </w:tc>
        <w:tc>
          <w:tcPr>
            <w:tcW w:w="423" w:type="pct"/>
            <w:tcBorders>
              <w:top w:val="single" w:sz="6" w:space="0" w:color="000000"/>
              <w:left w:val="single" w:sz="6" w:space="0" w:color="000000"/>
              <w:bottom w:val="single" w:sz="12"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r w:rsidR="005715D2" w:rsidRPr="00076EA0" w:rsidTr="005715D2">
        <w:trPr>
          <w:trHeight w:val="340"/>
        </w:trPr>
        <w:tc>
          <w:tcPr>
            <w:tcW w:w="465" w:type="pct"/>
            <w:tcBorders>
              <w:top w:val="single" w:sz="6" w:space="0" w:color="000000"/>
              <w:left w:val="nil"/>
              <w:bottom w:val="single" w:sz="12"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沼气发酵设施</w:t>
            </w:r>
          </w:p>
        </w:tc>
        <w:tc>
          <w:tcPr>
            <w:tcW w:w="2582" w:type="pct"/>
            <w:tcBorders>
              <w:top w:val="single" w:sz="6" w:space="0" w:color="000000"/>
              <w:left w:val="single" w:sz="6" w:space="0" w:color="000000"/>
              <w:bottom w:val="single" w:sz="12" w:space="0" w:color="000000"/>
              <w:right w:val="single" w:sz="6" w:space="0" w:color="000000"/>
            </w:tcBorders>
            <w:vAlign w:val="center"/>
            <w:hideMark/>
          </w:tcPr>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畜禽粪污采用沼气工程进行厌氧处理的，应配套调节池、固液分离机、贮气设施、沼渣沼液贮存池等设施设备，并采取必要的除臭措施。根据不同工艺可配套完全混合式厌氧反应器、升流式厌氧固体反应器、干法厌氧发酵反应器、升流式厌氧污泥床反应器、升流式厌氧复合床、内循环厌氧反应器、厌氧颗粒污泥膨胀床反应器或竖向推流式厌氧反应器等设施设备。畜禽粪污采用户用沼气池进行厌氧处理的，应符合户用沼气池设计规范要求，建设必要的配套设施。</w:t>
            </w:r>
          </w:p>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沼气工程产生的沼液还田利用的，宜通过敞口或密</w:t>
            </w:r>
            <w:r w:rsidRPr="00076EA0">
              <w:rPr>
                <w:rFonts w:ascii="Times New Roman" w:eastAsia="宋体" w:hAnsi="宋体" w:cs="Times New Roman" w:hint="eastAsia"/>
                <w:kern w:val="21"/>
                <w:sz w:val="21"/>
                <w:szCs w:val="21"/>
                <w:lang w:eastAsia="zh-CN"/>
              </w:rPr>
              <w:lastRenderedPageBreak/>
              <w:t>闭贮存设施进行后续处理，贮存容积不小于沼液日产生量（立方米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贮存周期（天），贮存周期不得低于当地农作物生产用肥最大间隔期，推荐贮存周期最少在</w:t>
            </w:r>
            <w:r w:rsidRPr="00076EA0">
              <w:rPr>
                <w:rFonts w:ascii="Times New Roman" w:eastAsia="宋体" w:hAnsi="Times New Roman" w:cs="Times New Roman"/>
                <w:kern w:val="21"/>
                <w:sz w:val="21"/>
                <w:szCs w:val="21"/>
                <w:lang w:eastAsia="zh-CN"/>
              </w:rPr>
              <w:t>60</w:t>
            </w:r>
            <w:r w:rsidRPr="00076EA0">
              <w:rPr>
                <w:rFonts w:ascii="Times New Roman" w:eastAsia="宋体" w:hAnsi="宋体" w:cs="Times New Roman" w:hint="eastAsia"/>
                <w:kern w:val="21"/>
                <w:sz w:val="21"/>
                <w:szCs w:val="21"/>
                <w:lang w:eastAsia="zh-CN"/>
              </w:rPr>
              <w:t>天以上，确保充分发酵腐熟，处理后蛔虫卵、粪大肠杆菌、镉、汞、砷、铅、铬、铊和缩二脲等物质应达到《肥料中有毒有害物质的限量要求》。</w:t>
            </w:r>
          </w:p>
          <w:p w:rsidR="005715D2" w:rsidRPr="00076EA0" w:rsidRDefault="005715D2" w:rsidP="005715D2">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宋体" w:cs="Times New Roman" w:hint="eastAsia"/>
                <w:kern w:val="21"/>
                <w:sz w:val="21"/>
                <w:szCs w:val="21"/>
                <w:lang w:eastAsia="zh-CN"/>
              </w:rPr>
              <w:t>沼气工程产生的沼渣还田利用或基质化利用的，宜通过堆肥方式进行后续处理。堆肥设施发酵容积不小于（沼渣日产生量</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辅料添加量）（立方米</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天）</w:t>
            </w:r>
            <w:r w:rsidRPr="00076EA0">
              <w:rPr>
                <w:rFonts w:ascii="Times New Roman" w:eastAsia="宋体" w:hAnsi="Times New Roman" w:cs="Times New Roman"/>
                <w:kern w:val="21"/>
                <w:sz w:val="21"/>
                <w:szCs w:val="21"/>
                <w:lang w:eastAsia="zh-CN"/>
              </w:rPr>
              <w:t>×</w:t>
            </w:r>
            <w:r w:rsidRPr="00076EA0">
              <w:rPr>
                <w:rFonts w:ascii="Times New Roman" w:eastAsia="宋体" w:hAnsi="宋体" w:cs="Times New Roman" w:hint="eastAsia"/>
                <w:kern w:val="21"/>
                <w:sz w:val="21"/>
                <w:szCs w:val="21"/>
                <w:lang w:eastAsia="zh-CN"/>
              </w:rPr>
              <w:t>发酵周期（天），确保充分发酵腐熟，处理后蛔虫卵、粪大肠杆菌、镉、汞、砷、铅、铬、铊和缩二脲等物质应达到《肥料中有毒有害物质的限量要求》。</w:t>
            </w:r>
          </w:p>
        </w:tc>
        <w:tc>
          <w:tcPr>
            <w:tcW w:w="1530" w:type="pct"/>
            <w:tcBorders>
              <w:top w:val="single" w:sz="6" w:space="0" w:color="000000"/>
              <w:left w:val="single" w:sz="6" w:space="0" w:color="000000"/>
              <w:bottom w:val="single" w:sz="12" w:space="0" w:color="000000"/>
              <w:right w:val="single" w:sz="6" w:space="0" w:color="000000"/>
            </w:tcBorders>
            <w:vAlign w:val="center"/>
            <w:hideMark/>
          </w:tcPr>
          <w:p w:rsidR="005715D2" w:rsidRPr="00076EA0" w:rsidRDefault="005715D2" w:rsidP="00377716">
            <w:pPr>
              <w:pStyle w:val="TableParagraph"/>
              <w:jc w:val="both"/>
              <w:rPr>
                <w:rFonts w:ascii="Times New Roman" w:eastAsia="宋体" w:hAnsi="Times New Roman" w:cs="Times New Roman"/>
                <w:kern w:val="21"/>
                <w:sz w:val="21"/>
                <w:szCs w:val="21"/>
                <w:lang w:eastAsia="zh-CN"/>
              </w:rPr>
            </w:pPr>
            <w:r w:rsidRPr="00076EA0">
              <w:rPr>
                <w:rFonts w:ascii="Times New Roman" w:eastAsia="宋体" w:hAnsi="Times New Roman" w:cs="Times New Roman" w:hint="eastAsia"/>
                <w:kern w:val="21"/>
                <w:sz w:val="21"/>
                <w:szCs w:val="21"/>
                <w:lang w:eastAsia="zh-CN"/>
              </w:rPr>
              <w:lastRenderedPageBreak/>
              <w:t>本项目采用黑膜沼气池对液态粪污进行厌氧发酵，腐熟后的沼液进行还田，项目</w:t>
            </w:r>
            <w:r w:rsidR="00377716" w:rsidRPr="00076EA0">
              <w:rPr>
                <w:rFonts w:ascii="Times New Roman" w:eastAsia="宋体" w:hAnsi="Times New Roman" w:cs="Times New Roman" w:hint="eastAsia"/>
                <w:kern w:val="21"/>
                <w:sz w:val="21"/>
                <w:szCs w:val="21"/>
                <w:lang w:eastAsia="zh-CN"/>
              </w:rPr>
              <w:t>场区</w:t>
            </w:r>
            <w:r w:rsidR="00377716" w:rsidRPr="00076EA0">
              <w:rPr>
                <w:rFonts w:ascii="Times New Roman" w:eastAsia="宋体" w:hAnsi="Times New Roman" w:cs="Times New Roman" w:hint="eastAsia"/>
                <w:kern w:val="21"/>
                <w:sz w:val="21"/>
                <w:szCs w:val="21"/>
                <w:lang w:eastAsia="zh-CN"/>
              </w:rPr>
              <w:t>2</w:t>
            </w:r>
            <w:r w:rsidR="00377716" w:rsidRPr="00076EA0">
              <w:rPr>
                <w:rFonts w:ascii="Times New Roman" w:eastAsia="宋体" w:hAnsi="Times New Roman" w:cs="Times New Roman" w:hint="eastAsia"/>
                <w:kern w:val="21"/>
                <w:sz w:val="21"/>
                <w:szCs w:val="21"/>
                <w:lang w:eastAsia="zh-CN"/>
              </w:rPr>
              <w:t>个</w:t>
            </w:r>
            <w:r w:rsidRPr="00076EA0">
              <w:rPr>
                <w:rFonts w:ascii="Times New Roman" w:eastAsia="宋体" w:hAnsi="Times New Roman" w:cs="Times New Roman" w:hint="eastAsia"/>
                <w:kern w:val="21"/>
                <w:sz w:val="21"/>
                <w:szCs w:val="21"/>
                <w:lang w:eastAsia="zh-CN"/>
              </w:rPr>
              <w:t>沼液池容积</w:t>
            </w:r>
            <w:r w:rsidR="00377716" w:rsidRPr="00076EA0">
              <w:rPr>
                <w:rFonts w:ascii="Times New Roman" w:eastAsia="宋体" w:hAnsi="Times New Roman" w:cs="Times New Roman" w:hint="eastAsia"/>
                <w:kern w:val="21"/>
                <w:sz w:val="21"/>
                <w:szCs w:val="21"/>
                <w:lang w:eastAsia="zh-CN"/>
              </w:rPr>
              <w:t>总计为</w:t>
            </w:r>
            <w:r w:rsidR="00377716" w:rsidRPr="00076EA0">
              <w:rPr>
                <w:rFonts w:ascii="Times New Roman" w:eastAsia="宋体" w:hAnsi="Times New Roman" w:cs="Times New Roman" w:hint="eastAsia"/>
                <w:kern w:val="21"/>
                <w:sz w:val="21"/>
                <w:szCs w:val="21"/>
                <w:lang w:eastAsia="zh-CN"/>
              </w:rPr>
              <w:t>1</w:t>
            </w:r>
            <w:r w:rsidRPr="00076EA0">
              <w:rPr>
                <w:rFonts w:ascii="Times New Roman" w:eastAsia="宋体" w:hAnsi="Times New Roman" w:cs="Times New Roman"/>
                <w:kern w:val="21"/>
                <w:sz w:val="21"/>
                <w:szCs w:val="21"/>
                <w:lang w:eastAsia="zh-CN"/>
              </w:rPr>
              <w:t>8</w:t>
            </w:r>
            <w:r w:rsidR="00377716" w:rsidRPr="00076EA0">
              <w:rPr>
                <w:rFonts w:ascii="Times New Roman" w:eastAsia="宋体" w:hAnsi="Times New Roman" w:cs="Times New Roman" w:hint="eastAsia"/>
                <w:kern w:val="21"/>
                <w:sz w:val="21"/>
                <w:szCs w:val="21"/>
                <w:lang w:eastAsia="zh-CN"/>
              </w:rPr>
              <w:t>00</w:t>
            </w:r>
            <w:r w:rsidRPr="00076EA0">
              <w:rPr>
                <w:rFonts w:ascii="Times New Roman" w:eastAsia="宋体" w:hAnsi="Times New Roman" w:cs="Times New Roman"/>
                <w:kern w:val="21"/>
                <w:sz w:val="21"/>
                <w:szCs w:val="21"/>
                <w:lang w:eastAsia="zh-CN"/>
              </w:rPr>
              <w:t>0m</w:t>
            </w:r>
            <w:r w:rsidRPr="00076EA0">
              <w:rPr>
                <w:rFonts w:ascii="Times New Roman" w:eastAsia="宋体" w:hAnsi="Times New Roman" w:cs="Times New Roman"/>
                <w:kern w:val="21"/>
                <w:sz w:val="21"/>
                <w:szCs w:val="21"/>
                <w:vertAlign w:val="superscript"/>
                <w:lang w:eastAsia="zh-CN"/>
              </w:rPr>
              <w:t>3</w:t>
            </w:r>
            <w:r w:rsidRPr="00076EA0">
              <w:rPr>
                <w:rFonts w:ascii="Times New Roman" w:eastAsia="宋体" w:hAnsi="Times New Roman" w:cs="Times New Roman" w:hint="eastAsia"/>
                <w:kern w:val="21"/>
                <w:sz w:val="21"/>
                <w:szCs w:val="21"/>
                <w:lang w:eastAsia="zh-CN"/>
              </w:rPr>
              <w:t>，能够满足</w:t>
            </w:r>
            <w:r w:rsidRPr="00076EA0">
              <w:rPr>
                <w:rFonts w:ascii="Times New Roman" w:eastAsia="宋体" w:hAnsi="Times New Roman" w:cs="Times New Roman"/>
                <w:kern w:val="21"/>
                <w:sz w:val="21"/>
                <w:szCs w:val="21"/>
                <w:lang w:eastAsia="zh-CN"/>
              </w:rPr>
              <w:t>90d</w:t>
            </w:r>
            <w:r w:rsidRPr="00076EA0">
              <w:rPr>
                <w:rFonts w:ascii="Times New Roman" w:eastAsia="宋体" w:hAnsi="Times New Roman" w:cs="Times New Roman" w:hint="eastAsia"/>
                <w:kern w:val="21"/>
                <w:sz w:val="21"/>
                <w:szCs w:val="21"/>
                <w:lang w:eastAsia="zh-CN"/>
              </w:rPr>
              <w:t>以上的贮存周期。</w:t>
            </w:r>
          </w:p>
        </w:tc>
        <w:tc>
          <w:tcPr>
            <w:tcW w:w="423" w:type="pct"/>
            <w:tcBorders>
              <w:top w:val="single" w:sz="6" w:space="0" w:color="000000"/>
              <w:left w:val="single" w:sz="6" w:space="0" w:color="000000"/>
              <w:bottom w:val="single" w:sz="12" w:space="0" w:color="000000"/>
              <w:right w:val="nil"/>
            </w:tcBorders>
            <w:vAlign w:val="center"/>
            <w:hideMark/>
          </w:tcPr>
          <w:p w:rsidR="005715D2" w:rsidRPr="00076EA0" w:rsidRDefault="005715D2" w:rsidP="005715D2">
            <w:pPr>
              <w:pStyle w:val="TableParagraph"/>
              <w:jc w:val="center"/>
              <w:rPr>
                <w:rFonts w:ascii="Times New Roman" w:eastAsia="宋体" w:hAnsi="Times New Roman" w:cs="Times New Roman"/>
                <w:kern w:val="21"/>
                <w:sz w:val="21"/>
                <w:szCs w:val="21"/>
              </w:rPr>
            </w:pPr>
            <w:r w:rsidRPr="00076EA0">
              <w:rPr>
                <w:rFonts w:ascii="Times New Roman" w:eastAsia="宋体" w:hAnsi="宋体" w:cs="Times New Roman" w:hint="eastAsia"/>
                <w:kern w:val="21"/>
                <w:sz w:val="21"/>
                <w:szCs w:val="21"/>
              </w:rPr>
              <w:t>符合</w:t>
            </w:r>
          </w:p>
        </w:tc>
      </w:tr>
    </w:tbl>
    <w:p w:rsidR="00AC31CD" w:rsidRPr="00076EA0" w:rsidRDefault="00FC31D1" w:rsidP="00AC31CD">
      <w:pPr>
        <w:autoSpaceDE w:val="0"/>
        <w:autoSpaceDN w:val="0"/>
        <w:ind w:firstLineChars="0" w:firstLine="0"/>
        <w:outlineLvl w:val="2"/>
        <w:rPr>
          <w:b/>
          <w:kern w:val="24"/>
        </w:rPr>
      </w:pPr>
      <w:r w:rsidRPr="00076EA0">
        <w:rPr>
          <w:rFonts w:hint="eastAsia"/>
          <w:b/>
          <w:kern w:val="24"/>
        </w:rPr>
        <w:lastRenderedPageBreak/>
        <w:t>3</w:t>
      </w:r>
      <w:r w:rsidR="00AC31CD" w:rsidRPr="00076EA0">
        <w:rPr>
          <w:rFonts w:hint="eastAsia"/>
          <w:b/>
          <w:kern w:val="24"/>
        </w:rPr>
        <w:t>.3.1</w:t>
      </w:r>
      <w:r w:rsidR="005715D2" w:rsidRPr="00076EA0">
        <w:rPr>
          <w:rFonts w:hint="eastAsia"/>
          <w:b/>
          <w:kern w:val="24"/>
        </w:rPr>
        <w:t>5</w:t>
      </w:r>
      <w:r w:rsidR="00AC31CD" w:rsidRPr="00076EA0">
        <w:rPr>
          <w:rFonts w:hint="eastAsia"/>
          <w:b/>
          <w:kern w:val="24"/>
        </w:rPr>
        <w:t xml:space="preserve"> </w:t>
      </w:r>
      <w:r w:rsidR="00AC31CD" w:rsidRPr="00076EA0">
        <w:rPr>
          <w:rFonts w:hint="eastAsia"/>
          <w:b/>
          <w:kern w:val="24"/>
        </w:rPr>
        <w:t>与《关于进一步做好当前生猪规模养殖环评管理相关工作的通知》的相符性分析</w:t>
      </w:r>
      <w:bookmarkEnd w:id="184"/>
    </w:p>
    <w:p w:rsidR="00AC31CD" w:rsidRPr="00076EA0" w:rsidRDefault="00AC31CD" w:rsidP="00AC31CD">
      <w:pPr>
        <w:autoSpaceDE w:val="0"/>
        <w:autoSpaceDN w:val="0"/>
        <w:ind w:firstLine="480"/>
        <w:rPr>
          <w:rFonts w:ascii="宋体" w:cs="宋体"/>
          <w:kern w:val="0"/>
        </w:rPr>
      </w:pPr>
      <w:r w:rsidRPr="00076EA0">
        <w:rPr>
          <w:rFonts w:ascii="宋体" w:cs="宋体" w:hint="eastAsia"/>
          <w:kern w:val="0"/>
        </w:rPr>
        <w:t>本项目与《关于进一步做好当前生猪规模养殖环评管理相关工作的通知》</w:t>
      </w:r>
      <w:r w:rsidRPr="00076EA0">
        <w:rPr>
          <w:rFonts w:ascii="宋体" w:hAnsi="宋体" w:cs="宋体" w:hint="eastAsia"/>
          <w:kern w:val="0"/>
        </w:rPr>
        <w:t>（</w:t>
      </w:r>
      <w:r w:rsidRPr="00076EA0">
        <w:rPr>
          <w:rFonts w:ascii="宋体" w:cs="宋体" w:hint="eastAsia"/>
          <w:kern w:val="0"/>
        </w:rPr>
        <w:t>环办环评函</w:t>
      </w:r>
      <w:r w:rsidRPr="00076EA0">
        <w:rPr>
          <w:rFonts w:ascii="TimesNewRomanPSMT" w:eastAsia="TimesNewRomanPSMT" w:cs="TimesNewRomanPSMT"/>
          <w:kern w:val="0"/>
        </w:rPr>
        <w:t>[2019]872</w:t>
      </w:r>
      <w:r w:rsidRPr="00076EA0">
        <w:rPr>
          <w:rFonts w:ascii="宋体" w:cs="宋体" w:hint="eastAsia"/>
          <w:kern w:val="0"/>
        </w:rPr>
        <w:t>号</w:t>
      </w:r>
      <w:r w:rsidRPr="00076EA0">
        <w:rPr>
          <w:rFonts w:ascii="宋体" w:hAnsi="宋体" w:cs="宋体" w:hint="eastAsia"/>
          <w:kern w:val="0"/>
        </w:rPr>
        <w:t>）</w:t>
      </w:r>
      <w:r w:rsidRPr="00076EA0">
        <w:rPr>
          <w:rFonts w:ascii="宋体" w:cs="宋体" w:hint="eastAsia"/>
          <w:kern w:val="0"/>
        </w:rPr>
        <w:t>的相符性分析见下表。</w:t>
      </w:r>
    </w:p>
    <w:p w:rsidR="00AC31CD" w:rsidRPr="00076EA0" w:rsidRDefault="00AC31CD" w:rsidP="00AC31CD">
      <w:pPr>
        <w:autoSpaceDE w:val="0"/>
        <w:autoSpaceDN w:val="0"/>
        <w:spacing w:line="240" w:lineRule="auto"/>
        <w:ind w:firstLineChars="0" w:firstLine="0"/>
        <w:jc w:val="center"/>
        <w:rPr>
          <w:b/>
        </w:rPr>
      </w:pPr>
      <w:r w:rsidRPr="00076EA0">
        <w:rPr>
          <w:rFonts w:hint="eastAsia"/>
          <w:b/>
        </w:rPr>
        <w:t>表</w:t>
      </w:r>
      <w:r w:rsidR="00241622" w:rsidRPr="00076EA0">
        <w:rPr>
          <w:rFonts w:hint="eastAsia"/>
          <w:b/>
        </w:rPr>
        <w:t>3</w:t>
      </w:r>
      <w:r w:rsidRPr="00076EA0">
        <w:rPr>
          <w:rFonts w:hint="eastAsia"/>
          <w:b/>
        </w:rPr>
        <w:t>-1</w:t>
      </w:r>
      <w:r w:rsidR="00241622" w:rsidRPr="00076EA0">
        <w:rPr>
          <w:rFonts w:hint="eastAsia"/>
          <w:b/>
        </w:rPr>
        <w:t>2</w:t>
      </w:r>
      <w:r w:rsidRPr="00076EA0">
        <w:rPr>
          <w:rFonts w:hint="eastAsia"/>
          <w:b/>
        </w:rPr>
        <w:t xml:space="preserve">  </w:t>
      </w:r>
      <w:r w:rsidRPr="00076EA0">
        <w:rPr>
          <w:rFonts w:hint="eastAsia"/>
          <w:b/>
        </w:rPr>
        <w:t>项目与</w:t>
      </w:r>
      <w:r w:rsidRPr="00076EA0">
        <w:rPr>
          <w:rFonts w:ascii="宋体" w:cs="宋体" w:hint="eastAsia"/>
          <w:b/>
          <w:kern w:val="0"/>
        </w:rPr>
        <w:t>环办环评函</w:t>
      </w:r>
      <w:r w:rsidRPr="00076EA0">
        <w:rPr>
          <w:rFonts w:ascii="TimesNewRomanPSMT" w:eastAsia="TimesNewRomanPSMT" w:cs="TimesNewRomanPSMT"/>
          <w:b/>
          <w:kern w:val="0"/>
        </w:rPr>
        <w:t>[2019]872</w:t>
      </w:r>
      <w:r w:rsidRPr="00076EA0">
        <w:rPr>
          <w:rFonts w:ascii="宋体" w:cs="宋体" w:hint="eastAsia"/>
          <w:b/>
          <w:kern w:val="0"/>
        </w:rPr>
        <w:t>号文件</w:t>
      </w:r>
      <w:r w:rsidRPr="00076EA0">
        <w:rPr>
          <w:rFonts w:hint="eastAsia"/>
          <w:b/>
        </w:rPr>
        <w:t>相符性分析一览表</w:t>
      </w:r>
    </w:p>
    <w:tbl>
      <w:tblPr>
        <w:tblW w:w="5000" w:type="pct"/>
        <w:tblBorders>
          <w:top w:val="single" w:sz="12" w:space="0" w:color="auto"/>
          <w:bottom w:val="single" w:sz="12" w:space="0" w:color="auto"/>
          <w:insideH w:val="single" w:sz="4" w:space="0" w:color="000000"/>
          <w:insideV w:val="single" w:sz="4" w:space="0" w:color="000000"/>
        </w:tblBorders>
        <w:tblCellMar>
          <w:left w:w="0" w:type="dxa"/>
          <w:right w:w="0" w:type="dxa"/>
        </w:tblCellMar>
        <w:tblLook w:val="04A0"/>
      </w:tblPr>
      <w:tblGrid>
        <w:gridCol w:w="4508"/>
        <w:gridCol w:w="3715"/>
        <w:gridCol w:w="847"/>
      </w:tblGrid>
      <w:tr w:rsidR="00AC31CD" w:rsidRPr="00076EA0" w:rsidTr="00660CCF">
        <w:trPr>
          <w:trHeight w:val="340"/>
        </w:trPr>
        <w:tc>
          <w:tcPr>
            <w:tcW w:w="2485" w:type="pct"/>
            <w:tcBorders>
              <w:bottom w:val="single" w:sz="12" w:space="0" w:color="auto"/>
            </w:tcBorders>
            <w:vAlign w:val="center"/>
            <w:hideMark/>
          </w:tcPr>
          <w:p w:rsidR="00AC31CD" w:rsidRPr="00076EA0" w:rsidRDefault="00AC31CD" w:rsidP="00660CCF">
            <w:pPr>
              <w:pStyle w:val="TableParagraph"/>
              <w:kinsoku w:val="0"/>
              <w:overflowPunct w:val="0"/>
              <w:jc w:val="center"/>
              <w:rPr>
                <w:kern w:val="2"/>
                <w:sz w:val="21"/>
                <w:szCs w:val="21"/>
              </w:rPr>
            </w:pPr>
            <w:r w:rsidRPr="00076EA0">
              <w:rPr>
                <w:rFonts w:hint="eastAsia"/>
                <w:kern w:val="2"/>
                <w:sz w:val="21"/>
                <w:szCs w:val="21"/>
              </w:rPr>
              <w:t>文件要求</w:t>
            </w:r>
          </w:p>
        </w:tc>
        <w:tc>
          <w:tcPr>
            <w:tcW w:w="2048" w:type="pct"/>
            <w:tcBorders>
              <w:bottom w:val="single" w:sz="12" w:space="0" w:color="auto"/>
            </w:tcBorders>
            <w:vAlign w:val="center"/>
            <w:hideMark/>
          </w:tcPr>
          <w:p w:rsidR="00AC31CD" w:rsidRPr="00076EA0" w:rsidRDefault="00AC31CD" w:rsidP="00660CCF">
            <w:pPr>
              <w:pStyle w:val="TableParagraph"/>
              <w:kinsoku w:val="0"/>
              <w:overflowPunct w:val="0"/>
              <w:jc w:val="center"/>
              <w:rPr>
                <w:kern w:val="2"/>
                <w:sz w:val="21"/>
                <w:szCs w:val="21"/>
              </w:rPr>
            </w:pPr>
            <w:r w:rsidRPr="00076EA0">
              <w:rPr>
                <w:rFonts w:hint="eastAsia"/>
                <w:kern w:val="2"/>
                <w:sz w:val="21"/>
                <w:szCs w:val="21"/>
              </w:rPr>
              <w:t>本项目情况</w:t>
            </w:r>
          </w:p>
        </w:tc>
        <w:tc>
          <w:tcPr>
            <w:tcW w:w="467" w:type="pct"/>
            <w:tcBorders>
              <w:bottom w:val="single" w:sz="12" w:space="0" w:color="auto"/>
            </w:tcBorders>
            <w:vAlign w:val="center"/>
            <w:hideMark/>
          </w:tcPr>
          <w:p w:rsidR="00AC31CD" w:rsidRPr="00076EA0" w:rsidRDefault="00AC31CD" w:rsidP="00660CCF">
            <w:pPr>
              <w:pStyle w:val="TableParagraph"/>
              <w:kinsoku w:val="0"/>
              <w:overflowPunct w:val="0"/>
              <w:jc w:val="center"/>
              <w:rPr>
                <w:kern w:val="2"/>
                <w:sz w:val="21"/>
                <w:szCs w:val="21"/>
              </w:rPr>
            </w:pPr>
            <w:r w:rsidRPr="00076EA0">
              <w:rPr>
                <w:rFonts w:hint="eastAsia"/>
                <w:kern w:val="2"/>
                <w:sz w:val="21"/>
                <w:szCs w:val="21"/>
              </w:rPr>
              <w:t>相符性</w:t>
            </w:r>
          </w:p>
        </w:tc>
      </w:tr>
      <w:tr w:rsidR="00AC31CD" w:rsidRPr="00076EA0" w:rsidTr="00660CCF">
        <w:trPr>
          <w:trHeight w:val="340"/>
        </w:trPr>
        <w:tc>
          <w:tcPr>
            <w:tcW w:w="2485" w:type="pct"/>
            <w:tcBorders>
              <w:top w:val="single" w:sz="12" w:space="0" w:color="auto"/>
            </w:tcBorders>
            <w:vAlign w:val="center"/>
            <w:hideMark/>
          </w:tcPr>
          <w:p w:rsidR="00AC31CD" w:rsidRPr="00076EA0" w:rsidRDefault="00AC31CD" w:rsidP="00660CCF">
            <w:pPr>
              <w:pStyle w:val="TableParagraph"/>
              <w:kinsoku w:val="0"/>
              <w:overflowPunct w:val="0"/>
              <w:jc w:val="both"/>
              <w:rPr>
                <w:kern w:val="21"/>
                <w:sz w:val="21"/>
                <w:szCs w:val="21"/>
              </w:rPr>
            </w:pPr>
            <w:r w:rsidRPr="00076EA0">
              <w:rPr>
                <w:rFonts w:hint="eastAsia"/>
                <w:kern w:val="21"/>
                <w:sz w:val="21"/>
                <w:szCs w:val="21"/>
              </w:rPr>
              <w:t>强化建设单位生态环境保护主体责任。生猪养殖项目建设单位应严格遵守生态环境保护法律法规及标准要求，不得占用法律法规明文规定禁止开发的区域。参照《畜禽养殖业污染防治技术规范》，根据环评技术导则要求，科学确定环境防护距离，作为项目选址以及规划控制的依据。严格落实各项生态环境保护措施新</w:t>
            </w:r>
            <w:r w:rsidR="00391923" w:rsidRPr="00076EA0">
              <w:rPr>
                <w:rFonts w:ascii="Times New Roman" w:hint="eastAsia"/>
                <w:kern w:val="21"/>
                <w:sz w:val="21"/>
                <w:szCs w:val="21"/>
              </w:rPr>
              <w:t>（</w:t>
            </w:r>
            <w:r w:rsidRPr="00076EA0">
              <w:rPr>
                <w:rFonts w:hint="eastAsia"/>
                <w:kern w:val="21"/>
                <w:sz w:val="21"/>
                <w:szCs w:val="21"/>
              </w:rPr>
              <w:t>改、扩</w:t>
            </w:r>
            <w:r w:rsidR="00391923" w:rsidRPr="00076EA0">
              <w:rPr>
                <w:rFonts w:ascii="Times New Roman" w:hint="eastAsia"/>
                <w:kern w:val="21"/>
                <w:sz w:val="21"/>
                <w:szCs w:val="21"/>
              </w:rPr>
              <w:t>）</w:t>
            </w:r>
            <w:r w:rsidRPr="00076EA0">
              <w:rPr>
                <w:rFonts w:hint="eastAsia"/>
                <w:kern w:val="21"/>
                <w:sz w:val="21"/>
                <w:szCs w:val="21"/>
              </w:rPr>
              <w:t>建生猪养殖项目应同步建设配套的粪污资源化利用设施，落实与养殖规模相匹配的还田土地。粪污无法资源化利用的，应明确污染处理措施，按照国家和地方规定达标排放。</w:t>
            </w:r>
          </w:p>
        </w:tc>
        <w:tc>
          <w:tcPr>
            <w:tcW w:w="2048" w:type="pct"/>
            <w:tcBorders>
              <w:top w:val="single" w:sz="12" w:space="0" w:color="auto"/>
            </w:tcBorders>
            <w:vAlign w:val="center"/>
          </w:tcPr>
          <w:p w:rsidR="00AC31CD" w:rsidRPr="00076EA0" w:rsidRDefault="00AC31CD" w:rsidP="00660CCF">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项</w:t>
            </w:r>
            <w:r w:rsidRPr="00076EA0">
              <w:rPr>
                <w:rFonts w:ascii="Times New Roman" w:hAnsi="Times New Roman"/>
                <w:kern w:val="21"/>
                <w:sz w:val="21"/>
                <w:szCs w:val="21"/>
              </w:rPr>
              <w:t>目</w:t>
            </w:r>
            <w:r w:rsidR="00660CCF" w:rsidRPr="00076EA0">
              <w:rPr>
                <w:rFonts w:ascii="Times New Roman" w:hAnsi="Times New Roman"/>
                <w:kern w:val="21"/>
                <w:sz w:val="21"/>
                <w:szCs w:val="21"/>
              </w:rPr>
              <w:t>位于</w:t>
            </w:r>
            <w:r w:rsidR="00660CCF" w:rsidRPr="00076EA0">
              <w:rPr>
                <w:rFonts w:ascii="Times New Roman" w:hAnsi="Times New Roman"/>
                <w:kern w:val="24"/>
                <w:sz w:val="21"/>
                <w:szCs w:val="21"/>
              </w:rPr>
              <w:t>宜城市刘猴镇钱湾村</w:t>
            </w:r>
            <w:r w:rsidR="00660CCF" w:rsidRPr="00076EA0">
              <w:rPr>
                <w:rFonts w:ascii="Times New Roman" w:hAnsi="Times New Roman"/>
                <w:kern w:val="21"/>
                <w:sz w:val="21"/>
                <w:szCs w:val="21"/>
              </w:rPr>
              <w:t>，项目用地及选址满足要求；本项目卫生防护距离为</w:t>
            </w:r>
            <w:r w:rsidR="00660CCF" w:rsidRPr="00076EA0">
              <w:rPr>
                <w:rFonts w:ascii="Times New Roman" w:hAnsi="Times New Roman"/>
                <w:kern w:val="21"/>
                <w:sz w:val="21"/>
                <w:szCs w:val="21"/>
              </w:rPr>
              <w:t>300m</w:t>
            </w:r>
            <w:r w:rsidR="00660CCF" w:rsidRPr="00076EA0">
              <w:rPr>
                <w:rFonts w:ascii="Times New Roman" w:hAnsi="Times New Roman"/>
                <w:kern w:val="21"/>
                <w:sz w:val="21"/>
                <w:szCs w:val="21"/>
              </w:rPr>
              <w:t>，卫生防护距离范围内无敏感目标分布。项目猪粪、尿经固液分离后进入黑膜沼气池厌氧发酵，沼液用于消纳地的作物与植物施肥，猪粪、沼渣后用于消纳范围内的作物与植物施</w:t>
            </w:r>
            <w:r w:rsidR="00660CCF" w:rsidRPr="00076EA0">
              <w:rPr>
                <w:rFonts w:hAnsi="宋体" w:hint="eastAsia"/>
                <w:kern w:val="21"/>
                <w:sz w:val="21"/>
                <w:szCs w:val="21"/>
              </w:rPr>
              <w:t>肥，实现粪污的资源化利用</w:t>
            </w:r>
          </w:p>
        </w:tc>
        <w:tc>
          <w:tcPr>
            <w:tcW w:w="467" w:type="pct"/>
            <w:tcBorders>
              <w:top w:val="single" w:sz="12" w:space="0" w:color="auto"/>
            </w:tcBorders>
            <w:vAlign w:val="center"/>
          </w:tcPr>
          <w:p w:rsidR="00AC31CD" w:rsidRPr="00076EA0" w:rsidRDefault="00AC31CD" w:rsidP="00660CCF">
            <w:pPr>
              <w:pStyle w:val="TableParagraph"/>
              <w:kinsoku w:val="0"/>
              <w:overflowPunct w:val="0"/>
              <w:jc w:val="both"/>
              <w:rPr>
                <w:kern w:val="2"/>
                <w:sz w:val="21"/>
                <w:szCs w:val="21"/>
              </w:rPr>
            </w:pPr>
            <w:r w:rsidRPr="00076EA0">
              <w:rPr>
                <w:rFonts w:hint="eastAsia"/>
                <w:kern w:val="2"/>
                <w:sz w:val="21"/>
                <w:szCs w:val="21"/>
              </w:rPr>
              <w:t>符合</w:t>
            </w:r>
          </w:p>
        </w:tc>
      </w:tr>
    </w:tbl>
    <w:p w:rsidR="00660CCF" w:rsidRPr="00076EA0" w:rsidRDefault="00660CCF" w:rsidP="00660CCF">
      <w:pPr>
        <w:autoSpaceDE w:val="0"/>
        <w:autoSpaceDN w:val="0"/>
        <w:ind w:firstLineChars="0" w:firstLine="0"/>
        <w:outlineLvl w:val="2"/>
        <w:rPr>
          <w:b/>
          <w:kern w:val="24"/>
        </w:rPr>
      </w:pPr>
      <w:bookmarkStart w:id="187" w:name="_Toc224144828"/>
      <w:bookmarkStart w:id="188" w:name="_Toc224144989"/>
      <w:r w:rsidRPr="00076EA0">
        <w:rPr>
          <w:rFonts w:hint="eastAsia"/>
          <w:b/>
          <w:kern w:val="24"/>
        </w:rPr>
        <w:t>3</w:t>
      </w:r>
      <w:r w:rsidRPr="00076EA0">
        <w:rPr>
          <w:b/>
          <w:kern w:val="24"/>
        </w:rPr>
        <w:t xml:space="preserve">.3.16 </w:t>
      </w:r>
      <w:r w:rsidRPr="00076EA0">
        <w:rPr>
          <w:rFonts w:hint="eastAsia"/>
          <w:b/>
          <w:kern w:val="24"/>
        </w:rPr>
        <w:t>与《畜禽粪便还田技术规范》（</w:t>
      </w:r>
      <w:r w:rsidRPr="00076EA0">
        <w:rPr>
          <w:b/>
          <w:kern w:val="24"/>
        </w:rPr>
        <w:t>GB/T 25246-2025</w:t>
      </w:r>
      <w:r w:rsidRPr="00076EA0">
        <w:rPr>
          <w:rFonts w:hint="eastAsia"/>
          <w:b/>
          <w:kern w:val="24"/>
        </w:rPr>
        <w:t>）的相符性分析</w:t>
      </w:r>
    </w:p>
    <w:p w:rsidR="00660CCF" w:rsidRPr="00076EA0" w:rsidRDefault="00660CCF" w:rsidP="00660CCF">
      <w:pPr>
        <w:autoSpaceDE w:val="0"/>
        <w:autoSpaceDN w:val="0"/>
        <w:ind w:firstLine="480"/>
        <w:rPr>
          <w:rFonts w:ascii="宋体" w:cs="宋体"/>
          <w:kern w:val="0"/>
        </w:rPr>
      </w:pPr>
      <w:r w:rsidRPr="00076EA0">
        <w:rPr>
          <w:rFonts w:ascii="宋体" w:cs="宋体" w:hint="eastAsia"/>
          <w:kern w:val="0"/>
        </w:rPr>
        <w:t>本项目与</w:t>
      </w:r>
      <w:r w:rsidRPr="00076EA0">
        <w:rPr>
          <w:rFonts w:hint="eastAsia"/>
        </w:rPr>
        <w:t>《畜禽粪便还田技术规范》（</w:t>
      </w:r>
      <w:r w:rsidRPr="00076EA0">
        <w:t>GB/T 25246-2025</w:t>
      </w:r>
      <w:r w:rsidRPr="00076EA0">
        <w:rPr>
          <w:rFonts w:hint="eastAsia"/>
        </w:rPr>
        <w:t>）</w:t>
      </w:r>
      <w:r w:rsidRPr="00076EA0">
        <w:rPr>
          <w:rFonts w:ascii="宋体" w:cs="宋体" w:hint="eastAsia"/>
          <w:kern w:val="0"/>
        </w:rPr>
        <w:t>的相符性分析见下表。</w:t>
      </w:r>
    </w:p>
    <w:p w:rsidR="00660CCF" w:rsidRPr="00076EA0" w:rsidRDefault="00660CCF" w:rsidP="00660CCF">
      <w:pPr>
        <w:autoSpaceDE w:val="0"/>
        <w:autoSpaceDN w:val="0"/>
        <w:spacing w:line="240" w:lineRule="auto"/>
        <w:ind w:firstLineChars="0" w:firstLine="0"/>
        <w:jc w:val="center"/>
        <w:rPr>
          <w:b/>
          <w:kern w:val="24"/>
        </w:rPr>
      </w:pPr>
      <w:r w:rsidRPr="00076EA0">
        <w:rPr>
          <w:rFonts w:hint="eastAsia"/>
          <w:b/>
          <w:kern w:val="24"/>
        </w:rPr>
        <w:t>表</w:t>
      </w:r>
      <w:r w:rsidRPr="00076EA0">
        <w:rPr>
          <w:rFonts w:hint="eastAsia"/>
          <w:b/>
          <w:kern w:val="24"/>
        </w:rPr>
        <w:t>3</w:t>
      </w:r>
      <w:r w:rsidRPr="00076EA0">
        <w:rPr>
          <w:b/>
          <w:kern w:val="24"/>
        </w:rPr>
        <w:t xml:space="preserve">-13  </w:t>
      </w:r>
      <w:r w:rsidRPr="00076EA0">
        <w:rPr>
          <w:rFonts w:hint="eastAsia"/>
          <w:b/>
          <w:kern w:val="24"/>
        </w:rPr>
        <w:t>项目与《畜禽粪便还田技术规范》相符性分析一览表</w:t>
      </w:r>
    </w:p>
    <w:tbl>
      <w:tblPr>
        <w:tblW w:w="5000" w:type="pct"/>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tblPr>
      <w:tblGrid>
        <w:gridCol w:w="737"/>
        <w:gridCol w:w="4645"/>
        <w:gridCol w:w="3010"/>
        <w:gridCol w:w="734"/>
      </w:tblGrid>
      <w:tr w:rsidR="00660CCF" w:rsidRPr="00076EA0" w:rsidTr="00660CCF">
        <w:trPr>
          <w:trHeight w:val="340"/>
        </w:trPr>
        <w:tc>
          <w:tcPr>
            <w:tcW w:w="404" w:type="pct"/>
            <w:tcBorders>
              <w:top w:val="single" w:sz="12" w:space="0" w:color="auto"/>
              <w:left w:val="nil"/>
              <w:bottom w:val="single" w:sz="12" w:space="0" w:color="auto"/>
              <w:right w:val="single" w:sz="4" w:space="0" w:color="auto"/>
            </w:tcBorders>
            <w:vAlign w:val="center"/>
            <w:hideMark/>
          </w:tcPr>
          <w:p w:rsidR="00660CCF" w:rsidRPr="00076EA0" w:rsidRDefault="00660CCF" w:rsidP="00660CCF">
            <w:pPr>
              <w:spacing w:line="240" w:lineRule="auto"/>
              <w:ind w:firstLineChars="0" w:firstLine="0"/>
              <w:jc w:val="center"/>
              <w:rPr>
                <w:b/>
                <w:bCs/>
                <w:sz w:val="21"/>
                <w:szCs w:val="21"/>
              </w:rPr>
            </w:pPr>
            <w:r w:rsidRPr="00076EA0">
              <w:rPr>
                <w:rFonts w:hint="eastAsia"/>
                <w:b/>
                <w:bCs/>
                <w:sz w:val="21"/>
                <w:szCs w:val="21"/>
              </w:rPr>
              <w:t>类别</w:t>
            </w:r>
          </w:p>
        </w:tc>
        <w:tc>
          <w:tcPr>
            <w:tcW w:w="2545" w:type="pct"/>
            <w:tcBorders>
              <w:top w:val="single" w:sz="12" w:space="0" w:color="auto"/>
              <w:left w:val="single" w:sz="4" w:space="0" w:color="auto"/>
              <w:bottom w:val="single" w:sz="12" w:space="0" w:color="auto"/>
              <w:right w:val="single" w:sz="4" w:space="0" w:color="auto"/>
            </w:tcBorders>
            <w:vAlign w:val="center"/>
            <w:hideMark/>
          </w:tcPr>
          <w:p w:rsidR="00660CCF" w:rsidRPr="00076EA0" w:rsidRDefault="00660CCF">
            <w:pPr>
              <w:spacing w:line="240" w:lineRule="auto"/>
              <w:ind w:firstLineChars="0" w:firstLine="0"/>
              <w:jc w:val="center"/>
              <w:rPr>
                <w:b/>
                <w:bCs/>
                <w:sz w:val="21"/>
                <w:szCs w:val="21"/>
              </w:rPr>
            </w:pPr>
            <w:r w:rsidRPr="00076EA0">
              <w:rPr>
                <w:rFonts w:hAnsi="宋体" w:hint="eastAsia"/>
                <w:b/>
                <w:bCs/>
                <w:sz w:val="21"/>
                <w:szCs w:val="21"/>
              </w:rPr>
              <w:t>规范要求</w:t>
            </w:r>
          </w:p>
        </w:tc>
        <w:tc>
          <w:tcPr>
            <w:tcW w:w="1649" w:type="pct"/>
            <w:tcBorders>
              <w:top w:val="single" w:sz="12" w:space="0" w:color="auto"/>
              <w:left w:val="single" w:sz="4" w:space="0" w:color="auto"/>
              <w:bottom w:val="single" w:sz="12" w:space="0" w:color="auto"/>
              <w:right w:val="single" w:sz="4" w:space="0" w:color="auto"/>
            </w:tcBorders>
            <w:vAlign w:val="center"/>
            <w:hideMark/>
          </w:tcPr>
          <w:p w:rsidR="00660CCF" w:rsidRPr="00076EA0" w:rsidRDefault="00660CCF">
            <w:pPr>
              <w:spacing w:line="240" w:lineRule="auto"/>
              <w:ind w:firstLineChars="0" w:firstLine="0"/>
              <w:jc w:val="center"/>
              <w:rPr>
                <w:b/>
                <w:bCs/>
                <w:sz w:val="21"/>
                <w:szCs w:val="21"/>
              </w:rPr>
            </w:pPr>
            <w:r w:rsidRPr="00076EA0">
              <w:rPr>
                <w:rFonts w:hAnsi="宋体" w:hint="eastAsia"/>
                <w:b/>
                <w:bCs/>
                <w:sz w:val="21"/>
                <w:szCs w:val="21"/>
              </w:rPr>
              <w:t>本项目情况</w:t>
            </w:r>
          </w:p>
        </w:tc>
        <w:tc>
          <w:tcPr>
            <w:tcW w:w="402" w:type="pct"/>
            <w:tcBorders>
              <w:top w:val="single" w:sz="12" w:space="0" w:color="auto"/>
              <w:left w:val="single" w:sz="4" w:space="0" w:color="auto"/>
              <w:bottom w:val="single" w:sz="12" w:space="0" w:color="auto"/>
              <w:right w:val="nil"/>
            </w:tcBorders>
            <w:vAlign w:val="center"/>
            <w:hideMark/>
          </w:tcPr>
          <w:p w:rsidR="00660CCF" w:rsidRPr="00076EA0" w:rsidRDefault="00660CCF">
            <w:pPr>
              <w:spacing w:line="240" w:lineRule="auto"/>
              <w:ind w:firstLineChars="0" w:firstLine="0"/>
              <w:jc w:val="center"/>
              <w:rPr>
                <w:b/>
                <w:bCs/>
                <w:sz w:val="21"/>
                <w:szCs w:val="21"/>
              </w:rPr>
            </w:pPr>
            <w:r w:rsidRPr="00076EA0">
              <w:rPr>
                <w:rFonts w:hAnsi="宋体" w:hint="eastAsia"/>
                <w:b/>
                <w:bCs/>
                <w:sz w:val="21"/>
                <w:szCs w:val="21"/>
              </w:rPr>
              <w:t>相符性</w:t>
            </w:r>
          </w:p>
        </w:tc>
      </w:tr>
      <w:tr w:rsidR="00660CCF" w:rsidRPr="00076EA0" w:rsidTr="00660CCF">
        <w:trPr>
          <w:trHeight w:val="340"/>
        </w:trPr>
        <w:tc>
          <w:tcPr>
            <w:tcW w:w="404" w:type="pct"/>
            <w:tcBorders>
              <w:top w:val="single" w:sz="12" w:space="0" w:color="auto"/>
              <w:left w:val="nil"/>
              <w:bottom w:val="single" w:sz="4" w:space="0" w:color="auto"/>
              <w:right w:val="single" w:sz="4" w:space="0" w:color="auto"/>
            </w:tcBorders>
            <w:vAlign w:val="center"/>
            <w:hideMark/>
          </w:tcPr>
          <w:p w:rsidR="00660CCF" w:rsidRPr="00076EA0" w:rsidRDefault="00660CCF" w:rsidP="00660CCF">
            <w:pPr>
              <w:spacing w:line="240" w:lineRule="auto"/>
              <w:ind w:firstLineChars="0" w:firstLine="0"/>
              <w:jc w:val="center"/>
              <w:rPr>
                <w:rFonts w:ascii="宋体" w:hAnsi="宋体" w:cs="宋体"/>
                <w:sz w:val="21"/>
              </w:rPr>
            </w:pPr>
            <w:r w:rsidRPr="00076EA0">
              <w:rPr>
                <w:rFonts w:ascii="宋体" w:hAnsi="宋体" w:cs="宋体" w:hint="eastAsia"/>
                <w:sz w:val="21"/>
              </w:rPr>
              <w:t>通用</w:t>
            </w:r>
          </w:p>
          <w:p w:rsidR="00660CCF" w:rsidRPr="00076EA0" w:rsidRDefault="00660CCF" w:rsidP="00660CCF">
            <w:pPr>
              <w:spacing w:line="240" w:lineRule="auto"/>
              <w:ind w:firstLineChars="0" w:firstLine="0"/>
              <w:jc w:val="center"/>
              <w:rPr>
                <w:sz w:val="21"/>
                <w:szCs w:val="21"/>
              </w:rPr>
            </w:pPr>
            <w:r w:rsidRPr="00076EA0">
              <w:rPr>
                <w:rFonts w:ascii="宋体" w:hAnsi="宋体" w:cs="宋体" w:hint="eastAsia"/>
                <w:sz w:val="21"/>
              </w:rPr>
              <w:t>要求</w:t>
            </w:r>
          </w:p>
        </w:tc>
        <w:tc>
          <w:tcPr>
            <w:tcW w:w="2545" w:type="pct"/>
            <w:tcBorders>
              <w:top w:val="single" w:sz="12" w:space="0" w:color="auto"/>
              <w:left w:val="single" w:sz="4" w:space="0" w:color="auto"/>
              <w:bottom w:val="single" w:sz="4" w:space="0" w:color="auto"/>
              <w:right w:val="single" w:sz="4" w:space="0" w:color="auto"/>
            </w:tcBorders>
            <w:vAlign w:val="center"/>
            <w:hideMark/>
          </w:tcPr>
          <w:p w:rsidR="00660CCF" w:rsidRPr="00076EA0" w:rsidRDefault="00660CCF">
            <w:pPr>
              <w:spacing w:line="240" w:lineRule="auto"/>
              <w:ind w:firstLineChars="0" w:firstLine="0"/>
              <w:rPr>
                <w:kern w:val="21"/>
                <w:sz w:val="21"/>
                <w:szCs w:val="21"/>
              </w:rPr>
            </w:pPr>
            <w:r w:rsidRPr="00076EA0">
              <w:rPr>
                <w:kern w:val="21"/>
                <w:sz w:val="21"/>
                <w:szCs w:val="21"/>
              </w:rPr>
              <w:t>1</w:t>
            </w:r>
            <w:r w:rsidRPr="00076EA0">
              <w:rPr>
                <w:rFonts w:hint="eastAsia"/>
                <w:kern w:val="21"/>
                <w:sz w:val="21"/>
                <w:szCs w:val="21"/>
              </w:rPr>
              <w:t>、畜禽粪污还田前应进行无害化腐熟处理。固体粪污应经过堆沤或高温发酵达到基本腐熟，液体粪污应经过贮存发酵达到稳定化。</w:t>
            </w:r>
          </w:p>
          <w:p w:rsidR="00660CCF" w:rsidRPr="00076EA0" w:rsidRDefault="00660CCF">
            <w:pPr>
              <w:spacing w:line="240" w:lineRule="auto"/>
              <w:ind w:firstLineChars="0" w:firstLine="0"/>
              <w:rPr>
                <w:kern w:val="21"/>
                <w:sz w:val="21"/>
                <w:szCs w:val="21"/>
              </w:rPr>
            </w:pPr>
            <w:r w:rsidRPr="00076EA0">
              <w:rPr>
                <w:kern w:val="21"/>
                <w:sz w:val="21"/>
                <w:szCs w:val="21"/>
              </w:rPr>
              <w:t>2</w:t>
            </w:r>
            <w:r w:rsidRPr="00076EA0">
              <w:rPr>
                <w:rFonts w:hint="eastAsia"/>
                <w:kern w:val="21"/>
                <w:sz w:val="21"/>
                <w:szCs w:val="21"/>
              </w:rPr>
              <w:t>、畜禽粪肥卫生学指标应符合表</w:t>
            </w:r>
            <w:r w:rsidRPr="00076EA0">
              <w:rPr>
                <w:kern w:val="21"/>
                <w:sz w:val="21"/>
                <w:szCs w:val="21"/>
              </w:rPr>
              <w:t>1</w:t>
            </w:r>
            <w:r w:rsidRPr="00076EA0">
              <w:rPr>
                <w:rFonts w:hint="eastAsia"/>
                <w:kern w:val="21"/>
                <w:sz w:val="21"/>
                <w:szCs w:val="21"/>
              </w:rPr>
              <w:t>的要求。</w:t>
            </w:r>
          </w:p>
          <w:p w:rsidR="00660CCF" w:rsidRPr="00076EA0" w:rsidRDefault="00660CCF">
            <w:pPr>
              <w:spacing w:line="240" w:lineRule="auto"/>
              <w:ind w:firstLineChars="0" w:firstLine="0"/>
              <w:rPr>
                <w:kern w:val="21"/>
                <w:sz w:val="21"/>
                <w:szCs w:val="21"/>
              </w:rPr>
            </w:pPr>
            <w:r w:rsidRPr="00076EA0">
              <w:rPr>
                <w:kern w:val="21"/>
                <w:sz w:val="21"/>
                <w:szCs w:val="21"/>
              </w:rPr>
              <w:t>3</w:t>
            </w:r>
            <w:r w:rsidRPr="00076EA0">
              <w:rPr>
                <w:rFonts w:hint="eastAsia"/>
                <w:kern w:val="21"/>
                <w:sz w:val="21"/>
                <w:szCs w:val="21"/>
              </w:rPr>
              <w:t>、畜禽粪肥的重金属及其他无害化指标应符合相关标准要求。</w:t>
            </w:r>
          </w:p>
          <w:p w:rsidR="00660CCF" w:rsidRPr="00076EA0" w:rsidRDefault="00660CCF">
            <w:pPr>
              <w:spacing w:line="240" w:lineRule="auto"/>
              <w:ind w:firstLineChars="0" w:firstLine="0"/>
              <w:rPr>
                <w:kern w:val="21"/>
                <w:sz w:val="21"/>
                <w:szCs w:val="21"/>
              </w:rPr>
            </w:pPr>
            <w:r w:rsidRPr="00076EA0">
              <w:rPr>
                <w:kern w:val="21"/>
                <w:sz w:val="21"/>
                <w:szCs w:val="21"/>
              </w:rPr>
              <w:t>4</w:t>
            </w:r>
            <w:r w:rsidRPr="00076EA0">
              <w:rPr>
                <w:rFonts w:hint="eastAsia"/>
                <w:kern w:val="21"/>
                <w:sz w:val="21"/>
                <w:szCs w:val="21"/>
              </w:rPr>
              <w:t>、应适时检测畜禽粪肥还田后的土壤水溶性盐含量，根据土壤含盐量的变化，适当调整施肥量和施肥方式。</w:t>
            </w:r>
          </w:p>
        </w:tc>
        <w:tc>
          <w:tcPr>
            <w:tcW w:w="1649" w:type="pct"/>
            <w:tcBorders>
              <w:top w:val="single" w:sz="12" w:space="0" w:color="auto"/>
              <w:left w:val="single" w:sz="4" w:space="0" w:color="auto"/>
              <w:bottom w:val="single" w:sz="4" w:space="0" w:color="auto"/>
              <w:right w:val="single" w:sz="4" w:space="0" w:color="auto"/>
            </w:tcBorders>
            <w:vAlign w:val="center"/>
            <w:hideMark/>
          </w:tcPr>
          <w:p w:rsidR="00660CCF" w:rsidRPr="00076EA0" w:rsidRDefault="00660CCF">
            <w:pPr>
              <w:autoSpaceDE w:val="0"/>
              <w:autoSpaceDN w:val="0"/>
              <w:spacing w:line="240" w:lineRule="auto"/>
              <w:ind w:firstLineChars="0" w:firstLine="0"/>
              <w:rPr>
                <w:sz w:val="21"/>
                <w:szCs w:val="21"/>
              </w:rPr>
            </w:pPr>
            <w:r w:rsidRPr="00076EA0">
              <w:rPr>
                <w:rFonts w:hint="eastAsia"/>
                <w:sz w:val="21"/>
                <w:szCs w:val="21"/>
              </w:rPr>
              <w:t>本项目畜禽粪污经集污池收集后通过固液分离，液态粪污在黑膜沼气池内厌氧发酵，确保腐熟后沼液满足卫生学指标及其他指标要求后还田施肥；固态粪肥直接交周边村民使用或自用，不进行堆肥处理。建设单位在项目运营后适时检测还田土壤</w:t>
            </w:r>
            <w:r w:rsidRPr="00076EA0">
              <w:rPr>
                <w:rFonts w:hint="eastAsia"/>
                <w:kern w:val="21"/>
                <w:sz w:val="21"/>
                <w:szCs w:val="21"/>
              </w:rPr>
              <w:t>水溶性盐含量检测并进行相应施肥调整</w:t>
            </w:r>
          </w:p>
        </w:tc>
        <w:tc>
          <w:tcPr>
            <w:tcW w:w="402" w:type="pct"/>
            <w:tcBorders>
              <w:top w:val="single" w:sz="12" w:space="0" w:color="auto"/>
              <w:left w:val="single" w:sz="4" w:space="0" w:color="auto"/>
              <w:bottom w:val="single" w:sz="4" w:space="0" w:color="auto"/>
              <w:right w:val="nil"/>
            </w:tcBorders>
            <w:vAlign w:val="center"/>
            <w:hideMark/>
          </w:tcPr>
          <w:p w:rsidR="00660CCF" w:rsidRPr="00076EA0" w:rsidRDefault="00660CCF">
            <w:pPr>
              <w:spacing w:line="240" w:lineRule="auto"/>
              <w:ind w:firstLineChars="0" w:firstLine="0"/>
              <w:jc w:val="center"/>
              <w:rPr>
                <w:sz w:val="21"/>
                <w:szCs w:val="21"/>
              </w:rPr>
            </w:pPr>
            <w:r w:rsidRPr="00076EA0">
              <w:rPr>
                <w:rFonts w:hAnsi="宋体" w:hint="eastAsia"/>
                <w:sz w:val="21"/>
                <w:szCs w:val="21"/>
              </w:rPr>
              <w:t>相符</w:t>
            </w:r>
          </w:p>
        </w:tc>
      </w:tr>
      <w:tr w:rsidR="00660CCF" w:rsidRPr="00076EA0" w:rsidTr="00660CCF">
        <w:trPr>
          <w:trHeight w:val="340"/>
        </w:trPr>
        <w:tc>
          <w:tcPr>
            <w:tcW w:w="404" w:type="pct"/>
            <w:tcBorders>
              <w:top w:val="single" w:sz="4" w:space="0" w:color="auto"/>
              <w:left w:val="nil"/>
              <w:bottom w:val="single" w:sz="12" w:space="0" w:color="auto"/>
              <w:right w:val="single" w:sz="4" w:space="0" w:color="auto"/>
            </w:tcBorders>
            <w:vAlign w:val="center"/>
            <w:hideMark/>
          </w:tcPr>
          <w:p w:rsidR="00660CCF" w:rsidRPr="00076EA0" w:rsidRDefault="00660CCF" w:rsidP="00660CCF">
            <w:pPr>
              <w:spacing w:line="240" w:lineRule="auto"/>
              <w:ind w:firstLineChars="0" w:firstLine="0"/>
              <w:jc w:val="center"/>
              <w:rPr>
                <w:rStyle w:val="a4"/>
                <w:b w:val="0"/>
                <w:sz w:val="21"/>
                <w:szCs w:val="21"/>
                <w:shd w:val="clear" w:color="auto" w:fill="FFFFFF"/>
              </w:rPr>
            </w:pPr>
            <w:r w:rsidRPr="00076EA0">
              <w:rPr>
                <w:rStyle w:val="a4"/>
                <w:b w:val="0"/>
                <w:sz w:val="21"/>
                <w:szCs w:val="21"/>
                <w:shd w:val="clear" w:color="auto" w:fill="FFFFFF"/>
              </w:rPr>
              <w:t>施用量</w:t>
            </w:r>
          </w:p>
        </w:tc>
        <w:tc>
          <w:tcPr>
            <w:tcW w:w="2545" w:type="pct"/>
            <w:tcBorders>
              <w:top w:val="single" w:sz="4" w:space="0" w:color="auto"/>
              <w:left w:val="single" w:sz="4" w:space="0" w:color="auto"/>
              <w:bottom w:val="single" w:sz="12" w:space="0" w:color="auto"/>
              <w:right w:val="single" w:sz="4" w:space="0" w:color="auto"/>
            </w:tcBorders>
            <w:vAlign w:val="center"/>
            <w:hideMark/>
          </w:tcPr>
          <w:p w:rsidR="00660CCF" w:rsidRPr="00076EA0" w:rsidRDefault="00660CCF">
            <w:pPr>
              <w:spacing w:line="240" w:lineRule="auto"/>
              <w:ind w:firstLineChars="0" w:firstLine="0"/>
              <w:rPr>
                <w:kern w:val="21"/>
                <w:sz w:val="21"/>
                <w:szCs w:val="21"/>
                <w:shd w:val="clear" w:color="auto" w:fill="FFFFFF"/>
              </w:rPr>
            </w:pPr>
            <w:r w:rsidRPr="00076EA0">
              <w:rPr>
                <w:kern w:val="21"/>
                <w:sz w:val="21"/>
                <w:szCs w:val="21"/>
                <w:shd w:val="clear" w:color="auto" w:fill="FFFFFF"/>
              </w:rPr>
              <w:t>1</w:t>
            </w:r>
            <w:r w:rsidRPr="00076EA0">
              <w:rPr>
                <w:rFonts w:hint="eastAsia"/>
                <w:kern w:val="21"/>
                <w:sz w:val="21"/>
                <w:szCs w:val="21"/>
                <w:shd w:val="clear" w:color="auto" w:fill="FFFFFF"/>
              </w:rPr>
              <w:t>、基于土地承载力测算，畜禽粪肥应施尽施。</w:t>
            </w:r>
          </w:p>
          <w:p w:rsidR="00660CCF" w:rsidRPr="00076EA0" w:rsidRDefault="00660CCF">
            <w:pPr>
              <w:spacing w:line="240" w:lineRule="auto"/>
              <w:ind w:firstLineChars="0" w:firstLine="0"/>
              <w:rPr>
                <w:kern w:val="21"/>
                <w:sz w:val="21"/>
                <w:szCs w:val="21"/>
                <w:shd w:val="clear" w:color="auto" w:fill="FFFFFF"/>
              </w:rPr>
            </w:pPr>
            <w:r w:rsidRPr="00076EA0">
              <w:rPr>
                <w:kern w:val="21"/>
                <w:sz w:val="21"/>
                <w:szCs w:val="21"/>
                <w:shd w:val="clear" w:color="auto" w:fill="FFFFFF"/>
              </w:rPr>
              <w:t>2</w:t>
            </w:r>
            <w:r w:rsidRPr="00076EA0">
              <w:rPr>
                <w:rFonts w:hint="eastAsia"/>
                <w:kern w:val="21"/>
                <w:sz w:val="21"/>
                <w:szCs w:val="21"/>
                <w:shd w:val="clear" w:color="auto" w:fill="FFFFFF"/>
              </w:rPr>
              <w:t>、根据气候条件、土壤肥力、作物类型、作物目标产量和粪肥当季利用率等确定粪肥施用量。</w:t>
            </w:r>
          </w:p>
          <w:p w:rsidR="00660CCF" w:rsidRPr="00076EA0" w:rsidRDefault="00660CCF">
            <w:pPr>
              <w:spacing w:line="240" w:lineRule="auto"/>
              <w:ind w:firstLineChars="0" w:firstLine="0"/>
              <w:rPr>
                <w:kern w:val="21"/>
                <w:sz w:val="21"/>
                <w:szCs w:val="21"/>
                <w:shd w:val="clear" w:color="auto" w:fill="FFFFFF"/>
              </w:rPr>
            </w:pPr>
            <w:r w:rsidRPr="00076EA0">
              <w:rPr>
                <w:kern w:val="21"/>
                <w:sz w:val="21"/>
                <w:szCs w:val="21"/>
                <w:shd w:val="clear" w:color="auto" w:fill="FFFFFF"/>
              </w:rPr>
              <w:lastRenderedPageBreak/>
              <w:t>3</w:t>
            </w:r>
            <w:r w:rsidRPr="00076EA0">
              <w:rPr>
                <w:rFonts w:hint="eastAsia"/>
                <w:kern w:val="21"/>
                <w:sz w:val="21"/>
                <w:szCs w:val="21"/>
                <w:shd w:val="clear" w:color="auto" w:fill="FFFFFF"/>
              </w:rPr>
              <w:t>、畜禽粪肥施用量一般应以作物养分需求和粪肥养分供给的氮平衡为基础测算，对于土壤本底值磷含量较高的特殊区域，宜以磷平衡为基础测算。</w:t>
            </w:r>
          </w:p>
        </w:tc>
        <w:tc>
          <w:tcPr>
            <w:tcW w:w="1649" w:type="pct"/>
            <w:tcBorders>
              <w:top w:val="single" w:sz="4" w:space="0" w:color="auto"/>
              <w:left w:val="single" w:sz="4" w:space="0" w:color="auto"/>
              <w:bottom w:val="single" w:sz="12" w:space="0" w:color="auto"/>
              <w:right w:val="single" w:sz="4" w:space="0" w:color="auto"/>
            </w:tcBorders>
            <w:vAlign w:val="center"/>
            <w:hideMark/>
          </w:tcPr>
          <w:p w:rsidR="00660CCF" w:rsidRPr="00076EA0" w:rsidRDefault="00660CCF" w:rsidP="00377716">
            <w:pPr>
              <w:spacing w:line="240" w:lineRule="auto"/>
              <w:ind w:firstLineChars="0" w:firstLine="0"/>
              <w:rPr>
                <w:sz w:val="21"/>
                <w:szCs w:val="21"/>
              </w:rPr>
            </w:pPr>
            <w:r w:rsidRPr="00076EA0">
              <w:rPr>
                <w:rFonts w:hint="eastAsia"/>
                <w:sz w:val="21"/>
                <w:szCs w:val="21"/>
              </w:rPr>
              <w:lastRenderedPageBreak/>
              <w:t>建设单位与周边村民签订了消纳协议，总消纳面积为</w:t>
            </w:r>
            <w:r w:rsidRPr="00076EA0">
              <w:rPr>
                <w:sz w:val="21"/>
                <w:szCs w:val="21"/>
              </w:rPr>
              <w:t>14</w:t>
            </w:r>
            <w:r w:rsidR="00377716" w:rsidRPr="00076EA0">
              <w:rPr>
                <w:rFonts w:hint="eastAsia"/>
                <w:sz w:val="21"/>
                <w:szCs w:val="21"/>
              </w:rPr>
              <w:t>00</w:t>
            </w:r>
            <w:r w:rsidR="00377716" w:rsidRPr="00076EA0">
              <w:rPr>
                <w:rFonts w:hint="eastAsia"/>
                <w:sz w:val="21"/>
                <w:szCs w:val="21"/>
              </w:rPr>
              <w:t>亩，主要为林地和</w:t>
            </w:r>
            <w:r w:rsidRPr="00076EA0">
              <w:rPr>
                <w:rFonts w:hint="eastAsia"/>
                <w:sz w:val="21"/>
                <w:szCs w:val="21"/>
              </w:rPr>
              <w:t>耕地</w:t>
            </w:r>
            <w:r w:rsidR="00377716" w:rsidRPr="00076EA0">
              <w:rPr>
                <w:rFonts w:hint="eastAsia"/>
                <w:sz w:val="21"/>
                <w:szCs w:val="21"/>
              </w:rPr>
              <w:t>，种植作物为小</w:t>
            </w:r>
            <w:r w:rsidR="00377716" w:rsidRPr="00076EA0">
              <w:rPr>
                <w:rFonts w:hint="eastAsia"/>
                <w:sz w:val="21"/>
                <w:szCs w:val="21"/>
              </w:rPr>
              <w:lastRenderedPageBreak/>
              <w:t>麦、玉米</w:t>
            </w:r>
            <w:r w:rsidRPr="00076EA0">
              <w:rPr>
                <w:rFonts w:hint="eastAsia"/>
                <w:sz w:val="21"/>
                <w:szCs w:val="21"/>
              </w:rPr>
              <w:t>和杨树。经测算，项目配套的消纳面积可以消纳生猪养殖过程中的沼液、固粪及沼渣。</w:t>
            </w:r>
          </w:p>
        </w:tc>
        <w:tc>
          <w:tcPr>
            <w:tcW w:w="402" w:type="pct"/>
            <w:tcBorders>
              <w:top w:val="single" w:sz="4" w:space="0" w:color="auto"/>
              <w:left w:val="single" w:sz="4" w:space="0" w:color="auto"/>
              <w:bottom w:val="single" w:sz="12" w:space="0" w:color="auto"/>
              <w:right w:val="nil"/>
            </w:tcBorders>
            <w:vAlign w:val="center"/>
            <w:hideMark/>
          </w:tcPr>
          <w:p w:rsidR="00660CCF" w:rsidRPr="00076EA0" w:rsidRDefault="00660CCF">
            <w:pPr>
              <w:spacing w:line="240" w:lineRule="auto"/>
              <w:ind w:firstLineChars="0" w:firstLine="0"/>
              <w:jc w:val="center"/>
              <w:rPr>
                <w:sz w:val="21"/>
                <w:szCs w:val="21"/>
              </w:rPr>
            </w:pPr>
            <w:r w:rsidRPr="00076EA0">
              <w:rPr>
                <w:rFonts w:hAnsi="宋体" w:hint="eastAsia"/>
                <w:sz w:val="21"/>
                <w:szCs w:val="21"/>
              </w:rPr>
              <w:lastRenderedPageBreak/>
              <w:t>相符</w:t>
            </w:r>
          </w:p>
        </w:tc>
      </w:tr>
    </w:tbl>
    <w:p w:rsidR="00683E15" w:rsidRPr="00076EA0" w:rsidRDefault="00FC31D1" w:rsidP="00A4715F">
      <w:pPr>
        <w:topLinePunct/>
        <w:ind w:firstLineChars="0" w:firstLine="0"/>
        <w:outlineLvl w:val="1"/>
        <w:rPr>
          <w:b/>
          <w:kern w:val="20"/>
        </w:rPr>
      </w:pPr>
      <w:bookmarkStart w:id="189" w:name="_Toc236982183"/>
      <w:r w:rsidRPr="00076EA0">
        <w:rPr>
          <w:rFonts w:hint="eastAsia"/>
          <w:b/>
          <w:kern w:val="20"/>
        </w:rPr>
        <w:lastRenderedPageBreak/>
        <w:t>3</w:t>
      </w:r>
      <w:r w:rsidR="00BE62D0" w:rsidRPr="00076EA0">
        <w:rPr>
          <w:rFonts w:hint="eastAsia"/>
          <w:b/>
          <w:kern w:val="20"/>
        </w:rPr>
        <w:t>.4</w:t>
      </w:r>
      <w:r w:rsidR="00DE4E52" w:rsidRPr="00076EA0">
        <w:rPr>
          <w:b/>
          <w:kern w:val="20"/>
        </w:rPr>
        <w:t xml:space="preserve"> </w:t>
      </w:r>
      <w:r w:rsidR="00DE4E52" w:rsidRPr="00076EA0">
        <w:rPr>
          <w:rFonts w:hint="eastAsia"/>
          <w:b/>
          <w:kern w:val="20"/>
        </w:rPr>
        <w:t>与</w:t>
      </w:r>
      <w:r w:rsidR="00A4715F" w:rsidRPr="00076EA0">
        <w:rPr>
          <w:rFonts w:hint="eastAsia"/>
          <w:b/>
          <w:kern w:val="20"/>
        </w:rPr>
        <w:t>“</w:t>
      </w:r>
      <w:r w:rsidR="00DE4E52" w:rsidRPr="00076EA0">
        <w:rPr>
          <w:rFonts w:hint="eastAsia"/>
          <w:b/>
          <w:kern w:val="20"/>
        </w:rPr>
        <w:t>三线一单</w:t>
      </w:r>
      <w:r w:rsidR="00A4715F" w:rsidRPr="00076EA0">
        <w:rPr>
          <w:rFonts w:hint="eastAsia"/>
          <w:b/>
          <w:kern w:val="20"/>
        </w:rPr>
        <w:t>”</w:t>
      </w:r>
      <w:r w:rsidR="00DE4E52" w:rsidRPr="00076EA0">
        <w:rPr>
          <w:rFonts w:hint="eastAsia"/>
          <w:b/>
          <w:kern w:val="20"/>
        </w:rPr>
        <w:t>的相符性分析</w:t>
      </w:r>
      <w:bookmarkEnd w:id="185"/>
      <w:bookmarkEnd w:id="186"/>
      <w:bookmarkEnd w:id="187"/>
      <w:bookmarkEnd w:id="188"/>
      <w:bookmarkEnd w:id="189"/>
    </w:p>
    <w:p w:rsidR="00190AF1" w:rsidRPr="00076EA0" w:rsidRDefault="00190AF1" w:rsidP="00190AF1">
      <w:pPr>
        <w:autoSpaceDE w:val="0"/>
        <w:autoSpaceDN w:val="0"/>
        <w:ind w:firstLine="480"/>
        <w:rPr>
          <w:kern w:val="0"/>
        </w:rPr>
      </w:pPr>
      <w:r w:rsidRPr="00076EA0">
        <w:rPr>
          <w:rFonts w:hAnsi="宋体" w:hint="eastAsia"/>
          <w:kern w:val="0"/>
        </w:rPr>
        <w:t>（</w:t>
      </w:r>
      <w:r w:rsidRPr="00076EA0">
        <w:rPr>
          <w:kern w:val="0"/>
        </w:rPr>
        <w:t>1</w:t>
      </w:r>
      <w:r w:rsidRPr="00076EA0">
        <w:rPr>
          <w:rFonts w:hAnsi="宋体" w:hint="eastAsia"/>
          <w:kern w:val="0"/>
        </w:rPr>
        <w:t>）生态保护红线</w:t>
      </w:r>
    </w:p>
    <w:p w:rsidR="00B256A1" w:rsidRPr="00076EA0" w:rsidRDefault="00B256A1" w:rsidP="00B256A1">
      <w:pPr>
        <w:ind w:firstLine="480"/>
        <w:rPr>
          <w:kern w:val="24"/>
        </w:rPr>
      </w:pPr>
      <w:r w:rsidRPr="00076EA0">
        <w:rPr>
          <w:kern w:val="24"/>
        </w:rPr>
        <w:t>根据《襄阳市人民政府关于发布襄阳市生态保护红线的通知》（襄政发</w:t>
      </w:r>
      <w:r w:rsidRPr="00076EA0">
        <w:rPr>
          <w:kern w:val="24"/>
        </w:rPr>
        <w:t>[2024]2</w:t>
      </w:r>
      <w:r w:rsidRPr="00076EA0">
        <w:rPr>
          <w:kern w:val="24"/>
        </w:rPr>
        <w:t>号），襄阳市生态保护红线总面积</w:t>
      </w:r>
      <w:r w:rsidRPr="00076EA0">
        <w:rPr>
          <w:kern w:val="24"/>
        </w:rPr>
        <w:t>1744.47</w:t>
      </w:r>
      <w:r w:rsidRPr="00076EA0">
        <w:rPr>
          <w:kern w:val="24"/>
        </w:rPr>
        <w:t>平方公里，占市域国土面积的</w:t>
      </w:r>
      <w:r w:rsidRPr="00076EA0">
        <w:rPr>
          <w:kern w:val="24"/>
        </w:rPr>
        <w:t>8.84%</w:t>
      </w:r>
      <w:r w:rsidRPr="00076EA0">
        <w:rPr>
          <w:kern w:val="24"/>
        </w:rPr>
        <w:t>。襄阳市生态保护红线呈现</w:t>
      </w:r>
      <w:r w:rsidRPr="00076EA0">
        <w:rPr>
          <w:kern w:val="24"/>
        </w:rPr>
        <w:t>“</w:t>
      </w:r>
      <w:r w:rsidRPr="00076EA0">
        <w:rPr>
          <w:kern w:val="24"/>
        </w:rPr>
        <w:t>一带两区多点</w:t>
      </w:r>
      <w:r w:rsidRPr="00076EA0">
        <w:rPr>
          <w:kern w:val="24"/>
        </w:rPr>
        <w:t>”</w:t>
      </w:r>
      <w:r w:rsidRPr="00076EA0">
        <w:rPr>
          <w:kern w:val="24"/>
        </w:rPr>
        <w:t>的空间格局。</w:t>
      </w:r>
      <w:r w:rsidRPr="00076EA0">
        <w:rPr>
          <w:kern w:val="24"/>
        </w:rPr>
        <w:t>“</w:t>
      </w:r>
      <w:r w:rsidRPr="00076EA0">
        <w:rPr>
          <w:kern w:val="24"/>
        </w:rPr>
        <w:t>一带</w:t>
      </w:r>
      <w:r w:rsidRPr="00076EA0">
        <w:rPr>
          <w:kern w:val="24"/>
        </w:rPr>
        <w:t>”</w:t>
      </w:r>
      <w:r w:rsidRPr="00076EA0">
        <w:rPr>
          <w:kern w:val="24"/>
        </w:rPr>
        <w:t>为汉江生态保护与修复带；</w:t>
      </w:r>
      <w:r w:rsidRPr="00076EA0">
        <w:rPr>
          <w:kern w:val="24"/>
        </w:rPr>
        <w:t>“</w:t>
      </w:r>
      <w:r w:rsidRPr="00076EA0">
        <w:rPr>
          <w:kern w:val="24"/>
        </w:rPr>
        <w:t>两区</w:t>
      </w:r>
      <w:r w:rsidRPr="00076EA0">
        <w:rPr>
          <w:kern w:val="24"/>
        </w:rPr>
        <w:t>”</w:t>
      </w:r>
      <w:r w:rsidRPr="00076EA0">
        <w:rPr>
          <w:kern w:val="24"/>
        </w:rPr>
        <w:t>为西南秦巴山区及东部大洪山区；</w:t>
      </w:r>
      <w:r w:rsidRPr="00076EA0">
        <w:rPr>
          <w:kern w:val="24"/>
        </w:rPr>
        <w:t>“</w:t>
      </w:r>
      <w:r w:rsidRPr="00076EA0">
        <w:rPr>
          <w:kern w:val="24"/>
        </w:rPr>
        <w:t>多点</w:t>
      </w:r>
      <w:r w:rsidRPr="00076EA0">
        <w:rPr>
          <w:kern w:val="24"/>
        </w:rPr>
        <w:t>”</w:t>
      </w:r>
      <w:r w:rsidRPr="00076EA0">
        <w:rPr>
          <w:kern w:val="24"/>
        </w:rPr>
        <w:t>为市域范围内众多的自然保护区、森林公园、湿地公园、水源地保护区等区域。本项目位于宜城市</w:t>
      </w:r>
      <w:r w:rsidR="00660CCF" w:rsidRPr="00076EA0">
        <w:rPr>
          <w:rFonts w:hint="eastAsia"/>
          <w:kern w:val="24"/>
        </w:rPr>
        <w:t>刘猴镇钱湾</w:t>
      </w:r>
      <w:r w:rsidRPr="00076EA0">
        <w:rPr>
          <w:kern w:val="24"/>
        </w:rPr>
        <w:t>村，不位于襄阳市生态保护红线区域内，建设项目符合生态保护红线的要求。</w:t>
      </w:r>
    </w:p>
    <w:p w:rsidR="00B256A1" w:rsidRPr="00076EA0" w:rsidRDefault="00190AF1" w:rsidP="00B256A1">
      <w:pPr>
        <w:autoSpaceDE w:val="0"/>
        <w:autoSpaceDN w:val="0"/>
        <w:ind w:firstLine="480"/>
        <w:rPr>
          <w:rFonts w:hAnsi="宋体"/>
          <w:kern w:val="0"/>
        </w:rPr>
      </w:pPr>
      <w:r w:rsidRPr="00076EA0">
        <w:rPr>
          <w:rFonts w:hAnsi="宋体" w:hint="eastAsia"/>
          <w:kern w:val="0"/>
        </w:rPr>
        <w:t>（</w:t>
      </w:r>
      <w:r w:rsidRPr="00076EA0">
        <w:rPr>
          <w:kern w:val="0"/>
        </w:rPr>
        <w:t>2</w:t>
      </w:r>
      <w:r w:rsidRPr="00076EA0">
        <w:rPr>
          <w:rFonts w:hAnsi="宋体" w:hint="eastAsia"/>
          <w:kern w:val="0"/>
        </w:rPr>
        <w:t>）环境质量底线</w:t>
      </w:r>
    </w:p>
    <w:p w:rsidR="00190AF1" w:rsidRPr="00076EA0" w:rsidRDefault="00A755B6" w:rsidP="00B256A1">
      <w:pPr>
        <w:autoSpaceDE w:val="0"/>
        <w:autoSpaceDN w:val="0"/>
        <w:ind w:firstLine="480"/>
        <w:rPr>
          <w:kern w:val="24"/>
        </w:rPr>
      </w:pPr>
      <w:r w:rsidRPr="00076EA0">
        <w:rPr>
          <w:rFonts w:hAnsi="宋体"/>
          <w:kern w:val="24"/>
        </w:rPr>
        <w:t>项目所在区域为环境空气不达标区域，项目特征污染物的环境空气质量标准满足</w:t>
      </w:r>
      <w:r w:rsidR="00B256A1" w:rsidRPr="00076EA0">
        <w:rPr>
          <w:rFonts w:hAnsi="宋体"/>
          <w:kern w:val="24"/>
        </w:rPr>
        <w:t>《环境影响评价技术导则</w:t>
      </w:r>
      <w:r w:rsidR="00B256A1" w:rsidRPr="00076EA0">
        <w:rPr>
          <w:kern w:val="24"/>
        </w:rPr>
        <w:t xml:space="preserve"> </w:t>
      </w:r>
      <w:r w:rsidR="00B256A1" w:rsidRPr="00076EA0">
        <w:rPr>
          <w:rFonts w:hAnsi="宋体"/>
          <w:kern w:val="24"/>
        </w:rPr>
        <w:t>大气环境》（</w:t>
      </w:r>
      <w:r w:rsidR="00B256A1" w:rsidRPr="00076EA0">
        <w:rPr>
          <w:kern w:val="24"/>
        </w:rPr>
        <w:t>HJ2.2-2018</w:t>
      </w:r>
      <w:r w:rsidR="00B256A1" w:rsidRPr="00076EA0">
        <w:rPr>
          <w:rFonts w:hAnsi="宋体"/>
          <w:kern w:val="24"/>
        </w:rPr>
        <w:t>）附录</w:t>
      </w:r>
      <w:r w:rsidR="00B256A1" w:rsidRPr="00076EA0">
        <w:rPr>
          <w:kern w:val="24"/>
        </w:rPr>
        <w:t>D</w:t>
      </w:r>
      <w:r w:rsidRPr="00076EA0">
        <w:rPr>
          <w:rFonts w:hAnsi="宋体"/>
          <w:kern w:val="24"/>
        </w:rPr>
        <w:t>中</w:t>
      </w:r>
      <w:r w:rsidR="00B256A1" w:rsidRPr="00076EA0">
        <w:rPr>
          <w:rFonts w:hAnsi="宋体"/>
          <w:kern w:val="24"/>
        </w:rPr>
        <w:t>限值</w:t>
      </w:r>
      <w:r w:rsidRPr="00076EA0">
        <w:rPr>
          <w:rFonts w:hAnsi="宋体"/>
          <w:kern w:val="24"/>
        </w:rPr>
        <w:t>。地表水</w:t>
      </w:r>
      <w:r w:rsidR="00843D4E" w:rsidRPr="00076EA0">
        <w:rPr>
          <w:rFonts w:hAnsi="宋体" w:hint="eastAsia"/>
          <w:kern w:val="24"/>
        </w:rPr>
        <w:t>钱湾</w:t>
      </w:r>
      <w:r w:rsidR="00B256A1" w:rsidRPr="00076EA0">
        <w:rPr>
          <w:rFonts w:hAnsi="宋体"/>
          <w:kern w:val="24"/>
        </w:rPr>
        <w:t>水库的</w:t>
      </w:r>
      <w:r w:rsidRPr="00076EA0">
        <w:rPr>
          <w:rFonts w:hAnsi="宋体"/>
          <w:kern w:val="24"/>
        </w:rPr>
        <w:t>水质监测因子均满足《地表水环境质量标准》（</w:t>
      </w:r>
      <w:r w:rsidRPr="00076EA0">
        <w:rPr>
          <w:kern w:val="24"/>
        </w:rPr>
        <w:t>GB3838-2002</w:t>
      </w:r>
      <w:r w:rsidRPr="00076EA0">
        <w:rPr>
          <w:rFonts w:hAnsi="宋体"/>
          <w:kern w:val="24"/>
        </w:rPr>
        <w:t>）</w:t>
      </w:r>
      <w:r w:rsidR="00B256A1" w:rsidRPr="00076EA0">
        <w:rPr>
          <w:rFonts w:ascii="宋体" w:hAnsi="宋体"/>
          <w:kern w:val="24"/>
        </w:rPr>
        <w:t>Ⅲ</w:t>
      </w:r>
      <w:r w:rsidRPr="00076EA0">
        <w:rPr>
          <w:rFonts w:hAnsi="宋体"/>
          <w:kern w:val="24"/>
        </w:rPr>
        <w:t>类标准要求；项目区各监测点位地下水水质均符合《地下水质量标准》（</w:t>
      </w:r>
      <w:r w:rsidRPr="00076EA0">
        <w:rPr>
          <w:kern w:val="24"/>
        </w:rPr>
        <w:t>GB/T 14848-2017</w:t>
      </w:r>
      <w:r w:rsidRPr="00076EA0">
        <w:rPr>
          <w:rFonts w:hAnsi="宋体"/>
          <w:kern w:val="24"/>
        </w:rPr>
        <w:t>）</w:t>
      </w:r>
      <w:r w:rsidRPr="00076EA0">
        <w:rPr>
          <w:rFonts w:ascii="宋体" w:hAnsi="宋体"/>
          <w:kern w:val="24"/>
        </w:rPr>
        <w:t>Ⅲ</w:t>
      </w:r>
      <w:r w:rsidRPr="00076EA0">
        <w:rPr>
          <w:rFonts w:hAnsi="宋体"/>
          <w:kern w:val="24"/>
        </w:rPr>
        <w:t>类标准要求；项目区声环境质量监测结果满足《声环境质量标准》（</w:t>
      </w:r>
      <w:r w:rsidRPr="00076EA0">
        <w:rPr>
          <w:kern w:val="24"/>
        </w:rPr>
        <w:t>GB3096-2008</w:t>
      </w:r>
      <w:r w:rsidRPr="00076EA0">
        <w:rPr>
          <w:rFonts w:hAnsi="宋体"/>
          <w:kern w:val="24"/>
        </w:rPr>
        <w:t>）</w:t>
      </w:r>
      <w:r w:rsidR="000E536E" w:rsidRPr="00076EA0">
        <w:rPr>
          <w:rFonts w:hAnsi="宋体" w:hint="eastAsia"/>
          <w:kern w:val="24"/>
        </w:rPr>
        <w:t>中</w:t>
      </w:r>
      <w:r w:rsidR="00B256A1" w:rsidRPr="00076EA0">
        <w:rPr>
          <w:kern w:val="24"/>
        </w:rPr>
        <w:t>1</w:t>
      </w:r>
      <w:r w:rsidRPr="00076EA0">
        <w:rPr>
          <w:rFonts w:hAnsi="宋体"/>
          <w:kern w:val="24"/>
        </w:rPr>
        <w:t>类标准要求；项目区土壤环境质量满足</w:t>
      </w:r>
      <w:r w:rsidR="00B256A1" w:rsidRPr="00076EA0">
        <w:rPr>
          <w:rFonts w:hAnsi="宋体"/>
          <w:kern w:val="0"/>
        </w:rPr>
        <w:t>《土壤环境质量农用地土壤污染风险管控标准（试行）》（</w:t>
      </w:r>
      <w:r w:rsidR="00B256A1" w:rsidRPr="00076EA0">
        <w:rPr>
          <w:kern w:val="0"/>
        </w:rPr>
        <w:t>GB15618-2018</w:t>
      </w:r>
      <w:r w:rsidR="00B256A1" w:rsidRPr="00076EA0">
        <w:rPr>
          <w:rFonts w:hAnsi="宋体"/>
          <w:kern w:val="0"/>
        </w:rPr>
        <w:t>）</w:t>
      </w:r>
      <w:r w:rsidRPr="00076EA0">
        <w:rPr>
          <w:rFonts w:hAnsi="宋体"/>
          <w:kern w:val="24"/>
        </w:rPr>
        <w:t>的</w:t>
      </w:r>
      <w:r w:rsidR="00B256A1" w:rsidRPr="00076EA0">
        <w:rPr>
          <w:rFonts w:hAnsi="宋体"/>
          <w:kern w:val="24"/>
        </w:rPr>
        <w:t>限值</w:t>
      </w:r>
      <w:r w:rsidRPr="00076EA0">
        <w:rPr>
          <w:rFonts w:hAnsi="宋体"/>
          <w:kern w:val="24"/>
        </w:rPr>
        <w:t>。</w:t>
      </w:r>
    </w:p>
    <w:p w:rsidR="00190AF1" w:rsidRPr="00076EA0" w:rsidRDefault="00190AF1" w:rsidP="00190AF1">
      <w:pPr>
        <w:autoSpaceDE w:val="0"/>
        <w:autoSpaceDN w:val="0"/>
        <w:ind w:firstLine="480"/>
        <w:rPr>
          <w:kern w:val="0"/>
        </w:rPr>
      </w:pPr>
      <w:r w:rsidRPr="00076EA0">
        <w:rPr>
          <w:rFonts w:hint="eastAsia"/>
          <w:kern w:val="0"/>
        </w:rPr>
        <w:t>（</w:t>
      </w:r>
      <w:r w:rsidRPr="00076EA0">
        <w:rPr>
          <w:kern w:val="0"/>
        </w:rPr>
        <w:t>3</w:t>
      </w:r>
      <w:r w:rsidRPr="00076EA0">
        <w:rPr>
          <w:rFonts w:hint="eastAsia"/>
          <w:kern w:val="0"/>
        </w:rPr>
        <w:t>）资源利用上线符合性分析</w:t>
      </w:r>
    </w:p>
    <w:p w:rsidR="00190AF1" w:rsidRPr="00076EA0" w:rsidRDefault="00190AF1" w:rsidP="00190AF1">
      <w:pPr>
        <w:autoSpaceDE w:val="0"/>
        <w:autoSpaceDN w:val="0"/>
        <w:ind w:firstLine="480"/>
        <w:rPr>
          <w:kern w:val="0"/>
        </w:rPr>
      </w:pPr>
      <w:r w:rsidRPr="00076EA0">
        <w:rPr>
          <w:rFonts w:hint="eastAsia"/>
          <w:kern w:val="0"/>
        </w:rPr>
        <w:t>项目运营过程中需要供应的资源为电力及水源。本项目建成后，全厂总新鲜用水量约</w:t>
      </w:r>
      <w:r w:rsidR="0075330E" w:rsidRPr="00076EA0">
        <w:rPr>
          <w:rFonts w:hint="eastAsia"/>
          <w:kern w:val="0"/>
        </w:rPr>
        <w:t>2</w:t>
      </w:r>
      <w:r w:rsidR="00D25EFB" w:rsidRPr="00076EA0">
        <w:rPr>
          <w:rFonts w:hint="eastAsia"/>
          <w:kern w:val="0"/>
        </w:rPr>
        <w:t>5</w:t>
      </w:r>
      <w:r w:rsidR="0075330E" w:rsidRPr="00076EA0">
        <w:rPr>
          <w:rFonts w:hint="eastAsia"/>
          <w:kern w:val="0"/>
        </w:rPr>
        <w:t>179</w:t>
      </w:r>
      <w:r w:rsidR="00D25EFB" w:rsidRPr="00076EA0">
        <w:rPr>
          <w:rFonts w:hint="eastAsia"/>
          <w:kern w:val="0"/>
        </w:rPr>
        <w:t>.</w:t>
      </w:r>
      <w:r w:rsidR="0075330E" w:rsidRPr="00076EA0">
        <w:rPr>
          <w:rFonts w:hint="eastAsia"/>
          <w:kern w:val="0"/>
        </w:rPr>
        <w:t>52</w:t>
      </w:r>
      <w:r w:rsidRPr="00076EA0">
        <w:rPr>
          <w:kern w:val="0"/>
        </w:rPr>
        <w:t>m</w:t>
      </w:r>
      <w:r w:rsidRPr="00076EA0">
        <w:rPr>
          <w:kern w:val="0"/>
          <w:vertAlign w:val="superscript"/>
        </w:rPr>
        <w:t>3</w:t>
      </w:r>
      <w:r w:rsidRPr="00076EA0">
        <w:rPr>
          <w:kern w:val="0"/>
        </w:rPr>
        <w:t>/a</w:t>
      </w:r>
      <w:r w:rsidR="00A755B6" w:rsidRPr="00076EA0">
        <w:rPr>
          <w:rFonts w:hint="eastAsia"/>
          <w:kern w:val="0"/>
        </w:rPr>
        <w:t>，项目用水来自</w:t>
      </w:r>
      <w:r w:rsidR="000E536E" w:rsidRPr="00076EA0">
        <w:rPr>
          <w:rFonts w:hint="eastAsia"/>
          <w:kern w:val="0"/>
        </w:rPr>
        <w:t>地下水取水。全场</w:t>
      </w:r>
      <w:r w:rsidRPr="00076EA0">
        <w:rPr>
          <w:rFonts w:hint="eastAsia"/>
          <w:kern w:val="0"/>
        </w:rPr>
        <w:t>用电量约为</w:t>
      </w:r>
      <w:r w:rsidR="0075330E" w:rsidRPr="00076EA0">
        <w:rPr>
          <w:rFonts w:hint="eastAsia"/>
          <w:kern w:val="0"/>
        </w:rPr>
        <w:t>2</w:t>
      </w:r>
      <w:r w:rsidR="00D25EFB" w:rsidRPr="00076EA0">
        <w:rPr>
          <w:rFonts w:hint="eastAsia"/>
          <w:kern w:val="0"/>
        </w:rPr>
        <w:t>4</w:t>
      </w:r>
      <w:r w:rsidRPr="00076EA0">
        <w:rPr>
          <w:rFonts w:hint="eastAsia"/>
          <w:kern w:val="0"/>
        </w:rPr>
        <w:t>万</w:t>
      </w:r>
      <w:r w:rsidRPr="00076EA0">
        <w:rPr>
          <w:kern w:val="0"/>
        </w:rPr>
        <w:t>KW·h</w:t>
      </w:r>
      <w:r w:rsidR="000E536E" w:rsidRPr="00076EA0">
        <w:rPr>
          <w:rFonts w:hint="eastAsia"/>
          <w:kern w:val="0"/>
        </w:rPr>
        <w:t>，项目用电来自乡镇</w:t>
      </w:r>
      <w:r w:rsidRPr="00076EA0">
        <w:rPr>
          <w:rFonts w:hint="eastAsia"/>
          <w:kern w:val="0"/>
        </w:rPr>
        <w:t>电网。故项目建设符合资源利用上线要求。</w:t>
      </w:r>
    </w:p>
    <w:p w:rsidR="00190AF1" w:rsidRPr="00076EA0" w:rsidRDefault="00190AF1" w:rsidP="00190AF1">
      <w:pPr>
        <w:autoSpaceDE w:val="0"/>
        <w:autoSpaceDN w:val="0"/>
        <w:ind w:firstLine="480"/>
        <w:rPr>
          <w:kern w:val="0"/>
        </w:rPr>
      </w:pPr>
      <w:r w:rsidRPr="00076EA0">
        <w:rPr>
          <w:rFonts w:hint="eastAsia"/>
          <w:kern w:val="0"/>
        </w:rPr>
        <w:t>（</w:t>
      </w:r>
      <w:r w:rsidRPr="00076EA0">
        <w:rPr>
          <w:kern w:val="0"/>
        </w:rPr>
        <w:t>4</w:t>
      </w:r>
      <w:r w:rsidRPr="00076EA0">
        <w:rPr>
          <w:rFonts w:hint="eastAsia"/>
          <w:kern w:val="0"/>
        </w:rPr>
        <w:t>）环境准入清单符合性分析</w:t>
      </w:r>
    </w:p>
    <w:p w:rsidR="00666FFE" w:rsidRPr="00076EA0" w:rsidRDefault="00190AF1" w:rsidP="00666FFE">
      <w:pPr>
        <w:autoSpaceDE w:val="0"/>
        <w:autoSpaceDN w:val="0"/>
        <w:ind w:firstLine="480"/>
        <w:rPr>
          <w:kern w:val="24"/>
        </w:rPr>
      </w:pPr>
      <w:r w:rsidRPr="00076EA0">
        <w:rPr>
          <w:kern w:val="24"/>
        </w:rPr>
        <w:t>本项目位于</w:t>
      </w:r>
      <w:r w:rsidR="000E536E" w:rsidRPr="00076EA0">
        <w:rPr>
          <w:kern w:val="24"/>
        </w:rPr>
        <w:t>宜城市</w:t>
      </w:r>
      <w:r w:rsidR="0075330E" w:rsidRPr="00076EA0">
        <w:rPr>
          <w:rFonts w:hint="eastAsia"/>
          <w:kern w:val="24"/>
        </w:rPr>
        <w:t>刘猴镇钱湾</w:t>
      </w:r>
      <w:r w:rsidR="000E536E" w:rsidRPr="00076EA0">
        <w:rPr>
          <w:kern w:val="24"/>
        </w:rPr>
        <w:t>村</w:t>
      </w:r>
      <w:r w:rsidRPr="00076EA0">
        <w:rPr>
          <w:kern w:val="24"/>
        </w:rPr>
        <w:t>，</w:t>
      </w:r>
      <w:r w:rsidR="00A755B6" w:rsidRPr="00076EA0">
        <w:rPr>
          <w:kern w:val="24"/>
        </w:rPr>
        <w:t>隶属</w:t>
      </w:r>
      <w:r w:rsidR="00666FFE" w:rsidRPr="00076EA0">
        <w:rPr>
          <w:kern w:val="24"/>
        </w:rPr>
        <w:t>宜城市</w:t>
      </w:r>
      <w:r w:rsidR="00843D4E" w:rsidRPr="00076EA0">
        <w:rPr>
          <w:rFonts w:hint="eastAsia"/>
          <w:kern w:val="24"/>
        </w:rPr>
        <w:t>刘猴镇</w:t>
      </w:r>
      <w:r w:rsidR="00A755B6" w:rsidRPr="00076EA0">
        <w:rPr>
          <w:kern w:val="24"/>
        </w:rPr>
        <w:t>，</w:t>
      </w:r>
      <w:r w:rsidR="00666FFE" w:rsidRPr="00076EA0">
        <w:rPr>
          <w:kern w:val="24"/>
        </w:rPr>
        <w:t>根据《襄阳市生态环境分区管控更新成果（</w:t>
      </w:r>
      <w:r w:rsidR="00666FFE" w:rsidRPr="00076EA0">
        <w:rPr>
          <w:kern w:val="24"/>
        </w:rPr>
        <w:t>2023</w:t>
      </w:r>
      <w:r w:rsidR="00666FFE" w:rsidRPr="00076EA0">
        <w:rPr>
          <w:kern w:val="24"/>
        </w:rPr>
        <w:t>年版）》的要求，本项目所在区域属于一般管控单元（单元编码：</w:t>
      </w:r>
      <w:r w:rsidR="00666FFE" w:rsidRPr="00076EA0">
        <w:rPr>
          <w:kern w:val="24"/>
        </w:rPr>
        <w:t>ZH4206843000</w:t>
      </w:r>
      <w:r w:rsidR="00843D4E" w:rsidRPr="00076EA0">
        <w:rPr>
          <w:rFonts w:hint="eastAsia"/>
          <w:kern w:val="24"/>
        </w:rPr>
        <w:t>3</w:t>
      </w:r>
      <w:r w:rsidR="00666FFE" w:rsidRPr="00076EA0">
        <w:rPr>
          <w:kern w:val="24"/>
        </w:rPr>
        <w:t>），</w:t>
      </w:r>
      <w:r w:rsidR="00843D4E" w:rsidRPr="00076EA0">
        <w:rPr>
          <w:rFonts w:ascii="宋体" w:cs="宋体" w:hint="eastAsia"/>
          <w:kern w:val="0"/>
        </w:rPr>
        <w:t>本项目与襄阳市生态环境总体准入要求以及襄阳市生态环境管控单元准入要求的相符性</w:t>
      </w:r>
      <w:r w:rsidR="00843D4E" w:rsidRPr="00076EA0">
        <w:rPr>
          <w:rFonts w:hint="eastAsia"/>
          <w:kern w:val="0"/>
        </w:rPr>
        <w:t>分析见</w:t>
      </w:r>
      <w:r w:rsidR="00666FFE" w:rsidRPr="00076EA0">
        <w:rPr>
          <w:kern w:val="24"/>
        </w:rPr>
        <w:t>下表。</w:t>
      </w:r>
    </w:p>
    <w:p w:rsidR="00843D4E" w:rsidRPr="00076EA0" w:rsidRDefault="00843D4E" w:rsidP="00843D4E">
      <w:pPr>
        <w:autoSpaceDE w:val="0"/>
        <w:autoSpaceDN w:val="0"/>
        <w:spacing w:line="240" w:lineRule="auto"/>
        <w:ind w:firstLineChars="0" w:firstLine="0"/>
        <w:jc w:val="center"/>
        <w:rPr>
          <w:kern w:val="24"/>
        </w:rPr>
      </w:pPr>
      <w:r w:rsidRPr="00076EA0">
        <w:rPr>
          <w:rFonts w:hint="eastAsia"/>
          <w:b/>
          <w:bCs/>
          <w:kern w:val="0"/>
        </w:rPr>
        <w:t>表</w:t>
      </w:r>
      <w:r w:rsidR="00241622" w:rsidRPr="00076EA0">
        <w:rPr>
          <w:rFonts w:hint="eastAsia"/>
          <w:b/>
          <w:bCs/>
          <w:kern w:val="0"/>
        </w:rPr>
        <w:t>3-14</w:t>
      </w:r>
      <w:r w:rsidRPr="00076EA0">
        <w:rPr>
          <w:b/>
          <w:bCs/>
          <w:kern w:val="0"/>
        </w:rPr>
        <w:t xml:space="preserve">  </w:t>
      </w:r>
      <w:r w:rsidRPr="00076EA0">
        <w:rPr>
          <w:rFonts w:hint="eastAsia"/>
          <w:b/>
          <w:kern w:val="0"/>
        </w:rPr>
        <w:t>项目与</w:t>
      </w:r>
      <w:r w:rsidRPr="00076EA0">
        <w:rPr>
          <w:rFonts w:ascii="宋体" w:cs="宋体" w:hint="eastAsia"/>
          <w:b/>
          <w:kern w:val="0"/>
        </w:rPr>
        <w:t>襄阳市生态环境总体准入要求符合性分析表</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767"/>
        <w:gridCol w:w="5360"/>
        <w:gridCol w:w="2624"/>
        <w:gridCol w:w="535"/>
      </w:tblGrid>
      <w:tr w:rsidR="00843D4E" w:rsidRPr="00076EA0" w:rsidTr="00843D4E">
        <w:trPr>
          <w:trHeight w:val="340"/>
        </w:trPr>
        <w:tc>
          <w:tcPr>
            <w:tcW w:w="413" w:type="pct"/>
            <w:tcBorders>
              <w:top w:val="single" w:sz="12" w:space="0" w:color="auto"/>
              <w:left w:val="nil"/>
              <w:bottom w:val="single" w:sz="12"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管控类型</w:t>
            </w:r>
          </w:p>
        </w:tc>
        <w:tc>
          <w:tcPr>
            <w:tcW w:w="2886" w:type="pct"/>
            <w:tcBorders>
              <w:top w:val="single" w:sz="12" w:space="0" w:color="auto"/>
              <w:left w:val="single" w:sz="4" w:space="0" w:color="auto"/>
              <w:bottom w:val="single" w:sz="12"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管控要求</w:t>
            </w:r>
          </w:p>
        </w:tc>
        <w:tc>
          <w:tcPr>
            <w:tcW w:w="1413" w:type="pct"/>
            <w:tcBorders>
              <w:top w:val="single" w:sz="12" w:space="0" w:color="auto"/>
              <w:left w:val="single" w:sz="4" w:space="0" w:color="auto"/>
              <w:bottom w:val="single" w:sz="12"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相符性分析</w:t>
            </w:r>
          </w:p>
        </w:tc>
        <w:tc>
          <w:tcPr>
            <w:tcW w:w="288" w:type="pct"/>
            <w:tcBorders>
              <w:top w:val="single" w:sz="12" w:space="0" w:color="auto"/>
              <w:left w:val="single" w:sz="4" w:space="0" w:color="auto"/>
              <w:bottom w:val="single" w:sz="12" w:space="0" w:color="auto"/>
              <w:right w:val="nil"/>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结论</w:t>
            </w:r>
          </w:p>
        </w:tc>
      </w:tr>
      <w:tr w:rsidR="00843D4E" w:rsidRPr="00076EA0" w:rsidTr="00843D4E">
        <w:trPr>
          <w:trHeight w:val="340"/>
        </w:trPr>
        <w:tc>
          <w:tcPr>
            <w:tcW w:w="413" w:type="pct"/>
            <w:vMerge w:val="restart"/>
            <w:tcBorders>
              <w:top w:val="single" w:sz="12" w:space="0" w:color="auto"/>
              <w:left w:val="nil"/>
              <w:bottom w:val="single" w:sz="4"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空间布局</w:t>
            </w:r>
            <w:r w:rsidRPr="00076EA0">
              <w:rPr>
                <w:rFonts w:hAnsi="宋体"/>
                <w:bCs/>
                <w:sz w:val="21"/>
                <w:szCs w:val="21"/>
              </w:rPr>
              <w:lastRenderedPageBreak/>
              <w:t>约束</w:t>
            </w:r>
          </w:p>
        </w:tc>
        <w:tc>
          <w:tcPr>
            <w:tcW w:w="2886" w:type="pct"/>
            <w:tcBorders>
              <w:top w:val="single" w:sz="12"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bCs/>
                <w:sz w:val="21"/>
                <w:szCs w:val="21"/>
              </w:rPr>
            </w:pPr>
            <w:r w:rsidRPr="00076EA0">
              <w:rPr>
                <w:sz w:val="21"/>
                <w:szCs w:val="21"/>
              </w:rPr>
              <w:lastRenderedPageBreak/>
              <w:t>1</w:t>
            </w:r>
            <w:r w:rsidRPr="00076EA0">
              <w:rPr>
                <w:rFonts w:hAnsi="宋体"/>
                <w:sz w:val="21"/>
                <w:szCs w:val="21"/>
              </w:rPr>
              <w:t>、在重点保护区内严禁新建、扩建工业企业、畜禽养殖场（区）及其他可能污染水环境的项目，严禁设置垃圾</w:t>
            </w:r>
            <w:r w:rsidRPr="00076EA0">
              <w:rPr>
                <w:rFonts w:hAnsi="宋体"/>
                <w:sz w:val="21"/>
                <w:szCs w:val="21"/>
              </w:rPr>
              <w:lastRenderedPageBreak/>
              <w:t>填埋场等有毒有害物质贮存场所。重点保护区内已有的达不到污染物排放控制要求的工业企业、畜禽养殖场（区）及其他项目，由市、县（市、区）人民政府责令限期关停；已设置的垃圾填埋场等有毒有害物质贮存场所，由所在地县（市、区）人民政府、开发区管委会责令迁移并采取必要的措施恢复生态环境。重点保护区以外的汉江干流洲滩实行原生态保护，除执行上述规定外，不得从事畜禽养殖、放牧、餐饮经营等可能污染水环境的活动。前款规定区域内已经存在的养殖、餐饮场所，由所在地县（市、区）人民政府依法限期拆除。重点保护区包括以下区域：（一）汉江干流岸线两侧外各二千米；（二）纳入断面水质考核的汉江支流岸线两侧为平地的向外延伸一千米，为山地的向外延伸至第一重山脊；（三）鱼梁洲和有行政建制村的汉江干流洲滩。</w:t>
            </w:r>
          </w:p>
        </w:tc>
        <w:tc>
          <w:tcPr>
            <w:tcW w:w="1413" w:type="pct"/>
            <w:tcBorders>
              <w:top w:val="single" w:sz="12" w:space="0" w:color="auto"/>
              <w:left w:val="single" w:sz="4" w:space="0" w:color="auto"/>
              <w:bottom w:val="single" w:sz="4" w:space="0" w:color="auto"/>
              <w:right w:val="single" w:sz="4" w:space="0" w:color="auto"/>
            </w:tcBorders>
            <w:vAlign w:val="center"/>
            <w:hideMark/>
          </w:tcPr>
          <w:p w:rsidR="00843D4E" w:rsidRPr="00076EA0" w:rsidRDefault="00843D4E" w:rsidP="00897F76">
            <w:pPr>
              <w:pStyle w:val="aff"/>
              <w:spacing w:line="240" w:lineRule="auto"/>
              <w:jc w:val="both"/>
              <w:rPr>
                <w:rFonts w:ascii="Times New Roman" w:hAnsi="Times New Roman"/>
                <w:bCs/>
              </w:rPr>
            </w:pPr>
            <w:r w:rsidRPr="00076EA0">
              <w:rPr>
                <w:rFonts w:ascii="Times New Roman"/>
              </w:rPr>
              <w:lastRenderedPageBreak/>
              <w:t>本项目与汉江最近距离</w:t>
            </w:r>
            <w:r w:rsidR="00897F76" w:rsidRPr="00076EA0">
              <w:rPr>
                <w:rFonts w:ascii="Times New Roman" w:hAnsi="Times New Roman" w:hint="eastAsia"/>
              </w:rPr>
              <w:t>27</w:t>
            </w:r>
            <w:r w:rsidRPr="00076EA0">
              <w:rPr>
                <w:rFonts w:ascii="Times New Roman" w:hAnsi="Times New Roman"/>
              </w:rPr>
              <w:t>.</w:t>
            </w:r>
            <w:r w:rsidR="00897F76" w:rsidRPr="00076EA0">
              <w:rPr>
                <w:rFonts w:ascii="Times New Roman" w:hAnsi="Times New Roman" w:hint="eastAsia"/>
              </w:rPr>
              <w:t>6</w:t>
            </w:r>
            <w:r w:rsidRPr="00076EA0">
              <w:rPr>
                <w:rFonts w:ascii="Times New Roman" w:hAnsi="Times New Roman"/>
              </w:rPr>
              <w:t>km</w:t>
            </w:r>
            <w:r w:rsidRPr="00076EA0">
              <w:rPr>
                <w:rFonts w:ascii="Times New Roman"/>
              </w:rPr>
              <w:t>，不在汉江流域重</w:t>
            </w:r>
            <w:r w:rsidRPr="00076EA0">
              <w:rPr>
                <w:rFonts w:ascii="Times New Roman"/>
              </w:rPr>
              <w:lastRenderedPageBreak/>
              <w:t>点保护区范围内</w:t>
            </w:r>
          </w:p>
        </w:tc>
        <w:tc>
          <w:tcPr>
            <w:tcW w:w="288" w:type="pct"/>
            <w:vMerge w:val="restart"/>
            <w:tcBorders>
              <w:top w:val="single" w:sz="12" w:space="0" w:color="auto"/>
              <w:left w:val="single" w:sz="4" w:space="0" w:color="auto"/>
              <w:bottom w:val="single" w:sz="4" w:space="0" w:color="auto"/>
              <w:right w:val="nil"/>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lastRenderedPageBreak/>
              <w:t>符合</w:t>
            </w:r>
            <w:r w:rsidRPr="00076EA0">
              <w:rPr>
                <w:rFonts w:hAnsi="宋体"/>
                <w:bCs/>
                <w:sz w:val="21"/>
                <w:szCs w:val="21"/>
              </w:rPr>
              <w:lastRenderedPageBreak/>
              <w:t>要求</w:t>
            </w: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2</w:t>
            </w:r>
            <w:r w:rsidRPr="00076EA0">
              <w:rPr>
                <w:rFonts w:hAnsi="宋体"/>
                <w:sz w:val="21"/>
                <w:szCs w:val="21"/>
              </w:rPr>
              <w:t>、禁止在汉江干流、支流水上从事餐饮等污染水体的经营活动。禁止在汉江干流、支流岸边从事洗衣、洗车、丢弃废弃物、堆放垃圾、修建厕所等污染水体的活动。</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rPr>
                <w:sz w:val="21"/>
                <w:szCs w:val="21"/>
              </w:rPr>
            </w:pPr>
            <w:r w:rsidRPr="00076EA0">
              <w:rPr>
                <w:rFonts w:hAnsi="宋体"/>
                <w:sz w:val="21"/>
                <w:szCs w:val="21"/>
              </w:rPr>
              <w:t>本项目不属于汉江干流、支流水上或岸边污染水体的项目</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3</w:t>
            </w:r>
            <w:r w:rsidRPr="00076EA0">
              <w:rPr>
                <w:rFonts w:hAnsi="宋体"/>
                <w:sz w:val="21"/>
                <w:szCs w:val="21"/>
              </w:rPr>
              <w:t>、禁止新建除上大压小、热电联产外的燃煤电厂，严禁新建重污染型企业。</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4</w:t>
            </w:r>
            <w:r w:rsidRPr="00076EA0">
              <w:rPr>
                <w:rFonts w:hAnsi="宋体"/>
                <w:sz w:val="21"/>
                <w:szCs w:val="21"/>
              </w:rPr>
              <w:t>、禁止违规露天焚烧，在建成区取缔露天炭烧烤。</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5</w:t>
            </w:r>
            <w:r w:rsidRPr="00076EA0">
              <w:rPr>
                <w:rFonts w:ascii="Times New Roman" w:hAnsi="宋体" w:hint="default"/>
                <w:color w:val="auto"/>
                <w:kern w:val="2"/>
                <w:sz w:val="21"/>
                <w:szCs w:val="21"/>
              </w:rPr>
              <w:t>、禁止轻芳烃（包含苯、甲苯、二甲苯）在农药行业的使用。禁止壬基酚聚氧乙烯醚在农药、印染等行业作为溶剂使用。禁止硫丹、全氟辛基磺酸及其盐类和全氟辛基磺酸氟（除消防等领域外）生产、使用。禁止六溴环十二烷生产、使用。</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6</w:t>
            </w:r>
            <w:r w:rsidRPr="00076EA0">
              <w:rPr>
                <w:rFonts w:ascii="Times New Roman" w:hAnsi="宋体" w:hint="default"/>
                <w:color w:val="auto"/>
                <w:kern w:val="2"/>
                <w:sz w:val="21"/>
                <w:szCs w:val="21"/>
              </w:rPr>
              <w:t>、禁止违法生产、销售、使用剧毒、高毒、高残留农药和重金属、持久性有机污染物等有毒有害物质超标的肥料、土壤改良剂或者添加物，禁止将未经无害化处理的城镇生活垃圾、污泥、工业废物直接用作肥料，禁止使用不符合农用标准的灌溉用水灌溉农田。</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97F76">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7</w:t>
            </w:r>
            <w:r w:rsidRPr="00076EA0">
              <w:rPr>
                <w:rFonts w:ascii="Times New Roman" w:hAnsi="宋体" w:hint="default"/>
                <w:color w:val="auto"/>
                <w:kern w:val="2"/>
                <w:sz w:val="21"/>
                <w:szCs w:val="21"/>
              </w:rPr>
              <w:t>、汉江流域内所有化工企业和其他排放重点水污染物的企业应当进入工业园区。工业园区外已建化工企业和其他排放重点水污染物的企业，由市、县（市、区）人民政府责令限期搬迁、转产或关闭。化工企业和其他排放重点水污染物的企业在进入工业园区前不得扩大运营规模。</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97F76">
            <w:pPr>
              <w:autoSpaceDE w:val="0"/>
              <w:autoSpaceDN w:val="0"/>
              <w:spacing w:line="240" w:lineRule="auto"/>
              <w:ind w:firstLineChars="0" w:firstLine="0"/>
              <w:rPr>
                <w:sz w:val="21"/>
                <w:szCs w:val="21"/>
              </w:rPr>
            </w:pPr>
            <w:r w:rsidRPr="00076EA0">
              <w:rPr>
                <w:rFonts w:hAnsi="宋体"/>
                <w:sz w:val="21"/>
                <w:szCs w:val="21"/>
              </w:rPr>
              <w:t>本项目不属于化工企业，也不属于排放重点水污染物企业</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8</w:t>
            </w:r>
            <w:r w:rsidRPr="00076EA0">
              <w:rPr>
                <w:rFonts w:ascii="Times New Roman" w:hAnsi="宋体" w:hint="default"/>
                <w:color w:val="auto"/>
                <w:kern w:val="2"/>
                <w:sz w:val="21"/>
                <w:szCs w:val="21"/>
              </w:rPr>
              <w:t>、建成区内禁止设立砂石货场和堆场，现有的限期搬迁或关闭，坚决取缔沿江违法砂石厂。</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12"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9</w:t>
            </w:r>
            <w:r w:rsidRPr="00076EA0">
              <w:rPr>
                <w:rFonts w:ascii="Times New Roman" w:hAnsi="宋体" w:hint="default"/>
                <w:color w:val="auto"/>
                <w:kern w:val="2"/>
                <w:sz w:val="21"/>
                <w:szCs w:val="21"/>
              </w:rPr>
              <w:t>、城市建成区内现有的钢铁、有色金属、造纸、印染、原料药制造、化工、火电、钢铁、水泥等污染较重的企业实施有序搬迁改</w:t>
            </w:r>
          </w:p>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Ansi="宋体" w:hint="default"/>
                <w:color w:val="auto"/>
                <w:kern w:val="2"/>
                <w:sz w:val="21"/>
                <w:szCs w:val="21"/>
              </w:rPr>
              <w:t>造或依法关闭。</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12"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413" w:type="pct"/>
            <w:vMerge w:val="restart"/>
            <w:tcBorders>
              <w:top w:val="single" w:sz="4" w:space="0" w:color="auto"/>
              <w:left w:val="nil"/>
              <w:bottom w:val="single" w:sz="4"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污染物排放管控</w:t>
            </w: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1</w:t>
            </w:r>
            <w:r w:rsidRPr="00076EA0">
              <w:rPr>
                <w:rFonts w:hAnsi="宋体"/>
                <w:sz w:val="21"/>
                <w:szCs w:val="21"/>
              </w:rPr>
              <w:t>、禁止超过国家或者地方规定的水污染物排放标准和重点水污染物排放总量控制指标排放水污染物，禁止无证排污和违反排污许可证规定排污。</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97F76">
            <w:pPr>
              <w:pStyle w:val="Default"/>
              <w:spacing w:line="240" w:lineRule="auto"/>
              <w:ind w:firstLineChars="0" w:firstLine="0"/>
              <w:jc w:val="center"/>
              <w:rPr>
                <w:rFonts w:ascii="Times New Roman" w:hint="default"/>
                <w:bCs/>
                <w:color w:val="auto"/>
                <w:kern w:val="2"/>
                <w:sz w:val="21"/>
                <w:szCs w:val="21"/>
              </w:rPr>
            </w:pPr>
            <w:r w:rsidRPr="00076EA0">
              <w:rPr>
                <w:rFonts w:ascii="Times New Roman" w:hAnsi="宋体" w:hint="default"/>
                <w:color w:val="auto"/>
                <w:kern w:val="2"/>
                <w:sz w:val="21"/>
                <w:szCs w:val="21"/>
              </w:rPr>
              <w:t>本项目</w:t>
            </w:r>
            <w:r w:rsidR="00897F76" w:rsidRPr="00076EA0">
              <w:rPr>
                <w:rFonts w:ascii="Times New Roman" w:hAnsi="宋体"/>
                <w:color w:val="auto"/>
                <w:kern w:val="2"/>
                <w:sz w:val="21"/>
                <w:szCs w:val="21"/>
              </w:rPr>
              <w:t>不</w:t>
            </w:r>
            <w:r w:rsidRPr="00076EA0">
              <w:rPr>
                <w:rFonts w:ascii="Times New Roman" w:hAnsi="宋体" w:hint="default"/>
                <w:color w:val="auto"/>
                <w:kern w:val="2"/>
                <w:sz w:val="21"/>
                <w:szCs w:val="21"/>
              </w:rPr>
              <w:t>外排污水</w:t>
            </w:r>
          </w:p>
        </w:tc>
        <w:tc>
          <w:tcPr>
            <w:tcW w:w="288" w:type="pct"/>
            <w:vMerge w:val="restart"/>
            <w:tcBorders>
              <w:top w:val="single" w:sz="4" w:space="0" w:color="auto"/>
              <w:left w:val="single" w:sz="4" w:space="0" w:color="auto"/>
              <w:bottom w:val="single" w:sz="4" w:space="0" w:color="auto"/>
              <w:right w:val="nil"/>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符合要求</w:t>
            </w: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2</w:t>
            </w:r>
            <w:r w:rsidRPr="00076EA0">
              <w:rPr>
                <w:rFonts w:hAnsi="宋体"/>
                <w:sz w:val="21"/>
                <w:szCs w:val="21"/>
              </w:rPr>
              <w:t>、船舶、港口、码头、装卸站和船舶修造厂不得直接向汉江流域水体排放污染物、废弃物。</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3</w:t>
            </w:r>
            <w:r w:rsidRPr="00076EA0">
              <w:rPr>
                <w:rFonts w:hAnsi="宋体"/>
                <w:sz w:val="21"/>
                <w:szCs w:val="21"/>
              </w:rPr>
              <w:t>、全市中心城区、县城、乡镇污水处理率分别达到</w:t>
            </w:r>
            <w:r w:rsidRPr="00076EA0">
              <w:rPr>
                <w:sz w:val="21"/>
                <w:szCs w:val="21"/>
              </w:rPr>
              <w:t>95%</w:t>
            </w:r>
            <w:r w:rsidRPr="00076EA0">
              <w:rPr>
                <w:rFonts w:hAnsi="宋体"/>
                <w:sz w:val="21"/>
                <w:szCs w:val="21"/>
              </w:rPr>
              <w:t>、</w:t>
            </w:r>
            <w:r w:rsidRPr="00076EA0">
              <w:rPr>
                <w:sz w:val="21"/>
                <w:szCs w:val="21"/>
              </w:rPr>
              <w:t>90%</w:t>
            </w:r>
            <w:r w:rsidRPr="00076EA0">
              <w:rPr>
                <w:rFonts w:hAnsi="宋体"/>
                <w:sz w:val="21"/>
                <w:szCs w:val="21"/>
              </w:rPr>
              <w:t>、</w:t>
            </w:r>
            <w:r w:rsidRPr="00076EA0">
              <w:rPr>
                <w:sz w:val="21"/>
                <w:szCs w:val="21"/>
              </w:rPr>
              <w:t>75%</w:t>
            </w:r>
            <w:r w:rsidRPr="00076EA0">
              <w:rPr>
                <w:rFonts w:hAnsi="宋体"/>
                <w:sz w:val="21"/>
                <w:szCs w:val="21"/>
              </w:rPr>
              <w:t>。中心城区建成区基本实现全收集、全处理。</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4</w:t>
            </w:r>
            <w:r w:rsidRPr="00076EA0">
              <w:rPr>
                <w:rFonts w:hAnsi="宋体"/>
                <w:sz w:val="21"/>
                <w:szCs w:val="21"/>
              </w:rPr>
              <w:t>、襄阳市畜禽粪污综合利用率达到</w:t>
            </w:r>
            <w:r w:rsidRPr="00076EA0">
              <w:rPr>
                <w:sz w:val="21"/>
                <w:szCs w:val="21"/>
              </w:rPr>
              <w:t>80%</w:t>
            </w:r>
            <w:r w:rsidRPr="00076EA0">
              <w:rPr>
                <w:rFonts w:hAnsi="宋体"/>
                <w:sz w:val="21"/>
                <w:szCs w:val="21"/>
              </w:rPr>
              <w:t>，养殖场粪污处理设施装备配套率达到</w:t>
            </w:r>
            <w:r w:rsidRPr="00076EA0">
              <w:rPr>
                <w:sz w:val="21"/>
                <w:szCs w:val="21"/>
              </w:rPr>
              <w:t>95%</w:t>
            </w:r>
            <w:r w:rsidRPr="00076EA0">
              <w:rPr>
                <w:rFonts w:hAnsi="宋体"/>
                <w:sz w:val="21"/>
                <w:szCs w:val="21"/>
              </w:rPr>
              <w:t>。</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97F76">
            <w:pPr>
              <w:autoSpaceDE w:val="0"/>
              <w:autoSpaceDN w:val="0"/>
              <w:spacing w:line="240" w:lineRule="auto"/>
              <w:ind w:firstLineChars="0" w:firstLine="0"/>
              <w:jc w:val="center"/>
              <w:rPr>
                <w:sz w:val="21"/>
                <w:szCs w:val="21"/>
              </w:rPr>
            </w:pPr>
            <w:r w:rsidRPr="00076EA0">
              <w:rPr>
                <w:rFonts w:hAnsi="宋体"/>
                <w:sz w:val="21"/>
                <w:szCs w:val="21"/>
              </w:rPr>
              <w:t>本项目</w:t>
            </w:r>
            <w:r w:rsidR="00897F76" w:rsidRPr="00076EA0">
              <w:rPr>
                <w:rFonts w:hAnsi="宋体" w:hint="eastAsia"/>
                <w:sz w:val="21"/>
                <w:szCs w:val="21"/>
              </w:rPr>
              <w:t>生猪养殖过程中的沼液、固粪、沼渣等粪肥全部资源化利用</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5</w:t>
            </w:r>
            <w:r w:rsidRPr="00076EA0">
              <w:rPr>
                <w:rFonts w:hAnsi="宋体"/>
                <w:sz w:val="21"/>
                <w:szCs w:val="21"/>
              </w:rPr>
              <w:t>、襄阳市中心城区城市污泥无害化处理处置率应达到</w:t>
            </w:r>
            <w:r w:rsidRPr="00076EA0">
              <w:rPr>
                <w:sz w:val="21"/>
                <w:szCs w:val="21"/>
              </w:rPr>
              <w:t>90%</w:t>
            </w:r>
            <w:r w:rsidRPr="00076EA0">
              <w:rPr>
                <w:rFonts w:hAnsi="宋体"/>
                <w:sz w:val="21"/>
                <w:szCs w:val="21"/>
              </w:rPr>
              <w:t>以上。</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6</w:t>
            </w:r>
            <w:r w:rsidRPr="00076EA0">
              <w:rPr>
                <w:rFonts w:hAnsi="宋体"/>
                <w:sz w:val="21"/>
                <w:szCs w:val="21"/>
              </w:rPr>
              <w:t>、全市</w:t>
            </w:r>
            <w:r w:rsidRPr="00076EA0">
              <w:rPr>
                <w:sz w:val="21"/>
                <w:szCs w:val="21"/>
              </w:rPr>
              <w:t>95%</w:t>
            </w:r>
            <w:r w:rsidRPr="00076EA0">
              <w:rPr>
                <w:rFonts w:hAnsi="宋体"/>
                <w:sz w:val="21"/>
                <w:szCs w:val="21"/>
              </w:rPr>
              <w:t>以上村庄生活垃圾得到有效治理。</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rPr>
                <w:sz w:val="21"/>
                <w:szCs w:val="21"/>
              </w:rPr>
            </w:pPr>
            <w:r w:rsidRPr="00076EA0">
              <w:rPr>
                <w:sz w:val="21"/>
                <w:szCs w:val="21"/>
              </w:rPr>
              <w:t>7</w:t>
            </w:r>
            <w:r w:rsidRPr="00076EA0">
              <w:rPr>
                <w:rFonts w:hAnsi="宋体"/>
                <w:sz w:val="21"/>
                <w:szCs w:val="21"/>
              </w:rPr>
              <w:t>、襄阳市测土配方施肥技术推广覆盖率达到</w:t>
            </w:r>
            <w:r w:rsidRPr="00076EA0">
              <w:rPr>
                <w:sz w:val="21"/>
                <w:szCs w:val="21"/>
              </w:rPr>
              <w:t>93%</w:t>
            </w:r>
            <w:r w:rsidRPr="00076EA0">
              <w:rPr>
                <w:rFonts w:hAnsi="宋体"/>
                <w:sz w:val="21"/>
                <w:szCs w:val="21"/>
              </w:rPr>
              <w:t>以上，农药化肥使用量零增长。</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8</w:t>
            </w:r>
            <w:r w:rsidRPr="00076EA0">
              <w:rPr>
                <w:rFonts w:ascii="Times New Roman" w:hAnsi="宋体" w:hint="default"/>
                <w:color w:val="auto"/>
                <w:kern w:val="2"/>
                <w:sz w:val="21"/>
                <w:szCs w:val="21"/>
              </w:rPr>
              <w:t>、工业企业厂区、码头、堆场应建立密闭料仓与传送装置，露天堆放的应加以覆盖或建设自动喷淋装置；长期堆放废弃物的场所，应采取覆绿、铺装、硬化、定期喷洒抑尘剂或稳定剂等措施；积极推进粉煤灰、炉渣、矿渣的综合利用，减少堆放量。</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97F76" w:rsidP="00897F76">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9</w:t>
            </w:r>
            <w:r w:rsidRPr="00076EA0">
              <w:rPr>
                <w:rFonts w:ascii="Times New Roman" w:hAnsi="宋体" w:hint="default"/>
                <w:color w:val="auto"/>
                <w:kern w:val="2"/>
                <w:sz w:val="21"/>
                <w:szCs w:val="21"/>
              </w:rPr>
              <w:t>、蛮河、唐白河等水污染严重流域、水质较好的汉江干流及崔家营、王甫州库区等敏感区域，新建、改建、扩建重点行业建设项目实行主要污染物排放等量或减量置换。</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10</w:t>
            </w:r>
            <w:r w:rsidRPr="00076EA0">
              <w:rPr>
                <w:rFonts w:ascii="Times New Roman" w:hAnsi="宋体" w:hint="default"/>
                <w:color w:val="auto"/>
                <w:kern w:val="2"/>
                <w:sz w:val="21"/>
                <w:szCs w:val="21"/>
              </w:rPr>
              <w:t>、新建城镇污水集中处理设施应当执行《城镇污水处理厂污染物排放标准》（</w:t>
            </w:r>
            <w:r w:rsidRPr="00076EA0">
              <w:rPr>
                <w:rFonts w:ascii="Times New Roman" w:hint="default"/>
                <w:color w:val="auto"/>
                <w:kern w:val="2"/>
                <w:sz w:val="21"/>
                <w:szCs w:val="21"/>
              </w:rPr>
              <w:t>GB18918</w:t>
            </w:r>
            <w:r w:rsidRPr="00076EA0">
              <w:rPr>
                <w:rFonts w:ascii="Times New Roman" w:hAnsi="宋体" w:hint="default"/>
                <w:color w:val="auto"/>
                <w:kern w:val="2"/>
                <w:sz w:val="21"/>
                <w:szCs w:val="21"/>
              </w:rPr>
              <w:t>）一级</w:t>
            </w:r>
            <w:r w:rsidRPr="00076EA0">
              <w:rPr>
                <w:rFonts w:ascii="Times New Roman" w:hint="default"/>
                <w:color w:val="auto"/>
                <w:kern w:val="2"/>
                <w:sz w:val="21"/>
                <w:szCs w:val="21"/>
              </w:rPr>
              <w:t>A</w:t>
            </w:r>
            <w:r w:rsidRPr="00076EA0">
              <w:rPr>
                <w:rFonts w:ascii="Times New Roman" w:hAnsi="宋体" w:hint="default"/>
                <w:color w:val="auto"/>
                <w:kern w:val="2"/>
                <w:sz w:val="21"/>
                <w:szCs w:val="21"/>
              </w:rPr>
              <w:t>排放标准，现有城镇污水集中处理设施达不到《城镇污水处理厂污染物排放标准》（</w:t>
            </w:r>
            <w:r w:rsidRPr="00076EA0">
              <w:rPr>
                <w:rFonts w:ascii="Times New Roman" w:hint="default"/>
                <w:color w:val="auto"/>
                <w:kern w:val="2"/>
                <w:sz w:val="21"/>
                <w:szCs w:val="21"/>
              </w:rPr>
              <w:t>GB18918</w:t>
            </w:r>
            <w:r w:rsidRPr="00076EA0">
              <w:rPr>
                <w:rFonts w:ascii="Times New Roman" w:hAnsi="宋体" w:hint="default"/>
                <w:color w:val="auto"/>
                <w:kern w:val="2"/>
                <w:sz w:val="21"/>
                <w:szCs w:val="21"/>
              </w:rPr>
              <w:t>）一级</w:t>
            </w:r>
            <w:r w:rsidRPr="00076EA0">
              <w:rPr>
                <w:rFonts w:ascii="Times New Roman" w:hint="default"/>
                <w:color w:val="auto"/>
                <w:kern w:val="2"/>
                <w:sz w:val="21"/>
                <w:szCs w:val="21"/>
              </w:rPr>
              <w:t>A</w:t>
            </w:r>
            <w:r w:rsidRPr="00076EA0">
              <w:rPr>
                <w:rFonts w:ascii="Times New Roman" w:hAnsi="宋体" w:hint="default"/>
                <w:color w:val="auto"/>
                <w:kern w:val="2"/>
                <w:sz w:val="21"/>
                <w:szCs w:val="21"/>
              </w:rPr>
              <w:t>排放标准的应当限期进行提标改造。</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11</w:t>
            </w:r>
            <w:r w:rsidRPr="00076EA0">
              <w:rPr>
                <w:rFonts w:ascii="Times New Roman" w:hAnsi="宋体" w:hint="default"/>
                <w:color w:val="auto"/>
                <w:kern w:val="2"/>
                <w:sz w:val="21"/>
                <w:szCs w:val="21"/>
              </w:rPr>
              <w:t>、全市新改、扩、建项目二氧化硫、氮氧化物、烟粉尘、挥发性有机物四项污染物须严格进行</w:t>
            </w:r>
            <w:r w:rsidRPr="00076EA0">
              <w:rPr>
                <w:rFonts w:ascii="Times New Roman" w:hint="default"/>
                <w:color w:val="auto"/>
                <w:kern w:val="2"/>
                <w:sz w:val="21"/>
                <w:szCs w:val="21"/>
              </w:rPr>
              <w:t>2</w:t>
            </w:r>
            <w:r w:rsidRPr="00076EA0">
              <w:rPr>
                <w:rFonts w:ascii="Times New Roman" w:hAnsi="宋体" w:hint="default"/>
                <w:color w:val="auto"/>
                <w:kern w:val="2"/>
                <w:sz w:val="21"/>
                <w:szCs w:val="21"/>
              </w:rPr>
              <w:t>倍削减替代（燃煤发电机组大气污染物排放浓度基本达到燃气轮机组排放限值的除外）。</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97F76" w:rsidP="00897F76">
            <w:pPr>
              <w:autoSpaceDE w:val="0"/>
              <w:autoSpaceDN w:val="0"/>
              <w:spacing w:line="240" w:lineRule="auto"/>
              <w:ind w:firstLineChars="0" w:firstLine="0"/>
              <w:jc w:val="center"/>
              <w:rPr>
                <w:sz w:val="21"/>
                <w:szCs w:val="21"/>
              </w:rPr>
            </w:pPr>
            <w:r w:rsidRPr="00076EA0">
              <w:rPr>
                <w:rFonts w:hAnsi="宋体" w:hint="eastAsia"/>
                <w:sz w:val="21"/>
                <w:szCs w:val="21"/>
              </w:rPr>
              <w:t>本项目不涉及废气总量指标</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kern w:val="2"/>
                <w:sz w:val="21"/>
                <w:szCs w:val="21"/>
              </w:rPr>
              <w:t>12</w:t>
            </w:r>
            <w:r w:rsidRPr="00076EA0">
              <w:rPr>
                <w:rFonts w:ascii="Times New Roman" w:hAnsi="宋体" w:hint="default"/>
                <w:color w:val="auto"/>
                <w:kern w:val="2"/>
                <w:sz w:val="21"/>
                <w:szCs w:val="21"/>
              </w:rPr>
              <w:t>、新增</w:t>
            </w:r>
            <w:r w:rsidRPr="00076EA0">
              <w:rPr>
                <w:rFonts w:ascii="Times New Roman" w:hint="default"/>
                <w:color w:val="auto"/>
                <w:kern w:val="2"/>
                <w:sz w:val="21"/>
                <w:szCs w:val="21"/>
              </w:rPr>
              <w:t>VOCs</w:t>
            </w:r>
            <w:r w:rsidRPr="00076EA0">
              <w:rPr>
                <w:rFonts w:ascii="Times New Roman" w:hAnsi="宋体" w:hint="default"/>
                <w:color w:val="auto"/>
                <w:kern w:val="2"/>
                <w:sz w:val="21"/>
                <w:szCs w:val="21"/>
              </w:rPr>
              <w:t>排放量实行区域内现役源</w:t>
            </w:r>
            <w:r w:rsidRPr="00076EA0">
              <w:rPr>
                <w:rFonts w:ascii="Times New Roman" w:hint="default"/>
                <w:color w:val="auto"/>
                <w:kern w:val="2"/>
                <w:sz w:val="21"/>
                <w:szCs w:val="21"/>
              </w:rPr>
              <w:t>2</w:t>
            </w:r>
            <w:r w:rsidRPr="00076EA0">
              <w:rPr>
                <w:rFonts w:ascii="Times New Roman" w:hAnsi="宋体" w:hint="default"/>
                <w:color w:val="auto"/>
                <w:kern w:val="2"/>
                <w:sz w:val="21"/>
                <w:szCs w:val="21"/>
              </w:rPr>
              <w:t>倍削减量替代，并将替代方案落实到企业排污许可证中，纳入环境执法管理。</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97F76" w:rsidP="00843D4E">
            <w:pPr>
              <w:autoSpaceDE w:val="0"/>
              <w:autoSpaceDN w:val="0"/>
              <w:spacing w:line="240" w:lineRule="auto"/>
              <w:ind w:firstLineChars="0" w:firstLine="0"/>
              <w:rPr>
                <w:sz w:val="21"/>
                <w:szCs w:val="21"/>
              </w:rPr>
            </w:pPr>
            <w:r w:rsidRPr="00076EA0">
              <w:rPr>
                <w:rFonts w:hAnsi="宋体" w:hint="eastAsia"/>
                <w:sz w:val="21"/>
                <w:szCs w:val="21"/>
              </w:rPr>
              <w:t>本项目不涉及废气总量指标</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13</w:t>
            </w:r>
            <w:r w:rsidRPr="00076EA0">
              <w:rPr>
                <w:rFonts w:hAnsi="宋体"/>
                <w:sz w:val="21"/>
                <w:szCs w:val="21"/>
              </w:rPr>
              <w:t>、执行大气污染物特别排放限值相关文件要求。</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97F76" w:rsidP="00897F76">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bCs/>
                <w:sz w:val="21"/>
                <w:szCs w:val="21"/>
              </w:rPr>
            </w:pPr>
          </w:p>
        </w:tc>
      </w:tr>
      <w:tr w:rsidR="00843D4E" w:rsidRPr="00076EA0" w:rsidTr="00843D4E">
        <w:trPr>
          <w:trHeight w:val="340"/>
        </w:trPr>
        <w:tc>
          <w:tcPr>
            <w:tcW w:w="413" w:type="pct"/>
            <w:vMerge w:val="restart"/>
            <w:tcBorders>
              <w:top w:val="single" w:sz="4" w:space="0" w:color="auto"/>
              <w:left w:val="nil"/>
              <w:bottom w:val="single" w:sz="4"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环境风险防控</w:t>
            </w: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1</w:t>
            </w:r>
            <w:r w:rsidRPr="00076EA0">
              <w:rPr>
                <w:rFonts w:hAnsi="宋体"/>
                <w:sz w:val="21"/>
                <w:szCs w:val="21"/>
              </w:rPr>
              <w:t>、建立统一协调、联合执法、信息共享、区域预警的大气污染联防联控机制，构建全市大气污染防治的立体网络和联动机制。建立重污染天气监测预警系统，建立与河南省的联动应急响应体系，实行联防联控。</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本项目不涉及</w:t>
            </w:r>
          </w:p>
        </w:tc>
        <w:tc>
          <w:tcPr>
            <w:tcW w:w="288" w:type="pct"/>
            <w:vMerge w:val="restart"/>
            <w:tcBorders>
              <w:top w:val="single" w:sz="4" w:space="0" w:color="auto"/>
              <w:left w:val="single" w:sz="4" w:space="0" w:color="auto"/>
              <w:bottom w:val="single" w:sz="4" w:space="0" w:color="auto"/>
              <w:right w:val="nil"/>
            </w:tcBorders>
            <w:vAlign w:val="center"/>
            <w:hideMark/>
          </w:tcPr>
          <w:p w:rsidR="00843D4E" w:rsidRPr="00076EA0" w:rsidRDefault="00843D4E" w:rsidP="00843D4E">
            <w:pPr>
              <w:spacing w:line="240" w:lineRule="auto"/>
              <w:ind w:firstLineChars="0" w:firstLine="0"/>
              <w:jc w:val="center"/>
              <w:rPr>
                <w:sz w:val="21"/>
                <w:szCs w:val="21"/>
              </w:rPr>
            </w:pPr>
            <w:r w:rsidRPr="00076EA0">
              <w:rPr>
                <w:rFonts w:hAnsi="宋体"/>
                <w:sz w:val="21"/>
                <w:szCs w:val="21"/>
              </w:rPr>
              <w:t>符合要求</w:t>
            </w:r>
          </w:p>
        </w:tc>
      </w:tr>
      <w:tr w:rsidR="00843D4E" w:rsidRPr="00076EA0" w:rsidTr="00843D4E">
        <w:trPr>
          <w:trHeight w:val="340"/>
        </w:trPr>
        <w:tc>
          <w:tcPr>
            <w:tcW w:w="0" w:type="auto"/>
            <w:vMerge/>
            <w:tcBorders>
              <w:top w:val="single" w:sz="4" w:space="0" w:color="auto"/>
              <w:left w:val="nil"/>
              <w:bottom w:val="single" w:sz="4"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2</w:t>
            </w:r>
            <w:r w:rsidRPr="00076EA0">
              <w:rPr>
                <w:rFonts w:hAnsi="宋体"/>
                <w:sz w:val="21"/>
                <w:szCs w:val="21"/>
              </w:rPr>
              <w:t>、跨区域的重点水体以及涉及饮用水水源的流域、区域，流域、区域内各级政府和有关部门要研究建立上下游联动应急响应体系，实行联防联控。</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sz w:val="21"/>
                <w:szCs w:val="21"/>
              </w:rPr>
              <w:t>本项目不涉及</w:t>
            </w:r>
          </w:p>
        </w:tc>
        <w:tc>
          <w:tcPr>
            <w:tcW w:w="0" w:type="auto"/>
            <w:vMerge/>
            <w:tcBorders>
              <w:top w:val="single" w:sz="4" w:space="0" w:color="auto"/>
              <w:left w:val="single" w:sz="4" w:space="0" w:color="auto"/>
              <w:bottom w:val="single" w:sz="4" w:space="0" w:color="auto"/>
              <w:right w:val="nil"/>
            </w:tcBorders>
            <w:vAlign w:val="center"/>
            <w:hideMark/>
          </w:tcPr>
          <w:p w:rsidR="00843D4E" w:rsidRPr="00076EA0" w:rsidRDefault="00843D4E" w:rsidP="00843D4E">
            <w:pPr>
              <w:widowControl/>
              <w:spacing w:line="240" w:lineRule="auto"/>
              <w:ind w:firstLineChars="0" w:firstLine="0"/>
              <w:jc w:val="left"/>
              <w:rPr>
                <w:sz w:val="21"/>
                <w:szCs w:val="21"/>
              </w:rPr>
            </w:pPr>
          </w:p>
        </w:tc>
      </w:tr>
      <w:tr w:rsidR="00843D4E" w:rsidRPr="00076EA0" w:rsidTr="00843D4E">
        <w:trPr>
          <w:trHeight w:val="340"/>
        </w:trPr>
        <w:tc>
          <w:tcPr>
            <w:tcW w:w="413" w:type="pct"/>
            <w:vMerge w:val="restart"/>
            <w:tcBorders>
              <w:top w:val="single" w:sz="4" w:space="0" w:color="auto"/>
              <w:left w:val="nil"/>
              <w:bottom w:val="single" w:sz="12" w:space="0" w:color="auto"/>
              <w:right w:val="single" w:sz="4" w:space="0" w:color="auto"/>
            </w:tcBorders>
            <w:vAlign w:val="center"/>
            <w:hideMark/>
          </w:tcPr>
          <w:p w:rsidR="00843D4E" w:rsidRPr="00076EA0" w:rsidRDefault="00843D4E" w:rsidP="00843D4E">
            <w:pPr>
              <w:spacing w:line="240" w:lineRule="auto"/>
              <w:ind w:firstLineChars="0" w:firstLine="0"/>
              <w:jc w:val="center"/>
              <w:rPr>
                <w:bCs/>
                <w:sz w:val="21"/>
                <w:szCs w:val="21"/>
              </w:rPr>
            </w:pPr>
            <w:r w:rsidRPr="00076EA0">
              <w:rPr>
                <w:rFonts w:hAnsi="宋体"/>
                <w:bCs/>
                <w:sz w:val="21"/>
                <w:szCs w:val="21"/>
              </w:rPr>
              <w:t>资源开发效率要求</w:t>
            </w:r>
          </w:p>
        </w:tc>
        <w:tc>
          <w:tcPr>
            <w:tcW w:w="2886"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1</w:t>
            </w:r>
            <w:r w:rsidRPr="00076EA0">
              <w:rPr>
                <w:rFonts w:hAnsi="宋体"/>
                <w:sz w:val="21"/>
                <w:szCs w:val="21"/>
              </w:rPr>
              <w:t>、全市再生水利用率达到</w:t>
            </w:r>
            <w:r w:rsidRPr="00076EA0">
              <w:rPr>
                <w:sz w:val="21"/>
                <w:szCs w:val="21"/>
              </w:rPr>
              <w:t>10%</w:t>
            </w:r>
            <w:r w:rsidRPr="00076EA0">
              <w:rPr>
                <w:rFonts w:hAnsi="宋体"/>
                <w:sz w:val="21"/>
                <w:szCs w:val="21"/>
              </w:rPr>
              <w:t>以上，鄂北水资源配置区域内县（市、区）再生水利用率达到</w:t>
            </w:r>
            <w:r w:rsidRPr="00076EA0">
              <w:rPr>
                <w:sz w:val="21"/>
                <w:szCs w:val="21"/>
              </w:rPr>
              <w:t>20%</w:t>
            </w:r>
            <w:r w:rsidRPr="00076EA0">
              <w:rPr>
                <w:rFonts w:hAnsi="宋体"/>
                <w:sz w:val="21"/>
                <w:szCs w:val="21"/>
              </w:rPr>
              <w:t>以上。</w:t>
            </w:r>
          </w:p>
        </w:tc>
        <w:tc>
          <w:tcPr>
            <w:tcW w:w="1413" w:type="pct"/>
            <w:tcBorders>
              <w:top w:val="single" w:sz="4" w:space="0" w:color="auto"/>
              <w:left w:val="single" w:sz="4" w:space="0" w:color="auto"/>
              <w:bottom w:val="single" w:sz="4"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w:t>
            </w:r>
          </w:p>
        </w:tc>
        <w:tc>
          <w:tcPr>
            <w:tcW w:w="288" w:type="pct"/>
            <w:vMerge w:val="restart"/>
            <w:tcBorders>
              <w:top w:val="single" w:sz="4" w:space="0" w:color="auto"/>
              <w:left w:val="single" w:sz="4" w:space="0" w:color="auto"/>
              <w:bottom w:val="single" w:sz="12" w:space="0" w:color="auto"/>
              <w:right w:val="nil"/>
            </w:tcBorders>
            <w:vAlign w:val="center"/>
            <w:hideMark/>
          </w:tcPr>
          <w:p w:rsidR="00843D4E" w:rsidRPr="00076EA0" w:rsidRDefault="00843D4E" w:rsidP="00843D4E">
            <w:pPr>
              <w:spacing w:line="240" w:lineRule="auto"/>
              <w:ind w:firstLineChars="0" w:firstLine="0"/>
              <w:jc w:val="center"/>
              <w:rPr>
                <w:sz w:val="21"/>
                <w:szCs w:val="21"/>
              </w:rPr>
            </w:pPr>
            <w:r w:rsidRPr="00076EA0">
              <w:rPr>
                <w:rFonts w:hAnsi="宋体"/>
                <w:sz w:val="21"/>
                <w:szCs w:val="21"/>
              </w:rPr>
              <w:t>符合要求</w:t>
            </w:r>
          </w:p>
        </w:tc>
      </w:tr>
      <w:tr w:rsidR="00843D4E" w:rsidRPr="00076EA0" w:rsidTr="00843D4E">
        <w:trPr>
          <w:trHeight w:val="340"/>
        </w:trPr>
        <w:tc>
          <w:tcPr>
            <w:tcW w:w="0" w:type="auto"/>
            <w:vMerge/>
            <w:tcBorders>
              <w:top w:val="single" w:sz="4" w:space="0" w:color="auto"/>
              <w:left w:val="nil"/>
              <w:bottom w:val="single" w:sz="12" w:space="0" w:color="auto"/>
              <w:right w:val="single" w:sz="4" w:space="0" w:color="auto"/>
            </w:tcBorders>
            <w:vAlign w:val="center"/>
            <w:hideMark/>
          </w:tcPr>
          <w:p w:rsidR="00843D4E" w:rsidRPr="00076EA0" w:rsidRDefault="00843D4E" w:rsidP="00843D4E">
            <w:pPr>
              <w:widowControl/>
              <w:spacing w:line="240" w:lineRule="auto"/>
              <w:ind w:firstLineChars="0" w:firstLine="0"/>
              <w:jc w:val="left"/>
              <w:rPr>
                <w:bCs/>
                <w:sz w:val="21"/>
                <w:szCs w:val="21"/>
              </w:rPr>
            </w:pPr>
          </w:p>
        </w:tc>
        <w:tc>
          <w:tcPr>
            <w:tcW w:w="2886" w:type="pct"/>
            <w:tcBorders>
              <w:top w:val="single" w:sz="4" w:space="0" w:color="auto"/>
              <w:left w:val="single" w:sz="4" w:space="0" w:color="auto"/>
              <w:bottom w:val="single" w:sz="12" w:space="0" w:color="auto"/>
              <w:right w:val="single" w:sz="4" w:space="0" w:color="auto"/>
            </w:tcBorders>
            <w:vAlign w:val="center"/>
            <w:hideMark/>
          </w:tcPr>
          <w:p w:rsidR="00843D4E" w:rsidRPr="00076EA0" w:rsidRDefault="00843D4E" w:rsidP="00843D4E">
            <w:pPr>
              <w:spacing w:line="240" w:lineRule="auto"/>
              <w:ind w:firstLineChars="0" w:firstLine="0"/>
              <w:rPr>
                <w:sz w:val="21"/>
                <w:szCs w:val="21"/>
              </w:rPr>
            </w:pPr>
            <w:r w:rsidRPr="00076EA0">
              <w:rPr>
                <w:sz w:val="21"/>
                <w:szCs w:val="21"/>
              </w:rPr>
              <w:t>2</w:t>
            </w:r>
            <w:r w:rsidRPr="00076EA0">
              <w:rPr>
                <w:rFonts w:hAnsi="宋体"/>
                <w:sz w:val="21"/>
                <w:szCs w:val="21"/>
              </w:rPr>
              <w:t>、禁燃区内禁止新建、扩建燃用高污染燃料的项目和设施，已建成的应逐步或依法限期改用天然气、电或者其他清洁能源。全市原则上禁止新建</w:t>
            </w:r>
            <w:r w:rsidRPr="00076EA0">
              <w:rPr>
                <w:sz w:val="21"/>
                <w:szCs w:val="21"/>
              </w:rPr>
              <w:t>20</w:t>
            </w:r>
            <w:r w:rsidRPr="00076EA0">
              <w:rPr>
                <w:rFonts w:hAnsi="宋体"/>
                <w:sz w:val="21"/>
                <w:szCs w:val="21"/>
              </w:rPr>
              <w:t>蒸吨</w:t>
            </w:r>
            <w:r w:rsidRPr="00076EA0">
              <w:rPr>
                <w:sz w:val="21"/>
                <w:szCs w:val="21"/>
              </w:rPr>
              <w:t>/</w:t>
            </w:r>
            <w:r w:rsidRPr="00076EA0">
              <w:rPr>
                <w:rFonts w:hAnsi="宋体"/>
                <w:sz w:val="21"/>
                <w:szCs w:val="21"/>
              </w:rPr>
              <w:t>小时以下的燃煤锅炉，其中襄阳市城市建成区原则上禁止新建</w:t>
            </w:r>
            <w:r w:rsidRPr="00076EA0">
              <w:rPr>
                <w:sz w:val="21"/>
                <w:szCs w:val="21"/>
              </w:rPr>
              <w:t>35</w:t>
            </w:r>
            <w:r w:rsidRPr="00076EA0">
              <w:rPr>
                <w:rFonts w:hAnsi="宋体"/>
                <w:sz w:val="21"/>
                <w:szCs w:val="21"/>
              </w:rPr>
              <w:t>蒸吨</w:t>
            </w:r>
            <w:r w:rsidRPr="00076EA0">
              <w:rPr>
                <w:sz w:val="21"/>
                <w:szCs w:val="21"/>
              </w:rPr>
              <w:t>/</w:t>
            </w:r>
            <w:r w:rsidRPr="00076EA0">
              <w:rPr>
                <w:rFonts w:hAnsi="宋体"/>
                <w:sz w:val="21"/>
                <w:szCs w:val="21"/>
              </w:rPr>
              <w:t>小时以下的燃煤锅炉。</w:t>
            </w:r>
          </w:p>
        </w:tc>
        <w:tc>
          <w:tcPr>
            <w:tcW w:w="1413" w:type="pct"/>
            <w:tcBorders>
              <w:top w:val="single" w:sz="4" w:space="0" w:color="auto"/>
              <w:left w:val="single" w:sz="4" w:space="0" w:color="auto"/>
              <w:bottom w:val="single" w:sz="12" w:space="0" w:color="auto"/>
              <w:right w:val="single" w:sz="4" w:space="0" w:color="auto"/>
            </w:tcBorders>
            <w:vAlign w:val="center"/>
            <w:hideMark/>
          </w:tcPr>
          <w:p w:rsidR="00843D4E" w:rsidRPr="00076EA0" w:rsidRDefault="00843D4E" w:rsidP="00843D4E">
            <w:pPr>
              <w:autoSpaceDE w:val="0"/>
              <w:autoSpaceDN w:val="0"/>
              <w:spacing w:line="240" w:lineRule="auto"/>
              <w:ind w:firstLineChars="0" w:firstLine="0"/>
              <w:jc w:val="center"/>
              <w:rPr>
                <w:sz w:val="21"/>
                <w:szCs w:val="21"/>
              </w:rPr>
            </w:pPr>
            <w:r w:rsidRPr="00076EA0">
              <w:rPr>
                <w:rFonts w:hAnsi="宋体"/>
                <w:sz w:val="21"/>
                <w:szCs w:val="21"/>
              </w:rPr>
              <w:t>本项目不涉及锅炉的使用</w:t>
            </w:r>
          </w:p>
        </w:tc>
        <w:tc>
          <w:tcPr>
            <w:tcW w:w="0" w:type="auto"/>
            <w:vMerge/>
            <w:tcBorders>
              <w:top w:val="single" w:sz="4" w:space="0" w:color="auto"/>
              <w:left w:val="single" w:sz="4" w:space="0" w:color="auto"/>
              <w:bottom w:val="single" w:sz="12" w:space="0" w:color="auto"/>
              <w:right w:val="nil"/>
            </w:tcBorders>
            <w:vAlign w:val="center"/>
            <w:hideMark/>
          </w:tcPr>
          <w:p w:rsidR="00843D4E" w:rsidRPr="00076EA0" w:rsidRDefault="00843D4E" w:rsidP="00843D4E">
            <w:pPr>
              <w:widowControl/>
              <w:spacing w:line="240" w:lineRule="auto"/>
              <w:ind w:firstLineChars="0" w:firstLine="0"/>
              <w:jc w:val="left"/>
              <w:rPr>
                <w:sz w:val="21"/>
                <w:szCs w:val="21"/>
              </w:rPr>
            </w:pPr>
          </w:p>
        </w:tc>
      </w:tr>
    </w:tbl>
    <w:p w:rsidR="00843D4E" w:rsidRPr="00076EA0" w:rsidRDefault="00843D4E" w:rsidP="00843D4E">
      <w:pPr>
        <w:widowControl/>
        <w:spacing w:line="240" w:lineRule="auto"/>
        <w:ind w:firstLineChars="0" w:firstLine="0"/>
        <w:jc w:val="center"/>
        <w:rPr>
          <w:b/>
          <w:bCs/>
          <w:kern w:val="0"/>
          <w:sz w:val="21"/>
          <w:szCs w:val="21"/>
        </w:rPr>
      </w:pPr>
    </w:p>
    <w:p w:rsidR="00843D4E" w:rsidRPr="00076EA0" w:rsidRDefault="00843D4E" w:rsidP="00843D4E">
      <w:pPr>
        <w:widowControl/>
        <w:spacing w:line="240" w:lineRule="auto"/>
        <w:ind w:firstLineChars="0" w:firstLine="0"/>
        <w:jc w:val="center"/>
        <w:rPr>
          <w:rFonts w:ascii="宋体" w:cs="宋体"/>
          <w:b/>
          <w:kern w:val="0"/>
        </w:rPr>
      </w:pPr>
      <w:r w:rsidRPr="00076EA0">
        <w:rPr>
          <w:rFonts w:hint="eastAsia"/>
          <w:b/>
          <w:bCs/>
          <w:kern w:val="0"/>
        </w:rPr>
        <w:t>表</w:t>
      </w:r>
      <w:r w:rsidR="00C1784D" w:rsidRPr="00076EA0">
        <w:rPr>
          <w:rFonts w:hint="eastAsia"/>
          <w:b/>
          <w:bCs/>
          <w:kern w:val="0"/>
        </w:rPr>
        <w:t>3</w:t>
      </w:r>
      <w:r w:rsidRPr="00076EA0">
        <w:rPr>
          <w:rFonts w:hint="eastAsia"/>
          <w:b/>
          <w:bCs/>
          <w:kern w:val="0"/>
        </w:rPr>
        <w:t>-1</w:t>
      </w:r>
      <w:r w:rsidR="00241622" w:rsidRPr="00076EA0">
        <w:rPr>
          <w:rFonts w:hint="eastAsia"/>
          <w:b/>
          <w:bCs/>
          <w:kern w:val="0"/>
        </w:rPr>
        <w:t>5</w:t>
      </w:r>
      <w:r w:rsidRPr="00076EA0">
        <w:rPr>
          <w:b/>
          <w:bCs/>
          <w:kern w:val="0"/>
        </w:rPr>
        <w:t xml:space="preserve">  </w:t>
      </w:r>
      <w:r w:rsidRPr="00076EA0">
        <w:rPr>
          <w:rFonts w:hint="eastAsia"/>
          <w:b/>
          <w:kern w:val="0"/>
        </w:rPr>
        <w:t>项目与</w:t>
      </w:r>
      <w:r w:rsidRPr="00076EA0">
        <w:rPr>
          <w:rFonts w:ascii="宋体" w:cs="宋体" w:hint="eastAsia"/>
          <w:b/>
          <w:kern w:val="0"/>
        </w:rPr>
        <w:t>襄阳市生态环境管控单元准入要求相符性分析表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234"/>
        <w:gridCol w:w="3956"/>
        <w:gridCol w:w="3096"/>
      </w:tblGrid>
      <w:tr w:rsidR="0025555A" w:rsidRPr="00076EA0" w:rsidTr="00DE5B9C">
        <w:trPr>
          <w:trHeight w:val="340"/>
        </w:trPr>
        <w:tc>
          <w:tcPr>
            <w:tcW w:w="1203" w:type="pct"/>
            <w:tcBorders>
              <w:top w:val="single" w:sz="12" w:space="0" w:color="auto"/>
              <w:bottom w:val="single" w:sz="12" w:space="0" w:color="auto"/>
            </w:tcBorders>
            <w:vAlign w:val="center"/>
          </w:tcPr>
          <w:p w:rsidR="0025555A" w:rsidRPr="00076EA0" w:rsidRDefault="0025555A" w:rsidP="00897F76">
            <w:pPr>
              <w:topLinePunct/>
              <w:spacing w:line="240" w:lineRule="auto"/>
              <w:ind w:firstLineChars="0" w:firstLine="0"/>
              <w:jc w:val="center"/>
              <w:rPr>
                <w:kern w:val="20"/>
                <w:sz w:val="21"/>
                <w:szCs w:val="21"/>
              </w:rPr>
            </w:pPr>
            <w:r w:rsidRPr="00076EA0">
              <w:rPr>
                <w:rFonts w:hAnsi="宋体"/>
                <w:kern w:val="20"/>
                <w:sz w:val="21"/>
                <w:szCs w:val="21"/>
              </w:rPr>
              <w:t>管控类型</w:t>
            </w:r>
          </w:p>
        </w:tc>
        <w:tc>
          <w:tcPr>
            <w:tcW w:w="2130" w:type="pct"/>
            <w:tcBorders>
              <w:top w:val="single" w:sz="12" w:space="0" w:color="auto"/>
              <w:bottom w:val="single" w:sz="12" w:space="0" w:color="auto"/>
            </w:tcBorders>
            <w:vAlign w:val="center"/>
          </w:tcPr>
          <w:p w:rsidR="0025555A" w:rsidRPr="00076EA0" w:rsidRDefault="0025555A" w:rsidP="00897F76">
            <w:pPr>
              <w:topLinePunct/>
              <w:spacing w:line="240" w:lineRule="auto"/>
              <w:ind w:firstLineChars="0" w:firstLine="0"/>
              <w:jc w:val="center"/>
              <w:rPr>
                <w:kern w:val="20"/>
                <w:sz w:val="21"/>
                <w:szCs w:val="21"/>
              </w:rPr>
            </w:pPr>
            <w:r w:rsidRPr="00076EA0">
              <w:rPr>
                <w:rFonts w:hAnsi="宋体"/>
                <w:kern w:val="20"/>
                <w:sz w:val="21"/>
                <w:szCs w:val="21"/>
              </w:rPr>
              <w:t>管控要求</w:t>
            </w:r>
          </w:p>
        </w:tc>
        <w:tc>
          <w:tcPr>
            <w:tcW w:w="1667" w:type="pct"/>
            <w:tcBorders>
              <w:top w:val="single" w:sz="12" w:space="0" w:color="auto"/>
              <w:bottom w:val="single" w:sz="12" w:space="0" w:color="auto"/>
            </w:tcBorders>
            <w:vAlign w:val="center"/>
          </w:tcPr>
          <w:p w:rsidR="0025555A" w:rsidRPr="00076EA0" w:rsidRDefault="0025555A" w:rsidP="00897F76">
            <w:pPr>
              <w:topLinePunct/>
              <w:spacing w:line="240" w:lineRule="auto"/>
              <w:ind w:firstLineChars="0" w:firstLine="0"/>
              <w:jc w:val="center"/>
              <w:rPr>
                <w:kern w:val="20"/>
                <w:sz w:val="21"/>
                <w:szCs w:val="21"/>
              </w:rPr>
            </w:pPr>
            <w:r w:rsidRPr="00076EA0">
              <w:rPr>
                <w:rFonts w:hAnsi="宋体"/>
                <w:kern w:val="20"/>
                <w:sz w:val="21"/>
                <w:szCs w:val="21"/>
              </w:rPr>
              <w:t>符合性分析</w:t>
            </w:r>
          </w:p>
        </w:tc>
      </w:tr>
      <w:tr w:rsidR="003B55BE" w:rsidRPr="00076EA0" w:rsidTr="00DE5B9C">
        <w:trPr>
          <w:trHeight w:val="340"/>
        </w:trPr>
        <w:tc>
          <w:tcPr>
            <w:tcW w:w="1203" w:type="pct"/>
            <w:tcBorders>
              <w:top w:val="single" w:sz="12" w:space="0" w:color="auto"/>
            </w:tcBorders>
            <w:vAlign w:val="center"/>
          </w:tcPr>
          <w:p w:rsidR="003B55BE" w:rsidRPr="00076EA0" w:rsidRDefault="003B55BE" w:rsidP="00897F76">
            <w:pPr>
              <w:autoSpaceDE w:val="0"/>
              <w:autoSpaceDN w:val="0"/>
              <w:spacing w:line="240" w:lineRule="auto"/>
              <w:ind w:firstLineChars="0" w:firstLine="0"/>
              <w:jc w:val="center"/>
              <w:rPr>
                <w:b/>
                <w:kern w:val="20"/>
                <w:sz w:val="21"/>
                <w:szCs w:val="21"/>
              </w:rPr>
            </w:pPr>
            <w:r w:rsidRPr="00076EA0">
              <w:rPr>
                <w:rFonts w:hAnsi="宋体"/>
                <w:kern w:val="0"/>
                <w:sz w:val="21"/>
                <w:szCs w:val="21"/>
              </w:rPr>
              <w:t>空间布局约束</w:t>
            </w:r>
          </w:p>
        </w:tc>
        <w:tc>
          <w:tcPr>
            <w:tcW w:w="2130" w:type="pct"/>
            <w:tcBorders>
              <w:top w:val="single" w:sz="12" w:space="0" w:color="auto"/>
            </w:tcBorders>
          </w:tcPr>
          <w:p w:rsidR="00843D4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1</w:t>
            </w:r>
            <w:r w:rsidRPr="00076EA0">
              <w:rPr>
                <w:rFonts w:ascii="Times New Roman" w:hint="default"/>
                <w:color w:val="auto"/>
                <w:kern w:val="21"/>
                <w:sz w:val="21"/>
                <w:szCs w:val="21"/>
              </w:rPr>
              <w:t>、单元内林地执行湖北省总体准入要求中关于自然生态空间、天然林、公益林等</w:t>
            </w:r>
            <w:r w:rsidRPr="00076EA0">
              <w:rPr>
                <w:rFonts w:ascii="Times New Roman" w:hint="default"/>
                <w:color w:val="auto"/>
                <w:kern w:val="21"/>
                <w:sz w:val="21"/>
                <w:szCs w:val="21"/>
              </w:rPr>
              <w:lastRenderedPageBreak/>
              <w:t>的空间准入要求。</w:t>
            </w:r>
          </w:p>
          <w:p w:rsidR="00843D4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2</w:t>
            </w:r>
            <w:r w:rsidRPr="00076EA0">
              <w:rPr>
                <w:rFonts w:ascii="Times New Roman" w:hint="default"/>
                <w:color w:val="auto"/>
                <w:kern w:val="21"/>
                <w:sz w:val="21"/>
                <w:szCs w:val="21"/>
              </w:rPr>
              <w:t>、新建项目不得违规占用水域。水产养殖禁止养殖珍珠和在江河、水库、输水渠等水体进行围栏围网养殖、投肥（粪）养殖。</w:t>
            </w:r>
          </w:p>
          <w:p w:rsidR="003B55BE" w:rsidRPr="00076EA0" w:rsidRDefault="00843D4E" w:rsidP="00897F76">
            <w:pPr>
              <w:pStyle w:val="Default"/>
              <w:spacing w:line="240" w:lineRule="auto"/>
              <w:ind w:firstLineChars="0" w:firstLine="0"/>
              <w:jc w:val="both"/>
              <w:rPr>
                <w:rFonts w:ascii="Times New Roman" w:hint="default"/>
                <w:b/>
                <w:color w:val="auto"/>
                <w:kern w:val="21"/>
                <w:sz w:val="21"/>
                <w:szCs w:val="21"/>
              </w:rPr>
            </w:pPr>
            <w:r w:rsidRPr="00076EA0">
              <w:rPr>
                <w:rFonts w:ascii="Times New Roman" w:hint="default"/>
                <w:color w:val="auto"/>
                <w:kern w:val="21"/>
                <w:sz w:val="21"/>
                <w:szCs w:val="21"/>
              </w:rPr>
              <w:t>3</w:t>
            </w:r>
            <w:r w:rsidRPr="00076EA0">
              <w:rPr>
                <w:rFonts w:ascii="Times New Roman" w:hint="default"/>
                <w:color w:val="auto"/>
                <w:kern w:val="21"/>
                <w:sz w:val="21"/>
                <w:szCs w:val="21"/>
              </w:rPr>
              <w:t>、单元内的农用地执行湖北省总体准入中关于耕地空间布局约束的准入要求。农业种植禁止使用剧毒、高残留的农药、兽药。</w:t>
            </w:r>
          </w:p>
        </w:tc>
        <w:tc>
          <w:tcPr>
            <w:tcW w:w="1667" w:type="pct"/>
            <w:tcBorders>
              <w:top w:val="single" w:sz="12" w:space="0" w:color="auto"/>
            </w:tcBorders>
            <w:vAlign w:val="center"/>
          </w:tcPr>
          <w:p w:rsidR="003B55BE" w:rsidRPr="00076EA0" w:rsidRDefault="003B55BE" w:rsidP="00897F76">
            <w:pPr>
              <w:autoSpaceDE w:val="0"/>
              <w:autoSpaceDN w:val="0"/>
              <w:spacing w:line="240" w:lineRule="auto"/>
              <w:ind w:firstLineChars="0" w:firstLine="0"/>
              <w:rPr>
                <w:kern w:val="0"/>
                <w:sz w:val="21"/>
                <w:szCs w:val="21"/>
              </w:rPr>
            </w:pPr>
            <w:r w:rsidRPr="00076EA0">
              <w:rPr>
                <w:sz w:val="21"/>
                <w:szCs w:val="21"/>
              </w:rPr>
              <w:lastRenderedPageBreak/>
              <w:t>1</w:t>
            </w:r>
            <w:r w:rsidRPr="00076EA0">
              <w:rPr>
                <w:rFonts w:hAnsi="宋体"/>
                <w:sz w:val="21"/>
                <w:szCs w:val="21"/>
              </w:rPr>
              <w:t>、</w:t>
            </w:r>
            <w:r w:rsidRPr="00076EA0">
              <w:rPr>
                <w:rFonts w:hAnsi="宋体"/>
                <w:kern w:val="0"/>
                <w:sz w:val="21"/>
                <w:szCs w:val="21"/>
              </w:rPr>
              <w:t>本项目</w:t>
            </w:r>
            <w:r w:rsidR="00843D4E" w:rsidRPr="00076EA0">
              <w:rPr>
                <w:rFonts w:hAnsi="宋体" w:hint="eastAsia"/>
                <w:kern w:val="0"/>
                <w:sz w:val="21"/>
                <w:szCs w:val="21"/>
              </w:rPr>
              <w:t>不涉及林地占用</w:t>
            </w:r>
            <w:r w:rsidRPr="00076EA0">
              <w:rPr>
                <w:rFonts w:hAnsi="宋体"/>
                <w:kern w:val="0"/>
                <w:sz w:val="21"/>
                <w:szCs w:val="21"/>
              </w:rPr>
              <w:t>；</w:t>
            </w:r>
          </w:p>
          <w:p w:rsidR="003B55BE" w:rsidRPr="00076EA0" w:rsidRDefault="003B55BE" w:rsidP="00897F76">
            <w:pPr>
              <w:pStyle w:val="Default"/>
              <w:spacing w:line="240" w:lineRule="auto"/>
              <w:ind w:firstLineChars="0" w:firstLine="0"/>
              <w:jc w:val="both"/>
              <w:rPr>
                <w:rFonts w:ascii="Times New Roman" w:hint="default"/>
                <w:color w:val="auto"/>
                <w:sz w:val="21"/>
                <w:szCs w:val="21"/>
              </w:rPr>
            </w:pPr>
            <w:r w:rsidRPr="00076EA0">
              <w:rPr>
                <w:rFonts w:ascii="Times New Roman" w:hint="default"/>
                <w:color w:val="auto"/>
                <w:sz w:val="21"/>
                <w:szCs w:val="21"/>
              </w:rPr>
              <w:t>2</w:t>
            </w:r>
            <w:r w:rsidRPr="00076EA0">
              <w:rPr>
                <w:rFonts w:ascii="Times New Roman" w:hAnsi="宋体" w:hint="default"/>
                <w:color w:val="auto"/>
                <w:sz w:val="21"/>
                <w:szCs w:val="21"/>
              </w:rPr>
              <w:t>、本项目不涉及占用水域或水</w:t>
            </w:r>
            <w:r w:rsidRPr="00076EA0">
              <w:rPr>
                <w:rFonts w:ascii="Times New Roman" w:hAnsi="宋体" w:hint="default"/>
                <w:color w:val="auto"/>
                <w:sz w:val="21"/>
                <w:szCs w:val="21"/>
              </w:rPr>
              <w:lastRenderedPageBreak/>
              <w:t>产养殖</w:t>
            </w:r>
          </w:p>
          <w:p w:rsidR="003B55BE" w:rsidRPr="00076EA0" w:rsidRDefault="003B55BE" w:rsidP="00897F76">
            <w:pPr>
              <w:pStyle w:val="Default"/>
              <w:spacing w:line="240" w:lineRule="auto"/>
              <w:ind w:firstLineChars="0" w:firstLine="0"/>
              <w:jc w:val="both"/>
              <w:rPr>
                <w:rFonts w:ascii="Times New Roman" w:hint="default"/>
                <w:color w:val="auto"/>
                <w:kern w:val="2"/>
                <w:sz w:val="21"/>
                <w:szCs w:val="21"/>
              </w:rPr>
            </w:pPr>
            <w:r w:rsidRPr="00076EA0">
              <w:rPr>
                <w:rFonts w:ascii="Times New Roman" w:hint="default"/>
                <w:color w:val="auto"/>
                <w:sz w:val="21"/>
                <w:szCs w:val="21"/>
              </w:rPr>
              <w:t>4</w:t>
            </w:r>
            <w:r w:rsidRPr="00076EA0">
              <w:rPr>
                <w:rFonts w:ascii="Times New Roman" w:hAnsi="宋体" w:hint="default"/>
                <w:color w:val="auto"/>
                <w:sz w:val="21"/>
                <w:szCs w:val="21"/>
              </w:rPr>
              <w:t>、本项目</w:t>
            </w:r>
            <w:r w:rsidR="00843D4E" w:rsidRPr="00076EA0">
              <w:rPr>
                <w:rFonts w:ascii="Times New Roman" w:hAnsi="宋体"/>
                <w:color w:val="auto"/>
                <w:sz w:val="21"/>
                <w:szCs w:val="21"/>
              </w:rPr>
              <w:t>用地为设施农用地，</w:t>
            </w:r>
            <w:r w:rsidRPr="00076EA0">
              <w:rPr>
                <w:rFonts w:ascii="Times New Roman" w:hAnsi="宋体" w:hint="default"/>
                <w:color w:val="auto"/>
                <w:sz w:val="21"/>
                <w:szCs w:val="21"/>
              </w:rPr>
              <w:t>不涉及农药使用</w:t>
            </w:r>
          </w:p>
        </w:tc>
      </w:tr>
      <w:tr w:rsidR="003B55BE" w:rsidRPr="00076EA0" w:rsidTr="00DE5B9C">
        <w:trPr>
          <w:trHeight w:val="340"/>
        </w:trPr>
        <w:tc>
          <w:tcPr>
            <w:tcW w:w="1203" w:type="pct"/>
            <w:vAlign w:val="center"/>
          </w:tcPr>
          <w:p w:rsidR="003B55BE" w:rsidRPr="00076EA0" w:rsidRDefault="003B55BE" w:rsidP="00897F76">
            <w:pPr>
              <w:autoSpaceDE w:val="0"/>
              <w:autoSpaceDN w:val="0"/>
              <w:spacing w:line="240" w:lineRule="auto"/>
              <w:ind w:firstLineChars="0" w:firstLine="0"/>
              <w:jc w:val="center"/>
              <w:rPr>
                <w:b/>
                <w:kern w:val="20"/>
                <w:sz w:val="21"/>
                <w:szCs w:val="21"/>
              </w:rPr>
            </w:pPr>
            <w:r w:rsidRPr="00076EA0">
              <w:rPr>
                <w:rFonts w:hAnsi="宋体"/>
                <w:kern w:val="0"/>
                <w:sz w:val="21"/>
                <w:szCs w:val="21"/>
              </w:rPr>
              <w:lastRenderedPageBreak/>
              <w:t>污染物排放管控</w:t>
            </w:r>
          </w:p>
        </w:tc>
        <w:tc>
          <w:tcPr>
            <w:tcW w:w="2130" w:type="pct"/>
          </w:tcPr>
          <w:p w:rsidR="00843D4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1</w:t>
            </w:r>
            <w:r w:rsidRPr="00076EA0">
              <w:rPr>
                <w:rFonts w:ascii="Times New Roman" w:hint="default"/>
                <w:color w:val="auto"/>
                <w:kern w:val="21"/>
                <w:sz w:val="21"/>
                <w:szCs w:val="21"/>
              </w:rPr>
              <w:t>、单元内排放水污染物严格执行《湖北省汉江中下游流域污水综合排放标准》。</w:t>
            </w:r>
          </w:p>
          <w:p w:rsidR="00843D4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2</w:t>
            </w:r>
            <w:r w:rsidRPr="00076EA0">
              <w:rPr>
                <w:rFonts w:ascii="Times New Roman" w:hint="default"/>
                <w:color w:val="auto"/>
                <w:kern w:val="21"/>
                <w:sz w:val="21"/>
                <w:szCs w:val="21"/>
              </w:rPr>
              <w:t>、乡镇污水处理厂生活污水处理率达到</w:t>
            </w:r>
            <w:r w:rsidRPr="00076EA0">
              <w:rPr>
                <w:rFonts w:ascii="Times New Roman" w:hint="default"/>
                <w:color w:val="auto"/>
                <w:kern w:val="21"/>
                <w:sz w:val="21"/>
                <w:szCs w:val="21"/>
              </w:rPr>
              <w:t>75</w:t>
            </w:r>
            <w:r w:rsidRPr="00076EA0">
              <w:rPr>
                <w:rFonts w:ascii="Times New Roman"/>
                <w:color w:val="auto"/>
                <w:kern w:val="21"/>
                <w:sz w:val="21"/>
                <w:szCs w:val="21"/>
              </w:rPr>
              <w:t>%</w:t>
            </w:r>
            <w:r w:rsidRPr="00076EA0">
              <w:rPr>
                <w:rFonts w:ascii="Times New Roman" w:hint="default"/>
                <w:color w:val="auto"/>
                <w:kern w:val="21"/>
                <w:sz w:val="21"/>
                <w:szCs w:val="21"/>
              </w:rPr>
              <w:t>。</w:t>
            </w:r>
          </w:p>
          <w:p w:rsidR="00843D4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3</w:t>
            </w:r>
            <w:r w:rsidRPr="00076EA0">
              <w:rPr>
                <w:rFonts w:ascii="Times New Roman" w:hint="default"/>
                <w:color w:val="auto"/>
                <w:kern w:val="21"/>
                <w:sz w:val="21"/>
                <w:szCs w:val="21"/>
              </w:rPr>
              <w:t>、单元内限养区应当实现养殖废弃物的循环综合利用或达到城市生活污水排放标准；适养区应当实现养殖废弃物的循环综合利用或达到国家《畜禽养殖业污染物排放标准》。</w:t>
            </w:r>
          </w:p>
          <w:p w:rsidR="003B55BE" w:rsidRPr="00076EA0" w:rsidRDefault="00843D4E" w:rsidP="00897F76">
            <w:pPr>
              <w:pStyle w:val="Default"/>
              <w:spacing w:line="240" w:lineRule="auto"/>
              <w:ind w:firstLineChars="0" w:firstLine="0"/>
              <w:jc w:val="both"/>
              <w:rPr>
                <w:rFonts w:ascii="Times New Roman" w:hint="default"/>
                <w:color w:val="auto"/>
                <w:kern w:val="21"/>
                <w:sz w:val="21"/>
                <w:szCs w:val="21"/>
              </w:rPr>
            </w:pPr>
            <w:r w:rsidRPr="00076EA0">
              <w:rPr>
                <w:rFonts w:ascii="Times New Roman" w:hint="default"/>
                <w:color w:val="auto"/>
                <w:kern w:val="21"/>
                <w:sz w:val="21"/>
                <w:szCs w:val="21"/>
              </w:rPr>
              <w:t>4</w:t>
            </w:r>
            <w:r w:rsidRPr="00076EA0">
              <w:rPr>
                <w:rFonts w:ascii="Times New Roman" w:hint="default"/>
                <w:color w:val="auto"/>
                <w:kern w:val="21"/>
                <w:sz w:val="21"/>
                <w:szCs w:val="21"/>
              </w:rPr>
              <w:t>、单元内锅炉排放二氧化硫、氮氧化物、颗粒物执行《锅炉大气污染物排放标准》中特别排放限值。</w:t>
            </w:r>
          </w:p>
        </w:tc>
        <w:tc>
          <w:tcPr>
            <w:tcW w:w="1667" w:type="pct"/>
            <w:vAlign w:val="center"/>
          </w:tcPr>
          <w:p w:rsidR="003B55BE" w:rsidRPr="00076EA0" w:rsidRDefault="003B55BE" w:rsidP="00897F76">
            <w:pPr>
              <w:autoSpaceDE w:val="0"/>
              <w:autoSpaceDN w:val="0"/>
              <w:spacing w:line="240" w:lineRule="auto"/>
              <w:ind w:firstLineChars="0" w:firstLine="0"/>
              <w:rPr>
                <w:kern w:val="21"/>
                <w:sz w:val="21"/>
                <w:szCs w:val="21"/>
              </w:rPr>
            </w:pPr>
            <w:r w:rsidRPr="00076EA0">
              <w:rPr>
                <w:kern w:val="21"/>
                <w:sz w:val="21"/>
                <w:szCs w:val="21"/>
              </w:rPr>
              <w:t>1</w:t>
            </w:r>
            <w:r w:rsidRPr="00076EA0">
              <w:rPr>
                <w:rFonts w:hAnsi="宋体"/>
                <w:kern w:val="21"/>
                <w:sz w:val="21"/>
                <w:szCs w:val="21"/>
              </w:rPr>
              <w:t>、本项目运营期不涉及污水排放。</w:t>
            </w:r>
          </w:p>
          <w:p w:rsidR="003B55BE" w:rsidRPr="00076EA0" w:rsidRDefault="003B55BE" w:rsidP="00897F76">
            <w:pPr>
              <w:autoSpaceDE w:val="0"/>
              <w:autoSpaceDN w:val="0"/>
              <w:spacing w:line="240" w:lineRule="auto"/>
              <w:ind w:firstLineChars="0" w:firstLine="0"/>
              <w:rPr>
                <w:kern w:val="21"/>
                <w:sz w:val="21"/>
                <w:szCs w:val="21"/>
              </w:rPr>
            </w:pPr>
            <w:r w:rsidRPr="00076EA0">
              <w:rPr>
                <w:kern w:val="21"/>
                <w:sz w:val="21"/>
                <w:szCs w:val="21"/>
              </w:rPr>
              <w:t>2</w:t>
            </w:r>
            <w:r w:rsidRPr="00076EA0">
              <w:rPr>
                <w:rFonts w:hAnsi="宋体"/>
                <w:kern w:val="21"/>
                <w:sz w:val="21"/>
                <w:szCs w:val="21"/>
              </w:rPr>
              <w:t>、本项目位于</w:t>
            </w:r>
            <w:r w:rsidR="00843D4E" w:rsidRPr="00076EA0">
              <w:rPr>
                <w:rFonts w:hAnsi="宋体" w:hint="eastAsia"/>
                <w:kern w:val="21"/>
                <w:sz w:val="21"/>
                <w:szCs w:val="21"/>
              </w:rPr>
              <w:t>适</w:t>
            </w:r>
            <w:r w:rsidRPr="00076EA0">
              <w:rPr>
                <w:rFonts w:hAnsi="宋体"/>
                <w:kern w:val="21"/>
                <w:sz w:val="21"/>
                <w:szCs w:val="21"/>
              </w:rPr>
              <w:t>养区，项目实现实现养殖废弃物的循环综合利用，污染物排放满足国家《畜禽养殖业污染物排放标准》</w:t>
            </w:r>
          </w:p>
          <w:p w:rsidR="003B55BE" w:rsidRPr="00076EA0" w:rsidRDefault="003B55BE" w:rsidP="00897F76">
            <w:pPr>
              <w:spacing w:line="240" w:lineRule="auto"/>
              <w:ind w:firstLineChars="0" w:firstLine="0"/>
              <w:rPr>
                <w:sz w:val="21"/>
                <w:szCs w:val="21"/>
              </w:rPr>
            </w:pPr>
            <w:r w:rsidRPr="00076EA0">
              <w:rPr>
                <w:kern w:val="21"/>
                <w:sz w:val="21"/>
                <w:szCs w:val="21"/>
              </w:rPr>
              <w:t>3</w:t>
            </w:r>
            <w:r w:rsidRPr="00076EA0">
              <w:rPr>
                <w:rFonts w:hAnsi="宋体"/>
                <w:kern w:val="21"/>
                <w:sz w:val="21"/>
                <w:szCs w:val="21"/>
              </w:rPr>
              <w:t>、本项目不设置锅炉，不涉及锅炉废气污染物排放。</w:t>
            </w:r>
          </w:p>
        </w:tc>
      </w:tr>
      <w:tr w:rsidR="00F03A3E" w:rsidRPr="00076EA0" w:rsidTr="00DE5B9C">
        <w:trPr>
          <w:trHeight w:val="340"/>
        </w:trPr>
        <w:tc>
          <w:tcPr>
            <w:tcW w:w="1203" w:type="pct"/>
            <w:tcBorders>
              <w:bottom w:val="single" w:sz="4" w:space="0" w:color="auto"/>
            </w:tcBorders>
            <w:vAlign w:val="center"/>
          </w:tcPr>
          <w:p w:rsidR="00F03A3E" w:rsidRPr="00076EA0" w:rsidRDefault="00F03A3E" w:rsidP="00897F76">
            <w:pPr>
              <w:autoSpaceDE w:val="0"/>
              <w:autoSpaceDN w:val="0"/>
              <w:spacing w:line="240" w:lineRule="auto"/>
              <w:ind w:firstLineChars="0" w:firstLine="0"/>
              <w:jc w:val="center"/>
              <w:rPr>
                <w:b/>
                <w:kern w:val="20"/>
                <w:sz w:val="21"/>
                <w:szCs w:val="21"/>
              </w:rPr>
            </w:pPr>
            <w:r w:rsidRPr="00076EA0">
              <w:rPr>
                <w:rFonts w:hAnsi="宋体"/>
                <w:kern w:val="0"/>
                <w:sz w:val="21"/>
                <w:szCs w:val="21"/>
              </w:rPr>
              <w:t>环境风险防控</w:t>
            </w:r>
          </w:p>
        </w:tc>
        <w:tc>
          <w:tcPr>
            <w:tcW w:w="2130" w:type="pct"/>
            <w:tcBorders>
              <w:bottom w:val="single" w:sz="4" w:space="0" w:color="auto"/>
            </w:tcBorders>
            <w:vAlign w:val="center"/>
          </w:tcPr>
          <w:p w:rsidR="00F03A3E" w:rsidRPr="00076EA0" w:rsidRDefault="003B55BE" w:rsidP="00897F76">
            <w:pPr>
              <w:autoSpaceDE w:val="0"/>
              <w:autoSpaceDN w:val="0"/>
              <w:spacing w:line="240" w:lineRule="auto"/>
              <w:ind w:firstLineChars="0" w:firstLine="0"/>
              <w:jc w:val="center"/>
              <w:rPr>
                <w:b/>
                <w:kern w:val="20"/>
                <w:sz w:val="21"/>
                <w:szCs w:val="21"/>
              </w:rPr>
            </w:pPr>
            <w:r w:rsidRPr="00076EA0">
              <w:rPr>
                <w:b/>
                <w:kern w:val="20"/>
                <w:sz w:val="21"/>
                <w:szCs w:val="21"/>
              </w:rPr>
              <w:t>/</w:t>
            </w:r>
          </w:p>
        </w:tc>
        <w:tc>
          <w:tcPr>
            <w:tcW w:w="1667" w:type="pct"/>
            <w:tcBorders>
              <w:bottom w:val="single" w:sz="4" w:space="0" w:color="auto"/>
            </w:tcBorders>
            <w:vAlign w:val="center"/>
          </w:tcPr>
          <w:p w:rsidR="00F03A3E" w:rsidRPr="00076EA0" w:rsidRDefault="003B55BE" w:rsidP="00897F76">
            <w:pPr>
              <w:autoSpaceDE w:val="0"/>
              <w:autoSpaceDN w:val="0"/>
              <w:spacing w:line="240" w:lineRule="auto"/>
              <w:ind w:firstLineChars="0" w:firstLine="0"/>
              <w:jc w:val="center"/>
              <w:rPr>
                <w:sz w:val="21"/>
                <w:szCs w:val="21"/>
              </w:rPr>
            </w:pPr>
            <w:r w:rsidRPr="00076EA0">
              <w:rPr>
                <w:sz w:val="21"/>
                <w:szCs w:val="21"/>
              </w:rPr>
              <w:t>/</w:t>
            </w:r>
          </w:p>
        </w:tc>
      </w:tr>
      <w:tr w:rsidR="00F03A3E" w:rsidRPr="00076EA0" w:rsidTr="00DE5B9C">
        <w:trPr>
          <w:trHeight w:val="340"/>
        </w:trPr>
        <w:tc>
          <w:tcPr>
            <w:tcW w:w="1203" w:type="pct"/>
            <w:tcBorders>
              <w:bottom w:val="single" w:sz="12" w:space="0" w:color="auto"/>
            </w:tcBorders>
            <w:vAlign w:val="center"/>
          </w:tcPr>
          <w:p w:rsidR="00F03A3E" w:rsidRPr="00076EA0" w:rsidRDefault="00F03A3E" w:rsidP="00897F76">
            <w:pPr>
              <w:autoSpaceDE w:val="0"/>
              <w:autoSpaceDN w:val="0"/>
              <w:spacing w:line="240" w:lineRule="auto"/>
              <w:ind w:firstLineChars="0" w:firstLine="0"/>
              <w:jc w:val="center"/>
              <w:rPr>
                <w:b/>
                <w:kern w:val="20"/>
                <w:sz w:val="21"/>
                <w:szCs w:val="21"/>
              </w:rPr>
            </w:pPr>
            <w:r w:rsidRPr="00076EA0">
              <w:rPr>
                <w:rFonts w:hAnsi="宋体"/>
                <w:kern w:val="0"/>
                <w:sz w:val="21"/>
                <w:szCs w:val="21"/>
              </w:rPr>
              <w:t>资源利用效率</w:t>
            </w:r>
          </w:p>
        </w:tc>
        <w:tc>
          <w:tcPr>
            <w:tcW w:w="2130" w:type="pct"/>
            <w:tcBorders>
              <w:bottom w:val="single" w:sz="12" w:space="0" w:color="auto"/>
            </w:tcBorders>
            <w:vAlign w:val="center"/>
          </w:tcPr>
          <w:p w:rsidR="00F03A3E" w:rsidRPr="00076EA0" w:rsidRDefault="003B55BE" w:rsidP="00897F76">
            <w:pPr>
              <w:autoSpaceDE w:val="0"/>
              <w:autoSpaceDN w:val="0"/>
              <w:spacing w:line="240" w:lineRule="auto"/>
              <w:ind w:firstLineChars="0" w:firstLine="0"/>
              <w:jc w:val="center"/>
              <w:rPr>
                <w:b/>
                <w:kern w:val="20"/>
                <w:sz w:val="21"/>
                <w:szCs w:val="21"/>
              </w:rPr>
            </w:pPr>
            <w:r w:rsidRPr="00076EA0">
              <w:rPr>
                <w:kern w:val="0"/>
                <w:sz w:val="21"/>
                <w:szCs w:val="21"/>
              </w:rPr>
              <w:t>/</w:t>
            </w:r>
          </w:p>
        </w:tc>
        <w:tc>
          <w:tcPr>
            <w:tcW w:w="1667" w:type="pct"/>
            <w:tcBorders>
              <w:bottom w:val="single" w:sz="12" w:space="0" w:color="auto"/>
            </w:tcBorders>
            <w:vAlign w:val="center"/>
          </w:tcPr>
          <w:p w:rsidR="00F03A3E" w:rsidRPr="00076EA0" w:rsidRDefault="003B55BE" w:rsidP="00897F76">
            <w:pPr>
              <w:autoSpaceDE w:val="0"/>
              <w:autoSpaceDN w:val="0"/>
              <w:spacing w:line="240" w:lineRule="auto"/>
              <w:ind w:firstLineChars="0" w:firstLine="0"/>
              <w:jc w:val="center"/>
              <w:rPr>
                <w:sz w:val="21"/>
                <w:szCs w:val="21"/>
              </w:rPr>
            </w:pPr>
            <w:r w:rsidRPr="00076EA0">
              <w:rPr>
                <w:sz w:val="21"/>
                <w:szCs w:val="21"/>
              </w:rPr>
              <w:t>/</w:t>
            </w:r>
          </w:p>
        </w:tc>
      </w:tr>
    </w:tbl>
    <w:p w:rsidR="00A4715F" w:rsidRPr="00076EA0" w:rsidRDefault="00A4715F" w:rsidP="00A4715F">
      <w:pPr>
        <w:autoSpaceDE w:val="0"/>
        <w:autoSpaceDN w:val="0"/>
        <w:ind w:firstLine="480"/>
        <w:rPr>
          <w:kern w:val="0"/>
        </w:rPr>
      </w:pPr>
      <w:r w:rsidRPr="00076EA0">
        <w:rPr>
          <w:rFonts w:hAnsi="宋体"/>
        </w:rPr>
        <w:t>本项目</w:t>
      </w:r>
      <w:r w:rsidR="00DE5B9C" w:rsidRPr="00076EA0">
        <w:rPr>
          <w:rFonts w:hAnsi="宋体" w:hint="eastAsia"/>
        </w:rPr>
        <w:t>与</w:t>
      </w:r>
      <w:r w:rsidR="00DE5B9C" w:rsidRPr="00076EA0">
        <w:rPr>
          <w:rFonts w:hint="eastAsia"/>
        </w:rPr>
        <w:t>《湖北省生态环境分区管控总体准入清单（</w:t>
      </w:r>
      <w:r w:rsidR="00DE5B9C" w:rsidRPr="00076EA0">
        <w:t>2023</w:t>
      </w:r>
      <w:r w:rsidR="00DE5B9C" w:rsidRPr="00076EA0">
        <w:rPr>
          <w:rFonts w:hint="eastAsia"/>
        </w:rPr>
        <w:t>年版）》</w:t>
      </w:r>
      <w:r w:rsidRPr="00076EA0">
        <w:rPr>
          <w:rFonts w:hAnsi="宋体"/>
        </w:rPr>
        <w:t>符合性分析见下表。</w:t>
      </w:r>
    </w:p>
    <w:p w:rsidR="00A4715F" w:rsidRPr="00076EA0" w:rsidRDefault="00A4715F" w:rsidP="00DE5B9C">
      <w:pPr>
        <w:topLinePunct/>
        <w:spacing w:line="240" w:lineRule="auto"/>
        <w:ind w:firstLineChars="0" w:firstLine="0"/>
        <w:jc w:val="center"/>
        <w:rPr>
          <w:b/>
          <w:kern w:val="24"/>
        </w:rPr>
      </w:pPr>
      <w:r w:rsidRPr="00076EA0">
        <w:rPr>
          <w:rFonts w:hAnsi="宋体"/>
          <w:b/>
          <w:kern w:val="24"/>
        </w:rPr>
        <w:t>表</w:t>
      </w:r>
      <w:r w:rsidR="00C1784D" w:rsidRPr="00076EA0">
        <w:rPr>
          <w:rFonts w:hAnsi="宋体" w:hint="eastAsia"/>
          <w:b/>
          <w:kern w:val="24"/>
        </w:rPr>
        <w:t>3</w:t>
      </w:r>
      <w:r w:rsidR="00893AB4" w:rsidRPr="00076EA0">
        <w:rPr>
          <w:rFonts w:hAnsi="宋体" w:hint="eastAsia"/>
          <w:b/>
          <w:kern w:val="24"/>
        </w:rPr>
        <w:t>-</w:t>
      </w:r>
      <w:r w:rsidR="001A0439" w:rsidRPr="00076EA0">
        <w:rPr>
          <w:rFonts w:hAnsi="宋体" w:hint="eastAsia"/>
          <w:b/>
          <w:kern w:val="24"/>
        </w:rPr>
        <w:t>1</w:t>
      </w:r>
      <w:r w:rsidR="00241622" w:rsidRPr="00076EA0">
        <w:rPr>
          <w:rFonts w:hAnsi="宋体" w:hint="eastAsia"/>
          <w:b/>
          <w:kern w:val="24"/>
        </w:rPr>
        <w:t>6</w:t>
      </w:r>
      <w:r w:rsidRPr="00076EA0">
        <w:rPr>
          <w:b/>
          <w:kern w:val="24"/>
        </w:rPr>
        <w:t xml:space="preserve">  </w:t>
      </w:r>
      <w:r w:rsidR="003B55BE" w:rsidRPr="00076EA0">
        <w:rPr>
          <w:rFonts w:hint="eastAsia"/>
          <w:b/>
          <w:kern w:val="24"/>
        </w:rPr>
        <w:t>项目</w:t>
      </w:r>
      <w:r w:rsidR="003B55BE" w:rsidRPr="00076EA0">
        <w:rPr>
          <w:rFonts w:hAnsi="宋体" w:hint="eastAsia"/>
          <w:b/>
          <w:bCs/>
          <w:kern w:val="24"/>
        </w:rPr>
        <w:t>与湖北省生态环境分区</w:t>
      </w:r>
      <w:r w:rsidR="003B55BE" w:rsidRPr="00076EA0">
        <w:rPr>
          <w:rFonts w:hAnsi="宋体" w:hint="eastAsia"/>
          <w:b/>
          <w:kern w:val="24"/>
        </w:rPr>
        <w:t>管控总体准入清单（</w:t>
      </w:r>
      <w:r w:rsidR="003B55BE" w:rsidRPr="00076EA0">
        <w:rPr>
          <w:b/>
          <w:kern w:val="24"/>
        </w:rPr>
        <w:t>2023</w:t>
      </w:r>
      <w:r w:rsidR="003B55BE" w:rsidRPr="00076EA0">
        <w:rPr>
          <w:rFonts w:hAnsi="宋体" w:hint="eastAsia"/>
          <w:b/>
          <w:kern w:val="24"/>
        </w:rPr>
        <w:t>年版）符合性分析表</w:t>
      </w:r>
    </w:p>
    <w:tbl>
      <w:tblPr>
        <w:tblW w:w="5000" w:type="pct"/>
        <w:tblCellMar>
          <w:left w:w="0" w:type="dxa"/>
          <w:right w:w="0" w:type="dxa"/>
        </w:tblCellMar>
        <w:tblLook w:val="04A0"/>
      </w:tblPr>
      <w:tblGrid>
        <w:gridCol w:w="611"/>
        <w:gridCol w:w="1417"/>
        <w:gridCol w:w="4493"/>
        <w:gridCol w:w="2549"/>
      </w:tblGrid>
      <w:tr w:rsidR="00DE5B9C" w:rsidRPr="00076EA0" w:rsidTr="00DE5B9C">
        <w:trPr>
          <w:trHeight w:val="340"/>
        </w:trPr>
        <w:tc>
          <w:tcPr>
            <w:tcW w:w="1117" w:type="pct"/>
            <w:gridSpan w:val="2"/>
            <w:tcBorders>
              <w:top w:val="single" w:sz="12" w:space="0" w:color="000000"/>
              <w:left w:val="nil"/>
              <w:bottom w:val="single" w:sz="12" w:space="0" w:color="auto"/>
              <w:right w:val="single" w:sz="4" w:space="0" w:color="000000"/>
            </w:tcBorders>
            <w:vAlign w:val="center"/>
            <w:hideMark/>
          </w:tcPr>
          <w:p w:rsidR="00DE5B9C" w:rsidRPr="00076EA0" w:rsidRDefault="00DE5B9C" w:rsidP="00DE5B9C">
            <w:pPr>
              <w:pStyle w:val="TableParagraph"/>
              <w:kinsoku w:val="0"/>
              <w:overflowPunct w:val="0"/>
              <w:ind w:firstLine="480"/>
              <w:jc w:val="center"/>
              <w:rPr>
                <w:rFonts w:ascii="Times New Roman" w:hAnsi="Times New Roman"/>
                <w:kern w:val="2"/>
                <w:sz w:val="21"/>
                <w:szCs w:val="21"/>
              </w:rPr>
            </w:pPr>
            <w:r w:rsidRPr="00076EA0">
              <w:rPr>
                <w:rFonts w:ascii="Times New Roman" w:hAnsi="宋体"/>
                <w:sz w:val="21"/>
                <w:szCs w:val="21"/>
              </w:rPr>
              <w:t>管控类型</w:t>
            </w:r>
          </w:p>
        </w:tc>
        <w:tc>
          <w:tcPr>
            <w:tcW w:w="2477" w:type="pct"/>
            <w:tcBorders>
              <w:top w:val="single" w:sz="12" w:space="0" w:color="000000"/>
              <w:left w:val="single" w:sz="4" w:space="0" w:color="000000"/>
              <w:bottom w:val="single" w:sz="12" w:space="0" w:color="auto"/>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准入要求</w:t>
            </w:r>
          </w:p>
        </w:tc>
        <w:tc>
          <w:tcPr>
            <w:tcW w:w="1405" w:type="pct"/>
            <w:tcBorders>
              <w:top w:val="single" w:sz="12" w:space="0" w:color="000000"/>
              <w:left w:val="single" w:sz="4" w:space="0" w:color="000000"/>
              <w:bottom w:val="single" w:sz="12" w:space="0" w:color="auto"/>
              <w:right w:val="nil"/>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符合性分析</w:t>
            </w:r>
          </w:p>
        </w:tc>
      </w:tr>
      <w:tr w:rsidR="00DE5B9C" w:rsidRPr="00076EA0" w:rsidTr="00DE5B9C">
        <w:trPr>
          <w:trHeight w:val="340"/>
        </w:trPr>
        <w:tc>
          <w:tcPr>
            <w:tcW w:w="336" w:type="pct"/>
            <w:vMerge w:val="restart"/>
            <w:tcBorders>
              <w:top w:val="single" w:sz="12" w:space="0" w:color="auto"/>
              <w:left w:val="nil"/>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空间</w:t>
            </w:r>
          </w:p>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布局</w:t>
            </w:r>
          </w:p>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约束</w:t>
            </w:r>
          </w:p>
        </w:tc>
        <w:tc>
          <w:tcPr>
            <w:tcW w:w="781" w:type="pct"/>
            <w:tcBorders>
              <w:top w:val="single" w:sz="12" w:space="0" w:color="auto"/>
              <w:left w:val="single" w:sz="4" w:space="0" w:color="000000"/>
              <w:bottom w:val="single" w:sz="6" w:space="0" w:color="auto"/>
              <w:right w:val="single" w:sz="4" w:space="0" w:color="000000"/>
            </w:tcBorders>
            <w:vAlign w:val="center"/>
            <w:hideMark/>
          </w:tcPr>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禁止开发活动的要求</w:t>
            </w:r>
          </w:p>
        </w:tc>
        <w:tc>
          <w:tcPr>
            <w:tcW w:w="2477" w:type="pct"/>
            <w:tcBorders>
              <w:top w:val="single" w:sz="12" w:space="0" w:color="auto"/>
              <w:left w:val="single" w:sz="4" w:space="0" w:color="000000"/>
              <w:bottom w:val="nil"/>
              <w:right w:val="single" w:sz="4" w:space="0" w:color="000000"/>
            </w:tcBorders>
            <w:vAlign w:val="center"/>
            <w:hideMark/>
          </w:tcPr>
          <w:p w:rsidR="00DE5B9C" w:rsidRPr="00076EA0" w:rsidRDefault="00DE5B9C" w:rsidP="00DE5B9C">
            <w:pPr>
              <w:pStyle w:val="TableParagraph"/>
              <w:kinsoku w:val="0"/>
              <w:overflowPunct w:val="0"/>
              <w:rPr>
                <w:rFonts w:ascii="Times New Roman" w:hAnsi="Times New Roman"/>
                <w:sz w:val="21"/>
                <w:szCs w:val="21"/>
              </w:rPr>
            </w:pPr>
            <w:r w:rsidRPr="00076EA0">
              <w:rPr>
                <w:rFonts w:ascii="Times New Roman" w:hAnsi="Times New Roman"/>
                <w:sz w:val="21"/>
                <w:szCs w:val="21"/>
              </w:rPr>
              <w:t>1</w:t>
            </w:r>
            <w:r w:rsidRPr="00076EA0">
              <w:rPr>
                <w:rFonts w:ascii="Times New Roman" w:hAnsi="宋体"/>
                <w:sz w:val="21"/>
                <w:szCs w:val="21"/>
              </w:rPr>
              <w:t>、禁止国家产业政策明令淘汰和限制的产品、技术、工艺、设备及行为。禁止不符合主体功能区建设要求的各类开发活动。</w:t>
            </w:r>
          </w:p>
          <w:p w:rsidR="00025179" w:rsidRPr="00076EA0" w:rsidRDefault="00DE5B9C" w:rsidP="00DE5B9C">
            <w:pPr>
              <w:pStyle w:val="TableParagraph"/>
              <w:kinsoku w:val="0"/>
              <w:overflowPunct w:val="0"/>
              <w:rPr>
                <w:rFonts w:ascii="Times New Roman" w:hAnsi="宋体"/>
                <w:sz w:val="21"/>
                <w:szCs w:val="21"/>
              </w:rPr>
            </w:pPr>
            <w:r w:rsidRPr="00076EA0">
              <w:rPr>
                <w:rFonts w:ascii="Times New Roman" w:hAnsi="Times New Roman"/>
                <w:sz w:val="21"/>
                <w:szCs w:val="21"/>
              </w:rPr>
              <w:t>2</w:t>
            </w:r>
            <w:r w:rsidRPr="00076EA0">
              <w:rPr>
                <w:rFonts w:ascii="Times New Roman" w:hAnsi="宋体"/>
                <w:sz w:val="21"/>
                <w:szCs w:val="21"/>
              </w:rPr>
              <w:t>、禁止新建、扩建法律法规和相关政策明令禁止的落后产能项目，不符合国家产能置换要求的严重过剩产能行业的项目，不符合国家石化、现代煤化工等产业布局规划的项目，不符合要求的高耗能高排放低水平项目。</w:t>
            </w:r>
          </w:p>
          <w:p w:rsidR="00DE5B9C" w:rsidRPr="00076EA0" w:rsidRDefault="00025179" w:rsidP="00DE5B9C">
            <w:pPr>
              <w:pStyle w:val="TableParagraph"/>
              <w:kinsoku w:val="0"/>
              <w:overflowPunct w:val="0"/>
              <w:rPr>
                <w:rFonts w:ascii="Times New Roman" w:hAnsi="Times New Roman"/>
                <w:sz w:val="21"/>
                <w:szCs w:val="21"/>
              </w:rPr>
            </w:pPr>
            <w:r w:rsidRPr="00076EA0">
              <w:rPr>
                <w:rFonts w:ascii="Times New Roman" w:hAnsi="宋体" w:hint="eastAsia"/>
                <w:sz w:val="21"/>
                <w:szCs w:val="21"/>
              </w:rPr>
              <w:t>3</w:t>
            </w:r>
            <w:r w:rsidRPr="00076EA0">
              <w:rPr>
                <w:rFonts w:ascii="Times New Roman" w:hAnsi="宋体" w:hint="eastAsia"/>
                <w:sz w:val="21"/>
                <w:szCs w:val="21"/>
              </w:rPr>
              <w:t>、</w:t>
            </w:r>
            <w:r w:rsidR="00DE5B9C" w:rsidRPr="00076EA0">
              <w:rPr>
                <w:rFonts w:ascii="Times New Roman" w:hAnsi="宋体"/>
                <w:sz w:val="21"/>
                <w:szCs w:val="21"/>
              </w:rPr>
              <w:t>严格执行《中共中央办公厅国务院办公厅关于坚决遏制</w:t>
            </w:r>
            <w:r w:rsidR="00DE5B9C" w:rsidRPr="00076EA0">
              <w:rPr>
                <w:rFonts w:ascii="Times New Roman" w:hAnsi="Times New Roman"/>
                <w:sz w:val="21"/>
                <w:szCs w:val="21"/>
              </w:rPr>
              <w:t>“</w:t>
            </w:r>
            <w:r w:rsidR="00DE5B9C" w:rsidRPr="00076EA0">
              <w:rPr>
                <w:rFonts w:ascii="Times New Roman" w:hAnsi="宋体"/>
                <w:sz w:val="21"/>
                <w:szCs w:val="21"/>
              </w:rPr>
              <w:t>两高</w:t>
            </w:r>
            <w:r w:rsidR="00DE5B9C" w:rsidRPr="00076EA0">
              <w:rPr>
                <w:rFonts w:ascii="Times New Roman" w:hAnsi="Times New Roman"/>
                <w:sz w:val="21"/>
                <w:szCs w:val="21"/>
              </w:rPr>
              <w:t>”</w:t>
            </w:r>
            <w:r w:rsidR="00DE5B9C" w:rsidRPr="00076EA0">
              <w:rPr>
                <w:rFonts w:ascii="Times New Roman" w:hAnsi="宋体"/>
                <w:sz w:val="21"/>
                <w:szCs w:val="21"/>
              </w:rPr>
              <w:t>项目盲目发展的通知》，加强项目审查论证，规范项目行政审批。</w:t>
            </w:r>
          </w:p>
          <w:p w:rsidR="00DE5B9C" w:rsidRPr="00076EA0" w:rsidRDefault="00DE5B9C" w:rsidP="00DE5B9C">
            <w:pPr>
              <w:pStyle w:val="TableParagraph"/>
              <w:kinsoku w:val="0"/>
              <w:overflowPunct w:val="0"/>
              <w:rPr>
                <w:rFonts w:ascii="Times New Roman" w:hAnsi="宋体"/>
                <w:sz w:val="21"/>
                <w:szCs w:val="21"/>
              </w:rPr>
            </w:pPr>
            <w:r w:rsidRPr="00076EA0">
              <w:rPr>
                <w:rFonts w:ascii="Times New Roman" w:hAnsi="Times New Roman"/>
                <w:sz w:val="21"/>
                <w:szCs w:val="21"/>
              </w:rPr>
              <w:t>4</w:t>
            </w:r>
            <w:r w:rsidRPr="00076EA0">
              <w:rPr>
                <w:rFonts w:ascii="Times New Roman" w:hAnsi="宋体"/>
                <w:sz w:val="21"/>
                <w:szCs w:val="21"/>
              </w:rPr>
              <w:t>、坚决遏制高耗能、高排放、低水平项目盲目发展。新建、改建、扩建项目应采取先进适用的工艺技术和装备，单位产品能耗要达到能效标杆水平或先进水平，物耗、水耗和污染物排放等要达到清洁生产先进水平。</w:t>
            </w:r>
          </w:p>
          <w:p w:rsidR="00DE5B9C" w:rsidRPr="00076EA0" w:rsidRDefault="00DE5B9C" w:rsidP="00DE5B9C">
            <w:pPr>
              <w:pStyle w:val="TableParagraph"/>
              <w:kinsoku w:val="0"/>
              <w:overflowPunct w:val="0"/>
              <w:rPr>
                <w:rFonts w:ascii="Times New Roman" w:hAnsi="宋体"/>
                <w:sz w:val="21"/>
                <w:szCs w:val="21"/>
              </w:rPr>
            </w:pPr>
            <w:r w:rsidRPr="00076EA0">
              <w:rPr>
                <w:rFonts w:ascii="Times New Roman" w:hAnsi="Times New Roman"/>
                <w:sz w:val="21"/>
                <w:szCs w:val="21"/>
              </w:rPr>
              <w:t>7</w:t>
            </w:r>
            <w:r w:rsidRPr="00076EA0">
              <w:rPr>
                <w:rFonts w:ascii="Times New Roman" w:hAnsi="宋体"/>
                <w:sz w:val="21"/>
                <w:szCs w:val="21"/>
              </w:rPr>
              <w:t>、在生产经营活动中产生恶臭气体的化工、制药、制革、生物发酵、饲料加工等企业以及垃圾处理厂、垃圾中转站、污水处理厂，应当科学选址，设置防护距离并安装净化装置或者采取其他措施，减少恶臭气体排放，防止对周边环境产生不</w:t>
            </w:r>
            <w:r w:rsidRPr="00076EA0">
              <w:rPr>
                <w:rFonts w:ascii="Times New Roman" w:hAnsi="宋体"/>
                <w:sz w:val="21"/>
                <w:szCs w:val="21"/>
              </w:rPr>
              <w:lastRenderedPageBreak/>
              <w:t>良影响。禁止在居民住宅区等人员密集区域或者幼儿园、学校、医院、养老院、办公区等场所及其周边，从事产生恶臭气体的生产经营活动。</w:t>
            </w:r>
          </w:p>
          <w:p w:rsidR="00DE5B9C" w:rsidRPr="00076EA0" w:rsidRDefault="00DE5B9C" w:rsidP="00DE5B9C">
            <w:pPr>
              <w:pStyle w:val="TableParagraph"/>
              <w:kinsoku w:val="0"/>
              <w:overflowPunct w:val="0"/>
              <w:jc w:val="both"/>
              <w:rPr>
                <w:rFonts w:ascii="Times New Roman" w:hAnsi="Times New Roman"/>
                <w:kern w:val="2"/>
                <w:sz w:val="21"/>
                <w:szCs w:val="21"/>
              </w:rPr>
            </w:pPr>
            <w:r w:rsidRPr="00076EA0">
              <w:rPr>
                <w:rFonts w:ascii="Times New Roman" w:hAnsi="Times New Roman"/>
                <w:sz w:val="21"/>
                <w:szCs w:val="21"/>
              </w:rPr>
              <w:t>12</w:t>
            </w:r>
            <w:r w:rsidRPr="00076EA0">
              <w:rPr>
                <w:rFonts w:ascii="Times New Roman" w:hAnsi="宋体"/>
                <w:sz w:val="21"/>
                <w:szCs w:val="21"/>
              </w:rPr>
              <w:t>、禁止在河道堤防和护堤范围内进行垦地种植、放牧和畜禽养殖。禁止在河道管理范围内围湖造田，已经围垦的要限时退田还湖。</w:t>
            </w:r>
          </w:p>
        </w:tc>
        <w:tc>
          <w:tcPr>
            <w:tcW w:w="1405" w:type="pct"/>
            <w:tcBorders>
              <w:top w:val="single" w:sz="12" w:space="0" w:color="auto"/>
              <w:left w:val="single" w:sz="4" w:space="0" w:color="000000"/>
              <w:bottom w:val="single" w:sz="6" w:space="0" w:color="auto"/>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lastRenderedPageBreak/>
              <w:t>符合</w:t>
            </w:r>
          </w:p>
          <w:p w:rsidR="00DE5B9C" w:rsidRPr="00076EA0" w:rsidRDefault="00DE5B9C" w:rsidP="00377716">
            <w:pPr>
              <w:pStyle w:val="TableParagraph"/>
              <w:kinsoku w:val="0"/>
              <w:overflowPunct w:val="0"/>
              <w:jc w:val="both"/>
              <w:rPr>
                <w:rFonts w:ascii="Times New Roman" w:hAnsi="Times New Roman"/>
                <w:kern w:val="2"/>
                <w:sz w:val="21"/>
                <w:szCs w:val="21"/>
              </w:rPr>
            </w:pPr>
            <w:r w:rsidRPr="00076EA0">
              <w:rPr>
                <w:rFonts w:ascii="Times New Roman" w:hAnsi="宋体"/>
                <w:sz w:val="21"/>
                <w:szCs w:val="21"/>
              </w:rPr>
              <w:t>本项目</w:t>
            </w:r>
            <w:r w:rsidRPr="00076EA0">
              <w:rPr>
                <w:rFonts w:ascii="Times New Roman" w:hAnsi="宋体" w:hint="eastAsia"/>
                <w:sz w:val="21"/>
                <w:szCs w:val="21"/>
              </w:rPr>
              <w:t>为生猪养猪项目</w:t>
            </w:r>
            <w:r w:rsidRPr="00076EA0">
              <w:rPr>
                <w:rFonts w:ascii="Times New Roman" w:hAnsi="宋体"/>
                <w:sz w:val="21"/>
                <w:szCs w:val="21"/>
              </w:rPr>
              <w:t>，属于《产业结构调整指导目录</w:t>
            </w:r>
            <w:r w:rsidRPr="00076EA0">
              <w:rPr>
                <w:rFonts w:ascii="Times New Roman" w:hAnsi="Times New Roman"/>
                <w:sz w:val="21"/>
                <w:szCs w:val="21"/>
              </w:rPr>
              <w:t>(2024</w:t>
            </w:r>
            <w:r w:rsidRPr="00076EA0">
              <w:rPr>
                <w:rFonts w:ascii="Times New Roman" w:hAnsi="宋体"/>
                <w:sz w:val="21"/>
                <w:szCs w:val="21"/>
              </w:rPr>
              <w:t>年本）》中</w:t>
            </w:r>
            <w:r w:rsidRPr="00076EA0">
              <w:rPr>
                <w:rFonts w:ascii="Times New Roman" w:hAnsi="宋体" w:hint="eastAsia"/>
                <w:sz w:val="21"/>
                <w:szCs w:val="21"/>
              </w:rPr>
              <w:t>鼓励</w:t>
            </w:r>
            <w:r w:rsidRPr="00076EA0">
              <w:rPr>
                <w:rFonts w:ascii="Times New Roman" w:hAnsi="宋体"/>
                <w:sz w:val="21"/>
                <w:szCs w:val="21"/>
              </w:rPr>
              <w:t>类项目，本</w:t>
            </w:r>
            <w:r w:rsidRPr="00076EA0">
              <w:rPr>
                <w:rFonts w:ascii="Times New Roman" w:hAnsi="Times New Roman"/>
                <w:sz w:val="21"/>
                <w:szCs w:val="21"/>
              </w:rPr>
              <w:t>项目不属于两高类项目，项目周边</w:t>
            </w:r>
            <w:r w:rsidRPr="00076EA0">
              <w:rPr>
                <w:rFonts w:ascii="Times New Roman" w:hAnsi="Times New Roman"/>
                <w:sz w:val="21"/>
                <w:szCs w:val="21"/>
              </w:rPr>
              <w:t>500m</w:t>
            </w:r>
            <w:r w:rsidRPr="00076EA0">
              <w:rPr>
                <w:rFonts w:ascii="Times New Roman" w:hAnsi="Times New Roman"/>
                <w:sz w:val="21"/>
                <w:szCs w:val="21"/>
              </w:rPr>
              <w:t>范围内</w:t>
            </w:r>
            <w:r w:rsidR="00377716" w:rsidRPr="00076EA0">
              <w:rPr>
                <w:rFonts w:ascii="Times New Roman" w:hAnsi="Times New Roman" w:hint="eastAsia"/>
                <w:sz w:val="21"/>
                <w:szCs w:val="21"/>
              </w:rPr>
              <w:t>不涉及居民集中居住区</w:t>
            </w:r>
            <w:r w:rsidRPr="00076EA0">
              <w:rPr>
                <w:rFonts w:ascii="Times New Roman" w:hAnsi="Times New Roman"/>
                <w:sz w:val="21"/>
                <w:szCs w:val="21"/>
              </w:rPr>
              <w:t>分布</w:t>
            </w:r>
            <w:r w:rsidRPr="00076EA0">
              <w:rPr>
                <w:rFonts w:ascii="Times New Roman" w:hAnsi="Times New Roman" w:hint="eastAsia"/>
                <w:sz w:val="21"/>
                <w:szCs w:val="21"/>
              </w:rPr>
              <w:t>，项目不涉及河道占用</w:t>
            </w:r>
          </w:p>
        </w:tc>
      </w:tr>
      <w:tr w:rsidR="00DE5B9C" w:rsidRPr="00076EA0" w:rsidTr="00DE5B9C">
        <w:trPr>
          <w:trHeight w:val="340"/>
        </w:trPr>
        <w:tc>
          <w:tcPr>
            <w:tcW w:w="336" w:type="pct"/>
            <w:vMerge/>
            <w:tcBorders>
              <w:top w:val="single" w:sz="12" w:space="0" w:color="auto"/>
              <w:left w:val="nil"/>
              <w:bottom w:val="single" w:sz="4" w:space="0" w:color="000000"/>
              <w:right w:val="single" w:sz="4" w:space="0" w:color="000000"/>
            </w:tcBorders>
            <w:vAlign w:val="center"/>
            <w:hideMark/>
          </w:tcPr>
          <w:p w:rsidR="00DE5B9C" w:rsidRPr="00076EA0" w:rsidRDefault="00DE5B9C" w:rsidP="00DE5B9C">
            <w:pPr>
              <w:widowControl/>
              <w:spacing w:line="240" w:lineRule="auto"/>
              <w:ind w:firstLine="420"/>
              <w:jc w:val="center"/>
              <w:rPr>
                <w:sz w:val="21"/>
                <w:szCs w:val="21"/>
                <w:lang w:val="zh-CN" w:bidi="zh-CN"/>
              </w:rPr>
            </w:pPr>
          </w:p>
        </w:tc>
        <w:tc>
          <w:tcPr>
            <w:tcW w:w="781" w:type="pct"/>
            <w:tcBorders>
              <w:top w:val="single" w:sz="6" w:space="0" w:color="auto"/>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both"/>
              <w:rPr>
                <w:rFonts w:ascii="Times New Roman" w:hAnsi="Times New Roman"/>
                <w:kern w:val="2"/>
                <w:sz w:val="21"/>
                <w:szCs w:val="21"/>
              </w:rPr>
            </w:pPr>
            <w:r w:rsidRPr="00076EA0">
              <w:rPr>
                <w:rFonts w:ascii="Times New Roman" w:hAnsi="宋体"/>
                <w:sz w:val="21"/>
                <w:szCs w:val="21"/>
              </w:rPr>
              <w:t>限制开发活动的要求</w:t>
            </w:r>
          </w:p>
        </w:tc>
        <w:tc>
          <w:tcPr>
            <w:tcW w:w="2477" w:type="pct"/>
            <w:tcBorders>
              <w:top w:val="single" w:sz="6" w:space="0" w:color="auto"/>
              <w:left w:val="single" w:sz="4" w:space="0" w:color="000000"/>
              <w:bottom w:val="single" w:sz="4" w:space="0" w:color="000000"/>
              <w:right w:val="single" w:sz="4" w:space="0" w:color="000000"/>
            </w:tcBorders>
            <w:hideMark/>
          </w:tcPr>
          <w:p w:rsidR="00DE5B9C" w:rsidRPr="00076EA0" w:rsidRDefault="00DE5B9C" w:rsidP="00DE5B9C">
            <w:pPr>
              <w:pStyle w:val="TableParagraph"/>
              <w:kinsoku w:val="0"/>
              <w:overflowPunct w:val="0"/>
              <w:rPr>
                <w:rFonts w:ascii="Times New Roman" w:hAnsi="Times New Roman"/>
                <w:sz w:val="21"/>
                <w:szCs w:val="21"/>
              </w:rPr>
            </w:pPr>
            <w:r w:rsidRPr="00076EA0">
              <w:rPr>
                <w:rFonts w:ascii="Times New Roman" w:hAnsi="Times New Roman"/>
                <w:sz w:val="21"/>
                <w:szCs w:val="21"/>
              </w:rPr>
              <w:t>14</w:t>
            </w:r>
            <w:r w:rsidRPr="00076EA0">
              <w:rPr>
                <w:rFonts w:ascii="Times New Roman" w:hAnsi="宋体"/>
                <w:sz w:val="21"/>
                <w:szCs w:val="21"/>
              </w:rPr>
              <w:t>、有下列情形之一的，生态环境主管部门应当暂停审批新增水污染物建设项目的环境影响评价文件，发展改革、自然资源等主管部门不得批准其建设，建设单位不得开工建设：</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一）超过重点水污染物排放总量控制指标或者未完成水环境质量改善目标的；（二）重点保护水域水质未达到标准的；（三）规划未进行环境影响评价的；（四）开发区、工业园区环境保护基础设施不符合规定要求的；（五）法律法规和国家、省规定的其他情形。</w:t>
            </w:r>
          </w:p>
        </w:tc>
        <w:tc>
          <w:tcPr>
            <w:tcW w:w="1405" w:type="pct"/>
            <w:tcBorders>
              <w:top w:val="single" w:sz="6" w:space="0" w:color="auto"/>
              <w:left w:val="single" w:sz="4" w:space="0" w:color="000000"/>
              <w:bottom w:val="single" w:sz="4"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符合</w:t>
            </w:r>
          </w:p>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本项目</w:t>
            </w:r>
            <w:r w:rsidRPr="00076EA0">
              <w:rPr>
                <w:rFonts w:ascii="Times New Roman" w:hAnsi="宋体" w:hint="eastAsia"/>
                <w:sz w:val="21"/>
                <w:szCs w:val="21"/>
              </w:rPr>
              <w:t>不外排污水</w:t>
            </w:r>
          </w:p>
        </w:tc>
      </w:tr>
      <w:tr w:rsidR="00DE5B9C" w:rsidRPr="00076EA0" w:rsidTr="00DE5B9C">
        <w:trPr>
          <w:trHeight w:val="340"/>
        </w:trPr>
        <w:tc>
          <w:tcPr>
            <w:tcW w:w="336" w:type="pct"/>
            <w:vMerge w:val="restart"/>
            <w:tcBorders>
              <w:top w:val="single" w:sz="4" w:space="0" w:color="000000"/>
              <w:left w:val="nil"/>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污染物排放量管控</w:t>
            </w:r>
          </w:p>
        </w:tc>
        <w:tc>
          <w:tcPr>
            <w:tcW w:w="781" w:type="pct"/>
            <w:vMerge w:val="restar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both"/>
              <w:rPr>
                <w:rFonts w:ascii="Times New Roman" w:hAnsi="Times New Roman"/>
                <w:kern w:val="2"/>
                <w:sz w:val="21"/>
                <w:szCs w:val="21"/>
              </w:rPr>
            </w:pPr>
            <w:r w:rsidRPr="00076EA0">
              <w:rPr>
                <w:rFonts w:ascii="Times New Roman" w:hAnsi="宋体"/>
                <w:sz w:val="21"/>
                <w:szCs w:val="21"/>
              </w:rPr>
              <w:t>允许排放量要求</w:t>
            </w:r>
          </w:p>
        </w:tc>
        <w:tc>
          <w:tcPr>
            <w:tcW w:w="2477" w:type="pc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rPr>
                <w:rFonts w:ascii="Times New Roman" w:hAnsi="Times New Roman"/>
                <w:sz w:val="21"/>
                <w:szCs w:val="21"/>
              </w:rPr>
            </w:pPr>
            <w:r w:rsidRPr="00076EA0">
              <w:rPr>
                <w:rFonts w:ascii="Times New Roman" w:hAnsi="Times New Roman"/>
                <w:sz w:val="21"/>
                <w:szCs w:val="21"/>
              </w:rPr>
              <w:t>31</w:t>
            </w:r>
            <w:r w:rsidRPr="00076EA0">
              <w:rPr>
                <w:rFonts w:ascii="Times New Roman" w:hAnsi="宋体"/>
                <w:sz w:val="21"/>
                <w:szCs w:val="21"/>
              </w:rPr>
              <w:t>、向环境中排放污染物的项目，应符合国家或地方污染物排放标准及重点污染物总量控制要求，有行业排放标准的执行行业标准，无行业排放标准的执行综合排放标准。</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新建</w:t>
            </w:r>
            <w:r w:rsidRPr="00076EA0">
              <w:rPr>
                <w:rFonts w:ascii="Times New Roman" w:hAnsi="Times New Roman"/>
                <w:sz w:val="21"/>
                <w:szCs w:val="21"/>
              </w:rPr>
              <w:t>“</w:t>
            </w:r>
            <w:r w:rsidRPr="00076EA0">
              <w:rPr>
                <w:rFonts w:ascii="Times New Roman" w:hAnsi="宋体"/>
                <w:sz w:val="21"/>
                <w:szCs w:val="21"/>
              </w:rPr>
              <w:t>两高</w:t>
            </w:r>
            <w:r w:rsidRPr="00076EA0">
              <w:rPr>
                <w:rFonts w:ascii="Times New Roman" w:hAnsi="Times New Roman"/>
                <w:sz w:val="21"/>
                <w:szCs w:val="21"/>
              </w:rPr>
              <w:t>”</w:t>
            </w:r>
            <w:r w:rsidRPr="00076EA0">
              <w:rPr>
                <w:rFonts w:ascii="Times New Roman" w:hAnsi="宋体"/>
                <w:sz w:val="21"/>
                <w:szCs w:val="21"/>
              </w:rPr>
              <w:t>项目应按照要求，依据区域环境质量改善目标，制定配套区域污染物削减方案，采取有效的污染物区域削减措施，腾出足够的环境容量，全部削减措施应在建设项目取得排污许可证前完成。</w:t>
            </w:r>
          </w:p>
        </w:tc>
        <w:tc>
          <w:tcPr>
            <w:tcW w:w="1405" w:type="pct"/>
            <w:tcBorders>
              <w:top w:val="single" w:sz="4" w:space="0" w:color="000000"/>
              <w:left w:val="single" w:sz="4" w:space="0" w:color="000000"/>
              <w:bottom w:val="single" w:sz="4"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符合</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本项目</w:t>
            </w:r>
            <w:r w:rsidRPr="00076EA0">
              <w:rPr>
                <w:rFonts w:ascii="Times New Roman" w:hAnsi="宋体" w:hint="eastAsia"/>
                <w:sz w:val="21"/>
                <w:szCs w:val="21"/>
              </w:rPr>
              <w:t>不</w:t>
            </w:r>
            <w:r w:rsidRPr="00076EA0">
              <w:rPr>
                <w:rFonts w:ascii="Times New Roman" w:hAnsi="宋体"/>
                <w:sz w:val="21"/>
                <w:szCs w:val="21"/>
              </w:rPr>
              <w:t>涉及水污染物总量控制指标</w:t>
            </w:r>
            <w:r w:rsidRPr="00076EA0">
              <w:rPr>
                <w:rFonts w:ascii="Times New Roman" w:hAnsi="Times New Roman"/>
                <w:kern w:val="2"/>
                <w:sz w:val="21"/>
                <w:szCs w:val="21"/>
              </w:rPr>
              <w:t xml:space="preserve"> </w:t>
            </w:r>
          </w:p>
        </w:tc>
      </w:tr>
      <w:tr w:rsidR="00DE5B9C" w:rsidRPr="00076EA0" w:rsidTr="00DE5B9C">
        <w:trPr>
          <w:trHeight w:val="340"/>
        </w:trPr>
        <w:tc>
          <w:tcPr>
            <w:tcW w:w="336" w:type="pct"/>
            <w:vMerge/>
            <w:tcBorders>
              <w:top w:val="single" w:sz="4" w:space="0" w:color="000000"/>
              <w:left w:val="nil"/>
              <w:bottom w:val="single" w:sz="4" w:space="0" w:color="000000"/>
              <w:right w:val="single" w:sz="4" w:space="0" w:color="000000"/>
            </w:tcBorders>
            <w:vAlign w:val="center"/>
            <w:hideMark/>
          </w:tcPr>
          <w:p w:rsidR="00DE5B9C" w:rsidRPr="00076EA0" w:rsidRDefault="00DE5B9C" w:rsidP="00DE5B9C">
            <w:pPr>
              <w:widowControl/>
              <w:spacing w:line="240" w:lineRule="auto"/>
              <w:ind w:firstLine="420"/>
              <w:jc w:val="center"/>
              <w:rPr>
                <w:sz w:val="21"/>
                <w:szCs w:val="21"/>
                <w:lang w:val="zh-CN" w:bidi="zh-CN"/>
              </w:rPr>
            </w:pPr>
          </w:p>
        </w:tc>
        <w:tc>
          <w:tcPr>
            <w:tcW w:w="781" w:type="pct"/>
            <w:vMerge/>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widowControl/>
              <w:spacing w:line="240" w:lineRule="auto"/>
              <w:ind w:firstLine="420"/>
              <w:jc w:val="left"/>
              <w:rPr>
                <w:sz w:val="21"/>
                <w:szCs w:val="21"/>
                <w:lang w:val="zh-CN" w:bidi="zh-CN"/>
              </w:rPr>
            </w:pPr>
          </w:p>
        </w:tc>
        <w:tc>
          <w:tcPr>
            <w:tcW w:w="2477" w:type="pc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autoSpaceDE w:val="0"/>
              <w:autoSpaceDN w:val="0"/>
              <w:spacing w:line="240" w:lineRule="auto"/>
              <w:ind w:firstLineChars="0" w:firstLine="0"/>
              <w:rPr>
                <w:sz w:val="21"/>
                <w:szCs w:val="21"/>
              </w:rPr>
            </w:pPr>
            <w:r w:rsidRPr="00076EA0">
              <w:rPr>
                <w:kern w:val="0"/>
                <w:sz w:val="21"/>
                <w:szCs w:val="21"/>
              </w:rPr>
              <w:t>35</w:t>
            </w:r>
            <w:r w:rsidRPr="00076EA0">
              <w:rPr>
                <w:rFonts w:hAnsi="宋体"/>
                <w:kern w:val="0"/>
                <w:sz w:val="21"/>
                <w:szCs w:val="21"/>
              </w:rPr>
              <w:t>、上一年度环境空气质量年平均浓度不达标的城市、水环境质量未达到要求的市县，建设项目实施主要污染物</w:t>
            </w:r>
            <w:r w:rsidRPr="00076EA0">
              <w:rPr>
                <w:kern w:val="0"/>
                <w:sz w:val="21"/>
                <w:szCs w:val="21"/>
              </w:rPr>
              <w:t>2</w:t>
            </w:r>
            <w:r w:rsidRPr="00076EA0">
              <w:rPr>
                <w:rFonts w:hAnsi="宋体"/>
                <w:kern w:val="0"/>
                <w:sz w:val="21"/>
                <w:szCs w:val="21"/>
              </w:rPr>
              <w:t>倍削减替代；细颗粒物（</w:t>
            </w:r>
            <w:r w:rsidRPr="00076EA0">
              <w:rPr>
                <w:kern w:val="0"/>
                <w:sz w:val="21"/>
                <w:szCs w:val="21"/>
              </w:rPr>
              <w:t>PM</w:t>
            </w:r>
            <w:r w:rsidRPr="00076EA0">
              <w:rPr>
                <w:kern w:val="0"/>
                <w:sz w:val="21"/>
                <w:szCs w:val="21"/>
                <w:vertAlign w:val="subscript"/>
              </w:rPr>
              <w:t>2.5</w:t>
            </w:r>
            <w:r w:rsidRPr="00076EA0">
              <w:rPr>
                <w:rFonts w:hAnsi="宋体"/>
                <w:kern w:val="0"/>
                <w:sz w:val="21"/>
                <w:szCs w:val="21"/>
              </w:rPr>
              <w:t>）年平均浓度不达标的城市，建设项目实施二氧化硫、氮氧化物、烟粉尘、挥发性有机物四项污染物</w:t>
            </w:r>
            <w:r w:rsidRPr="00076EA0">
              <w:rPr>
                <w:kern w:val="0"/>
                <w:sz w:val="21"/>
                <w:szCs w:val="21"/>
              </w:rPr>
              <w:t>2</w:t>
            </w:r>
            <w:r w:rsidRPr="00076EA0">
              <w:rPr>
                <w:rFonts w:hAnsi="宋体"/>
                <w:kern w:val="0"/>
                <w:sz w:val="21"/>
                <w:szCs w:val="21"/>
              </w:rPr>
              <w:t>倍削减替代。</w:t>
            </w:r>
          </w:p>
        </w:tc>
        <w:tc>
          <w:tcPr>
            <w:tcW w:w="1405" w:type="pct"/>
            <w:tcBorders>
              <w:top w:val="single" w:sz="4" w:space="0" w:color="000000"/>
              <w:left w:val="single" w:sz="4" w:space="0" w:color="000000"/>
              <w:bottom w:val="single" w:sz="4"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符合</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本项目所在区域属于环境空气质量</w:t>
            </w:r>
            <w:r w:rsidRPr="00076EA0">
              <w:rPr>
                <w:rFonts w:ascii="Times New Roman" w:hAnsi="宋体" w:hint="eastAsia"/>
                <w:sz w:val="21"/>
                <w:szCs w:val="21"/>
              </w:rPr>
              <w:t>不</w:t>
            </w:r>
            <w:r w:rsidRPr="00076EA0">
              <w:rPr>
                <w:rFonts w:ascii="Times New Roman" w:hAnsi="宋体"/>
                <w:sz w:val="21"/>
                <w:szCs w:val="21"/>
              </w:rPr>
              <w:t>达标区域</w:t>
            </w:r>
            <w:r w:rsidRPr="00076EA0">
              <w:rPr>
                <w:rFonts w:ascii="Times New Roman" w:hAnsi="宋体" w:hint="eastAsia"/>
                <w:sz w:val="21"/>
                <w:szCs w:val="21"/>
              </w:rPr>
              <w:t>，但本项目不涉及总量控制指标申请</w:t>
            </w:r>
          </w:p>
        </w:tc>
      </w:tr>
      <w:tr w:rsidR="00DE5B9C" w:rsidRPr="00076EA0" w:rsidTr="00DE5B9C">
        <w:trPr>
          <w:trHeight w:val="340"/>
        </w:trPr>
        <w:tc>
          <w:tcPr>
            <w:tcW w:w="336" w:type="pct"/>
            <w:vMerge w:val="restart"/>
            <w:tcBorders>
              <w:top w:val="single" w:sz="4" w:space="0" w:color="000000"/>
              <w:left w:val="nil"/>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环境风险防控</w:t>
            </w:r>
          </w:p>
        </w:tc>
        <w:tc>
          <w:tcPr>
            <w:tcW w:w="781" w:type="pct"/>
            <w:vMerge w:val="restart"/>
            <w:tcBorders>
              <w:top w:val="nil"/>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联防联控要求</w:t>
            </w:r>
          </w:p>
        </w:tc>
        <w:tc>
          <w:tcPr>
            <w:tcW w:w="2477" w:type="pc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autoSpaceDE w:val="0"/>
              <w:autoSpaceDN w:val="0"/>
              <w:spacing w:line="240" w:lineRule="auto"/>
              <w:ind w:firstLineChars="0" w:firstLine="0"/>
              <w:rPr>
                <w:kern w:val="0"/>
                <w:sz w:val="21"/>
                <w:szCs w:val="21"/>
              </w:rPr>
            </w:pPr>
            <w:r w:rsidRPr="00076EA0">
              <w:rPr>
                <w:kern w:val="0"/>
                <w:sz w:val="21"/>
                <w:szCs w:val="21"/>
              </w:rPr>
              <w:t>37</w:t>
            </w:r>
            <w:r w:rsidRPr="00076EA0">
              <w:rPr>
                <w:rFonts w:hAnsi="宋体"/>
                <w:kern w:val="0"/>
                <w:sz w:val="21"/>
                <w:szCs w:val="21"/>
              </w:rPr>
              <w:t>、积极推进武汉城市圈、</w:t>
            </w:r>
            <w:r w:rsidRPr="00076EA0">
              <w:rPr>
                <w:kern w:val="0"/>
                <w:sz w:val="21"/>
                <w:szCs w:val="21"/>
              </w:rPr>
              <w:t>“</w:t>
            </w:r>
            <w:r w:rsidRPr="00076EA0">
              <w:rPr>
                <w:rFonts w:hAnsi="宋体"/>
                <w:kern w:val="0"/>
                <w:sz w:val="21"/>
                <w:szCs w:val="21"/>
              </w:rPr>
              <w:t>襄十随神</w:t>
            </w:r>
            <w:r w:rsidRPr="00076EA0">
              <w:rPr>
                <w:kern w:val="0"/>
                <w:sz w:val="21"/>
                <w:szCs w:val="21"/>
              </w:rPr>
              <w:t>”“</w:t>
            </w:r>
            <w:r w:rsidRPr="00076EA0">
              <w:rPr>
                <w:rFonts w:hAnsi="宋体"/>
                <w:kern w:val="0"/>
                <w:sz w:val="21"/>
                <w:szCs w:val="21"/>
              </w:rPr>
              <w:t>宜荆荆恩</w:t>
            </w:r>
            <w:r w:rsidRPr="00076EA0">
              <w:rPr>
                <w:kern w:val="0"/>
                <w:sz w:val="21"/>
                <w:szCs w:val="21"/>
              </w:rPr>
              <w:t>”</w:t>
            </w:r>
            <w:r w:rsidRPr="00076EA0">
              <w:rPr>
                <w:rFonts w:hAnsi="宋体"/>
                <w:kern w:val="0"/>
                <w:sz w:val="21"/>
                <w:szCs w:val="21"/>
              </w:rPr>
              <w:t>城市群大气联防联控，构建秋冬季</w:t>
            </w:r>
            <w:r w:rsidRPr="00076EA0">
              <w:rPr>
                <w:kern w:val="0"/>
                <w:sz w:val="21"/>
                <w:szCs w:val="21"/>
              </w:rPr>
              <w:t>PM</w:t>
            </w:r>
            <w:r w:rsidRPr="00076EA0">
              <w:rPr>
                <w:kern w:val="0"/>
                <w:sz w:val="21"/>
                <w:szCs w:val="21"/>
                <w:vertAlign w:val="subscript"/>
              </w:rPr>
              <w:t>2.5</w:t>
            </w:r>
            <w:r w:rsidRPr="00076EA0">
              <w:rPr>
                <w:rFonts w:hAnsi="宋体"/>
                <w:kern w:val="0"/>
                <w:sz w:val="21"/>
                <w:szCs w:val="21"/>
              </w:rPr>
              <w:t>、夏季</w:t>
            </w:r>
            <w:r w:rsidRPr="00076EA0">
              <w:rPr>
                <w:kern w:val="0"/>
                <w:sz w:val="21"/>
                <w:szCs w:val="21"/>
              </w:rPr>
              <w:t>O</w:t>
            </w:r>
            <w:r w:rsidRPr="00076EA0">
              <w:rPr>
                <w:kern w:val="0"/>
                <w:sz w:val="21"/>
                <w:szCs w:val="21"/>
                <w:vertAlign w:val="subscript"/>
              </w:rPr>
              <w:t>3</w:t>
            </w:r>
            <w:r w:rsidRPr="00076EA0">
              <w:rPr>
                <w:rFonts w:hAnsi="宋体"/>
                <w:kern w:val="0"/>
                <w:sz w:val="21"/>
                <w:szCs w:val="21"/>
              </w:rPr>
              <w:t>区域联防联控协作机制，建立统一协调、联合执法、信息共享、区域预警的大气污染联防联控机制，构建省内大气污染防治立体网络，推进区域形成</w:t>
            </w:r>
            <w:r w:rsidRPr="00076EA0">
              <w:rPr>
                <w:kern w:val="0"/>
                <w:sz w:val="21"/>
                <w:szCs w:val="21"/>
              </w:rPr>
              <w:t>“</w:t>
            </w:r>
            <w:r w:rsidRPr="00076EA0">
              <w:rPr>
                <w:rFonts w:hAnsi="宋体"/>
                <w:kern w:val="0"/>
                <w:sz w:val="21"/>
                <w:szCs w:val="21"/>
              </w:rPr>
              <w:t>统一规划、统一标准、统一监管</w:t>
            </w:r>
            <w:r w:rsidRPr="00076EA0">
              <w:rPr>
                <w:kern w:val="0"/>
                <w:sz w:val="21"/>
                <w:szCs w:val="21"/>
              </w:rPr>
              <w:t>”</w:t>
            </w:r>
            <w:r w:rsidRPr="00076EA0">
              <w:rPr>
                <w:rFonts w:hAnsi="宋体"/>
                <w:kern w:val="0"/>
                <w:sz w:val="21"/>
                <w:szCs w:val="21"/>
              </w:rPr>
              <w:t>联动体系。</w:t>
            </w:r>
          </w:p>
        </w:tc>
        <w:tc>
          <w:tcPr>
            <w:tcW w:w="1405" w:type="pct"/>
            <w:vMerge w:val="restart"/>
            <w:tcBorders>
              <w:top w:val="single" w:sz="4" w:space="0" w:color="000000"/>
              <w:left w:val="single" w:sz="4" w:space="0" w:color="000000"/>
              <w:bottom w:val="single" w:sz="4"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符合</w:t>
            </w:r>
          </w:p>
          <w:p w:rsidR="00DE5B9C" w:rsidRPr="00076EA0" w:rsidRDefault="00DE5B9C" w:rsidP="00F77CB1">
            <w:pPr>
              <w:pStyle w:val="TableParagraph"/>
              <w:kinsoku w:val="0"/>
              <w:overflowPunct w:val="0"/>
              <w:rPr>
                <w:rFonts w:ascii="Times New Roman" w:hAnsi="Times New Roman"/>
                <w:kern w:val="2"/>
                <w:sz w:val="21"/>
                <w:szCs w:val="21"/>
              </w:rPr>
            </w:pPr>
            <w:r w:rsidRPr="00076EA0">
              <w:rPr>
                <w:rFonts w:ascii="Times New Roman" w:hAnsi="宋体"/>
                <w:sz w:val="21"/>
                <w:szCs w:val="21"/>
              </w:rPr>
              <w:t>本项目建成后按要求开展突发环境事件风险评估并制定突发环境事件应急预案</w:t>
            </w:r>
          </w:p>
        </w:tc>
      </w:tr>
      <w:tr w:rsidR="00DE5B9C" w:rsidRPr="00076EA0" w:rsidTr="00DE5B9C">
        <w:trPr>
          <w:trHeight w:val="340"/>
        </w:trPr>
        <w:tc>
          <w:tcPr>
            <w:tcW w:w="336" w:type="pct"/>
            <w:vMerge/>
            <w:tcBorders>
              <w:top w:val="single" w:sz="4" w:space="0" w:color="000000"/>
              <w:left w:val="nil"/>
              <w:bottom w:val="single" w:sz="4" w:space="0" w:color="000000"/>
              <w:right w:val="single" w:sz="4" w:space="0" w:color="000000"/>
            </w:tcBorders>
            <w:vAlign w:val="center"/>
            <w:hideMark/>
          </w:tcPr>
          <w:p w:rsidR="00DE5B9C" w:rsidRPr="00076EA0" w:rsidRDefault="00DE5B9C" w:rsidP="00DE5B9C">
            <w:pPr>
              <w:widowControl/>
              <w:spacing w:line="240" w:lineRule="auto"/>
              <w:ind w:firstLine="420"/>
              <w:jc w:val="center"/>
              <w:rPr>
                <w:sz w:val="21"/>
                <w:szCs w:val="21"/>
                <w:lang w:val="zh-CN" w:bidi="zh-CN"/>
              </w:rPr>
            </w:pPr>
          </w:p>
        </w:tc>
        <w:tc>
          <w:tcPr>
            <w:tcW w:w="781" w:type="pct"/>
            <w:vMerge/>
            <w:tcBorders>
              <w:top w:val="nil"/>
              <w:left w:val="single" w:sz="4" w:space="0" w:color="000000"/>
              <w:bottom w:val="single" w:sz="4" w:space="0" w:color="000000"/>
              <w:right w:val="single" w:sz="4" w:space="0" w:color="000000"/>
            </w:tcBorders>
            <w:vAlign w:val="center"/>
            <w:hideMark/>
          </w:tcPr>
          <w:p w:rsidR="00DE5B9C" w:rsidRPr="00076EA0" w:rsidRDefault="00DE5B9C" w:rsidP="00DE5B9C">
            <w:pPr>
              <w:widowControl/>
              <w:spacing w:line="240" w:lineRule="auto"/>
              <w:ind w:firstLine="420"/>
              <w:jc w:val="center"/>
              <w:rPr>
                <w:sz w:val="21"/>
                <w:szCs w:val="21"/>
                <w:lang w:val="zh-CN" w:bidi="zh-CN"/>
              </w:rPr>
            </w:pPr>
          </w:p>
        </w:tc>
        <w:tc>
          <w:tcPr>
            <w:tcW w:w="2477" w:type="pc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both"/>
              <w:rPr>
                <w:rFonts w:ascii="Times New Roman" w:hAnsi="Times New Roman"/>
                <w:kern w:val="2"/>
                <w:sz w:val="21"/>
                <w:szCs w:val="21"/>
              </w:rPr>
            </w:pPr>
            <w:r w:rsidRPr="00076EA0">
              <w:rPr>
                <w:rFonts w:ascii="Times New Roman" w:hAnsi="Times New Roman"/>
                <w:sz w:val="21"/>
                <w:szCs w:val="21"/>
              </w:rPr>
              <w:t>38</w:t>
            </w:r>
            <w:r w:rsidRPr="00076EA0">
              <w:rPr>
                <w:rFonts w:ascii="Times New Roman" w:hAnsi="宋体"/>
                <w:sz w:val="21"/>
                <w:szCs w:val="21"/>
              </w:rPr>
              <w:t>、跨区域的重点水体以及涉及饮用水水源的流域、区域要建立上下游联防联控协调机制，建立区域间污染防治、信息共享、应急处置联动机制，实行联防联控。</w:t>
            </w:r>
          </w:p>
        </w:tc>
        <w:tc>
          <w:tcPr>
            <w:tcW w:w="1405" w:type="pct"/>
            <w:vMerge/>
            <w:tcBorders>
              <w:top w:val="single" w:sz="4" w:space="0" w:color="000000"/>
              <w:left w:val="single" w:sz="4" w:space="0" w:color="000000"/>
              <w:bottom w:val="single" w:sz="4" w:space="0" w:color="000000"/>
              <w:right w:val="nil"/>
            </w:tcBorders>
            <w:vAlign w:val="center"/>
            <w:hideMark/>
          </w:tcPr>
          <w:p w:rsidR="00DE5B9C" w:rsidRPr="00076EA0" w:rsidRDefault="00DE5B9C" w:rsidP="00DE5B9C">
            <w:pPr>
              <w:widowControl/>
              <w:spacing w:line="240" w:lineRule="auto"/>
              <w:ind w:firstLine="420"/>
              <w:jc w:val="left"/>
              <w:rPr>
                <w:sz w:val="21"/>
                <w:szCs w:val="21"/>
                <w:lang w:val="zh-CN" w:bidi="zh-CN"/>
              </w:rPr>
            </w:pPr>
          </w:p>
        </w:tc>
      </w:tr>
      <w:tr w:rsidR="00DE5B9C" w:rsidRPr="00076EA0" w:rsidTr="00DE5B9C">
        <w:trPr>
          <w:trHeight w:val="340"/>
        </w:trPr>
        <w:tc>
          <w:tcPr>
            <w:tcW w:w="336" w:type="pct"/>
            <w:tcBorders>
              <w:top w:val="nil"/>
              <w:left w:val="nil"/>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资源利用效率</w:t>
            </w:r>
          </w:p>
        </w:tc>
        <w:tc>
          <w:tcPr>
            <w:tcW w:w="781" w:type="pct"/>
            <w:tcBorders>
              <w:top w:val="nil"/>
              <w:left w:val="single" w:sz="4" w:space="0" w:color="000000"/>
              <w:bottom w:val="single" w:sz="4"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禁燃区要求</w:t>
            </w:r>
          </w:p>
        </w:tc>
        <w:tc>
          <w:tcPr>
            <w:tcW w:w="2477" w:type="pct"/>
            <w:tcBorders>
              <w:top w:val="single" w:sz="4" w:space="0" w:color="000000"/>
              <w:left w:val="single" w:sz="4" w:space="0" w:color="000000"/>
              <w:bottom w:val="single" w:sz="4" w:space="0" w:color="000000"/>
              <w:right w:val="single" w:sz="4" w:space="0" w:color="000000"/>
            </w:tcBorders>
            <w:vAlign w:val="center"/>
            <w:hideMark/>
          </w:tcPr>
          <w:p w:rsidR="00DE5B9C" w:rsidRPr="00076EA0" w:rsidRDefault="00DE5B9C" w:rsidP="00266066">
            <w:pPr>
              <w:autoSpaceDE w:val="0"/>
              <w:autoSpaceDN w:val="0"/>
              <w:spacing w:line="240" w:lineRule="auto"/>
              <w:ind w:firstLineChars="0" w:firstLine="0"/>
              <w:rPr>
                <w:sz w:val="21"/>
                <w:szCs w:val="21"/>
              </w:rPr>
            </w:pPr>
            <w:r w:rsidRPr="00076EA0">
              <w:rPr>
                <w:sz w:val="21"/>
                <w:szCs w:val="21"/>
              </w:rPr>
              <w:t>39</w:t>
            </w:r>
            <w:r w:rsidRPr="00076EA0">
              <w:rPr>
                <w:rFonts w:hAnsi="宋体"/>
                <w:sz w:val="21"/>
                <w:szCs w:val="21"/>
              </w:rPr>
              <w:t>、</w:t>
            </w:r>
            <w:r w:rsidRPr="00076EA0">
              <w:rPr>
                <w:rFonts w:hAnsi="宋体"/>
                <w:kern w:val="0"/>
                <w:sz w:val="21"/>
                <w:szCs w:val="21"/>
              </w:rPr>
              <w:t>高污染燃料禁燃区禁止销售、燃用高污染燃料；禁止新建、扩建燃用高污染燃料的设施；已经建成的，应当在县级以上人民政府规定的期限内停止使用或者改用清洁能源。县级及以上城市建成区原则上不再新建</w:t>
            </w:r>
            <w:r w:rsidRPr="00076EA0">
              <w:rPr>
                <w:kern w:val="0"/>
                <w:sz w:val="21"/>
                <w:szCs w:val="21"/>
              </w:rPr>
              <w:t>35</w:t>
            </w:r>
            <w:r w:rsidRPr="00076EA0">
              <w:rPr>
                <w:rFonts w:hAnsi="宋体"/>
                <w:kern w:val="0"/>
                <w:sz w:val="21"/>
                <w:szCs w:val="21"/>
              </w:rPr>
              <w:t>蒸吨</w:t>
            </w:r>
            <w:r w:rsidRPr="00076EA0">
              <w:rPr>
                <w:kern w:val="0"/>
                <w:sz w:val="21"/>
                <w:szCs w:val="21"/>
              </w:rPr>
              <w:t>/</w:t>
            </w:r>
            <w:r w:rsidRPr="00076EA0">
              <w:rPr>
                <w:rFonts w:hAnsi="宋体"/>
                <w:kern w:val="0"/>
                <w:sz w:val="21"/>
                <w:szCs w:val="21"/>
              </w:rPr>
              <w:t>小时及以下的燃煤锅炉</w:t>
            </w:r>
            <w:r w:rsidR="00266066" w:rsidRPr="00076EA0">
              <w:rPr>
                <w:rFonts w:hint="eastAsia"/>
                <w:kern w:val="0"/>
                <w:sz w:val="21"/>
                <w:szCs w:val="21"/>
              </w:rPr>
              <w:t>，</w:t>
            </w:r>
            <w:r w:rsidRPr="00076EA0">
              <w:rPr>
                <w:rFonts w:hAnsi="宋体"/>
                <w:kern w:val="0"/>
                <w:sz w:val="21"/>
                <w:szCs w:val="21"/>
              </w:rPr>
              <w:t>其他地区原则上不再新建</w:t>
            </w:r>
            <w:r w:rsidRPr="00076EA0">
              <w:rPr>
                <w:kern w:val="0"/>
                <w:sz w:val="21"/>
                <w:szCs w:val="21"/>
              </w:rPr>
              <w:t>20</w:t>
            </w:r>
            <w:r w:rsidRPr="00076EA0">
              <w:rPr>
                <w:rFonts w:hAnsi="宋体"/>
                <w:kern w:val="0"/>
                <w:sz w:val="21"/>
                <w:szCs w:val="21"/>
              </w:rPr>
              <w:t>蒸吨</w:t>
            </w:r>
            <w:r w:rsidRPr="00076EA0">
              <w:rPr>
                <w:kern w:val="0"/>
                <w:sz w:val="21"/>
                <w:szCs w:val="21"/>
              </w:rPr>
              <w:t>/</w:t>
            </w:r>
            <w:r w:rsidRPr="00076EA0">
              <w:rPr>
                <w:rFonts w:hAnsi="宋体"/>
                <w:kern w:val="0"/>
                <w:sz w:val="21"/>
                <w:szCs w:val="21"/>
              </w:rPr>
              <w:t>小时以下的燃煤锅炉，</w:t>
            </w:r>
            <w:r w:rsidRPr="00076EA0">
              <w:rPr>
                <w:kern w:val="0"/>
                <w:sz w:val="21"/>
                <w:szCs w:val="21"/>
              </w:rPr>
              <w:t>PM</w:t>
            </w:r>
            <w:r w:rsidRPr="00076EA0">
              <w:rPr>
                <w:kern w:val="0"/>
                <w:sz w:val="21"/>
                <w:szCs w:val="21"/>
                <w:vertAlign w:val="subscript"/>
              </w:rPr>
              <w:t>2.5</w:t>
            </w:r>
            <w:r w:rsidRPr="00076EA0">
              <w:rPr>
                <w:rFonts w:hAnsi="宋体"/>
                <w:kern w:val="0"/>
                <w:sz w:val="21"/>
                <w:szCs w:val="21"/>
              </w:rPr>
              <w:t>未达标城市基本淘汰行政区域内</w:t>
            </w:r>
            <w:r w:rsidRPr="00076EA0">
              <w:rPr>
                <w:kern w:val="0"/>
                <w:sz w:val="21"/>
                <w:szCs w:val="21"/>
              </w:rPr>
              <w:t>10</w:t>
            </w:r>
            <w:r w:rsidRPr="00076EA0">
              <w:rPr>
                <w:rFonts w:hAnsi="宋体"/>
                <w:kern w:val="0"/>
                <w:sz w:val="21"/>
                <w:szCs w:val="21"/>
              </w:rPr>
              <w:t>蒸吨</w:t>
            </w:r>
            <w:r w:rsidRPr="00076EA0">
              <w:rPr>
                <w:kern w:val="0"/>
                <w:sz w:val="21"/>
                <w:szCs w:val="21"/>
              </w:rPr>
              <w:t>/</w:t>
            </w:r>
            <w:r w:rsidRPr="00076EA0">
              <w:rPr>
                <w:rFonts w:hAnsi="宋体"/>
                <w:kern w:val="0"/>
                <w:sz w:val="21"/>
                <w:szCs w:val="21"/>
              </w:rPr>
              <w:t>小时以下的燃煤锅炉。淘汰热力管网覆盖范围内的燃煤锅炉和散煤。地方政府出台更加</w:t>
            </w:r>
            <w:r w:rsidRPr="00076EA0">
              <w:rPr>
                <w:rFonts w:hAnsi="宋体"/>
                <w:kern w:val="0"/>
                <w:sz w:val="21"/>
                <w:szCs w:val="21"/>
              </w:rPr>
              <w:lastRenderedPageBreak/>
              <w:t>严格的新建燃煤锅炉限制条件的一并执行。</w:t>
            </w:r>
          </w:p>
        </w:tc>
        <w:tc>
          <w:tcPr>
            <w:tcW w:w="1405" w:type="pct"/>
            <w:tcBorders>
              <w:top w:val="nil"/>
              <w:left w:val="single" w:sz="4" w:space="0" w:color="000000"/>
              <w:bottom w:val="single" w:sz="4"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lastRenderedPageBreak/>
              <w:t>符合</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本项目不涉及高污染燃料的使用，也不涉及锅炉的使用</w:t>
            </w:r>
          </w:p>
        </w:tc>
      </w:tr>
      <w:tr w:rsidR="00DE5B9C" w:rsidRPr="00076EA0" w:rsidTr="00DE5B9C">
        <w:trPr>
          <w:trHeight w:val="340"/>
        </w:trPr>
        <w:tc>
          <w:tcPr>
            <w:tcW w:w="336" w:type="pct"/>
            <w:tcBorders>
              <w:top w:val="single" w:sz="4" w:space="0" w:color="000000"/>
              <w:left w:val="nil"/>
              <w:bottom w:val="single" w:sz="12"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lastRenderedPageBreak/>
              <w:t>法定保护地</w:t>
            </w:r>
          </w:p>
        </w:tc>
        <w:tc>
          <w:tcPr>
            <w:tcW w:w="781" w:type="pct"/>
            <w:tcBorders>
              <w:top w:val="single" w:sz="4" w:space="0" w:color="000000"/>
              <w:left w:val="single" w:sz="4" w:space="0" w:color="000000"/>
              <w:bottom w:val="single" w:sz="12" w:space="0" w:color="000000"/>
              <w:right w:val="single" w:sz="4" w:space="0" w:color="000000"/>
            </w:tcBorders>
            <w:vAlign w:val="center"/>
            <w:hideMark/>
          </w:tcPr>
          <w:p w:rsidR="00DE5B9C" w:rsidRPr="00076EA0" w:rsidRDefault="00DE5B9C" w:rsidP="00DE5B9C">
            <w:pPr>
              <w:pStyle w:val="TableParagraph"/>
              <w:kinsoku w:val="0"/>
              <w:overflowPunct w:val="0"/>
              <w:jc w:val="center"/>
              <w:rPr>
                <w:rFonts w:ascii="Times New Roman" w:hAnsi="Times New Roman"/>
                <w:kern w:val="2"/>
                <w:sz w:val="21"/>
                <w:szCs w:val="21"/>
              </w:rPr>
            </w:pPr>
            <w:r w:rsidRPr="00076EA0">
              <w:rPr>
                <w:rFonts w:ascii="Times New Roman" w:hAnsi="宋体"/>
                <w:sz w:val="21"/>
                <w:szCs w:val="21"/>
              </w:rPr>
              <w:t>自然生态空间</w:t>
            </w:r>
          </w:p>
        </w:tc>
        <w:tc>
          <w:tcPr>
            <w:tcW w:w="2477" w:type="pct"/>
            <w:tcBorders>
              <w:top w:val="single" w:sz="4" w:space="0" w:color="000000"/>
              <w:left w:val="single" w:sz="4" w:space="0" w:color="000000"/>
              <w:bottom w:val="single" w:sz="12" w:space="0" w:color="000000"/>
              <w:right w:val="single" w:sz="4" w:space="0" w:color="000000"/>
            </w:tcBorders>
            <w:hideMark/>
          </w:tcPr>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Times New Roman"/>
                <w:sz w:val="21"/>
                <w:szCs w:val="21"/>
              </w:rPr>
              <w:t>40</w:t>
            </w:r>
            <w:r w:rsidRPr="00076EA0">
              <w:rPr>
                <w:rFonts w:ascii="Times New Roman" w:hAnsi="宋体"/>
                <w:sz w:val="21"/>
                <w:szCs w:val="21"/>
              </w:rPr>
              <w:t>、严格控制新增建设占用生态保护红线外的生态空间。严格限制农业开发占用生态保护红线外的生态空间，符合条件的农业开发项目，须依法由市县级及以上地方人民政府统筹安排。生态保护红线外的耕地，除符合国家生态退耕条件，并纳入国家生态退耕总体安排，或因国家重大生态工程建设需要外，不得随意转用。</w:t>
            </w:r>
          </w:p>
        </w:tc>
        <w:tc>
          <w:tcPr>
            <w:tcW w:w="1405" w:type="pct"/>
            <w:tcBorders>
              <w:top w:val="single" w:sz="4" w:space="0" w:color="000000"/>
              <w:left w:val="single" w:sz="4" w:space="0" w:color="000000"/>
              <w:bottom w:val="single" w:sz="12" w:space="0" w:color="000000"/>
              <w:right w:val="nil"/>
            </w:tcBorders>
            <w:vAlign w:val="center"/>
            <w:hideMark/>
          </w:tcPr>
          <w:p w:rsidR="00DE5B9C" w:rsidRPr="00076EA0" w:rsidRDefault="00DE5B9C" w:rsidP="00DE5B9C">
            <w:pPr>
              <w:pStyle w:val="TableParagraph"/>
              <w:kinsoku w:val="0"/>
              <w:overflowPunct w:val="0"/>
              <w:jc w:val="center"/>
              <w:rPr>
                <w:rFonts w:ascii="Times New Roman" w:hAnsi="Times New Roman"/>
                <w:sz w:val="21"/>
                <w:szCs w:val="21"/>
              </w:rPr>
            </w:pPr>
            <w:r w:rsidRPr="00076EA0">
              <w:rPr>
                <w:rFonts w:ascii="Times New Roman" w:hAnsi="宋体"/>
                <w:sz w:val="21"/>
                <w:szCs w:val="21"/>
              </w:rPr>
              <w:t>符合</w:t>
            </w:r>
          </w:p>
          <w:p w:rsidR="00DE5B9C" w:rsidRPr="00076EA0" w:rsidRDefault="00DE5B9C" w:rsidP="00DE5B9C">
            <w:pPr>
              <w:pStyle w:val="TableParagraph"/>
              <w:kinsoku w:val="0"/>
              <w:overflowPunct w:val="0"/>
              <w:rPr>
                <w:rFonts w:ascii="Times New Roman" w:hAnsi="Times New Roman"/>
                <w:kern w:val="2"/>
                <w:sz w:val="21"/>
                <w:szCs w:val="21"/>
              </w:rPr>
            </w:pPr>
            <w:r w:rsidRPr="00076EA0">
              <w:rPr>
                <w:rFonts w:ascii="Times New Roman" w:hAnsi="宋体"/>
                <w:sz w:val="21"/>
                <w:szCs w:val="21"/>
              </w:rPr>
              <w:t>本项目用地不占用生态保护红线外</w:t>
            </w:r>
          </w:p>
        </w:tc>
      </w:tr>
    </w:tbl>
    <w:p w:rsidR="00583F78" w:rsidRPr="00076EA0" w:rsidRDefault="00583F78" w:rsidP="00583F78">
      <w:pPr>
        <w:autoSpaceDE w:val="0"/>
        <w:autoSpaceDN w:val="0"/>
        <w:ind w:firstLine="480"/>
        <w:rPr>
          <w:rFonts w:hAnsi="宋体"/>
          <w:kern w:val="0"/>
        </w:rPr>
      </w:pPr>
      <w:r w:rsidRPr="00076EA0">
        <w:rPr>
          <w:rFonts w:hAnsi="宋体" w:hint="eastAsia"/>
          <w:kern w:val="0"/>
        </w:rPr>
        <w:t>综上所述，本项目的建设</w:t>
      </w:r>
      <w:r w:rsidR="00DE5B9C" w:rsidRPr="00076EA0">
        <w:rPr>
          <w:rFonts w:hAnsi="宋体" w:hint="eastAsia"/>
          <w:kern w:val="0"/>
        </w:rPr>
        <w:t>符合</w:t>
      </w:r>
      <w:r w:rsidRPr="00076EA0">
        <w:rPr>
          <w:kern w:val="0"/>
        </w:rPr>
        <w:t>“</w:t>
      </w:r>
      <w:r w:rsidRPr="00076EA0">
        <w:rPr>
          <w:rFonts w:hAnsi="宋体" w:hint="eastAsia"/>
          <w:kern w:val="0"/>
        </w:rPr>
        <w:t>三线一单</w:t>
      </w:r>
      <w:r w:rsidRPr="00076EA0">
        <w:rPr>
          <w:kern w:val="0"/>
        </w:rPr>
        <w:t>”</w:t>
      </w:r>
      <w:r w:rsidRPr="00076EA0">
        <w:rPr>
          <w:rFonts w:hAnsi="宋体" w:hint="eastAsia"/>
          <w:kern w:val="0"/>
        </w:rPr>
        <w:t>的</w:t>
      </w:r>
      <w:r w:rsidR="00DE5B9C" w:rsidRPr="00076EA0">
        <w:rPr>
          <w:rFonts w:hAnsi="宋体" w:hint="eastAsia"/>
          <w:kern w:val="0"/>
        </w:rPr>
        <w:t>管控</w:t>
      </w:r>
      <w:r w:rsidRPr="00076EA0">
        <w:rPr>
          <w:rFonts w:hAnsi="宋体" w:hint="eastAsia"/>
          <w:kern w:val="0"/>
        </w:rPr>
        <w:t>要求。</w:t>
      </w:r>
    </w:p>
    <w:p w:rsidR="008C34C5" w:rsidRPr="00076EA0" w:rsidRDefault="00FC31D1" w:rsidP="008C34C5">
      <w:pPr>
        <w:topLinePunct/>
        <w:ind w:firstLineChars="0" w:firstLine="0"/>
        <w:outlineLvl w:val="1"/>
        <w:rPr>
          <w:b/>
          <w:kern w:val="24"/>
        </w:rPr>
      </w:pPr>
      <w:bookmarkStart w:id="190" w:name="_Toc224144829"/>
      <w:bookmarkStart w:id="191" w:name="_Toc224144990"/>
      <w:bookmarkStart w:id="192" w:name="_Toc176158474"/>
      <w:bookmarkStart w:id="193" w:name="_Toc236982184"/>
      <w:r w:rsidRPr="00076EA0">
        <w:rPr>
          <w:rFonts w:hint="eastAsia"/>
          <w:b/>
          <w:kern w:val="24"/>
        </w:rPr>
        <w:t>3</w:t>
      </w:r>
      <w:r w:rsidR="008C34C5" w:rsidRPr="00076EA0">
        <w:rPr>
          <w:rFonts w:hint="eastAsia"/>
          <w:b/>
          <w:kern w:val="24"/>
        </w:rPr>
        <w:t>.</w:t>
      </w:r>
      <w:r w:rsidR="00AC31CD" w:rsidRPr="00076EA0">
        <w:rPr>
          <w:rFonts w:hint="eastAsia"/>
          <w:b/>
          <w:kern w:val="24"/>
        </w:rPr>
        <w:t>5</w:t>
      </w:r>
      <w:r w:rsidR="008C34C5" w:rsidRPr="00076EA0">
        <w:rPr>
          <w:rFonts w:hint="eastAsia"/>
          <w:b/>
          <w:kern w:val="24"/>
        </w:rPr>
        <w:t xml:space="preserve"> </w:t>
      </w:r>
      <w:r w:rsidR="008C34C5" w:rsidRPr="00076EA0">
        <w:rPr>
          <w:rFonts w:hint="eastAsia"/>
          <w:b/>
          <w:kern w:val="24"/>
        </w:rPr>
        <w:t>与长江、汉江重要水体保护政策的相符性分析</w:t>
      </w:r>
      <w:bookmarkEnd w:id="190"/>
      <w:bookmarkEnd w:id="191"/>
      <w:bookmarkEnd w:id="193"/>
    </w:p>
    <w:p w:rsidR="007630AE" w:rsidRPr="00076EA0" w:rsidRDefault="00FC31D1" w:rsidP="007630AE">
      <w:pPr>
        <w:topLinePunct/>
        <w:ind w:firstLineChars="0" w:firstLine="0"/>
        <w:outlineLvl w:val="2"/>
        <w:rPr>
          <w:b/>
          <w:kern w:val="20"/>
        </w:rPr>
      </w:pPr>
      <w:bookmarkStart w:id="194" w:name="_Toc176158467"/>
      <w:bookmarkStart w:id="195" w:name="_Toc187216818"/>
      <w:bookmarkStart w:id="196" w:name="_Toc224144830"/>
      <w:bookmarkEnd w:id="192"/>
      <w:r w:rsidRPr="00076EA0">
        <w:rPr>
          <w:rFonts w:hint="eastAsia"/>
          <w:b/>
          <w:kern w:val="20"/>
        </w:rPr>
        <w:t>3</w:t>
      </w:r>
      <w:r w:rsidR="007630AE" w:rsidRPr="00076EA0">
        <w:rPr>
          <w:rFonts w:hint="eastAsia"/>
          <w:b/>
          <w:kern w:val="20"/>
        </w:rPr>
        <w:t>.</w:t>
      </w:r>
      <w:r w:rsidR="00F84A48" w:rsidRPr="00076EA0">
        <w:rPr>
          <w:rFonts w:hint="eastAsia"/>
          <w:b/>
          <w:kern w:val="20"/>
        </w:rPr>
        <w:t>5</w:t>
      </w:r>
      <w:r w:rsidR="007630AE" w:rsidRPr="00076EA0">
        <w:rPr>
          <w:rFonts w:hint="eastAsia"/>
          <w:b/>
          <w:kern w:val="20"/>
        </w:rPr>
        <w:t>.</w:t>
      </w:r>
      <w:bookmarkEnd w:id="194"/>
      <w:bookmarkEnd w:id="195"/>
      <w:r w:rsidR="008C34C5" w:rsidRPr="00076EA0">
        <w:rPr>
          <w:rFonts w:hint="eastAsia"/>
          <w:b/>
          <w:kern w:val="20"/>
        </w:rPr>
        <w:t>1</w:t>
      </w:r>
      <w:r w:rsidR="007630AE" w:rsidRPr="00076EA0">
        <w:rPr>
          <w:rFonts w:hint="eastAsia"/>
          <w:b/>
          <w:kern w:val="20"/>
        </w:rPr>
        <w:t xml:space="preserve"> </w:t>
      </w:r>
      <w:r w:rsidR="008C34C5" w:rsidRPr="00076EA0">
        <w:rPr>
          <w:rFonts w:hint="eastAsia"/>
          <w:b/>
          <w:kern w:val="20"/>
        </w:rPr>
        <w:t>与</w:t>
      </w:r>
      <w:r w:rsidR="007630AE" w:rsidRPr="00076EA0">
        <w:rPr>
          <w:rFonts w:hint="eastAsia"/>
          <w:b/>
          <w:kern w:val="20"/>
        </w:rPr>
        <w:t>《长江经济带发展负面清单指南（试行，</w:t>
      </w:r>
      <w:r w:rsidR="007630AE" w:rsidRPr="00076EA0">
        <w:rPr>
          <w:b/>
          <w:kern w:val="20"/>
        </w:rPr>
        <w:t>2022</w:t>
      </w:r>
      <w:r w:rsidR="007630AE" w:rsidRPr="00076EA0">
        <w:rPr>
          <w:rFonts w:hint="eastAsia"/>
          <w:b/>
          <w:kern w:val="20"/>
        </w:rPr>
        <w:t>年版）》相</w:t>
      </w:r>
      <w:r w:rsidR="007630AE" w:rsidRPr="00076EA0">
        <w:rPr>
          <w:rFonts w:hint="eastAsia"/>
          <w:b/>
        </w:rPr>
        <w:t>符</w:t>
      </w:r>
      <w:r w:rsidR="007630AE" w:rsidRPr="00076EA0">
        <w:rPr>
          <w:rFonts w:hint="eastAsia"/>
          <w:b/>
          <w:kern w:val="20"/>
        </w:rPr>
        <w:t>性分析</w:t>
      </w:r>
      <w:bookmarkEnd w:id="196"/>
    </w:p>
    <w:p w:rsidR="007630AE" w:rsidRPr="00076EA0" w:rsidRDefault="007630AE" w:rsidP="007630AE">
      <w:pPr>
        <w:autoSpaceDE w:val="0"/>
        <w:autoSpaceDN w:val="0"/>
        <w:ind w:firstLine="480"/>
        <w:rPr>
          <w:rFonts w:hAnsi="宋体"/>
        </w:rPr>
      </w:pPr>
      <w:r w:rsidRPr="00076EA0">
        <w:rPr>
          <w:rFonts w:hAnsi="宋体" w:hint="eastAsia"/>
          <w:kern w:val="0"/>
        </w:rPr>
        <w:t>本项目与《长江经济带发展负面清单指南（试行，</w:t>
      </w:r>
      <w:r w:rsidRPr="00076EA0">
        <w:rPr>
          <w:rFonts w:hAnsi="宋体"/>
          <w:kern w:val="0"/>
        </w:rPr>
        <w:t>2022</w:t>
      </w:r>
      <w:r w:rsidRPr="00076EA0">
        <w:rPr>
          <w:rFonts w:hAnsi="宋体" w:hint="eastAsia"/>
          <w:kern w:val="0"/>
        </w:rPr>
        <w:t>年版）》</w:t>
      </w:r>
      <w:r w:rsidRPr="00076EA0">
        <w:rPr>
          <w:rFonts w:hAnsi="宋体" w:hint="eastAsia"/>
        </w:rPr>
        <w:t>相符性分析情况见下表。</w:t>
      </w:r>
    </w:p>
    <w:p w:rsidR="007630AE" w:rsidRPr="00076EA0" w:rsidRDefault="007630AE" w:rsidP="007630AE">
      <w:pPr>
        <w:spacing w:line="240" w:lineRule="auto"/>
        <w:ind w:firstLineChars="0" w:firstLine="0"/>
        <w:jc w:val="center"/>
        <w:rPr>
          <w:rFonts w:hAnsi="宋体"/>
          <w:b/>
          <w:kern w:val="0"/>
        </w:rPr>
      </w:pPr>
      <w:r w:rsidRPr="00076EA0">
        <w:rPr>
          <w:rFonts w:hAnsi="宋体"/>
          <w:b/>
          <w:kern w:val="0"/>
        </w:rPr>
        <w:t>表</w:t>
      </w:r>
      <w:r w:rsidR="00C1784D" w:rsidRPr="00076EA0">
        <w:rPr>
          <w:rFonts w:hAnsi="宋体" w:hint="eastAsia"/>
          <w:b/>
          <w:kern w:val="0"/>
        </w:rPr>
        <w:t>3</w:t>
      </w:r>
      <w:r w:rsidRPr="00076EA0">
        <w:rPr>
          <w:rFonts w:hint="eastAsia"/>
          <w:b/>
          <w:kern w:val="0"/>
        </w:rPr>
        <w:t>-</w:t>
      </w:r>
      <w:r w:rsidR="00033BFC" w:rsidRPr="00076EA0">
        <w:rPr>
          <w:rFonts w:hint="eastAsia"/>
          <w:b/>
          <w:kern w:val="0"/>
        </w:rPr>
        <w:t>1</w:t>
      </w:r>
      <w:r w:rsidR="00241622" w:rsidRPr="00076EA0">
        <w:rPr>
          <w:rFonts w:hint="eastAsia"/>
          <w:b/>
          <w:kern w:val="0"/>
        </w:rPr>
        <w:t>7</w:t>
      </w:r>
      <w:r w:rsidRPr="00076EA0">
        <w:rPr>
          <w:b/>
          <w:kern w:val="0"/>
        </w:rPr>
        <w:t xml:space="preserve">  </w:t>
      </w:r>
      <w:r w:rsidRPr="00076EA0">
        <w:rPr>
          <w:rFonts w:hAnsi="宋体"/>
          <w:b/>
          <w:kern w:val="0"/>
        </w:rPr>
        <w:t>项目与《长江经济带发展负面清单指南》相符性分析</w:t>
      </w:r>
      <w:r w:rsidR="008C34C5" w:rsidRPr="00076EA0">
        <w:rPr>
          <w:rFonts w:hAnsi="宋体" w:hint="eastAsia"/>
          <w:b/>
          <w:kern w:val="0"/>
        </w:rPr>
        <w:t>一览</w:t>
      </w:r>
      <w:r w:rsidRPr="00076EA0">
        <w:rPr>
          <w:rFonts w:hAnsi="宋体"/>
          <w:b/>
          <w:kern w:val="0"/>
        </w:rPr>
        <w:t>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075"/>
        <w:gridCol w:w="5018"/>
        <w:gridCol w:w="3193"/>
      </w:tblGrid>
      <w:tr w:rsidR="007630AE" w:rsidRPr="00076EA0" w:rsidTr="00523AFB">
        <w:trPr>
          <w:trHeight w:val="340"/>
          <w:jc w:val="center"/>
        </w:trPr>
        <w:tc>
          <w:tcPr>
            <w:tcW w:w="579" w:type="pct"/>
            <w:tcBorders>
              <w:top w:val="single" w:sz="12" w:space="0" w:color="auto"/>
              <w:left w:val="nil"/>
              <w:bottom w:val="single" w:sz="12" w:space="0" w:color="auto"/>
              <w:right w:val="single" w:sz="4" w:space="0" w:color="auto"/>
            </w:tcBorders>
            <w:vAlign w:val="center"/>
            <w:hideMark/>
          </w:tcPr>
          <w:p w:rsidR="007630AE" w:rsidRPr="00076EA0" w:rsidRDefault="007630AE" w:rsidP="00523AFB">
            <w:pPr>
              <w:pStyle w:val="lcc1"/>
              <w:rPr>
                <w:kern w:val="2"/>
                <w:sz w:val="21"/>
                <w:szCs w:val="21"/>
              </w:rPr>
            </w:pPr>
            <w:r w:rsidRPr="00076EA0">
              <w:rPr>
                <w:rFonts w:hAnsi="宋体"/>
                <w:kern w:val="2"/>
                <w:sz w:val="21"/>
                <w:szCs w:val="21"/>
              </w:rPr>
              <w:t>序号</w:t>
            </w:r>
          </w:p>
        </w:tc>
        <w:tc>
          <w:tcPr>
            <w:tcW w:w="2702" w:type="pct"/>
            <w:tcBorders>
              <w:top w:val="single" w:sz="12" w:space="0" w:color="auto"/>
              <w:left w:val="single" w:sz="4" w:space="0" w:color="auto"/>
              <w:bottom w:val="single" w:sz="12" w:space="0" w:color="auto"/>
              <w:right w:val="single" w:sz="4" w:space="0" w:color="auto"/>
            </w:tcBorders>
            <w:vAlign w:val="center"/>
            <w:hideMark/>
          </w:tcPr>
          <w:p w:rsidR="007630AE" w:rsidRPr="00076EA0" w:rsidRDefault="007630AE" w:rsidP="00523AFB">
            <w:pPr>
              <w:pStyle w:val="lcc1"/>
              <w:rPr>
                <w:kern w:val="2"/>
                <w:sz w:val="21"/>
                <w:szCs w:val="21"/>
              </w:rPr>
            </w:pPr>
            <w:r w:rsidRPr="00076EA0">
              <w:rPr>
                <w:rFonts w:hAnsi="宋体"/>
                <w:kern w:val="2"/>
                <w:sz w:val="21"/>
                <w:szCs w:val="21"/>
              </w:rPr>
              <w:t>指南内容</w:t>
            </w:r>
          </w:p>
        </w:tc>
        <w:tc>
          <w:tcPr>
            <w:tcW w:w="1719" w:type="pct"/>
            <w:tcBorders>
              <w:top w:val="single" w:sz="12" w:space="0" w:color="auto"/>
              <w:left w:val="single" w:sz="4" w:space="0" w:color="auto"/>
              <w:bottom w:val="single" w:sz="12" w:space="0" w:color="auto"/>
              <w:right w:val="single" w:sz="4" w:space="0" w:color="auto"/>
            </w:tcBorders>
            <w:vAlign w:val="center"/>
            <w:hideMark/>
          </w:tcPr>
          <w:p w:rsidR="007630AE" w:rsidRPr="00076EA0" w:rsidRDefault="007630AE" w:rsidP="00523AFB">
            <w:pPr>
              <w:pStyle w:val="lcc1"/>
              <w:rPr>
                <w:kern w:val="2"/>
                <w:sz w:val="21"/>
                <w:szCs w:val="21"/>
              </w:rPr>
            </w:pPr>
            <w:r w:rsidRPr="00076EA0">
              <w:rPr>
                <w:rFonts w:hAnsi="宋体"/>
                <w:kern w:val="2"/>
                <w:sz w:val="21"/>
                <w:szCs w:val="21"/>
              </w:rPr>
              <w:t>相符性分析</w:t>
            </w:r>
          </w:p>
        </w:tc>
      </w:tr>
      <w:tr w:rsidR="007630AE" w:rsidRPr="00076EA0" w:rsidTr="00523AFB">
        <w:trPr>
          <w:trHeight w:val="340"/>
          <w:jc w:val="center"/>
        </w:trPr>
        <w:tc>
          <w:tcPr>
            <w:tcW w:w="579" w:type="pct"/>
            <w:tcBorders>
              <w:top w:val="single" w:sz="12"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1</w:t>
            </w:r>
          </w:p>
        </w:tc>
        <w:tc>
          <w:tcPr>
            <w:tcW w:w="2702" w:type="pct"/>
            <w:tcBorders>
              <w:top w:val="single" w:sz="12" w:space="0" w:color="auto"/>
              <w:left w:val="single" w:sz="4" w:space="0" w:color="auto"/>
              <w:bottom w:val="single" w:sz="4" w:space="0" w:color="auto"/>
              <w:right w:val="single" w:sz="4" w:space="0" w:color="auto"/>
            </w:tcBorders>
            <w:vAlign w:val="center"/>
            <w:hideMark/>
          </w:tcPr>
          <w:p w:rsidR="007630AE" w:rsidRPr="00076EA0" w:rsidRDefault="007630AE" w:rsidP="00523AFB">
            <w:pPr>
              <w:pStyle w:val="aff"/>
              <w:spacing w:line="240" w:lineRule="auto"/>
              <w:jc w:val="both"/>
              <w:rPr>
                <w:rFonts w:ascii="Times New Roman" w:hAnsi="Times New Roman"/>
              </w:rPr>
            </w:pPr>
            <w:r w:rsidRPr="00076EA0">
              <w:rPr>
                <w:rFonts w:ascii="Times New Roman"/>
                <w:shd w:val="clear" w:color="auto" w:fill="FFFFFF"/>
              </w:rPr>
              <w:t>禁止建设不符合全国和省级港口布局规划以及港口总体规划的码头项目，禁止建设不符合《长江干线过江通道布局规划》的过长江通道项目</w:t>
            </w:r>
          </w:p>
        </w:tc>
        <w:tc>
          <w:tcPr>
            <w:tcW w:w="1719" w:type="pct"/>
            <w:tcBorders>
              <w:top w:val="single" w:sz="12" w:space="0" w:color="auto"/>
              <w:left w:val="single" w:sz="4" w:space="0" w:color="auto"/>
              <w:bottom w:val="single" w:sz="4" w:space="0" w:color="auto"/>
              <w:right w:val="single" w:sz="4" w:space="0" w:color="auto"/>
            </w:tcBorders>
            <w:vAlign w:val="center"/>
            <w:hideMark/>
          </w:tcPr>
          <w:p w:rsidR="007630AE" w:rsidRPr="00076EA0" w:rsidRDefault="007630AE" w:rsidP="00523AFB">
            <w:pPr>
              <w:pStyle w:val="Default"/>
              <w:spacing w:line="240" w:lineRule="auto"/>
              <w:ind w:firstLineChars="0" w:firstLine="0"/>
              <w:jc w:val="both"/>
              <w:rPr>
                <w:rFonts w:ascii="Times New Roman" w:hint="default"/>
                <w:color w:val="auto"/>
                <w:kern w:val="2"/>
                <w:sz w:val="21"/>
                <w:szCs w:val="21"/>
              </w:rPr>
            </w:pPr>
            <w:r w:rsidRPr="00076EA0">
              <w:rPr>
                <w:rFonts w:ascii="Times New Roman" w:hAnsi="宋体" w:hint="default"/>
                <w:color w:val="auto"/>
                <w:kern w:val="2"/>
                <w:sz w:val="21"/>
                <w:szCs w:val="21"/>
              </w:rPr>
              <w:t>本项目</w:t>
            </w:r>
            <w:r w:rsidRPr="00076EA0">
              <w:rPr>
                <w:rFonts w:ascii="Times New Roman" w:hAnsi="宋体"/>
                <w:color w:val="auto"/>
                <w:kern w:val="2"/>
                <w:sz w:val="21"/>
                <w:szCs w:val="21"/>
              </w:rPr>
              <w:t>为生猪养殖类建设项目，</w:t>
            </w:r>
            <w:r w:rsidRPr="00076EA0">
              <w:rPr>
                <w:rFonts w:ascii="Times New Roman" w:hAnsi="宋体" w:hint="default"/>
                <w:color w:val="auto"/>
                <w:kern w:val="2"/>
                <w:sz w:val="21"/>
                <w:szCs w:val="21"/>
              </w:rPr>
              <w:t>不属于码头或过江通道类项目</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2</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0"/>
                <w:sz w:val="21"/>
                <w:szCs w:val="21"/>
              </w:rPr>
            </w:pPr>
            <w:r w:rsidRPr="00076EA0">
              <w:rPr>
                <w:rFonts w:hAnsi="宋体"/>
                <w:sz w:val="21"/>
                <w:szCs w:val="21"/>
                <w:shd w:val="clear" w:color="auto" w:fill="FFFFFF"/>
              </w:rPr>
              <w:t>禁止在自然保护区核心区、缓冲区的岸线和河段范围内投资建设旅游和生产经营项目。禁止在风景名胜区核心景区的岸线和河段范围内投资建设与风景名胜资源保护无关的项目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rPr>
                <w:sz w:val="21"/>
                <w:szCs w:val="21"/>
              </w:rPr>
            </w:pPr>
            <w:r w:rsidRPr="00076EA0">
              <w:rPr>
                <w:rFonts w:hAnsi="宋体"/>
                <w:sz w:val="21"/>
                <w:szCs w:val="21"/>
              </w:rPr>
              <w:t>本项目不位于自然保护区、风景名胜区内</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3</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0"/>
                <w:sz w:val="21"/>
                <w:szCs w:val="21"/>
              </w:rPr>
            </w:pPr>
            <w:r w:rsidRPr="00076EA0">
              <w:rPr>
                <w:rFonts w:hAnsi="宋体"/>
                <w:sz w:val="21"/>
                <w:szCs w:val="21"/>
                <w:shd w:val="clear" w:color="auto" w:fill="FFFFFF"/>
              </w:rPr>
              <w:t>禁止在饮用水水源一级保护区的岸线和河段范围内新建、改建、扩建与供水设施和保护水源无关的项目，以及网箱养殖、</w:t>
            </w:r>
            <w:r w:rsidRPr="00076EA0">
              <w:rPr>
                <w:rStyle w:val="a4"/>
                <w:rFonts w:ascii="Times New Roman" w:hAnsi="宋体" w:cs="Times New Roman"/>
                <w:b w:val="0"/>
                <w:sz w:val="21"/>
                <w:szCs w:val="21"/>
                <w:shd w:val="clear" w:color="auto" w:fill="FFFFFF"/>
              </w:rPr>
              <w:t>畜禽养殖、</w:t>
            </w:r>
            <w:r w:rsidRPr="00076EA0">
              <w:rPr>
                <w:rFonts w:hAnsi="宋体"/>
                <w:sz w:val="21"/>
                <w:szCs w:val="21"/>
                <w:shd w:val="clear" w:color="auto" w:fill="FFFFFF"/>
              </w:rPr>
              <w:t>旅游等可能污染饮用水水体的投资建设项目。禁止在饮用水水源二级保护区的岸线和河段范围内新建、改建、扩建排放污染物的投资建设项目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rPr>
                <w:sz w:val="21"/>
                <w:szCs w:val="21"/>
              </w:rPr>
            </w:pPr>
            <w:r w:rsidRPr="00076EA0">
              <w:rPr>
                <w:rFonts w:hAnsi="宋体"/>
                <w:sz w:val="21"/>
                <w:szCs w:val="21"/>
              </w:rPr>
              <w:t>本项目不位于</w:t>
            </w:r>
            <w:r w:rsidRPr="00076EA0">
              <w:rPr>
                <w:rFonts w:hAnsi="宋体" w:hint="eastAsia"/>
                <w:sz w:val="21"/>
                <w:szCs w:val="21"/>
              </w:rPr>
              <w:t>一级或二级</w:t>
            </w:r>
            <w:r w:rsidRPr="00076EA0">
              <w:rPr>
                <w:rFonts w:hAnsi="宋体"/>
                <w:sz w:val="21"/>
                <w:szCs w:val="21"/>
              </w:rPr>
              <w:t>饮用水水源保护区内</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4</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0"/>
                <w:sz w:val="21"/>
                <w:szCs w:val="21"/>
              </w:rPr>
            </w:pPr>
            <w:r w:rsidRPr="00076EA0">
              <w:rPr>
                <w:rFonts w:hAnsi="宋体"/>
                <w:sz w:val="21"/>
                <w:szCs w:val="21"/>
                <w:shd w:val="clear" w:color="auto" w:fill="FFFFFF"/>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jc w:val="center"/>
              <w:rPr>
                <w:sz w:val="21"/>
                <w:szCs w:val="21"/>
              </w:rPr>
            </w:pPr>
            <w:r w:rsidRPr="00076EA0">
              <w:rPr>
                <w:rFonts w:hAnsi="宋体"/>
                <w:sz w:val="21"/>
                <w:szCs w:val="21"/>
              </w:rPr>
              <w:t>本项目不涉及岸线及河段占用</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5</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b/>
                <w:kern w:val="0"/>
                <w:sz w:val="21"/>
                <w:szCs w:val="21"/>
              </w:rPr>
            </w:pPr>
            <w:r w:rsidRPr="00076EA0">
              <w:rPr>
                <w:rStyle w:val="a4"/>
                <w:rFonts w:ascii="Times New Roman" w:hAnsi="宋体" w:cs="Times New Roman"/>
                <w:b w:val="0"/>
                <w:sz w:val="21"/>
                <w:szCs w:val="21"/>
                <w:shd w:val="clear" w:color="auto" w:fill="FFFFFF"/>
              </w:rPr>
              <w:t>禁止违法利用、占用长江流域河湖岸线。</w:t>
            </w:r>
            <w:r w:rsidRPr="00076EA0">
              <w:rPr>
                <w:rFonts w:hAnsi="宋体"/>
                <w:sz w:val="21"/>
                <w:szCs w:val="21"/>
                <w:shd w:val="clear" w:color="auto" w:fill="FFFFFF"/>
              </w:rPr>
              <w:t>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w:t>
            </w:r>
            <w:r w:rsidRPr="00076EA0">
              <w:rPr>
                <w:rStyle w:val="a4"/>
                <w:rFonts w:ascii="Times New Roman" w:hAnsi="宋体" w:cs="Times New Roman"/>
                <w:b w:val="0"/>
                <w:sz w:val="21"/>
                <w:szCs w:val="21"/>
                <w:shd w:val="clear" w:color="auto" w:fill="FFFFFF"/>
              </w:rPr>
              <w:t>及湖泊</w:t>
            </w:r>
            <w:r w:rsidRPr="00076EA0">
              <w:rPr>
                <w:rFonts w:hAnsi="宋体"/>
                <w:sz w:val="21"/>
                <w:szCs w:val="21"/>
                <w:shd w:val="clear" w:color="auto" w:fill="FFFFFF"/>
              </w:rPr>
              <w:t>保护区、保留区内投资建设不利于水资源及自然生态保护的项目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jc w:val="center"/>
              <w:rPr>
                <w:sz w:val="21"/>
                <w:szCs w:val="21"/>
              </w:rPr>
            </w:pPr>
            <w:r w:rsidRPr="00076EA0">
              <w:rPr>
                <w:rFonts w:hAnsi="宋体"/>
                <w:sz w:val="21"/>
                <w:szCs w:val="21"/>
              </w:rPr>
              <w:t>本项目不占用长江流域河湖岸线</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6</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b/>
                <w:kern w:val="0"/>
                <w:sz w:val="21"/>
                <w:szCs w:val="21"/>
              </w:rPr>
            </w:pPr>
            <w:r w:rsidRPr="00076EA0">
              <w:rPr>
                <w:rStyle w:val="a4"/>
                <w:rFonts w:ascii="Times New Roman" w:hAnsi="宋体" w:cs="Times New Roman"/>
                <w:b w:val="0"/>
                <w:sz w:val="21"/>
                <w:szCs w:val="21"/>
                <w:shd w:val="clear" w:color="auto" w:fill="FFFFFF"/>
              </w:rPr>
              <w:t>禁止未经许可在长江干支流及湖泊新设、改设或扩大排污口</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jc w:val="center"/>
              <w:rPr>
                <w:sz w:val="21"/>
                <w:szCs w:val="21"/>
              </w:rPr>
            </w:pPr>
            <w:r w:rsidRPr="00076EA0">
              <w:rPr>
                <w:rFonts w:hAnsi="宋体"/>
                <w:sz w:val="21"/>
                <w:szCs w:val="21"/>
              </w:rPr>
              <w:t>本项目不涉及本条禁令</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7</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b/>
                <w:kern w:val="0"/>
                <w:sz w:val="21"/>
                <w:szCs w:val="21"/>
              </w:rPr>
            </w:pPr>
            <w:r w:rsidRPr="00076EA0">
              <w:rPr>
                <w:rStyle w:val="a4"/>
                <w:rFonts w:ascii="Times New Roman" w:hAnsi="宋体" w:cs="Times New Roman"/>
                <w:b w:val="0"/>
                <w:sz w:val="21"/>
                <w:szCs w:val="21"/>
                <w:shd w:val="clear" w:color="auto" w:fill="FFFFFF"/>
              </w:rPr>
              <w:t>禁止在</w:t>
            </w:r>
            <w:r w:rsidRPr="00076EA0">
              <w:rPr>
                <w:rStyle w:val="a4"/>
                <w:rFonts w:ascii="Times New Roman" w:cs="Times New Roman"/>
                <w:b w:val="0"/>
                <w:sz w:val="21"/>
                <w:szCs w:val="21"/>
                <w:shd w:val="clear" w:color="auto" w:fill="FFFFFF"/>
              </w:rPr>
              <w:t>“</w:t>
            </w:r>
            <w:r w:rsidRPr="00076EA0">
              <w:rPr>
                <w:rStyle w:val="a4"/>
                <w:rFonts w:ascii="Times New Roman" w:hAnsi="宋体" w:cs="Times New Roman"/>
                <w:b w:val="0"/>
                <w:sz w:val="21"/>
                <w:szCs w:val="21"/>
                <w:shd w:val="clear" w:color="auto" w:fill="FFFFFF"/>
              </w:rPr>
              <w:t>一江一口两湖七河</w:t>
            </w:r>
            <w:r w:rsidRPr="00076EA0">
              <w:rPr>
                <w:rStyle w:val="a4"/>
                <w:rFonts w:ascii="Times New Roman" w:cs="Times New Roman"/>
                <w:b w:val="0"/>
                <w:sz w:val="21"/>
                <w:szCs w:val="21"/>
                <w:shd w:val="clear" w:color="auto" w:fill="FFFFFF"/>
              </w:rPr>
              <w:t>”</w:t>
            </w:r>
            <w:r w:rsidRPr="00076EA0">
              <w:rPr>
                <w:rStyle w:val="a4"/>
                <w:rFonts w:ascii="Times New Roman" w:hAnsi="宋体" w:cs="Times New Roman"/>
                <w:b w:val="0"/>
                <w:sz w:val="21"/>
                <w:szCs w:val="21"/>
                <w:shd w:val="clear" w:color="auto" w:fill="FFFFFF"/>
              </w:rPr>
              <w:t>和</w:t>
            </w:r>
            <w:r w:rsidRPr="00076EA0">
              <w:rPr>
                <w:rStyle w:val="a4"/>
                <w:rFonts w:ascii="Times New Roman" w:cs="Times New Roman"/>
                <w:b w:val="0"/>
                <w:sz w:val="21"/>
                <w:szCs w:val="21"/>
                <w:shd w:val="clear" w:color="auto" w:fill="FFFFFF"/>
              </w:rPr>
              <w:t>332</w:t>
            </w:r>
            <w:r w:rsidRPr="00076EA0">
              <w:rPr>
                <w:rStyle w:val="a4"/>
                <w:rFonts w:ascii="Times New Roman" w:hAnsi="宋体" w:cs="Times New Roman"/>
                <w:b w:val="0"/>
                <w:sz w:val="21"/>
                <w:szCs w:val="21"/>
                <w:shd w:val="clear" w:color="auto" w:fill="FFFFFF"/>
              </w:rPr>
              <w:t>个水生生物保护区开展生产性捕捞</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jc w:val="center"/>
              <w:rPr>
                <w:sz w:val="21"/>
                <w:szCs w:val="21"/>
              </w:rPr>
            </w:pPr>
            <w:r w:rsidRPr="00076EA0">
              <w:rPr>
                <w:rFonts w:hAnsi="宋体"/>
                <w:sz w:val="21"/>
                <w:szCs w:val="21"/>
              </w:rPr>
              <w:t>本项目不涉及本条禁令</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8</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0"/>
                <w:sz w:val="21"/>
                <w:szCs w:val="21"/>
              </w:rPr>
            </w:pPr>
            <w:r w:rsidRPr="00076EA0">
              <w:rPr>
                <w:rFonts w:hAnsi="宋体"/>
                <w:sz w:val="21"/>
                <w:szCs w:val="21"/>
                <w:shd w:val="clear" w:color="auto" w:fill="FFFFFF"/>
              </w:rPr>
              <w:t>禁止在长江干支流、</w:t>
            </w:r>
            <w:r w:rsidRPr="00076EA0">
              <w:rPr>
                <w:rStyle w:val="a4"/>
                <w:rFonts w:ascii="Times New Roman" w:hAnsi="宋体" w:cs="Times New Roman"/>
                <w:b w:val="0"/>
                <w:sz w:val="21"/>
                <w:szCs w:val="21"/>
                <w:shd w:val="clear" w:color="auto" w:fill="FFFFFF"/>
              </w:rPr>
              <w:t>重要湖泊岸线</w:t>
            </w:r>
            <w:r w:rsidRPr="00076EA0">
              <w:rPr>
                <w:sz w:val="21"/>
                <w:szCs w:val="21"/>
                <w:shd w:val="clear" w:color="auto" w:fill="FFFFFF"/>
              </w:rPr>
              <w:t>1</w:t>
            </w:r>
            <w:r w:rsidRPr="00076EA0">
              <w:rPr>
                <w:rFonts w:hAnsi="宋体"/>
                <w:sz w:val="21"/>
                <w:szCs w:val="21"/>
                <w:shd w:val="clear" w:color="auto" w:fill="FFFFFF"/>
              </w:rPr>
              <w:t>公里范围内新建、扩建化工园区和化工项目。</w:t>
            </w:r>
            <w:r w:rsidRPr="00076EA0">
              <w:rPr>
                <w:rStyle w:val="a4"/>
                <w:rFonts w:ascii="Times New Roman" w:hAnsi="宋体" w:cs="Times New Roman"/>
                <w:b w:val="0"/>
                <w:sz w:val="21"/>
                <w:szCs w:val="21"/>
                <w:shd w:val="clear" w:color="auto" w:fill="FFFFFF"/>
              </w:rPr>
              <w:t>禁止在长江干流岸线</w:t>
            </w:r>
            <w:r w:rsidRPr="00076EA0">
              <w:rPr>
                <w:rStyle w:val="a4"/>
                <w:rFonts w:ascii="Times New Roman" w:cs="Times New Roman"/>
                <w:b w:val="0"/>
                <w:sz w:val="21"/>
                <w:szCs w:val="21"/>
                <w:shd w:val="clear" w:color="auto" w:fill="FFFFFF"/>
              </w:rPr>
              <w:t>3</w:t>
            </w:r>
            <w:r w:rsidRPr="00076EA0">
              <w:rPr>
                <w:rStyle w:val="a4"/>
                <w:rFonts w:ascii="Times New Roman" w:hAnsi="宋体" w:cs="Times New Roman"/>
                <w:b w:val="0"/>
                <w:sz w:val="21"/>
                <w:szCs w:val="21"/>
                <w:shd w:val="clear" w:color="auto" w:fill="FFFFFF"/>
              </w:rPr>
              <w:t>公</w:t>
            </w:r>
            <w:r w:rsidRPr="00076EA0">
              <w:rPr>
                <w:rStyle w:val="a4"/>
                <w:rFonts w:ascii="Times New Roman" w:hAnsi="宋体" w:cs="Times New Roman"/>
                <w:b w:val="0"/>
                <w:sz w:val="21"/>
                <w:szCs w:val="21"/>
                <w:shd w:val="clear" w:color="auto" w:fill="FFFFFF"/>
              </w:rPr>
              <w:lastRenderedPageBreak/>
              <w:t>里范围内和重要支流岸线</w:t>
            </w:r>
            <w:r w:rsidRPr="00076EA0">
              <w:rPr>
                <w:rStyle w:val="a4"/>
                <w:rFonts w:ascii="Times New Roman" w:cs="Times New Roman"/>
                <w:b w:val="0"/>
                <w:sz w:val="21"/>
                <w:szCs w:val="21"/>
                <w:shd w:val="clear" w:color="auto" w:fill="FFFFFF"/>
              </w:rPr>
              <w:t>1</w:t>
            </w:r>
            <w:r w:rsidRPr="00076EA0">
              <w:rPr>
                <w:rStyle w:val="a4"/>
                <w:rFonts w:ascii="Times New Roman" w:hAnsi="宋体" w:cs="Times New Roman"/>
                <w:b w:val="0"/>
                <w:sz w:val="21"/>
                <w:szCs w:val="21"/>
                <w:shd w:val="clear" w:color="auto" w:fill="FFFFFF"/>
              </w:rPr>
              <w:t>公里范围内新建、改建、扩建尾矿库、冶炼渣库和磷石膏库，以提升安全、生态环境保护水平为目的的改建除外</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377716">
            <w:pPr>
              <w:spacing w:line="240" w:lineRule="auto"/>
              <w:ind w:firstLineChars="0" w:firstLine="0"/>
              <w:rPr>
                <w:sz w:val="21"/>
                <w:szCs w:val="21"/>
              </w:rPr>
            </w:pPr>
            <w:r w:rsidRPr="00076EA0">
              <w:rPr>
                <w:rFonts w:hAnsi="宋体"/>
                <w:sz w:val="21"/>
                <w:szCs w:val="21"/>
              </w:rPr>
              <w:lastRenderedPageBreak/>
              <w:t>本项目</w:t>
            </w:r>
            <w:r w:rsidRPr="00076EA0">
              <w:rPr>
                <w:rFonts w:hAnsi="宋体" w:hint="eastAsia"/>
                <w:sz w:val="21"/>
                <w:szCs w:val="21"/>
              </w:rPr>
              <w:t>厂界与汉江最近距离为</w:t>
            </w:r>
            <w:r w:rsidR="00377716" w:rsidRPr="00076EA0">
              <w:rPr>
                <w:rFonts w:hAnsi="宋体" w:hint="eastAsia"/>
                <w:sz w:val="21"/>
                <w:szCs w:val="21"/>
              </w:rPr>
              <w:t>27</w:t>
            </w:r>
            <w:r w:rsidR="00D25EFB" w:rsidRPr="00076EA0">
              <w:rPr>
                <w:rFonts w:hAnsi="宋体" w:hint="eastAsia"/>
                <w:sz w:val="21"/>
                <w:szCs w:val="21"/>
              </w:rPr>
              <w:t>.</w:t>
            </w:r>
            <w:r w:rsidR="00377716" w:rsidRPr="00076EA0">
              <w:rPr>
                <w:rFonts w:hAnsi="宋体" w:hint="eastAsia"/>
                <w:sz w:val="21"/>
                <w:szCs w:val="21"/>
              </w:rPr>
              <w:t>6</w:t>
            </w:r>
            <w:r w:rsidRPr="00076EA0">
              <w:rPr>
                <w:rFonts w:hAnsi="宋体" w:hint="eastAsia"/>
                <w:sz w:val="21"/>
                <w:szCs w:val="21"/>
              </w:rPr>
              <w:t>km</w:t>
            </w:r>
            <w:r w:rsidRPr="00076EA0">
              <w:rPr>
                <w:rFonts w:hAnsi="宋体" w:hint="eastAsia"/>
                <w:sz w:val="21"/>
                <w:szCs w:val="21"/>
              </w:rPr>
              <w:t>，不在长江干支流岸线</w:t>
            </w:r>
            <w:r w:rsidRPr="00076EA0">
              <w:rPr>
                <w:rFonts w:hAnsi="宋体" w:hint="eastAsia"/>
                <w:sz w:val="21"/>
                <w:szCs w:val="21"/>
              </w:rPr>
              <w:t>1</w:t>
            </w:r>
            <w:r w:rsidRPr="00076EA0">
              <w:rPr>
                <w:rFonts w:hAnsi="宋体" w:hint="eastAsia"/>
                <w:sz w:val="21"/>
                <w:szCs w:val="21"/>
              </w:rPr>
              <w:lastRenderedPageBreak/>
              <w:t>公里范围内</w:t>
            </w:r>
            <w:r w:rsidRPr="00076EA0">
              <w:rPr>
                <w:sz w:val="21"/>
                <w:szCs w:val="21"/>
              </w:rPr>
              <w:t xml:space="preserve"> </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lastRenderedPageBreak/>
              <w:t>9</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0"/>
                <w:sz w:val="21"/>
                <w:szCs w:val="21"/>
              </w:rPr>
            </w:pPr>
            <w:r w:rsidRPr="00076EA0">
              <w:rPr>
                <w:rFonts w:hAnsi="宋体"/>
                <w:sz w:val="21"/>
                <w:szCs w:val="21"/>
                <w:shd w:val="clear" w:color="auto" w:fill="FFFFFF"/>
              </w:rPr>
              <w:t>禁止在合规园区外新建、扩建钢铁、石化、化工、焦化、建材、有色、</w:t>
            </w:r>
            <w:r w:rsidRPr="00076EA0">
              <w:rPr>
                <w:rStyle w:val="a4"/>
                <w:rFonts w:ascii="Times New Roman" w:hAnsi="宋体" w:cs="Times New Roman"/>
                <w:b w:val="0"/>
                <w:sz w:val="21"/>
                <w:szCs w:val="21"/>
                <w:shd w:val="clear" w:color="auto" w:fill="FFFFFF"/>
              </w:rPr>
              <w:t>制浆造纸</w:t>
            </w:r>
            <w:r w:rsidRPr="00076EA0">
              <w:rPr>
                <w:rFonts w:hAnsi="宋体"/>
                <w:sz w:val="21"/>
                <w:szCs w:val="21"/>
                <w:shd w:val="clear" w:color="auto" w:fill="FFFFFF"/>
              </w:rPr>
              <w:t>等高污染项目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jc w:val="center"/>
              <w:rPr>
                <w:sz w:val="21"/>
                <w:szCs w:val="21"/>
              </w:rPr>
            </w:pPr>
            <w:r w:rsidRPr="00076EA0">
              <w:rPr>
                <w:rFonts w:hAnsi="宋体"/>
                <w:sz w:val="21"/>
                <w:szCs w:val="21"/>
              </w:rPr>
              <w:t>本项目不涉及本条禁令</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10</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sz w:val="21"/>
                <w:szCs w:val="21"/>
              </w:rPr>
            </w:pPr>
            <w:r w:rsidRPr="00076EA0">
              <w:rPr>
                <w:rFonts w:hAnsi="宋体"/>
                <w:sz w:val="21"/>
                <w:szCs w:val="21"/>
                <w:shd w:val="clear" w:color="auto" w:fill="FFFFFF"/>
              </w:rPr>
              <w:t>禁止新建、扩建不符合国家石化、现代煤化工等产业布局规划的项目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jc w:val="center"/>
              <w:rPr>
                <w:sz w:val="21"/>
                <w:szCs w:val="21"/>
              </w:rPr>
            </w:pPr>
            <w:r w:rsidRPr="00076EA0">
              <w:rPr>
                <w:rFonts w:hAnsi="宋体"/>
                <w:sz w:val="21"/>
                <w:szCs w:val="21"/>
              </w:rPr>
              <w:t>本项目不涉及本条禁令</w:t>
            </w:r>
          </w:p>
        </w:tc>
      </w:tr>
      <w:tr w:rsidR="007630AE" w:rsidRPr="00076EA0" w:rsidTr="00523AFB">
        <w:trPr>
          <w:trHeight w:val="340"/>
          <w:jc w:val="center"/>
        </w:trPr>
        <w:tc>
          <w:tcPr>
            <w:tcW w:w="579" w:type="pct"/>
            <w:tcBorders>
              <w:top w:val="single" w:sz="4" w:space="0" w:color="auto"/>
              <w:left w:val="nil"/>
              <w:bottom w:val="single" w:sz="4"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11</w:t>
            </w:r>
          </w:p>
        </w:tc>
        <w:tc>
          <w:tcPr>
            <w:tcW w:w="270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sz w:val="21"/>
                <w:szCs w:val="21"/>
              </w:rPr>
            </w:pPr>
            <w:r w:rsidRPr="00076EA0">
              <w:rPr>
                <w:rFonts w:hAnsi="宋体"/>
                <w:sz w:val="21"/>
                <w:szCs w:val="21"/>
                <w:shd w:val="clear" w:color="auto" w:fill="FFFFFF"/>
              </w:rPr>
              <w:t>禁止新建、扩建法律法规和相关政策明令禁止的落后产能项目。禁止新建、扩建不符合国家产能置换要求的严重过剩产能行业的项目。</w:t>
            </w:r>
            <w:r w:rsidRPr="00076EA0">
              <w:rPr>
                <w:rStyle w:val="a4"/>
                <w:rFonts w:ascii="Times New Roman" w:hAnsi="宋体" w:cs="Times New Roman"/>
                <w:b w:val="0"/>
                <w:sz w:val="21"/>
                <w:szCs w:val="21"/>
                <w:shd w:val="clear" w:color="auto" w:fill="FFFFFF"/>
              </w:rPr>
              <w:t>禁止新建、扩建不符合要求的高耗能高排放项目</w:t>
            </w:r>
          </w:p>
        </w:tc>
        <w:tc>
          <w:tcPr>
            <w:tcW w:w="1719"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jc w:val="center"/>
              <w:rPr>
                <w:sz w:val="21"/>
                <w:szCs w:val="21"/>
              </w:rPr>
            </w:pPr>
            <w:r w:rsidRPr="00076EA0">
              <w:rPr>
                <w:rFonts w:hAnsi="宋体"/>
                <w:sz w:val="21"/>
                <w:szCs w:val="21"/>
              </w:rPr>
              <w:t>本项目不</w:t>
            </w:r>
            <w:r w:rsidRPr="00076EA0">
              <w:rPr>
                <w:rFonts w:hAnsi="宋体" w:hint="eastAsia"/>
                <w:sz w:val="21"/>
                <w:szCs w:val="21"/>
              </w:rPr>
              <w:t>属于落后产能项目，也不属于过剩产能行业项目或</w:t>
            </w:r>
            <w:r w:rsidRPr="00076EA0">
              <w:rPr>
                <w:rStyle w:val="a4"/>
                <w:rFonts w:ascii="Times New Roman" w:hAnsi="宋体" w:cs="Times New Roman"/>
                <w:b w:val="0"/>
                <w:sz w:val="21"/>
                <w:szCs w:val="21"/>
                <w:shd w:val="clear" w:color="auto" w:fill="FFFFFF"/>
              </w:rPr>
              <w:t>高耗能高排放项目</w:t>
            </w:r>
          </w:p>
        </w:tc>
      </w:tr>
      <w:tr w:rsidR="007630AE" w:rsidRPr="00076EA0" w:rsidTr="00523AFB">
        <w:trPr>
          <w:trHeight w:val="340"/>
          <w:jc w:val="center"/>
        </w:trPr>
        <w:tc>
          <w:tcPr>
            <w:tcW w:w="579" w:type="pct"/>
            <w:tcBorders>
              <w:top w:val="single" w:sz="4" w:space="0" w:color="auto"/>
              <w:left w:val="nil"/>
              <w:bottom w:val="single" w:sz="12"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rPr>
            </w:pPr>
            <w:r w:rsidRPr="00076EA0">
              <w:rPr>
                <w:rFonts w:ascii="Times New Roman" w:hAnsi="Times New Roman"/>
              </w:rPr>
              <w:t>12</w:t>
            </w:r>
          </w:p>
        </w:tc>
        <w:tc>
          <w:tcPr>
            <w:tcW w:w="2702" w:type="pct"/>
            <w:tcBorders>
              <w:top w:val="single" w:sz="4" w:space="0" w:color="auto"/>
              <w:left w:val="single" w:sz="4" w:space="0" w:color="auto"/>
              <w:bottom w:val="single" w:sz="12"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b/>
                <w:sz w:val="21"/>
                <w:szCs w:val="21"/>
              </w:rPr>
            </w:pPr>
            <w:r w:rsidRPr="00076EA0">
              <w:rPr>
                <w:rStyle w:val="a4"/>
                <w:rFonts w:ascii="Times New Roman" w:hAnsi="宋体" w:cs="Times New Roman"/>
                <w:b w:val="0"/>
                <w:sz w:val="21"/>
                <w:szCs w:val="21"/>
                <w:shd w:val="clear" w:color="auto" w:fill="FFFFFF"/>
              </w:rPr>
              <w:t>法律法规及相关政策文件有更加严格规定的从其规定</w:t>
            </w:r>
          </w:p>
        </w:tc>
        <w:tc>
          <w:tcPr>
            <w:tcW w:w="1719" w:type="pct"/>
            <w:tcBorders>
              <w:top w:val="single" w:sz="4" w:space="0" w:color="auto"/>
              <w:left w:val="single" w:sz="4" w:space="0" w:color="auto"/>
              <w:bottom w:val="single" w:sz="12"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jc w:val="center"/>
              <w:rPr>
                <w:sz w:val="21"/>
                <w:szCs w:val="21"/>
              </w:rPr>
            </w:pPr>
            <w:r w:rsidRPr="00076EA0">
              <w:rPr>
                <w:rFonts w:hAnsi="宋体"/>
                <w:sz w:val="21"/>
                <w:szCs w:val="21"/>
              </w:rPr>
              <w:t>本项目不涉及本条禁令</w:t>
            </w:r>
          </w:p>
        </w:tc>
      </w:tr>
    </w:tbl>
    <w:p w:rsidR="007630AE" w:rsidRPr="00076EA0" w:rsidRDefault="00FC31D1" w:rsidP="008C34C5">
      <w:pPr>
        <w:pStyle w:val="Heading1"/>
        <w:kinsoku w:val="0"/>
        <w:overflowPunct w:val="0"/>
        <w:adjustRightInd/>
        <w:spacing w:line="360" w:lineRule="auto"/>
        <w:ind w:left="0" w:firstLine="0"/>
        <w:jc w:val="both"/>
        <w:outlineLvl w:val="2"/>
        <w:rPr>
          <w:rFonts w:ascii="Times New Roman" w:eastAsia="宋体" w:cs="Times New Roman"/>
          <w:bCs w:val="0"/>
          <w:kern w:val="20"/>
        </w:rPr>
      </w:pPr>
      <w:bookmarkStart w:id="197" w:name="_Toc224144831"/>
      <w:bookmarkStart w:id="198" w:name="_Toc224144991"/>
      <w:bookmarkStart w:id="199" w:name="_Toc176158468"/>
      <w:bookmarkStart w:id="200" w:name="_Toc187216819"/>
      <w:bookmarkStart w:id="201" w:name="_Toc236982185"/>
      <w:r w:rsidRPr="00076EA0">
        <w:rPr>
          <w:rFonts w:ascii="Times New Roman" w:eastAsia="宋体" w:cs="Times New Roman" w:hint="eastAsia"/>
          <w:bCs w:val="0"/>
          <w:kern w:val="20"/>
        </w:rPr>
        <w:t>3</w:t>
      </w:r>
      <w:r w:rsidR="007630AE" w:rsidRPr="00076EA0">
        <w:rPr>
          <w:rFonts w:ascii="Times New Roman" w:eastAsia="宋体" w:cs="Times New Roman" w:hint="eastAsia"/>
          <w:bCs w:val="0"/>
          <w:kern w:val="20"/>
        </w:rPr>
        <w:t>.</w:t>
      </w:r>
      <w:r w:rsidR="00F84A48" w:rsidRPr="00076EA0">
        <w:rPr>
          <w:rFonts w:ascii="Times New Roman" w:eastAsia="宋体" w:cs="Times New Roman" w:hint="eastAsia"/>
          <w:bCs w:val="0"/>
          <w:kern w:val="20"/>
        </w:rPr>
        <w:t>5</w:t>
      </w:r>
      <w:r w:rsidR="007630AE" w:rsidRPr="00076EA0">
        <w:rPr>
          <w:rFonts w:ascii="Times New Roman" w:eastAsia="宋体" w:cs="Times New Roman" w:hint="eastAsia"/>
          <w:bCs w:val="0"/>
          <w:kern w:val="20"/>
        </w:rPr>
        <w:t>.</w:t>
      </w:r>
      <w:r w:rsidR="008C34C5" w:rsidRPr="00076EA0">
        <w:rPr>
          <w:rFonts w:ascii="Times New Roman" w:eastAsia="宋体" w:cs="Times New Roman" w:hint="eastAsia"/>
          <w:bCs w:val="0"/>
          <w:kern w:val="20"/>
        </w:rPr>
        <w:t>2</w:t>
      </w:r>
      <w:r w:rsidR="007630AE" w:rsidRPr="00076EA0">
        <w:rPr>
          <w:rFonts w:ascii="Times New Roman" w:eastAsia="宋体" w:cs="Times New Roman" w:hint="eastAsia"/>
          <w:bCs w:val="0"/>
          <w:kern w:val="20"/>
        </w:rPr>
        <w:t xml:space="preserve"> </w:t>
      </w:r>
      <w:r w:rsidR="007630AE" w:rsidRPr="00076EA0">
        <w:rPr>
          <w:rFonts w:ascii="Times New Roman" w:eastAsia="宋体" w:cs="Times New Roman" w:hint="eastAsia"/>
          <w:bCs w:val="0"/>
          <w:kern w:val="20"/>
        </w:rPr>
        <w:t>与《长江经济带发展负面清单指南（试行，</w:t>
      </w:r>
      <w:r w:rsidR="007630AE" w:rsidRPr="00076EA0">
        <w:rPr>
          <w:rFonts w:ascii="Times New Roman" w:eastAsia="宋体" w:cs="Times New Roman"/>
          <w:bCs w:val="0"/>
          <w:kern w:val="20"/>
        </w:rPr>
        <w:t xml:space="preserve">2022 </w:t>
      </w:r>
      <w:r w:rsidR="007630AE" w:rsidRPr="00076EA0">
        <w:rPr>
          <w:rFonts w:ascii="Times New Roman" w:eastAsia="宋体" w:cs="Times New Roman" w:hint="eastAsia"/>
          <w:bCs w:val="0"/>
          <w:kern w:val="20"/>
        </w:rPr>
        <w:t>年版）湖北省实施细则》相符性分析</w:t>
      </w:r>
      <w:bookmarkEnd w:id="197"/>
      <w:bookmarkEnd w:id="198"/>
      <w:bookmarkEnd w:id="201"/>
    </w:p>
    <w:p w:rsidR="007630AE" w:rsidRPr="00076EA0" w:rsidRDefault="007630AE" w:rsidP="007630AE">
      <w:pPr>
        <w:autoSpaceDE w:val="0"/>
        <w:autoSpaceDN w:val="0"/>
        <w:ind w:firstLine="480"/>
        <w:rPr>
          <w:rFonts w:hAnsi="宋体"/>
        </w:rPr>
      </w:pPr>
      <w:r w:rsidRPr="00076EA0">
        <w:rPr>
          <w:rFonts w:hAnsi="宋体" w:hint="eastAsia"/>
          <w:kern w:val="0"/>
        </w:rPr>
        <w:t>本项目与《长江经济带发展负面清单指南（试行，</w:t>
      </w:r>
      <w:r w:rsidRPr="00076EA0">
        <w:rPr>
          <w:rFonts w:hAnsi="宋体"/>
          <w:kern w:val="0"/>
        </w:rPr>
        <w:t>2022</w:t>
      </w:r>
      <w:r w:rsidRPr="00076EA0">
        <w:rPr>
          <w:rFonts w:hAnsi="宋体" w:hint="eastAsia"/>
          <w:kern w:val="0"/>
        </w:rPr>
        <w:t>年版）</w:t>
      </w:r>
      <w:r w:rsidRPr="00076EA0">
        <w:rPr>
          <w:rFonts w:hint="eastAsia"/>
          <w:bCs/>
          <w:kern w:val="20"/>
        </w:rPr>
        <w:t>湖北省实施细则</w:t>
      </w:r>
      <w:r w:rsidRPr="00076EA0">
        <w:rPr>
          <w:rFonts w:hAnsi="宋体" w:hint="eastAsia"/>
          <w:kern w:val="0"/>
        </w:rPr>
        <w:t>》</w:t>
      </w:r>
      <w:r w:rsidRPr="00076EA0">
        <w:rPr>
          <w:rFonts w:hAnsi="宋体" w:hint="eastAsia"/>
        </w:rPr>
        <w:t>相符性分析情况见下表。</w:t>
      </w:r>
    </w:p>
    <w:p w:rsidR="007630AE" w:rsidRPr="00076EA0" w:rsidRDefault="007630AE" w:rsidP="008C34C5">
      <w:pPr>
        <w:spacing w:line="240" w:lineRule="auto"/>
        <w:ind w:firstLineChars="0" w:firstLine="0"/>
        <w:jc w:val="center"/>
        <w:rPr>
          <w:b/>
        </w:rPr>
      </w:pPr>
      <w:r w:rsidRPr="00076EA0">
        <w:rPr>
          <w:rFonts w:hint="eastAsia"/>
          <w:b/>
        </w:rPr>
        <w:t>表</w:t>
      </w:r>
      <w:r w:rsidR="00C1784D" w:rsidRPr="00076EA0">
        <w:rPr>
          <w:rFonts w:hint="eastAsia"/>
          <w:b/>
        </w:rPr>
        <w:t>3</w:t>
      </w:r>
      <w:r w:rsidR="008C34C5" w:rsidRPr="00076EA0">
        <w:rPr>
          <w:rFonts w:hint="eastAsia"/>
          <w:b/>
        </w:rPr>
        <w:t>-</w:t>
      </w:r>
      <w:r w:rsidRPr="00076EA0">
        <w:rPr>
          <w:b/>
        </w:rPr>
        <w:t>1</w:t>
      </w:r>
      <w:r w:rsidR="00241622" w:rsidRPr="00076EA0">
        <w:rPr>
          <w:rFonts w:hint="eastAsia"/>
          <w:b/>
        </w:rPr>
        <w:t>8</w:t>
      </w:r>
      <w:r w:rsidR="008C34C5" w:rsidRPr="00076EA0">
        <w:rPr>
          <w:rFonts w:hint="eastAsia"/>
          <w:b/>
        </w:rPr>
        <w:t xml:space="preserve"> </w:t>
      </w:r>
      <w:r w:rsidRPr="00076EA0">
        <w:rPr>
          <w:b/>
        </w:rPr>
        <w:t xml:space="preserve"> </w:t>
      </w:r>
      <w:r w:rsidR="008C34C5" w:rsidRPr="00076EA0">
        <w:rPr>
          <w:rFonts w:hint="eastAsia"/>
          <w:b/>
        </w:rPr>
        <w:t>项目</w:t>
      </w:r>
      <w:r w:rsidRPr="00076EA0">
        <w:rPr>
          <w:rFonts w:hint="eastAsia"/>
          <w:b/>
        </w:rPr>
        <w:t>与《指南湖北省实施细则》相符性分析情况一览表</w:t>
      </w:r>
    </w:p>
    <w:tbl>
      <w:tblPr>
        <w:tblW w:w="5000" w:type="pct"/>
        <w:tblBorders>
          <w:top w:val="single" w:sz="12" w:space="0" w:color="auto"/>
          <w:bottom w:val="single" w:sz="12" w:space="0" w:color="auto"/>
          <w:insideH w:val="single" w:sz="4" w:space="0" w:color="000000"/>
          <w:insideV w:val="single" w:sz="4" w:space="0" w:color="000000"/>
        </w:tblBorders>
        <w:tblCellMar>
          <w:left w:w="0" w:type="dxa"/>
          <w:right w:w="0" w:type="dxa"/>
        </w:tblCellMar>
        <w:tblLook w:val="04A0"/>
      </w:tblPr>
      <w:tblGrid>
        <w:gridCol w:w="992"/>
        <w:gridCol w:w="5105"/>
        <w:gridCol w:w="2973"/>
      </w:tblGrid>
      <w:tr w:rsidR="007630AE" w:rsidRPr="00076EA0" w:rsidTr="008C34C5">
        <w:trPr>
          <w:trHeight w:val="340"/>
        </w:trPr>
        <w:tc>
          <w:tcPr>
            <w:tcW w:w="547" w:type="pct"/>
            <w:tcBorders>
              <w:bottom w:val="single" w:sz="12" w:space="0" w:color="auto"/>
            </w:tcBorders>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序号</w:t>
            </w:r>
          </w:p>
        </w:tc>
        <w:tc>
          <w:tcPr>
            <w:tcW w:w="2814" w:type="pct"/>
            <w:tcBorders>
              <w:bottom w:val="single" w:sz="12" w:space="0" w:color="auto"/>
            </w:tcBorders>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实则内容</w:t>
            </w:r>
          </w:p>
        </w:tc>
        <w:tc>
          <w:tcPr>
            <w:tcW w:w="1639" w:type="pct"/>
            <w:tcBorders>
              <w:bottom w:val="single" w:sz="12" w:space="0" w:color="auto"/>
            </w:tcBorders>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相符性分析</w:t>
            </w:r>
          </w:p>
        </w:tc>
      </w:tr>
      <w:tr w:rsidR="007630AE" w:rsidRPr="00076EA0" w:rsidTr="008C34C5">
        <w:trPr>
          <w:trHeight w:val="340"/>
        </w:trPr>
        <w:tc>
          <w:tcPr>
            <w:tcW w:w="547" w:type="pct"/>
            <w:tcBorders>
              <w:top w:val="single" w:sz="12" w:space="0" w:color="auto"/>
            </w:tcBorders>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w:t>
            </w:r>
          </w:p>
        </w:tc>
        <w:tc>
          <w:tcPr>
            <w:tcW w:w="2814" w:type="pct"/>
            <w:tcBorders>
              <w:top w:val="single" w:sz="12" w:space="0" w:color="auto"/>
            </w:tcBorders>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禁止建设不符合全国和省级港口布局规划以及港口总体规划的码头项目，禁止建设不符合《长江干线过江通道布局规划》的过长江通道项目</w:t>
            </w:r>
          </w:p>
        </w:tc>
        <w:tc>
          <w:tcPr>
            <w:tcW w:w="1639" w:type="pct"/>
            <w:tcBorders>
              <w:top w:val="single" w:sz="12" w:space="0" w:color="auto"/>
            </w:tcBorders>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本项目为生猪养殖类建设项目</w:t>
            </w:r>
            <w:r w:rsidRPr="00076EA0">
              <w:rPr>
                <w:rFonts w:ascii="Times New Roman" w:hAnsi="宋体" w:hint="eastAsia"/>
                <w:kern w:val="2"/>
                <w:sz w:val="21"/>
                <w:szCs w:val="21"/>
              </w:rPr>
              <w:t>，</w:t>
            </w:r>
            <w:r w:rsidRPr="00076EA0">
              <w:rPr>
                <w:rFonts w:ascii="Times New Roman" w:hAnsi="宋体"/>
                <w:kern w:val="2"/>
                <w:sz w:val="21"/>
                <w:szCs w:val="21"/>
              </w:rPr>
              <w:t>不属于码头、过长江通道建设项目</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2</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禁止在自然保护区核心区、缓冲区的岸线和河段范围内投资建设旅游和生产经营项目。禁止在风景名胜区核心景区的岸线和河段</w:t>
            </w:r>
            <w:r w:rsidRPr="00076EA0">
              <w:rPr>
                <w:rFonts w:ascii="Times New Roman" w:hAnsi="Times New Roman"/>
                <w:kern w:val="21"/>
                <w:sz w:val="21"/>
                <w:szCs w:val="21"/>
              </w:rPr>
              <w:t xml:space="preserve"> </w:t>
            </w:r>
            <w:r w:rsidRPr="00076EA0">
              <w:rPr>
                <w:rFonts w:ascii="Times New Roman" w:hAnsi="宋体"/>
                <w:kern w:val="21"/>
                <w:sz w:val="21"/>
                <w:szCs w:val="21"/>
              </w:rPr>
              <w:t>范围内投资建设与风景名胜资源保护无关的项目</w:t>
            </w:r>
          </w:p>
        </w:tc>
        <w:tc>
          <w:tcPr>
            <w:tcW w:w="1639" w:type="pct"/>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项目不在自然保护区、核心区、缓冲区的岸线和河段、风景名胜区核心景区的岸线和河段范围内</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3</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639" w:type="pct"/>
            <w:vAlign w:val="center"/>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项目选址不涉及饮用水水源保护区</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4</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禁止在水产种质资源保护区的岸线和河段范围内新建围湖</w:t>
            </w:r>
            <w:r w:rsidRPr="00076EA0">
              <w:rPr>
                <w:rFonts w:ascii="Times New Roman" w:hAnsi="宋体" w:hint="eastAsia"/>
                <w:kern w:val="21"/>
                <w:sz w:val="21"/>
                <w:szCs w:val="21"/>
              </w:rPr>
              <w:t>（</w:t>
            </w:r>
            <w:r w:rsidRPr="00076EA0">
              <w:rPr>
                <w:rFonts w:ascii="Times New Roman" w:hAnsi="宋体"/>
                <w:kern w:val="21"/>
                <w:sz w:val="21"/>
                <w:szCs w:val="21"/>
              </w:rPr>
              <w:t>河</w:t>
            </w:r>
            <w:r w:rsidRPr="00076EA0">
              <w:rPr>
                <w:rFonts w:ascii="Times New Roman" w:hAnsi="Times New Roman" w:hint="eastAsia"/>
                <w:kern w:val="21"/>
                <w:sz w:val="21"/>
                <w:szCs w:val="21"/>
              </w:rPr>
              <w:t>）</w:t>
            </w:r>
            <w:r w:rsidRPr="00076EA0">
              <w:rPr>
                <w:rFonts w:ascii="Times New Roman" w:hAnsi="宋体"/>
                <w:kern w:val="21"/>
                <w:sz w:val="21"/>
                <w:szCs w:val="21"/>
              </w:rPr>
              <w:t>造田等投资建设项目。涉水产种质资源保护区建设项目应按照《长江水生生物保护管理规定》《水产种质资源保护区管理暂行办法》等要求，依法依规依程序进行专题论证并办理相关手续</w:t>
            </w:r>
          </w:p>
        </w:tc>
        <w:tc>
          <w:tcPr>
            <w:tcW w:w="1639" w:type="pct"/>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项目选址不在水产种质资源保护区的岸线和河段范围内</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5</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禁止在国家湿地公园的岸线和河段范围内挖沙、采矿，以及任何不符合主体功能定位的投资建设项目</w:t>
            </w:r>
          </w:p>
        </w:tc>
        <w:tc>
          <w:tcPr>
            <w:tcW w:w="1639" w:type="pct"/>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项目选址不在国家湿地公园的岸线和河段范围内。</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6</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w:t>
            </w:r>
            <w:r w:rsidRPr="00076EA0">
              <w:rPr>
                <w:rFonts w:ascii="Times New Roman" w:hAnsi="Times New Roman"/>
                <w:kern w:val="21"/>
                <w:sz w:val="21"/>
                <w:szCs w:val="21"/>
              </w:rPr>
              <w:t xml:space="preserve"> </w:t>
            </w:r>
            <w:r w:rsidRPr="00076EA0">
              <w:rPr>
                <w:rFonts w:ascii="Times New Roman" w:hAnsi="宋体"/>
                <w:kern w:val="21"/>
                <w:sz w:val="21"/>
                <w:szCs w:val="21"/>
              </w:rPr>
              <w:t>建设不利于水资源及自然生态保护的项目</w:t>
            </w:r>
          </w:p>
        </w:tc>
        <w:tc>
          <w:tcPr>
            <w:tcW w:w="1639" w:type="pct"/>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项目不在《长江岸线保护和开发利用总体规划》划定的岸线保护区内，不在《全国重要江河湖泊水功能区划》划定的河段保护区、保留区</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7</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禁止未经许可在长江干支流及湖泊新设、改设或扩大排污口</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w:t>
            </w:r>
            <w:r w:rsidRPr="00076EA0">
              <w:rPr>
                <w:rFonts w:ascii="Times New Roman" w:hAnsi="宋体" w:hint="eastAsia"/>
                <w:kern w:val="2"/>
                <w:sz w:val="21"/>
                <w:szCs w:val="21"/>
              </w:rPr>
              <w:t>不涉及</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lastRenderedPageBreak/>
              <w:t>8</w:t>
            </w:r>
          </w:p>
        </w:tc>
        <w:tc>
          <w:tcPr>
            <w:tcW w:w="2814" w:type="pct"/>
            <w:hideMark/>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禁止在长江干流、汉江和水生生物保护区开展生产性捕捞</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w:t>
            </w:r>
            <w:r w:rsidRPr="00076EA0">
              <w:rPr>
                <w:rFonts w:ascii="Times New Roman" w:hAnsi="宋体" w:hint="eastAsia"/>
                <w:kern w:val="2"/>
                <w:sz w:val="21"/>
                <w:szCs w:val="21"/>
              </w:rPr>
              <w:t>不涉及</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9</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禁止在长江千支流岸线一公里（即水利部门河道管理范围边界向陆域纵深一公里）范围内新建、扩建化工园区和化工项目</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w:t>
            </w:r>
            <w:r w:rsidRPr="00076EA0">
              <w:rPr>
                <w:rFonts w:ascii="Times New Roman" w:hAnsi="宋体" w:hint="eastAsia"/>
                <w:kern w:val="2"/>
                <w:sz w:val="21"/>
                <w:szCs w:val="21"/>
              </w:rPr>
              <w:t>不涉及</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10</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长江干流岸线三公里（即水利部门河道管理范围边界向陆域纵深三公里）范围内和重要支流岸线一公里（即水利部门河道管理范围边界向陆域纵深一公里）范围内新建、改建、扩建尾矿库、冶炼渣库和磷石膏库，以提升安全、生态环境保护水平为目的的改建除外</w:t>
            </w:r>
          </w:p>
        </w:tc>
        <w:tc>
          <w:tcPr>
            <w:tcW w:w="1639" w:type="pct"/>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项目不涉及尾矿库、冶炼渣库和磷石膏库建设</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11</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禁止在合规园区外新建、扩建钢铁、石化、化工、焦化、建材、有色、制浆造纸等高污染项目。高污染项目清单参照生态环境部《环境保护综合目录（</w:t>
            </w:r>
            <w:r w:rsidRPr="00076EA0">
              <w:rPr>
                <w:rFonts w:ascii="Times New Roman" w:hAnsi="Times New Roman"/>
                <w:kern w:val="21"/>
                <w:sz w:val="21"/>
                <w:szCs w:val="21"/>
              </w:rPr>
              <w:t>2021</w:t>
            </w:r>
            <w:r w:rsidRPr="00076EA0">
              <w:rPr>
                <w:rFonts w:ascii="Times New Roman" w:hAnsi="宋体"/>
                <w:kern w:val="21"/>
                <w:sz w:val="21"/>
                <w:szCs w:val="21"/>
              </w:rPr>
              <w:t>年版）》中的高污染产品目录执行</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项目不属于高污染项目</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12</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禁止新建、扩建不符合国家石化、现代煤化工等产业布局规划的项目</w:t>
            </w:r>
          </w:p>
        </w:tc>
        <w:tc>
          <w:tcPr>
            <w:tcW w:w="1639" w:type="pct"/>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项目不属于石化、现代煤化工等项目</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13</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禁止新建、扩建法律法规和相关政策明令禁止的落后产能项目</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项目不属于落后产能项目</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14</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禁止新建、扩建不符合国家产能置换要求的严重过剩产能行业的项目</w:t>
            </w:r>
          </w:p>
        </w:tc>
        <w:tc>
          <w:tcPr>
            <w:tcW w:w="1639" w:type="pct"/>
            <w:vAlign w:val="center"/>
            <w:hideMark/>
          </w:tcPr>
          <w:p w:rsidR="007630AE" w:rsidRPr="00076EA0" w:rsidRDefault="007630AE" w:rsidP="00523AFB">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项目不属于过剩产能行业项目</w:t>
            </w:r>
          </w:p>
        </w:tc>
      </w:tr>
      <w:tr w:rsidR="007630AE" w:rsidRPr="00076EA0" w:rsidTr="008C34C5">
        <w:trPr>
          <w:trHeight w:val="340"/>
        </w:trPr>
        <w:tc>
          <w:tcPr>
            <w:tcW w:w="547" w:type="pct"/>
            <w:vAlign w:val="center"/>
          </w:tcPr>
          <w:p w:rsidR="007630AE" w:rsidRPr="00076EA0" w:rsidRDefault="007630AE" w:rsidP="00523AFB">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15</w:t>
            </w:r>
          </w:p>
        </w:tc>
        <w:tc>
          <w:tcPr>
            <w:tcW w:w="2814" w:type="pct"/>
          </w:tcPr>
          <w:p w:rsidR="007630AE" w:rsidRPr="00076EA0" w:rsidRDefault="007630AE" w:rsidP="00523AFB">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禁止新建、扩建不符合要求的高耗能高排放低水平项目。严格执行《中共中央办公厅国务院办公厅关于坚决遏制</w:t>
            </w:r>
            <w:r w:rsidRPr="00076EA0">
              <w:rPr>
                <w:rFonts w:ascii="Times New Roman" w:hAnsi="Times New Roman"/>
                <w:kern w:val="21"/>
                <w:sz w:val="21"/>
                <w:szCs w:val="21"/>
              </w:rPr>
              <w:t>“</w:t>
            </w:r>
            <w:r w:rsidRPr="00076EA0">
              <w:rPr>
                <w:rFonts w:ascii="Times New Roman" w:hAnsi="宋体"/>
                <w:kern w:val="21"/>
                <w:sz w:val="21"/>
                <w:szCs w:val="21"/>
              </w:rPr>
              <w:t>两高</w:t>
            </w:r>
            <w:r w:rsidRPr="00076EA0">
              <w:rPr>
                <w:rFonts w:ascii="Times New Roman" w:hAnsi="Times New Roman"/>
                <w:kern w:val="21"/>
                <w:sz w:val="21"/>
                <w:szCs w:val="21"/>
              </w:rPr>
              <w:t>”</w:t>
            </w:r>
            <w:r w:rsidRPr="00076EA0">
              <w:rPr>
                <w:rFonts w:ascii="Times New Roman" w:hAnsi="宋体"/>
                <w:kern w:val="21"/>
                <w:sz w:val="21"/>
                <w:szCs w:val="21"/>
              </w:rPr>
              <w:t>项目盲目发展的通知》，加强项目审查论证，规范项目行政审批</w:t>
            </w:r>
          </w:p>
        </w:tc>
        <w:tc>
          <w:tcPr>
            <w:tcW w:w="1639" w:type="pct"/>
            <w:vAlign w:val="center"/>
            <w:hideMark/>
          </w:tcPr>
          <w:p w:rsidR="007630AE" w:rsidRPr="00076EA0" w:rsidRDefault="007630AE" w:rsidP="00523AFB">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本</w:t>
            </w:r>
            <w:r w:rsidRPr="00076EA0">
              <w:rPr>
                <w:rFonts w:ascii="Times New Roman" w:hAnsi="宋体"/>
                <w:kern w:val="2"/>
                <w:sz w:val="21"/>
                <w:szCs w:val="21"/>
              </w:rPr>
              <w:t>项目不属于高耗能高排放低水平项目</w:t>
            </w:r>
          </w:p>
        </w:tc>
      </w:tr>
    </w:tbl>
    <w:p w:rsidR="007630AE" w:rsidRPr="00076EA0" w:rsidRDefault="00FC31D1" w:rsidP="008C34C5">
      <w:pPr>
        <w:topLinePunct/>
        <w:ind w:firstLineChars="0" w:firstLine="0"/>
        <w:outlineLvl w:val="2"/>
        <w:rPr>
          <w:b/>
          <w:kern w:val="20"/>
        </w:rPr>
      </w:pPr>
      <w:bookmarkStart w:id="202" w:name="_Toc224144832"/>
      <w:r w:rsidRPr="00076EA0">
        <w:rPr>
          <w:rFonts w:hint="eastAsia"/>
          <w:b/>
          <w:kern w:val="20"/>
        </w:rPr>
        <w:t>3</w:t>
      </w:r>
      <w:r w:rsidR="008C34C5" w:rsidRPr="00076EA0">
        <w:rPr>
          <w:rFonts w:hint="eastAsia"/>
          <w:b/>
          <w:kern w:val="20"/>
        </w:rPr>
        <w:t>.</w:t>
      </w:r>
      <w:r w:rsidR="00F84A48" w:rsidRPr="00076EA0">
        <w:rPr>
          <w:rFonts w:hint="eastAsia"/>
          <w:b/>
          <w:kern w:val="20"/>
        </w:rPr>
        <w:t>5</w:t>
      </w:r>
      <w:r w:rsidR="008C34C5" w:rsidRPr="00076EA0">
        <w:rPr>
          <w:rFonts w:hint="eastAsia"/>
          <w:b/>
          <w:kern w:val="20"/>
        </w:rPr>
        <w:t>.3</w:t>
      </w:r>
      <w:r w:rsidR="007630AE" w:rsidRPr="00076EA0">
        <w:rPr>
          <w:b/>
          <w:kern w:val="20"/>
        </w:rPr>
        <w:t xml:space="preserve"> </w:t>
      </w:r>
      <w:r w:rsidR="007630AE" w:rsidRPr="00076EA0">
        <w:rPr>
          <w:rFonts w:hint="eastAsia"/>
          <w:b/>
          <w:kern w:val="20"/>
        </w:rPr>
        <w:t>与《襄阳市汉江流域水环境保护条例》相符性分析</w:t>
      </w:r>
      <w:bookmarkEnd w:id="199"/>
      <w:bookmarkEnd w:id="200"/>
      <w:bookmarkEnd w:id="202"/>
    </w:p>
    <w:p w:rsidR="007630AE" w:rsidRPr="00076EA0" w:rsidRDefault="007630AE" w:rsidP="007630AE">
      <w:pPr>
        <w:topLinePunct/>
        <w:ind w:firstLine="480"/>
        <w:rPr>
          <w:kern w:val="24"/>
        </w:rPr>
      </w:pPr>
      <w:r w:rsidRPr="00076EA0">
        <w:rPr>
          <w:rFonts w:hint="eastAsia"/>
          <w:kern w:val="24"/>
        </w:rPr>
        <w:t>本项目与《襄阳市汉江流域水环境保护条例》的符合性分析见下表。</w:t>
      </w:r>
    </w:p>
    <w:p w:rsidR="007630AE" w:rsidRPr="00076EA0" w:rsidRDefault="007630AE" w:rsidP="007630AE">
      <w:pPr>
        <w:spacing w:line="240" w:lineRule="auto"/>
        <w:ind w:firstLineChars="0" w:firstLine="0"/>
        <w:jc w:val="center"/>
        <w:rPr>
          <w:rFonts w:hAnsi="宋体"/>
          <w:b/>
          <w:kern w:val="24"/>
        </w:rPr>
      </w:pPr>
      <w:r w:rsidRPr="00076EA0">
        <w:rPr>
          <w:rFonts w:hAnsi="宋体"/>
          <w:b/>
          <w:kern w:val="24"/>
        </w:rPr>
        <w:t>表</w:t>
      </w:r>
      <w:r w:rsidR="00C1784D" w:rsidRPr="00076EA0">
        <w:rPr>
          <w:rFonts w:hAnsi="宋体" w:hint="eastAsia"/>
          <w:b/>
          <w:kern w:val="24"/>
        </w:rPr>
        <w:t>3</w:t>
      </w:r>
      <w:r w:rsidRPr="00076EA0">
        <w:rPr>
          <w:rFonts w:hint="eastAsia"/>
          <w:b/>
          <w:kern w:val="24"/>
        </w:rPr>
        <w:t>-</w:t>
      </w:r>
      <w:r w:rsidR="00033BFC" w:rsidRPr="00076EA0">
        <w:rPr>
          <w:rFonts w:hint="eastAsia"/>
          <w:b/>
          <w:kern w:val="24"/>
        </w:rPr>
        <w:t>1</w:t>
      </w:r>
      <w:r w:rsidR="00241622" w:rsidRPr="00076EA0">
        <w:rPr>
          <w:rFonts w:hint="eastAsia"/>
          <w:b/>
          <w:kern w:val="24"/>
        </w:rPr>
        <w:t>9</w:t>
      </w:r>
      <w:r w:rsidRPr="00076EA0">
        <w:rPr>
          <w:b/>
          <w:kern w:val="24"/>
        </w:rPr>
        <w:t xml:space="preserve">  </w:t>
      </w:r>
      <w:r w:rsidRPr="00076EA0">
        <w:rPr>
          <w:rFonts w:hAnsi="宋体"/>
          <w:b/>
          <w:kern w:val="24"/>
        </w:rPr>
        <w:t>项目与</w:t>
      </w:r>
      <w:r w:rsidRPr="00076EA0">
        <w:rPr>
          <w:rFonts w:hAnsi="宋体" w:hint="eastAsia"/>
          <w:b/>
          <w:kern w:val="24"/>
        </w:rPr>
        <w:t>《</w:t>
      </w:r>
      <w:r w:rsidRPr="00076EA0">
        <w:rPr>
          <w:rFonts w:hint="eastAsia"/>
          <w:b/>
          <w:kern w:val="24"/>
        </w:rPr>
        <w:t>襄阳市汉江流域水环境保护条例》</w:t>
      </w:r>
      <w:r w:rsidRPr="00076EA0">
        <w:rPr>
          <w:rFonts w:hAnsi="宋体"/>
          <w:b/>
          <w:kern w:val="24"/>
        </w:rPr>
        <w:t>相符性分析表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271"/>
        <w:gridCol w:w="3628"/>
        <w:gridCol w:w="3050"/>
        <w:gridCol w:w="1337"/>
      </w:tblGrid>
      <w:tr w:rsidR="007630AE" w:rsidRPr="00076EA0" w:rsidTr="008C34C5">
        <w:trPr>
          <w:trHeight w:val="340"/>
          <w:jc w:val="center"/>
        </w:trPr>
        <w:tc>
          <w:tcPr>
            <w:tcW w:w="684" w:type="pct"/>
            <w:tcBorders>
              <w:top w:val="single" w:sz="12" w:space="0" w:color="auto"/>
              <w:left w:val="nil"/>
              <w:bottom w:val="single" w:sz="12" w:space="0" w:color="auto"/>
              <w:right w:val="single" w:sz="4" w:space="0" w:color="auto"/>
            </w:tcBorders>
            <w:vAlign w:val="center"/>
            <w:hideMark/>
          </w:tcPr>
          <w:p w:rsidR="007630AE" w:rsidRPr="00076EA0" w:rsidRDefault="007630AE" w:rsidP="00523AFB">
            <w:pPr>
              <w:pStyle w:val="lcc1"/>
              <w:rPr>
                <w:kern w:val="21"/>
                <w:sz w:val="21"/>
                <w:szCs w:val="21"/>
              </w:rPr>
            </w:pPr>
            <w:r w:rsidRPr="00076EA0">
              <w:rPr>
                <w:rFonts w:hAnsi="宋体" w:hint="eastAsia"/>
                <w:kern w:val="21"/>
                <w:sz w:val="21"/>
                <w:szCs w:val="21"/>
              </w:rPr>
              <w:t>条例名称</w:t>
            </w:r>
          </w:p>
        </w:tc>
        <w:tc>
          <w:tcPr>
            <w:tcW w:w="1953" w:type="pct"/>
            <w:tcBorders>
              <w:top w:val="single" w:sz="12" w:space="0" w:color="auto"/>
              <w:left w:val="single" w:sz="4" w:space="0" w:color="auto"/>
              <w:bottom w:val="single" w:sz="12" w:space="0" w:color="auto"/>
              <w:right w:val="single" w:sz="4" w:space="0" w:color="auto"/>
            </w:tcBorders>
            <w:vAlign w:val="center"/>
            <w:hideMark/>
          </w:tcPr>
          <w:p w:rsidR="007630AE" w:rsidRPr="00076EA0" w:rsidRDefault="007630AE" w:rsidP="00523AFB">
            <w:pPr>
              <w:pStyle w:val="lcc1"/>
              <w:rPr>
                <w:kern w:val="21"/>
                <w:sz w:val="21"/>
                <w:szCs w:val="21"/>
              </w:rPr>
            </w:pPr>
            <w:r w:rsidRPr="00076EA0">
              <w:rPr>
                <w:rFonts w:hAnsi="宋体" w:hint="eastAsia"/>
                <w:kern w:val="21"/>
                <w:sz w:val="21"/>
                <w:szCs w:val="21"/>
              </w:rPr>
              <w:t>条例主要内容</w:t>
            </w:r>
          </w:p>
        </w:tc>
        <w:tc>
          <w:tcPr>
            <w:tcW w:w="1642" w:type="pct"/>
            <w:tcBorders>
              <w:top w:val="single" w:sz="12" w:space="0" w:color="auto"/>
              <w:left w:val="single" w:sz="4" w:space="0" w:color="auto"/>
              <w:bottom w:val="single" w:sz="12" w:space="0" w:color="auto"/>
              <w:right w:val="single" w:sz="4" w:space="0" w:color="auto"/>
            </w:tcBorders>
            <w:vAlign w:val="center"/>
            <w:hideMark/>
          </w:tcPr>
          <w:p w:rsidR="007630AE" w:rsidRPr="00076EA0" w:rsidRDefault="007630AE" w:rsidP="00523AFB">
            <w:pPr>
              <w:pStyle w:val="lcc1"/>
              <w:rPr>
                <w:kern w:val="21"/>
                <w:sz w:val="21"/>
                <w:szCs w:val="21"/>
              </w:rPr>
            </w:pPr>
            <w:r w:rsidRPr="00076EA0">
              <w:rPr>
                <w:rFonts w:hAnsi="宋体" w:hint="eastAsia"/>
                <w:kern w:val="21"/>
                <w:sz w:val="21"/>
                <w:szCs w:val="21"/>
              </w:rPr>
              <w:t>本项目情况</w:t>
            </w:r>
          </w:p>
        </w:tc>
        <w:tc>
          <w:tcPr>
            <w:tcW w:w="720" w:type="pct"/>
            <w:tcBorders>
              <w:top w:val="single" w:sz="12" w:space="0" w:color="auto"/>
              <w:left w:val="single" w:sz="4" w:space="0" w:color="auto"/>
              <w:bottom w:val="single" w:sz="12" w:space="0" w:color="auto"/>
              <w:right w:val="nil"/>
            </w:tcBorders>
          </w:tcPr>
          <w:p w:rsidR="007630AE" w:rsidRPr="00076EA0" w:rsidRDefault="007630AE" w:rsidP="00523AFB">
            <w:pPr>
              <w:pStyle w:val="lcc1"/>
              <w:rPr>
                <w:rFonts w:hAnsi="宋体"/>
                <w:kern w:val="21"/>
                <w:sz w:val="21"/>
                <w:szCs w:val="21"/>
              </w:rPr>
            </w:pPr>
            <w:r w:rsidRPr="00076EA0">
              <w:rPr>
                <w:rFonts w:hAnsi="宋体"/>
                <w:kern w:val="21"/>
                <w:sz w:val="21"/>
                <w:szCs w:val="21"/>
              </w:rPr>
              <w:t>相符性</w:t>
            </w:r>
          </w:p>
        </w:tc>
      </w:tr>
      <w:tr w:rsidR="007630AE" w:rsidRPr="00076EA0" w:rsidTr="008C34C5">
        <w:trPr>
          <w:trHeight w:val="340"/>
          <w:jc w:val="center"/>
        </w:trPr>
        <w:tc>
          <w:tcPr>
            <w:tcW w:w="684" w:type="pct"/>
            <w:vMerge w:val="restart"/>
            <w:tcBorders>
              <w:top w:val="single" w:sz="4" w:space="0" w:color="auto"/>
              <w:left w:val="nil"/>
              <w:right w:val="single" w:sz="4" w:space="0" w:color="auto"/>
            </w:tcBorders>
            <w:vAlign w:val="center"/>
            <w:hideMark/>
          </w:tcPr>
          <w:p w:rsidR="007630AE" w:rsidRPr="00076EA0" w:rsidRDefault="007630AE" w:rsidP="00523AFB">
            <w:pPr>
              <w:pStyle w:val="aff"/>
              <w:rPr>
                <w:rFonts w:ascii="Times New Roman" w:hAnsi="Times New Roman"/>
                <w:kern w:val="21"/>
              </w:rPr>
            </w:pPr>
            <w:r w:rsidRPr="00076EA0">
              <w:rPr>
                <w:rFonts w:hint="eastAsia"/>
                <w:kern w:val="21"/>
              </w:rPr>
              <w:t>襄阳市汉江流域水环境保护条例</w:t>
            </w:r>
          </w:p>
        </w:tc>
        <w:tc>
          <w:tcPr>
            <w:tcW w:w="1953"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pStyle w:val="Default"/>
              <w:spacing w:line="240" w:lineRule="auto"/>
              <w:ind w:firstLineChars="0" w:firstLine="0"/>
              <w:jc w:val="both"/>
              <w:rPr>
                <w:rFonts w:ascii="Times New Roman" w:hint="default"/>
                <w:b/>
                <w:color w:val="auto"/>
                <w:kern w:val="21"/>
                <w:sz w:val="21"/>
                <w:szCs w:val="21"/>
              </w:rPr>
            </w:pPr>
            <w:r w:rsidRPr="00076EA0">
              <w:rPr>
                <w:rFonts w:ascii="Times New Roman" w:hAnsi="宋体" w:hint="default"/>
                <w:color w:val="auto"/>
                <w:kern w:val="21"/>
                <w:sz w:val="21"/>
                <w:szCs w:val="21"/>
              </w:rPr>
              <w:t>汉江流域水体实行水污染物排放标准和重点水污染物排放总量控制、排污许可证管理制度。禁止超过国家或者地方规定的水污染物排放标准和重点水污染物排放总量控制指标排放水污染物。</w:t>
            </w:r>
            <w:r w:rsidRPr="00076EA0">
              <w:rPr>
                <w:rFonts w:ascii="Times New Roman" w:hint="default"/>
                <w:color w:val="auto"/>
                <w:kern w:val="21"/>
                <w:sz w:val="21"/>
                <w:szCs w:val="21"/>
              </w:rPr>
              <w:t xml:space="preserve"> </w:t>
            </w:r>
          </w:p>
        </w:tc>
        <w:tc>
          <w:tcPr>
            <w:tcW w:w="164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jc w:val="center"/>
              <w:rPr>
                <w:kern w:val="21"/>
                <w:sz w:val="21"/>
                <w:szCs w:val="21"/>
              </w:rPr>
            </w:pPr>
            <w:r w:rsidRPr="00076EA0">
              <w:rPr>
                <w:rFonts w:hAnsi="宋体"/>
                <w:kern w:val="21"/>
                <w:sz w:val="21"/>
                <w:szCs w:val="21"/>
              </w:rPr>
              <w:t>本项目</w:t>
            </w:r>
            <w:r w:rsidRPr="00076EA0">
              <w:rPr>
                <w:rFonts w:hAnsi="宋体" w:hint="eastAsia"/>
                <w:kern w:val="21"/>
                <w:sz w:val="21"/>
                <w:szCs w:val="21"/>
              </w:rPr>
              <w:t>不外排污废水</w:t>
            </w:r>
          </w:p>
        </w:tc>
        <w:tc>
          <w:tcPr>
            <w:tcW w:w="720" w:type="pct"/>
            <w:tcBorders>
              <w:top w:val="single" w:sz="4" w:space="0" w:color="auto"/>
              <w:left w:val="single" w:sz="4" w:space="0" w:color="auto"/>
              <w:bottom w:val="single" w:sz="4" w:space="0" w:color="auto"/>
              <w:right w:val="nil"/>
            </w:tcBorders>
            <w:vAlign w:val="center"/>
          </w:tcPr>
          <w:p w:rsidR="007630AE" w:rsidRPr="00076EA0" w:rsidRDefault="007630AE" w:rsidP="00523AFB">
            <w:pPr>
              <w:spacing w:line="240" w:lineRule="auto"/>
              <w:ind w:firstLineChars="0" w:firstLine="0"/>
              <w:jc w:val="center"/>
              <w:rPr>
                <w:rFonts w:hAnsi="宋体"/>
                <w:kern w:val="21"/>
                <w:sz w:val="21"/>
                <w:szCs w:val="21"/>
              </w:rPr>
            </w:pPr>
            <w:r w:rsidRPr="00076EA0">
              <w:rPr>
                <w:rFonts w:hAnsi="宋体"/>
                <w:kern w:val="21"/>
                <w:sz w:val="21"/>
                <w:szCs w:val="21"/>
              </w:rPr>
              <w:t>相符</w:t>
            </w:r>
          </w:p>
        </w:tc>
      </w:tr>
      <w:tr w:rsidR="007630AE" w:rsidRPr="00076EA0" w:rsidTr="008C34C5">
        <w:trPr>
          <w:trHeight w:val="340"/>
          <w:jc w:val="center"/>
        </w:trPr>
        <w:tc>
          <w:tcPr>
            <w:tcW w:w="684" w:type="pct"/>
            <w:vMerge/>
            <w:tcBorders>
              <w:left w:val="nil"/>
              <w:right w:val="single" w:sz="4" w:space="0" w:color="auto"/>
            </w:tcBorders>
            <w:vAlign w:val="center"/>
            <w:hideMark/>
          </w:tcPr>
          <w:p w:rsidR="007630AE" w:rsidRPr="00076EA0" w:rsidRDefault="007630AE" w:rsidP="00523AFB">
            <w:pPr>
              <w:pStyle w:val="aff"/>
              <w:rPr>
                <w:rFonts w:ascii="Times New Roman" w:hAnsi="Times New Roman"/>
                <w:kern w:val="21"/>
              </w:rPr>
            </w:pPr>
          </w:p>
        </w:tc>
        <w:tc>
          <w:tcPr>
            <w:tcW w:w="1953"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523AFB">
            <w:pPr>
              <w:spacing w:line="240" w:lineRule="auto"/>
              <w:ind w:firstLineChars="0" w:firstLine="0"/>
              <w:rPr>
                <w:kern w:val="21"/>
                <w:sz w:val="21"/>
                <w:szCs w:val="21"/>
              </w:rPr>
            </w:pPr>
            <w:r w:rsidRPr="00076EA0">
              <w:rPr>
                <w:rFonts w:hAnsi="宋体"/>
                <w:kern w:val="21"/>
                <w:sz w:val="21"/>
                <w:szCs w:val="21"/>
              </w:rPr>
              <w:t>汉江流域实施水环境重点保护区制度，重点保护区包括以下区域：</w:t>
            </w:r>
          </w:p>
          <w:p w:rsidR="007630AE" w:rsidRPr="00076EA0" w:rsidRDefault="007630AE" w:rsidP="00523AFB">
            <w:pPr>
              <w:spacing w:line="240" w:lineRule="auto"/>
              <w:ind w:firstLineChars="0" w:firstLine="0"/>
              <w:rPr>
                <w:kern w:val="21"/>
                <w:sz w:val="21"/>
                <w:szCs w:val="21"/>
              </w:rPr>
            </w:pPr>
            <w:r w:rsidRPr="00076EA0">
              <w:rPr>
                <w:rFonts w:hAnsi="宋体"/>
                <w:kern w:val="21"/>
                <w:sz w:val="21"/>
                <w:szCs w:val="21"/>
              </w:rPr>
              <w:t>（一）汉江干流岸线两侧外各二千米；</w:t>
            </w:r>
          </w:p>
          <w:p w:rsidR="007630AE" w:rsidRPr="00076EA0" w:rsidRDefault="007630AE" w:rsidP="00523AFB">
            <w:pPr>
              <w:spacing w:line="240" w:lineRule="auto"/>
              <w:ind w:firstLineChars="0" w:firstLine="0"/>
              <w:rPr>
                <w:kern w:val="21"/>
                <w:sz w:val="21"/>
                <w:szCs w:val="21"/>
              </w:rPr>
            </w:pPr>
            <w:r w:rsidRPr="00076EA0">
              <w:rPr>
                <w:rFonts w:hAnsi="宋体"/>
                <w:kern w:val="21"/>
                <w:sz w:val="21"/>
                <w:szCs w:val="21"/>
              </w:rPr>
              <w:t>（二）纳入断面水质考核的汉江支流岩线两侧为平地的向外延伸一千米，为山地的各外延伸至第一重山脊；</w:t>
            </w:r>
          </w:p>
          <w:p w:rsidR="007630AE" w:rsidRPr="00076EA0" w:rsidRDefault="007630AE" w:rsidP="00523AFB">
            <w:pPr>
              <w:pStyle w:val="Default"/>
              <w:spacing w:line="240" w:lineRule="auto"/>
              <w:ind w:firstLineChars="0" w:firstLine="0"/>
              <w:jc w:val="both"/>
              <w:rPr>
                <w:rFonts w:ascii="Times New Roman" w:hint="default"/>
                <w:color w:val="auto"/>
                <w:kern w:val="21"/>
                <w:sz w:val="21"/>
                <w:szCs w:val="21"/>
              </w:rPr>
            </w:pPr>
            <w:r w:rsidRPr="00076EA0">
              <w:rPr>
                <w:rFonts w:ascii="Times New Roman" w:hAnsi="宋体" w:hint="default"/>
                <w:color w:val="auto"/>
                <w:kern w:val="21"/>
                <w:sz w:val="21"/>
                <w:szCs w:val="21"/>
              </w:rPr>
              <w:t>（三）鱼梁洲和有行政建制村的汉江干流洲滩。</w:t>
            </w:r>
            <w:r w:rsidRPr="00076EA0">
              <w:rPr>
                <w:rFonts w:ascii="Times New Roman" w:hint="default"/>
                <w:color w:val="auto"/>
                <w:kern w:val="21"/>
                <w:sz w:val="21"/>
                <w:szCs w:val="21"/>
              </w:rPr>
              <w:t xml:space="preserve"> </w:t>
            </w:r>
          </w:p>
          <w:p w:rsidR="007630AE" w:rsidRPr="00076EA0" w:rsidRDefault="007630AE" w:rsidP="00523AFB">
            <w:pPr>
              <w:spacing w:line="240" w:lineRule="auto"/>
              <w:ind w:firstLineChars="0" w:firstLine="0"/>
              <w:rPr>
                <w:kern w:val="21"/>
                <w:sz w:val="21"/>
                <w:szCs w:val="21"/>
              </w:rPr>
            </w:pPr>
            <w:r w:rsidRPr="00076EA0">
              <w:rPr>
                <w:rFonts w:hAnsi="宋体"/>
                <w:kern w:val="21"/>
                <w:sz w:val="21"/>
                <w:szCs w:val="21"/>
              </w:rPr>
              <w:t>在重点保护区严禁新建、扩建工业企业、畜禽养殖场（区）及其他可能污染水环境的项目，严禁设置垃圾填埋场等有毒有害物质贮存场所。</w:t>
            </w:r>
          </w:p>
        </w:tc>
        <w:tc>
          <w:tcPr>
            <w:tcW w:w="1642" w:type="pct"/>
            <w:tcBorders>
              <w:top w:val="single" w:sz="4" w:space="0" w:color="auto"/>
              <w:left w:val="single" w:sz="4" w:space="0" w:color="auto"/>
              <w:bottom w:val="single" w:sz="4" w:space="0" w:color="auto"/>
              <w:right w:val="single" w:sz="4" w:space="0" w:color="auto"/>
            </w:tcBorders>
            <w:vAlign w:val="center"/>
            <w:hideMark/>
          </w:tcPr>
          <w:p w:rsidR="007630AE" w:rsidRPr="00076EA0" w:rsidRDefault="007630AE" w:rsidP="00897F76">
            <w:pPr>
              <w:spacing w:line="240" w:lineRule="auto"/>
              <w:ind w:firstLineChars="0" w:firstLine="0"/>
              <w:rPr>
                <w:kern w:val="21"/>
                <w:sz w:val="21"/>
                <w:szCs w:val="21"/>
              </w:rPr>
            </w:pPr>
            <w:r w:rsidRPr="00076EA0">
              <w:rPr>
                <w:rFonts w:hAnsi="宋体"/>
                <w:kern w:val="21"/>
                <w:sz w:val="21"/>
                <w:szCs w:val="21"/>
              </w:rPr>
              <w:t>本项目厂界与汉江最近距离为</w:t>
            </w:r>
            <w:r w:rsidR="00897F76" w:rsidRPr="00076EA0">
              <w:rPr>
                <w:rFonts w:hAnsi="宋体" w:hint="eastAsia"/>
                <w:kern w:val="21"/>
                <w:sz w:val="21"/>
                <w:szCs w:val="21"/>
              </w:rPr>
              <w:t>27</w:t>
            </w:r>
            <w:r w:rsidR="00D25EFB" w:rsidRPr="00076EA0">
              <w:rPr>
                <w:rFonts w:hAnsi="宋体" w:hint="eastAsia"/>
                <w:kern w:val="21"/>
                <w:sz w:val="21"/>
                <w:szCs w:val="21"/>
              </w:rPr>
              <w:t>.</w:t>
            </w:r>
            <w:r w:rsidR="00897F76" w:rsidRPr="00076EA0">
              <w:rPr>
                <w:rFonts w:hAnsi="宋体" w:hint="eastAsia"/>
                <w:kern w:val="21"/>
                <w:sz w:val="21"/>
                <w:szCs w:val="21"/>
              </w:rPr>
              <w:t>6</w:t>
            </w:r>
            <w:r w:rsidRPr="00076EA0">
              <w:rPr>
                <w:kern w:val="21"/>
                <w:sz w:val="21"/>
                <w:szCs w:val="21"/>
              </w:rPr>
              <w:t>km</w:t>
            </w:r>
            <w:r w:rsidRPr="00076EA0">
              <w:rPr>
                <w:rFonts w:hAnsi="宋体"/>
                <w:kern w:val="21"/>
                <w:sz w:val="21"/>
                <w:szCs w:val="21"/>
              </w:rPr>
              <w:t>，不在</w:t>
            </w:r>
            <w:r w:rsidRPr="00076EA0">
              <w:rPr>
                <w:rFonts w:hAnsi="宋体" w:hint="eastAsia"/>
                <w:kern w:val="21"/>
                <w:sz w:val="21"/>
                <w:szCs w:val="21"/>
              </w:rPr>
              <w:t>汉江流域重点保护区</w:t>
            </w:r>
            <w:r w:rsidRPr="00076EA0">
              <w:rPr>
                <w:rFonts w:hAnsi="宋体"/>
                <w:kern w:val="21"/>
                <w:sz w:val="21"/>
                <w:szCs w:val="21"/>
              </w:rPr>
              <w:t>内</w:t>
            </w:r>
          </w:p>
        </w:tc>
        <w:tc>
          <w:tcPr>
            <w:tcW w:w="720" w:type="pct"/>
            <w:tcBorders>
              <w:top w:val="single" w:sz="4" w:space="0" w:color="auto"/>
              <w:left w:val="single" w:sz="4" w:space="0" w:color="auto"/>
              <w:bottom w:val="single" w:sz="4" w:space="0" w:color="auto"/>
              <w:right w:val="nil"/>
            </w:tcBorders>
            <w:vAlign w:val="center"/>
          </w:tcPr>
          <w:p w:rsidR="007630AE" w:rsidRPr="00076EA0" w:rsidRDefault="007630AE" w:rsidP="00523AFB">
            <w:pPr>
              <w:spacing w:line="240" w:lineRule="auto"/>
              <w:ind w:firstLineChars="0" w:firstLine="0"/>
              <w:jc w:val="center"/>
              <w:rPr>
                <w:rFonts w:hAnsi="宋体"/>
                <w:kern w:val="21"/>
                <w:sz w:val="21"/>
                <w:szCs w:val="21"/>
              </w:rPr>
            </w:pPr>
            <w:r w:rsidRPr="00076EA0">
              <w:rPr>
                <w:rFonts w:hAnsi="宋体"/>
                <w:kern w:val="21"/>
                <w:sz w:val="21"/>
                <w:szCs w:val="21"/>
              </w:rPr>
              <w:t>相符</w:t>
            </w:r>
          </w:p>
        </w:tc>
      </w:tr>
      <w:tr w:rsidR="007630AE" w:rsidRPr="00076EA0" w:rsidTr="008C34C5">
        <w:trPr>
          <w:trHeight w:val="340"/>
          <w:jc w:val="center"/>
        </w:trPr>
        <w:tc>
          <w:tcPr>
            <w:tcW w:w="684" w:type="pct"/>
            <w:vMerge/>
            <w:tcBorders>
              <w:left w:val="nil"/>
              <w:bottom w:val="single" w:sz="12" w:space="0" w:color="auto"/>
              <w:right w:val="single" w:sz="4" w:space="0" w:color="auto"/>
            </w:tcBorders>
            <w:vAlign w:val="center"/>
            <w:hideMark/>
          </w:tcPr>
          <w:p w:rsidR="007630AE" w:rsidRPr="00076EA0" w:rsidRDefault="007630AE" w:rsidP="00523AFB">
            <w:pPr>
              <w:pStyle w:val="aff"/>
              <w:spacing w:line="240" w:lineRule="auto"/>
              <w:rPr>
                <w:rFonts w:ascii="Times New Roman" w:hAnsi="Times New Roman"/>
                <w:kern w:val="21"/>
              </w:rPr>
            </w:pPr>
          </w:p>
        </w:tc>
        <w:tc>
          <w:tcPr>
            <w:tcW w:w="1953" w:type="pct"/>
            <w:tcBorders>
              <w:top w:val="single" w:sz="4" w:space="0" w:color="auto"/>
              <w:left w:val="single" w:sz="4" w:space="0" w:color="auto"/>
              <w:bottom w:val="single" w:sz="12" w:space="0" w:color="auto"/>
              <w:right w:val="single" w:sz="4" w:space="0" w:color="auto"/>
            </w:tcBorders>
            <w:vAlign w:val="center"/>
            <w:hideMark/>
          </w:tcPr>
          <w:p w:rsidR="007630AE" w:rsidRPr="00076EA0" w:rsidRDefault="007630AE" w:rsidP="00523AFB">
            <w:pPr>
              <w:pStyle w:val="Default"/>
              <w:spacing w:line="240" w:lineRule="auto"/>
              <w:ind w:firstLineChars="0" w:firstLine="0"/>
              <w:jc w:val="both"/>
              <w:rPr>
                <w:rFonts w:ascii="Times New Roman" w:hint="default"/>
                <w:b/>
                <w:color w:val="auto"/>
                <w:kern w:val="21"/>
                <w:sz w:val="21"/>
                <w:szCs w:val="21"/>
              </w:rPr>
            </w:pPr>
            <w:r w:rsidRPr="00076EA0">
              <w:rPr>
                <w:rFonts w:hAnsi="宋体"/>
                <w:color w:val="auto"/>
                <w:kern w:val="21"/>
                <w:sz w:val="21"/>
                <w:szCs w:val="21"/>
                <w:shd w:val="clear" w:color="auto" w:fill="FFFFFF"/>
              </w:rPr>
              <w:t>汉江流域内所有化工企业和其他排放重点水污染物的企业应当进入工业园</w:t>
            </w:r>
            <w:r w:rsidRPr="00076EA0">
              <w:rPr>
                <w:rFonts w:hAnsi="宋体"/>
                <w:color w:val="auto"/>
                <w:kern w:val="21"/>
                <w:sz w:val="21"/>
                <w:szCs w:val="21"/>
                <w:shd w:val="clear" w:color="auto" w:fill="FFFFFF"/>
              </w:rPr>
              <w:lastRenderedPageBreak/>
              <w:t>区。工业园区外已建化工企业和其他排放重点水污染物的企业，由市、县（市、区）人民政府责令限期搬迁、转产或关闭。化工企业和其他排放重点水污染物的企业在进入工业园区前不得扩大运营规模</w:t>
            </w:r>
          </w:p>
        </w:tc>
        <w:tc>
          <w:tcPr>
            <w:tcW w:w="1642" w:type="pct"/>
            <w:tcBorders>
              <w:top w:val="single" w:sz="4" w:space="0" w:color="auto"/>
              <w:left w:val="single" w:sz="4" w:space="0" w:color="auto"/>
              <w:bottom w:val="single" w:sz="12" w:space="0" w:color="auto"/>
              <w:right w:val="single" w:sz="4" w:space="0" w:color="auto"/>
            </w:tcBorders>
            <w:vAlign w:val="center"/>
            <w:hideMark/>
          </w:tcPr>
          <w:p w:rsidR="007630AE" w:rsidRPr="00076EA0" w:rsidRDefault="007630AE" w:rsidP="00523AFB">
            <w:pPr>
              <w:autoSpaceDE w:val="0"/>
              <w:autoSpaceDN w:val="0"/>
              <w:spacing w:line="240" w:lineRule="auto"/>
              <w:ind w:firstLineChars="0" w:firstLine="0"/>
              <w:rPr>
                <w:kern w:val="21"/>
                <w:sz w:val="21"/>
                <w:szCs w:val="21"/>
              </w:rPr>
            </w:pPr>
            <w:r w:rsidRPr="00076EA0">
              <w:rPr>
                <w:rFonts w:hint="eastAsia"/>
                <w:kern w:val="21"/>
                <w:sz w:val="21"/>
                <w:szCs w:val="21"/>
              </w:rPr>
              <w:lastRenderedPageBreak/>
              <w:t>本项目不外排污废水，也不涉及重点水污染物排放</w:t>
            </w:r>
          </w:p>
        </w:tc>
        <w:tc>
          <w:tcPr>
            <w:tcW w:w="720" w:type="pct"/>
            <w:tcBorders>
              <w:top w:val="single" w:sz="4" w:space="0" w:color="auto"/>
              <w:left w:val="single" w:sz="4" w:space="0" w:color="auto"/>
              <w:bottom w:val="single" w:sz="12" w:space="0" w:color="auto"/>
              <w:right w:val="nil"/>
            </w:tcBorders>
            <w:vAlign w:val="center"/>
          </w:tcPr>
          <w:p w:rsidR="007630AE" w:rsidRPr="00076EA0" w:rsidRDefault="007630AE" w:rsidP="00523AFB">
            <w:pPr>
              <w:autoSpaceDE w:val="0"/>
              <w:autoSpaceDN w:val="0"/>
              <w:spacing w:line="240" w:lineRule="auto"/>
              <w:ind w:firstLineChars="0" w:firstLine="0"/>
              <w:jc w:val="center"/>
              <w:rPr>
                <w:rFonts w:hAnsi="宋体"/>
                <w:kern w:val="21"/>
                <w:sz w:val="21"/>
                <w:szCs w:val="21"/>
              </w:rPr>
            </w:pPr>
            <w:r w:rsidRPr="00076EA0">
              <w:rPr>
                <w:rFonts w:hAnsi="宋体"/>
                <w:kern w:val="21"/>
                <w:sz w:val="21"/>
                <w:szCs w:val="21"/>
              </w:rPr>
              <w:t>相符</w:t>
            </w:r>
          </w:p>
        </w:tc>
      </w:tr>
    </w:tbl>
    <w:p w:rsidR="008348B5" w:rsidRPr="00076EA0" w:rsidRDefault="008348B5" w:rsidP="008348B5">
      <w:pPr>
        <w:topLinePunct/>
        <w:spacing w:line="240" w:lineRule="auto"/>
        <w:ind w:firstLineChars="0" w:firstLine="0"/>
        <w:jc w:val="center"/>
        <w:rPr>
          <w:b/>
          <w:kern w:val="20"/>
        </w:rPr>
      </w:pPr>
    </w:p>
    <w:p w:rsidR="008348B5" w:rsidRPr="00076EA0" w:rsidRDefault="008348B5" w:rsidP="0096338A">
      <w:pPr>
        <w:ind w:firstLine="480"/>
        <w:rPr>
          <w:kern w:val="20"/>
        </w:rPr>
      </w:pPr>
    </w:p>
    <w:p w:rsidR="0071580B" w:rsidRPr="00076EA0" w:rsidRDefault="0071580B" w:rsidP="0096338A">
      <w:pPr>
        <w:ind w:firstLine="480"/>
        <w:rPr>
          <w:kern w:val="20"/>
        </w:rPr>
        <w:sectPr w:rsidR="0071580B" w:rsidRPr="00076EA0" w:rsidSect="002822C5">
          <w:headerReference w:type="default" r:id="rId17"/>
          <w:pgSz w:w="11906" w:h="16838"/>
          <w:pgMar w:top="1418" w:right="1418" w:bottom="1418" w:left="1418" w:header="851" w:footer="992" w:gutter="0"/>
          <w:cols w:space="720"/>
          <w:docGrid w:linePitch="328"/>
        </w:sectPr>
      </w:pPr>
    </w:p>
    <w:p w:rsidR="00413812" w:rsidRPr="00076EA0" w:rsidRDefault="004A50C2" w:rsidP="001A5CD6">
      <w:pPr>
        <w:spacing w:beforeLines="50" w:afterLines="50"/>
        <w:ind w:firstLineChars="0" w:firstLine="0"/>
        <w:jc w:val="center"/>
        <w:outlineLvl w:val="0"/>
        <w:rPr>
          <w:rFonts w:hAnsi="宋体"/>
          <w:b/>
          <w:sz w:val="28"/>
          <w:szCs w:val="28"/>
        </w:rPr>
      </w:pPr>
      <w:bookmarkStart w:id="203" w:name="_Toc176158477"/>
      <w:bookmarkStart w:id="204" w:name="_Toc187216830"/>
      <w:bookmarkStart w:id="205" w:name="_Toc224144833"/>
      <w:bookmarkStart w:id="206" w:name="_Toc224144992"/>
      <w:bookmarkStart w:id="207" w:name="_Toc236982186"/>
      <w:r w:rsidRPr="00076EA0">
        <w:rPr>
          <w:rFonts w:hAnsi="宋体" w:hint="eastAsia"/>
          <w:b/>
          <w:sz w:val="28"/>
          <w:szCs w:val="28"/>
        </w:rPr>
        <w:lastRenderedPageBreak/>
        <w:t>4</w:t>
      </w:r>
      <w:r w:rsidR="00DE4E52" w:rsidRPr="00076EA0">
        <w:rPr>
          <w:rFonts w:hAnsi="宋体" w:hint="eastAsia"/>
          <w:b/>
          <w:sz w:val="28"/>
          <w:szCs w:val="28"/>
        </w:rPr>
        <w:t>、工程分析</w:t>
      </w:r>
      <w:bookmarkEnd w:id="203"/>
      <w:bookmarkEnd w:id="204"/>
      <w:bookmarkEnd w:id="205"/>
      <w:bookmarkEnd w:id="206"/>
      <w:bookmarkEnd w:id="207"/>
    </w:p>
    <w:p w:rsidR="00413812" w:rsidRPr="00076EA0" w:rsidRDefault="00FC31D1" w:rsidP="00413812">
      <w:pPr>
        <w:topLinePunct/>
        <w:ind w:firstLineChars="0" w:firstLine="0"/>
        <w:outlineLvl w:val="1"/>
        <w:rPr>
          <w:b/>
          <w:kern w:val="20"/>
        </w:rPr>
      </w:pPr>
      <w:bookmarkStart w:id="208" w:name="_Toc176158478"/>
      <w:bookmarkStart w:id="209" w:name="_Toc187216831"/>
      <w:bookmarkStart w:id="210" w:name="_Toc224144834"/>
      <w:bookmarkStart w:id="211" w:name="_Toc224144993"/>
      <w:bookmarkStart w:id="212" w:name="_Toc236982187"/>
      <w:r w:rsidRPr="00076EA0">
        <w:rPr>
          <w:rFonts w:hint="eastAsia"/>
          <w:b/>
          <w:kern w:val="20"/>
        </w:rPr>
        <w:t>4</w:t>
      </w:r>
      <w:r w:rsidR="00DE4E52" w:rsidRPr="00076EA0">
        <w:rPr>
          <w:b/>
          <w:kern w:val="20"/>
        </w:rPr>
        <w:t xml:space="preserve">.1 </w:t>
      </w:r>
      <w:r w:rsidR="00DE4E52" w:rsidRPr="00076EA0">
        <w:rPr>
          <w:rFonts w:hint="eastAsia"/>
          <w:b/>
          <w:kern w:val="20"/>
        </w:rPr>
        <w:t>施工期污染源强分析</w:t>
      </w:r>
      <w:bookmarkEnd w:id="208"/>
      <w:bookmarkEnd w:id="209"/>
      <w:bookmarkEnd w:id="210"/>
      <w:bookmarkEnd w:id="211"/>
      <w:bookmarkEnd w:id="212"/>
    </w:p>
    <w:p w:rsidR="00413812" w:rsidRPr="00076EA0" w:rsidRDefault="00FC31D1" w:rsidP="00413812">
      <w:pPr>
        <w:ind w:firstLineChars="0" w:firstLine="0"/>
        <w:outlineLvl w:val="2"/>
        <w:rPr>
          <w:b/>
        </w:rPr>
      </w:pPr>
      <w:bookmarkStart w:id="213" w:name="_Toc224144835"/>
      <w:r w:rsidRPr="00076EA0">
        <w:rPr>
          <w:rFonts w:hint="eastAsia"/>
          <w:b/>
        </w:rPr>
        <w:t>4</w:t>
      </w:r>
      <w:r w:rsidR="00DE4E52" w:rsidRPr="00076EA0">
        <w:rPr>
          <w:b/>
        </w:rPr>
        <w:t xml:space="preserve">.1.1 </w:t>
      </w:r>
      <w:r w:rsidR="00DE4E52" w:rsidRPr="00076EA0">
        <w:rPr>
          <w:rFonts w:hint="eastAsia"/>
          <w:b/>
        </w:rPr>
        <w:t>废气</w:t>
      </w:r>
      <w:bookmarkEnd w:id="213"/>
    </w:p>
    <w:p w:rsidR="008E17E0" w:rsidRPr="00076EA0" w:rsidRDefault="008E17E0" w:rsidP="008E17E0">
      <w:pPr>
        <w:ind w:firstLine="480"/>
      </w:pPr>
      <w:r w:rsidRPr="00076EA0">
        <w:rPr>
          <w:rFonts w:hint="eastAsia"/>
        </w:rPr>
        <w:t>项目施工期废气污染物主要有扬尘、柴油燃烧废气及汽车尾气等。</w:t>
      </w:r>
    </w:p>
    <w:p w:rsidR="00413812" w:rsidRPr="00076EA0" w:rsidRDefault="00DE4E52" w:rsidP="008E17E0">
      <w:pPr>
        <w:ind w:firstLine="480"/>
      </w:pPr>
      <w:r w:rsidRPr="00076EA0">
        <w:rPr>
          <w:rFonts w:hint="eastAsia"/>
        </w:rPr>
        <w:t>（</w:t>
      </w:r>
      <w:r w:rsidRPr="00076EA0">
        <w:t>1</w:t>
      </w:r>
      <w:r w:rsidRPr="00076EA0">
        <w:rPr>
          <w:rFonts w:hint="eastAsia"/>
        </w:rPr>
        <w:t>）施工扬尘</w:t>
      </w:r>
    </w:p>
    <w:p w:rsidR="00413812" w:rsidRPr="00076EA0" w:rsidRDefault="00DE4E52" w:rsidP="008E17E0">
      <w:pPr>
        <w:ind w:firstLine="480"/>
      </w:pPr>
      <w:r w:rsidRPr="00076EA0">
        <w:rPr>
          <w:rFonts w:hint="eastAsia"/>
        </w:rPr>
        <w:t>施工期扬尘主要来自土方开挖、运输车辆行驶、建筑材料堆场等过程，扬尘的排放与施工场地的面积和施工活动频率成比例，还与当地气象条件如风速、湿度、日照等有关</w:t>
      </w:r>
      <w:r w:rsidR="009B6C8B" w:rsidRPr="00076EA0">
        <w:rPr>
          <w:rFonts w:hint="eastAsia"/>
        </w:rPr>
        <w:t>。施工扬尘属无组织排放且随机性、波动性</w:t>
      </w:r>
      <w:r w:rsidR="009B6C8B" w:rsidRPr="00076EA0">
        <w:rPr>
          <w:rFonts w:hAnsi="宋体"/>
        </w:rPr>
        <w:t>大，无法确定施工中有代表性的时段扬尘产生状况和强度。主要以物料的装卸及运输过程产生的地面扬尘最大，但持续时间较短。</w:t>
      </w:r>
    </w:p>
    <w:p w:rsidR="00413812" w:rsidRPr="00076EA0" w:rsidRDefault="00DE4E52" w:rsidP="008E17E0">
      <w:pPr>
        <w:ind w:firstLine="480"/>
      </w:pPr>
      <w:r w:rsidRPr="00076EA0">
        <w:rPr>
          <w:rFonts w:hint="eastAsia"/>
        </w:rPr>
        <w:t>（</w:t>
      </w:r>
      <w:r w:rsidRPr="00076EA0">
        <w:t>2</w:t>
      </w:r>
      <w:r w:rsidRPr="00076EA0">
        <w:rPr>
          <w:rFonts w:hint="eastAsia"/>
        </w:rPr>
        <w:t>）柴油燃烧废气及汽车尾气</w:t>
      </w:r>
    </w:p>
    <w:p w:rsidR="00413812" w:rsidRPr="00076EA0" w:rsidRDefault="009B6C8B" w:rsidP="008E17E0">
      <w:pPr>
        <w:ind w:firstLine="480"/>
      </w:pPr>
      <w:r w:rsidRPr="00076EA0">
        <w:rPr>
          <w:rFonts w:hint="eastAsia"/>
        </w:rPr>
        <w:t>项目施工期间</w:t>
      </w:r>
      <w:r w:rsidR="00DE4E52" w:rsidRPr="00076EA0">
        <w:rPr>
          <w:rFonts w:hint="eastAsia"/>
        </w:rPr>
        <w:t>施工机械设备</w:t>
      </w:r>
      <w:r w:rsidRPr="00076EA0">
        <w:rPr>
          <w:rFonts w:hint="eastAsia"/>
        </w:rPr>
        <w:t>及运输车辆</w:t>
      </w:r>
      <w:r w:rsidR="00DE4E52" w:rsidRPr="00076EA0">
        <w:rPr>
          <w:rFonts w:hint="eastAsia"/>
        </w:rPr>
        <w:t>一般采用柴油作为燃料，燃油烟气直接在场地内无组织排放，主要污染物包括</w:t>
      </w:r>
      <w:r w:rsidR="00DE4E52" w:rsidRPr="00076EA0">
        <w:t>HC</w:t>
      </w:r>
      <w:r w:rsidR="00DE4E52" w:rsidRPr="00076EA0">
        <w:rPr>
          <w:rFonts w:hint="eastAsia"/>
        </w:rPr>
        <w:t>、</w:t>
      </w:r>
      <w:r w:rsidR="00DE4E52" w:rsidRPr="00076EA0">
        <w:t>SO</w:t>
      </w:r>
      <w:r w:rsidR="00DE4E52" w:rsidRPr="00076EA0">
        <w:rPr>
          <w:vertAlign w:val="subscript"/>
        </w:rPr>
        <w:t>2</w:t>
      </w:r>
      <w:r w:rsidR="00DE4E52" w:rsidRPr="00076EA0">
        <w:rPr>
          <w:rFonts w:hint="eastAsia"/>
        </w:rPr>
        <w:t>、</w:t>
      </w:r>
      <w:r w:rsidR="00DE4E52" w:rsidRPr="00076EA0">
        <w:t>NO</w:t>
      </w:r>
      <w:r w:rsidR="00DE4E52" w:rsidRPr="00076EA0">
        <w:rPr>
          <w:vertAlign w:val="subscript"/>
        </w:rPr>
        <w:t>2</w:t>
      </w:r>
      <w:r w:rsidR="00DE4E52" w:rsidRPr="00076EA0">
        <w:rPr>
          <w:rFonts w:hint="eastAsia"/>
        </w:rPr>
        <w:t>、碳烟。根据《环境保护实用数据手册》，柴油机尾气排口各污染物排放浓度约为</w:t>
      </w:r>
      <w:r w:rsidR="00DE4E52" w:rsidRPr="00076EA0">
        <w:t>HC</w:t>
      </w:r>
      <w:r w:rsidR="00DE4E52" w:rsidRPr="00076EA0">
        <w:rPr>
          <w:rFonts w:hint="eastAsia"/>
        </w:rPr>
        <w:t>＜</w:t>
      </w:r>
      <w:r w:rsidR="00F84A48" w:rsidRPr="00076EA0">
        <w:t>1800</w:t>
      </w:r>
      <w:r w:rsidR="00DE4E52" w:rsidRPr="00076EA0">
        <w:t>mg/m</w:t>
      </w:r>
      <w:r w:rsidR="00DE4E52" w:rsidRPr="00076EA0">
        <w:rPr>
          <w:vertAlign w:val="superscript"/>
        </w:rPr>
        <w:t>3</w:t>
      </w:r>
      <w:r w:rsidR="00DE4E52" w:rsidRPr="00076EA0">
        <w:rPr>
          <w:rFonts w:hint="eastAsia"/>
        </w:rPr>
        <w:t>、</w:t>
      </w:r>
      <w:r w:rsidR="00DE4E52" w:rsidRPr="00076EA0">
        <w:t>SO</w:t>
      </w:r>
      <w:r w:rsidR="00DE4E52" w:rsidRPr="00076EA0">
        <w:rPr>
          <w:vertAlign w:val="subscript"/>
        </w:rPr>
        <w:t>2</w:t>
      </w:r>
      <w:r w:rsidR="00DE4E52" w:rsidRPr="00076EA0">
        <w:rPr>
          <w:rFonts w:hint="eastAsia"/>
        </w:rPr>
        <w:t>＜</w:t>
      </w:r>
      <w:r w:rsidR="00DE4E52" w:rsidRPr="00076EA0">
        <w:t>270mg/m</w:t>
      </w:r>
      <w:r w:rsidR="00DE4E52" w:rsidRPr="00076EA0">
        <w:rPr>
          <w:vertAlign w:val="superscript"/>
        </w:rPr>
        <w:t>3</w:t>
      </w:r>
      <w:r w:rsidR="00DE4E52" w:rsidRPr="00076EA0">
        <w:rPr>
          <w:rFonts w:hint="eastAsia"/>
        </w:rPr>
        <w:t>、</w:t>
      </w:r>
      <w:r w:rsidR="00DE4E52" w:rsidRPr="00076EA0">
        <w:t>NO</w:t>
      </w:r>
      <w:r w:rsidR="00DE4E52" w:rsidRPr="00076EA0">
        <w:rPr>
          <w:vertAlign w:val="subscript"/>
        </w:rPr>
        <w:t>2</w:t>
      </w:r>
      <w:r w:rsidR="00DE4E52" w:rsidRPr="00076EA0">
        <w:rPr>
          <w:rFonts w:hint="eastAsia"/>
        </w:rPr>
        <w:t>＜</w:t>
      </w:r>
      <w:r w:rsidR="00DE4E52" w:rsidRPr="00076EA0">
        <w:t>2500mg/m</w:t>
      </w:r>
      <w:r w:rsidR="00DE4E52" w:rsidRPr="00076EA0">
        <w:rPr>
          <w:vertAlign w:val="superscript"/>
        </w:rPr>
        <w:t>3</w:t>
      </w:r>
      <w:r w:rsidR="00DE4E52" w:rsidRPr="00076EA0">
        <w:rPr>
          <w:rFonts w:hint="eastAsia"/>
        </w:rPr>
        <w:t>、碳烟＜</w:t>
      </w:r>
      <w:r w:rsidR="00DE4E52" w:rsidRPr="00076EA0">
        <w:t>250mg/m</w:t>
      </w:r>
      <w:r w:rsidR="00DE4E52" w:rsidRPr="00076EA0">
        <w:rPr>
          <w:vertAlign w:val="superscript"/>
        </w:rPr>
        <w:t>3</w:t>
      </w:r>
      <w:r w:rsidR="00DE4E52" w:rsidRPr="00076EA0">
        <w:rPr>
          <w:rFonts w:hint="eastAsia"/>
        </w:rPr>
        <w:t>。场地内运输车辆来往排放的尾气主要污染物包括</w:t>
      </w:r>
      <w:r w:rsidR="00DE4E52" w:rsidRPr="00076EA0">
        <w:t>HC</w:t>
      </w:r>
      <w:r w:rsidR="00DE4E52" w:rsidRPr="00076EA0">
        <w:rPr>
          <w:rFonts w:hint="eastAsia"/>
        </w:rPr>
        <w:t>、</w:t>
      </w:r>
      <w:r w:rsidR="00DE4E52" w:rsidRPr="00076EA0">
        <w:t>SO</w:t>
      </w:r>
      <w:r w:rsidR="00DE4E52" w:rsidRPr="00076EA0">
        <w:rPr>
          <w:vertAlign w:val="subscript"/>
        </w:rPr>
        <w:t>2</w:t>
      </w:r>
      <w:r w:rsidR="00DE4E52" w:rsidRPr="00076EA0">
        <w:rPr>
          <w:rFonts w:hint="eastAsia"/>
        </w:rPr>
        <w:t>、</w:t>
      </w:r>
      <w:r w:rsidR="00DE4E52" w:rsidRPr="00076EA0">
        <w:t>NO</w:t>
      </w:r>
      <w:r w:rsidR="00DE4E52" w:rsidRPr="00076EA0">
        <w:rPr>
          <w:vertAlign w:val="subscript"/>
        </w:rPr>
        <w:t>2</w:t>
      </w:r>
      <w:r w:rsidR="00DE4E52" w:rsidRPr="00076EA0">
        <w:rPr>
          <w:rFonts w:hint="eastAsia"/>
        </w:rPr>
        <w:t>。根据《环境保护实用数据手册》，载重汽车尾气主要污染物排放量约为</w:t>
      </w:r>
      <w:r w:rsidR="00DE4E52" w:rsidRPr="00076EA0">
        <w:t>HC4.4g/</w:t>
      </w:r>
      <w:r w:rsidR="00DE4E52" w:rsidRPr="00076EA0">
        <w:rPr>
          <w:rFonts w:hint="eastAsia"/>
        </w:rPr>
        <w:t>（</w:t>
      </w:r>
      <w:r w:rsidR="00DE4E52" w:rsidRPr="00076EA0">
        <w:t>L-</w:t>
      </w:r>
      <w:r w:rsidR="00DE4E52" w:rsidRPr="00076EA0">
        <w:rPr>
          <w:rFonts w:hint="eastAsia"/>
        </w:rPr>
        <w:t>燃料油）、</w:t>
      </w:r>
      <w:r w:rsidR="00DE4E52" w:rsidRPr="00076EA0">
        <w:t>SO</w:t>
      </w:r>
      <w:r w:rsidR="00DE4E52" w:rsidRPr="00076EA0">
        <w:rPr>
          <w:vertAlign w:val="subscript"/>
        </w:rPr>
        <w:t>2</w:t>
      </w:r>
      <w:r w:rsidR="00DE4E52" w:rsidRPr="00076EA0">
        <w:t>3.24g/</w:t>
      </w:r>
      <w:r w:rsidR="00DE4E52" w:rsidRPr="00076EA0">
        <w:rPr>
          <w:rFonts w:hint="eastAsia"/>
        </w:rPr>
        <w:t>（</w:t>
      </w:r>
      <w:r w:rsidR="00DE4E52" w:rsidRPr="00076EA0">
        <w:t>L-</w:t>
      </w:r>
      <w:r w:rsidR="00DE4E52" w:rsidRPr="00076EA0">
        <w:rPr>
          <w:rFonts w:hint="eastAsia"/>
        </w:rPr>
        <w:t>燃料油）、</w:t>
      </w:r>
      <w:r w:rsidR="00DE4E52" w:rsidRPr="00076EA0">
        <w:t>NO</w:t>
      </w:r>
      <w:r w:rsidR="00DE4E52" w:rsidRPr="00076EA0">
        <w:rPr>
          <w:vertAlign w:val="subscript"/>
        </w:rPr>
        <w:t>2</w:t>
      </w:r>
      <w:r w:rsidR="00DE4E52" w:rsidRPr="00076EA0">
        <w:t>44.4g/</w:t>
      </w:r>
      <w:r w:rsidR="00DE4E52" w:rsidRPr="00076EA0">
        <w:rPr>
          <w:rFonts w:hint="eastAsia"/>
        </w:rPr>
        <w:t>（</w:t>
      </w:r>
      <w:r w:rsidR="00DE4E52" w:rsidRPr="00076EA0">
        <w:t>L-</w:t>
      </w:r>
      <w:r w:rsidR="00DE4E52" w:rsidRPr="00076EA0">
        <w:rPr>
          <w:rFonts w:hint="eastAsia"/>
        </w:rPr>
        <w:t>燃料油）。</w:t>
      </w:r>
    </w:p>
    <w:p w:rsidR="00413812" w:rsidRPr="00076EA0" w:rsidRDefault="00FC31D1" w:rsidP="00413812">
      <w:pPr>
        <w:ind w:firstLineChars="0" w:firstLine="0"/>
        <w:outlineLvl w:val="2"/>
        <w:rPr>
          <w:b/>
        </w:rPr>
      </w:pPr>
      <w:bookmarkStart w:id="214" w:name="_Toc224144836"/>
      <w:r w:rsidRPr="00076EA0">
        <w:rPr>
          <w:rFonts w:hint="eastAsia"/>
          <w:b/>
        </w:rPr>
        <w:t>4</w:t>
      </w:r>
      <w:r w:rsidR="00DE4E52" w:rsidRPr="00076EA0">
        <w:rPr>
          <w:b/>
        </w:rPr>
        <w:t xml:space="preserve">.1.2 </w:t>
      </w:r>
      <w:r w:rsidR="00DE4E52" w:rsidRPr="00076EA0">
        <w:rPr>
          <w:rFonts w:hint="eastAsia"/>
          <w:b/>
        </w:rPr>
        <w:t>废水</w:t>
      </w:r>
      <w:bookmarkEnd w:id="214"/>
    </w:p>
    <w:p w:rsidR="00413812" w:rsidRPr="00076EA0" w:rsidRDefault="00DE4E52" w:rsidP="00413812">
      <w:pPr>
        <w:ind w:firstLine="480"/>
      </w:pPr>
      <w:r w:rsidRPr="00076EA0">
        <w:rPr>
          <w:rFonts w:hint="eastAsia"/>
        </w:rPr>
        <w:t>项目施工期废水主要为施工人员生活污水和施工废水。</w:t>
      </w:r>
    </w:p>
    <w:p w:rsidR="00413812" w:rsidRPr="00076EA0" w:rsidRDefault="00DE4E52" w:rsidP="00413812">
      <w:pPr>
        <w:ind w:firstLine="480"/>
      </w:pPr>
      <w:r w:rsidRPr="00076EA0">
        <w:rPr>
          <w:rFonts w:hint="eastAsia"/>
        </w:rPr>
        <w:t>生活污水主要含有</w:t>
      </w:r>
      <w:r w:rsidRPr="00076EA0">
        <w:t>COD</w:t>
      </w:r>
      <w:r w:rsidRPr="00076EA0">
        <w:rPr>
          <w:rFonts w:hint="eastAsia"/>
        </w:rPr>
        <w:t>、</w:t>
      </w:r>
      <w:r w:rsidRPr="00076EA0">
        <w:t>BOD</w:t>
      </w:r>
      <w:r w:rsidRPr="00076EA0">
        <w:rPr>
          <w:vertAlign w:val="subscript"/>
        </w:rPr>
        <w:t>5</w:t>
      </w:r>
      <w:r w:rsidRPr="00076EA0">
        <w:rPr>
          <w:rFonts w:hint="eastAsia"/>
        </w:rPr>
        <w:t>、</w:t>
      </w:r>
      <w:r w:rsidRPr="00076EA0">
        <w:t>SS</w:t>
      </w:r>
      <w:r w:rsidRPr="00076EA0">
        <w:rPr>
          <w:rFonts w:hint="eastAsia"/>
        </w:rPr>
        <w:t>和氨氮等污染物，项目施工时间共计</w:t>
      </w:r>
      <w:r w:rsidR="00F84A48" w:rsidRPr="00076EA0">
        <w:rPr>
          <w:rFonts w:hint="eastAsia"/>
        </w:rPr>
        <w:t>2</w:t>
      </w:r>
      <w:r w:rsidRPr="00076EA0">
        <w:rPr>
          <w:rFonts w:hint="eastAsia"/>
        </w:rPr>
        <w:t>个月，施工人员平均按</w:t>
      </w:r>
      <w:r w:rsidR="00F84A48" w:rsidRPr="00076EA0">
        <w:rPr>
          <w:rFonts w:hint="eastAsia"/>
        </w:rPr>
        <w:t>2</w:t>
      </w:r>
      <w:r w:rsidRPr="00076EA0">
        <w:t>0</w:t>
      </w:r>
      <w:r w:rsidRPr="00076EA0">
        <w:rPr>
          <w:rFonts w:hint="eastAsia"/>
        </w:rPr>
        <w:t>人计，施工期间不设施工营地与食堂，根据</w:t>
      </w:r>
      <w:r w:rsidR="008E17E0" w:rsidRPr="00076EA0">
        <w:rPr>
          <w:rFonts w:hAnsi="宋体" w:hint="eastAsia"/>
          <w:kern w:val="0"/>
        </w:rPr>
        <w:t>《建筑给水排水设计标准》（</w:t>
      </w:r>
      <w:r w:rsidR="008E17E0" w:rsidRPr="00076EA0">
        <w:rPr>
          <w:kern w:val="0"/>
        </w:rPr>
        <w:t>GB50015-2019</w:t>
      </w:r>
      <w:r w:rsidR="008E17E0" w:rsidRPr="00076EA0">
        <w:rPr>
          <w:rFonts w:hAnsi="宋体" w:hint="eastAsia"/>
          <w:kern w:val="0"/>
        </w:rPr>
        <w:t>）</w:t>
      </w:r>
      <w:r w:rsidRPr="00076EA0">
        <w:rPr>
          <w:rFonts w:hint="eastAsia"/>
        </w:rPr>
        <w:t>，施工人员生活用水消耗</w:t>
      </w:r>
      <w:r w:rsidR="008E17E0" w:rsidRPr="00076EA0">
        <w:rPr>
          <w:rFonts w:hint="eastAsia"/>
        </w:rPr>
        <w:t>定额按每人每天</w:t>
      </w:r>
      <w:r w:rsidRPr="00076EA0">
        <w:t>50L</w:t>
      </w:r>
      <w:r w:rsidRPr="00076EA0">
        <w:rPr>
          <w:rFonts w:hint="eastAsia"/>
        </w:rPr>
        <w:t>计，则项目施工期生活用水量为</w:t>
      </w:r>
      <w:r w:rsidR="00F84A48" w:rsidRPr="00076EA0">
        <w:rPr>
          <w:rFonts w:hint="eastAsia"/>
        </w:rPr>
        <w:t>1</w:t>
      </w:r>
      <w:r w:rsidRPr="00076EA0">
        <w:t>m</w:t>
      </w:r>
      <w:r w:rsidRPr="00076EA0">
        <w:rPr>
          <w:vertAlign w:val="superscript"/>
        </w:rPr>
        <w:t>3</w:t>
      </w:r>
      <w:r w:rsidRPr="00076EA0">
        <w:t>/d</w:t>
      </w:r>
      <w:r w:rsidRPr="00076EA0">
        <w:rPr>
          <w:rFonts w:hint="eastAsia"/>
        </w:rPr>
        <w:t>，施工期生活污水排放量按用水量的按</w:t>
      </w:r>
      <w:r w:rsidRPr="00076EA0">
        <w:t>80%</w:t>
      </w:r>
      <w:r w:rsidRPr="00076EA0">
        <w:rPr>
          <w:rFonts w:hint="eastAsia"/>
        </w:rPr>
        <w:t>计算，则施工现场的生活污水排放量为</w:t>
      </w:r>
      <w:r w:rsidR="00F84A48" w:rsidRPr="00076EA0">
        <w:rPr>
          <w:rFonts w:hint="eastAsia"/>
        </w:rPr>
        <w:t>0.8</w:t>
      </w:r>
      <w:r w:rsidRPr="00076EA0">
        <w:t>m</w:t>
      </w:r>
      <w:r w:rsidRPr="00076EA0">
        <w:rPr>
          <w:vertAlign w:val="superscript"/>
        </w:rPr>
        <w:t>3</w:t>
      </w:r>
      <w:r w:rsidRPr="00076EA0">
        <w:t>/d</w:t>
      </w:r>
      <w:r w:rsidRPr="00076EA0">
        <w:rPr>
          <w:rFonts w:hint="eastAsia"/>
        </w:rPr>
        <w:t>，施工期为</w:t>
      </w:r>
      <w:r w:rsidR="00F84A48" w:rsidRPr="00076EA0">
        <w:rPr>
          <w:rFonts w:hint="eastAsia"/>
        </w:rPr>
        <w:t>2</w:t>
      </w:r>
      <w:r w:rsidRPr="00076EA0">
        <w:rPr>
          <w:rFonts w:hint="eastAsia"/>
        </w:rPr>
        <w:t>个月，故生活污水总排放量为</w:t>
      </w:r>
      <w:r w:rsidR="00822FEE" w:rsidRPr="00076EA0">
        <w:rPr>
          <w:rFonts w:hint="eastAsia"/>
        </w:rPr>
        <w:t>4</w:t>
      </w:r>
      <w:r w:rsidR="00F84A48" w:rsidRPr="00076EA0">
        <w:rPr>
          <w:rFonts w:hint="eastAsia"/>
        </w:rPr>
        <w:t>8</w:t>
      </w:r>
      <w:r w:rsidRPr="00076EA0">
        <w:t>m</w:t>
      </w:r>
      <w:r w:rsidRPr="00076EA0">
        <w:rPr>
          <w:vertAlign w:val="superscript"/>
        </w:rPr>
        <w:t>3</w:t>
      </w:r>
      <w:r w:rsidRPr="00076EA0">
        <w:rPr>
          <w:rFonts w:hint="eastAsia"/>
        </w:rPr>
        <w:t>。根据《城市污水处理厂处理设施设计计算》（化学工业出版社</w:t>
      </w:r>
      <w:r w:rsidRPr="00076EA0">
        <w:t>2004</w:t>
      </w:r>
      <w:r w:rsidRPr="00076EA0">
        <w:rPr>
          <w:rFonts w:hint="eastAsia"/>
        </w:rPr>
        <w:t>年第一版）中典型生活污水水质指标计算，则生活污水中各主要污染物产生浓度和产生量分别为</w:t>
      </w:r>
      <w:r w:rsidRPr="00076EA0">
        <w:t>COD400mg/L</w:t>
      </w:r>
      <w:r w:rsidRPr="00076EA0">
        <w:rPr>
          <w:rFonts w:hint="eastAsia"/>
        </w:rPr>
        <w:t>，</w:t>
      </w:r>
      <w:r w:rsidR="00ED73A7" w:rsidRPr="00076EA0">
        <w:t>0.</w:t>
      </w:r>
      <w:r w:rsidR="00F84A48" w:rsidRPr="00076EA0">
        <w:rPr>
          <w:rFonts w:hint="eastAsia"/>
        </w:rPr>
        <w:t>0</w:t>
      </w:r>
      <w:r w:rsidR="00822FEE" w:rsidRPr="00076EA0">
        <w:rPr>
          <w:rFonts w:hint="eastAsia"/>
        </w:rPr>
        <w:t>2</w:t>
      </w:r>
      <w:r w:rsidRPr="00076EA0">
        <w:t>t</w:t>
      </w:r>
      <w:r w:rsidRPr="00076EA0">
        <w:rPr>
          <w:rFonts w:hint="eastAsia"/>
        </w:rPr>
        <w:t>；</w:t>
      </w:r>
      <w:r w:rsidRPr="00076EA0">
        <w:t>BOD</w:t>
      </w:r>
      <w:r w:rsidRPr="00076EA0">
        <w:rPr>
          <w:vertAlign w:val="subscript"/>
        </w:rPr>
        <w:t>5</w:t>
      </w:r>
      <w:r w:rsidRPr="00076EA0">
        <w:t xml:space="preserve"> 200mg/L</w:t>
      </w:r>
      <w:r w:rsidRPr="00076EA0">
        <w:rPr>
          <w:rFonts w:hint="eastAsia"/>
        </w:rPr>
        <w:t>，</w:t>
      </w:r>
      <w:r w:rsidRPr="00076EA0">
        <w:t>0.</w:t>
      </w:r>
      <w:r w:rsidR="00822FEE" w:rsidRPr="00076EA0">
        <w:rPr>
          <w:rFonts w:hint="eastAsia"/>
        </w:rPr>
        <w:t>0</w:t>
      </w:r>
      <w:r w:rsidR="00F84A48" w:rsidRPr="00076EA0">
        <w:rPr>
          <w:rFonts w:hint="eastAsia"/>
        </w:rPr>
        <w:t>1</w:t>
      </w:r>
      <w:r w:rsidRPr="00076EA0">
        <w:t>t</w:t>
      </w:r>
      <w:r w:rsidRPr="00076EA0">
        <w:rPr>
          <w:rFonts w:hint="eastAsia"/>
        </w:rPr>
        <w:t>；</w:t>
      </w:r>
      <w:r w:rsidRPr="00076EA0">
        <w:t>SS 220mg/L</w:t>
      </w:r>
      <w:r w:rsidRPr="00076EA0">
        <w:rPr>
          <w:rFonts w:hint="eastAsia"/>
        </w:rPr>
        <w:t>，</w:t>
      </w:r>
      <w:r w:rsidR="00ED73A7" w:rsidRPr="00076EA0">
        <w:t>0.</w:t>
      </w:r>
      <w:r w:rsidR="00822FEE" w:rsidRPr="00076EA0">
        <w:rPr>
          <w:rFonts w:hint="eastAsia"/>
        </w:rPr>
        <w:t>0</w:t>
      </w:r>
      <w:r w:rsidR="00F84A48" w:rsidRPr="00076EA0">
        <w:rPr>
          <w:rFonts w:hint="eastAsia"/>
        </w:rPr>
        <w:t>1</w:t>
      </w:r>
      <w:r w:rsidRPr="00076EA0">
        <w:t>t</w:t>
      </w:r>
      <w:r w:rsidRPr="00076EA0">
        <w:rPr>
          <w:rFonts w:hint="eastAsia"/>
        </w:rPr>
        <w:t>；氨氮</w:t>
      </w:r>
      <w:r w:rsidRPr="00076EA0">
        <w:t>40mg/L</w:t>
      </w:r>
      <w:r w:rsidRPr="00076EA0">
        <w:rPr>
          <w:rFonts w:hint="eastAsia"/>
        </w:rPr>
        <w:t>，</w:t>
      </w:r>
      <w:r w:rsidR="00ED73A7" w:rsidRPr="00076EA0">
        <w:t>0.0</w:t>
      </w:r>
      <w:r w:rsidR="00F84A48" w:rsidRPr="00076EA0">
        <w:rPr>
          <w:rFonts w:hint="eastAsia"/>
        </w:rPr>
        <w:t>0</w:t>
      </w:r>
      <w:r w:rsidR="00822FEE" w:rsidRPr="00076EA0">
        <w:rPr>
          <w:rFonts w:hint="eastAsia"/>
        </w:rPr>
        <w:t>2</w:t>
      </w:r>
      <w:r w:rsidRPr="00076EA0">
        <w:t>t</w:t>
      </w:r>
      <w:r w:rsidRPr="00076EA0">
        <w:rPr>
          <w:rFonts w:hint="eastAsia"/>
        </w:rPr>
        <w:t>。</w:t>
      </w:r>
    </w:p>
    <w:p w:rsidR="00413812" w:rsidRPr="00076EA0" w:rsidRDefault="00DE4E52" w:rsidP="00413812">
      <w:pPr>
        <w:ind w:firstLine="480"/>
      </w:pPr>
      <w:r w:rsidRPr="00076EA0">
        <w:rPr>
          <w:rFonts w:hint="eastAsia"/>
        </w:rPr>
        <w:t>施工废水主要污染物为</w:t>
      </w:r>
      <w:r w:rsidRPr="00076EA0">
        <w:t>SS</w:t>
      </w:r>
      <w:r w:rsidRPr="00076EA0">
        <w:rPr>
          <w:rFonts w:hint="eastAsia"/>
        </w:rPr>
        <w:t>，浓度可达</w:t>
      </w:r>
      <w:r w:rsidRPr="00076EA0">
        <w:t>2000~4000mg/L</w:t>
      </w:r>
      <w:r w:rsidRPr="00076EA0">
        <w:rPr>
          <w:rFonts w:hint="eastAsia"/>
        </w:rPr>
        <w:t>。施工废水经沉淀池处理后，上清液回用，浇洒在裸露的</w:t>
      </w:r>
      <w:r w:rsidR="00201551" w:rsidRPr="00076EA0">
        <w:rPr>
          <w:rFonts w:hint="eastAsia"/>
        </w:rPr>
        <w:t>土方作业面</w:t>
      </w:r>
      <w:r w:rsidRPr="00076EA0">
        <w:rPr>
          <w:rFonts w:hint="eastAsia"/>
        </w:rPr>
        <w:t>，一方面起到降尘作用，另一方面对场地的压实和沉降起到有利作用，避免施工废水排放造成水环境污染。</w:t>
      </w:r>
    </w:p>
    <w:p w:rsidR="00413812" w:rsidRPr="00076EA0" w:rsidRDefault="00FC31D1" w:rsidP="00413812">
      <w:pPr>
        <w:ind w:firstLineChars="0" w:firstLine="0"/>
        <w:outlineLvl w:val="2"/>
        <w:rPr>
          <w:b/>
        </w:rPr>
      </w:pPr>
      <w:bookmarkStart w:id="215" w:name="_Toc224144837"/>
      <w:r w:rsidRPr="00076EA0">
        <w:rPr>
          <w:rFonts w:hint="eastAsia"/>
          <w:b/>
        </w:rPr>
        <w:lastRenderedPageBreak/>
        <w:t>4</w:t>
      </w:r>
      <w:r w:rsidR="00DE4E52" w:rsidRPr="00076EA0">
        <w:rPr>
          <w:b/>
        </w:rPr>
        <w:t xml:space="preserve">.1.3 </w:t>
      </w:r>
      <w:r w:rsidR="00DE4E52" w:rsidRPr="00076EA0">
        <w:rPr>
          <w:rFonts w:hint="eastAsia"/>
          <w:b/>
        </w:rPr>
        <w:t>噪声</w:t>
      </w:r>
      <w:bookmarkEnd w:id="215"/>
    </w:p>
    <w:p w:rsidR="00413812" w:rsidRPr="00076EA0" w:rsidRDefault="00DE4E52" w:rsidP="00413812">
      <w:pPr>
        <w:ind w:firstLine="480"/>
      </w:pPr>
      <w:r w:rsidRPr="00076EA0">
        <w:rPr>
          <w:rFonts w:hint="eastAsia"/>
        </w:rPr>
        <w:t>施工期噪声主要分为机械噪声、施工作业噪声和施工车辆噪声。工程基础施工时主要施工设备有包括挖掘机、推土机、装载机等，基础施工施工机械产生的噪声都较大，虽然是短期行为，但对周围环境影响较为严重。项目主体工程结构形式为</w:t>
      </w:r>
      <w:r w:rsidR="00201551" w:rsidRPr="00076EA0">
        <w:rPr>
          <w:rFonts w:hint="eastAsia"/>
        </w:rPr>
        <w:t>钢筋混凝土</w:t>
      </w:r>
      <w:r w:rsidRPr="00076EA0">
        <w:rPr>
          <w:rFonts w:hint="eastAsia"/>
        </w:rPr>
        <w:t>结构，</w:t>
      </w:r>
      <w:r w:rsidR="00201551" w:rsidRPr="00076EA0">
        <w:rPr>
          <w:rFonts w:hint="eastAsia"/>
        </w:rPr>
        <w:t>主体</w:t>
      </w:r>
      <w:r w:rsidRPr="00076EA0">
        <w:rPr>
          <w:rFonts w:hint="eastAsia"/>
        </w:rPr>
        <w:t>结构施工中主要施工设备包括起重机、混凝土泵、混凝土振捣棒、切割机、焊机等。工程装修阶段主要的施工设备包括砂轮机、磨石机、切割机等。</w:t>
      </w:r>
    </w:p>
    <w:p w:rsidR="00413812" w:rsidRPr="00076EA0" w:rsidRDefault="00DE4E52" w:rsidP="00413812">
      <w:pPr>
        <w:ind w:firstLine="480"/>
      </w:pPr>
      <w:r w:rsidRPr="00076EA0">
        <w:rPr>
          <w:rFonts w:hint="eastAsia"/>
        </w:rPr>
        <w:t>项目施工期施工机械噪声源强可根据施工机械噪声类比监测结果得出，相关施工机械噪声源强见下表。</w:t>
      </w:r>
    </w:p>
    <w:p w:rsidR="00413812" w:rsidRPr="00076EA0" w:rsidRDefault="00DE4E52" w:rsidP="00413812">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7679A4" w:rsidRPr="00076EA0">
        <w:rPr>
          <w:rFonts w:ascii="Times New Roman" w:eastAsia="宋体" w:hAnsi="宋体" w:hint="eastAsia"/>
          <w:b/>
          <w:kern w:val="0"/>
          <w:sz w:val="24"/>
          <w:szCs w:val="24"/>
        </w:rPr>
        <w:t>4</w:t>
      </w:r>
      <w:r w:rsidRPr="00076EA0">
        <w:rPr>
          <w:rFonts w:ascii="Times New Roman" w:eastAsia="宋体" w:hAnsi="Times New Roman"/>
          <w:b/>
          <w:kern w:val="0"/>
          <w:sz w:val="24"/>
          <w:szCs w:val="24"/>
        </w:rPr>
        <w:t xml:space="preserve">-1  </w:t>
      </w:r>
      <w:r w:rsidRPr="00076EA0">
        <w:rPr>
          <w:rFonts w:ascii="Times New Roman" w:eastAsia="宋体" w:hAnsi="宋体" w:hint="eastAsia"/>
          <w:b/>
          <w:kern w:val="0"/>
          <w:sz w:val="24"/>
          <w:szCs w:val="24"/>
        </w:rPr>
        <w:t>施工机械噪声源强值表</w:t>
      </w:r>
    </w:p>
    <w:tbl>
      <w:tblPr>
        <w:tblW w:w="5000" w:type="pct"/>
        <w:jc w:val="center"/>
        <w:tblBorders>
          <w:top w:val="single" w:sz="12" w:space="0" w:color="auto"/>
          <w:bottom w:val="single" w:sz="12" w:space="0" w:color="auto"/>
          <w:insideH w:val="single" w:sz="2" w:space="0" w:color="auto"/>
          <w:insideV w:val="single" w:sz="4" w:space="0" w:color="auto"/>
        </w:tblBorders>
        <w:tblLook w:val="04A0"/>
      </w:tblPr>
      <w:tblGrid>
        <w:gridCol w:w="1407"/>
        <w:gridCol w:w="1684"/>
        <w:gridCol w:w="3857"/>
        <w:gridCol w:w="2338"/>
      </w:tblGrid>
      <w:tr w:rsidR="00413812" w:rsidRPr="00076EA0" w:rsidTr="00634D44">
        <w:trPr>
          <w:trHeight w:val="340"/>
          <w:tblHeader/>
          <w:jc w:val="center"/>
        </w:trPr>
        <w:tc>
          <w:tcPr>
            <w:tcW w:w="495" w:type="pct"/>
            <w:tcBorders>
              <w:top w:val="single" w:sz="12" w:space="0" w:color="auto"/>
              <w:left w:val="nil"/>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施工阶段</w:t>
            </w:r>
          </w:p>
        </w:tc>
        <w:tc>
          <w:tcPr>
            <w:tcW w:w="592" w:type="pct"/>
            <w:tcBorders>
              <w:top w:val="single" w:sz="12" w:space="0" w:color="auto"/>
              <w:left w:val="single" w:sz="4" w:space="0" w:color="auto"/>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设备名称</w:t>
            </w:r>
          </w:p>
        </w:tc>
        <w:tc>
          <w:tcPr>
            <w:tcW w:w="1356" w:type="pct"/>
            <w:tcBorders>
              <w:top w:val="single" w:sz="12" w:space="0" w:color="auto"/>
              <w:left w:val="single" w:sz="4" w:space="0" w:color="auto"/>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测点距施工设备的距离（</w:t>
            </w:r>
            <w:r w:rsidRPr="00076EA0">
              <w:rPr>
                <w:sz w:val="21"/>
                <w:szCs w:val="21"/>
              </w:rPr>
              <w:t>m</w:t>
            </w:r>
            <w:r w:rsidRPr="00076EA0">
              <w:rPr>
                <w:rFonts w:hint="eastAsia"/>
                <w:sz w:val="21"/>
                <w:szCs w:val="21"/>
              </w:rPr>
              <w:t>）</w:t>
            </w:r>
          </w:p>
        </w:tc>
        <w:tc>
          <w:tcPr>
            <w:tcW w:w="822" w:type="pct"/>
            <w:tcBorders>
              <w:top w:val="single" w:sz="12" w:space="0" w:color="auto"/>
              <w:left w:val="single" w:sz="4" w:space="0" w:color="auto"/>
              <w:bottom w:val="single" w:sz="1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最大声级</w:t>
            </w:r>
            <w:r w:rsidRPr="00076EA0">
              <w:rPr>
                <w:sz w:val="21"/>
                <w:szCs w:val="21"/>
              </w:rPr>
              <w:t>dB</w:t>
            </w:r>
            <w:r w:rsidRPr="00076EA0">
              <w:rPr>
                <w:rFonts w:hint="eastAsia"/>
                <w:sz w:val="21"/>
                <w:szCs w:val="21"/>
              </w:rPr>
              <w:t>（</w:t>
            </w:r>
            <w:r w:rsidRPr="00076EA0">
              <w:rPr>
                <w:sz w:val="21"/>
                <w:szCs w:val="21"/>
              </w:rPr>
              <w:t>A</w:t>
            </w:r>
            <w:r w:rsidRPr="00076EA0">
              <w:rPr>
                <w:rFonts w:hint="eastAsia"/>
                <w:sz w:val="21"/>
                <w:szCs w:val="21"/>
              </w:rPr>
              <w:t>）</w:t>
            </w:r>
          </w:p>
        </w:tc>
      </w:tr>
      <w:tr w:rsidR="00413812" w:rsidRPr="00076EA0" w:rsidTr="00634D44">
        <w:trPr>
          <w:trHeight w:val="340"/>
          <w:jc w:val="center"/>
        </w:trPr>
        <w:tc>
          <w:tcPr>
            <w:tcW w:w="495" w:type="pct"/>
            <w:vMerge w:val="restart"/>
            <w:tcBorders>
              <w:top w:val="single" w:sz="12" w:space="0" w:color="auto"/>
              <w:left w:val="nil"/>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基础施工</w:t>
            </w:r>
          </w:p>
        </w:tc>
        <w:tc>
          <w:tcPr>
            <w:tcW w:w="592" w:type="pct"/>
            <w:tcBorders>
              <w:top w:val="single" w:sz="1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推土机</w:t>
            </w:r>
          </w:p>
        </w:tc>
        <w:tc>
          <w:tcPr>
            <w:tcW w:w="1356" w:type="pct"/>
            <w:tcBorders>
              <w:top w:val="single" w:sz="1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1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86</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挖掘机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84</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装载机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90</w:t>
            </w:r>
          </w:p>
        </w:tc>
      </w:tr>
      <w:tr w:rsidR="00413812" w:rsidRPr="00076EA0" w:rsidTr="00634D44">
        <w:trPr>
          <w:trHeight w:val="340"/>
          <w:jc w:val="center"/>
        </w:trPr>
        <w:tc>
          <w:tcPr>
            <w:tcW w:w="495" w:type="pct"/>
            <w:vMerge w:val="restart"/>
            <w:tcBorders>
              <w:top w:val="single" w:sz="2" w:space="0" w:color="auto"/>
              <w:left w:val="nil"/>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主体施工</w:t>
            </w: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起重机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80</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混凝土泵</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85</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振捣棒</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79</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切割机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82</w:t>
            </w:r>
          </w:p>
        </w:tc>
      </w:tr>
      <w:tr w:rsidR="00413812" w:rsidRPr="00076EA0" w:rsidTr="00634D44">
        <w:trPr>
          <w:trHeight w:val="340"/>
          <w:jc w:val="center"/>
        </w:trPr>
        <w:tc>
          <w:tcPr>
            <w:tcW w:w="495" w:type="pct"/>
            <w:vMerge/>
            <w:tcBorders>
              <w:top w:val="single" w:sz="2" w:space="0" w:color="auto"/>
              <w:left w:val="nil"/>
              <w:bottom w:val="single" w:sz="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焊机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75</w:t>
            </w:r>
          </w:p>
        </w:tc>
      </w:tr>
      <w:tr w:rsidR="00413812" w:rsidRPr="00076EA0" w:rsidTr="00634D44">
        <w:trPr>
          <w:trHeight w:val="340"/>
          <w:jc w:val="center"/>
        </w:trPr>
        <w:tc>
          <w:tcPr>
            <w:tcW w:w="495" w:type="pct"/>
            <w:vMerge w:val="restart"/>
            <w:tcBorders>
              <w:top w:val="single" w:sz="2" w:space="0" w:color="auto"/>
              <w:left w:val="nil"/>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装修施工</w:t>
            </w: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砂轮机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82</w:t>
            </w:r>
          </w:p>
        </w:tc>
      </w:tr>
      <w:tr w:rsidR="00413812" w:rsidRPr="00076EA0" w:rsidTr="00634D44">
        <w:trPr>
          <w:trHeight w:val="340"/>
          <w:jc w:val="center"/>
        </w:trPr>
        <w:tc>
          <w:tcPr>
            <w:tcW w:w="495" w:type="pct"/>
            <w:vMerge/>
            <w:tcBorders>
              <w:top w:val="single" w:sz="2" w:space="0" w:color="auto"/>
              <w:left w:val="nil"/>
              <w:bottom w:val="single" w:sz="1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切割机</w:t>
            </w:r>
          </w:p>
        </w:tc>
        <w:tc>
          <w:tcPr>
            <w:tcW w:w="1356" w:type="pct"/>
            <w:tcBorders>
              <w:top w:val="single" w:sz="2" w:space="0" w:color="auto"/>
              <w:left w:val="single" w:sz="4" w:space="0" w:color="auto"/>
              <w:bottom w:val="single" w:sz="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69</w:t>
            </w:r>
          </w:p>
        </w:tc>
      </w:tr>
      <w:tr w:rsidR="00413812" w:rsidRPr="00076EA0" w:rsidTr="00634D44">
        <w:trPr>
          <w:trHeight w:val="340"/>
          <w:jc w:val="center"/>
        </w:trPr>
        <w:tc>
          <w:tcPr>
            <w:tcW w:w="495" w:type="pct"/>
            <w:vMerge/>
            <w:tcBorders>
              <w:top w:val="single" w:sz="2" w:space="0" w:color="auto"/>
              <w:left w:val="nil"/>
              <w:bottom w:val="single" w:sz="12" w:space="0" w:color="auto"/>
              <w:right w:val="single" w:sz="4" w:space="0" w:color="auto"/>
            </w:tcBorders>
            <w:vAlign w:val="center"/>
            <w:hideMark/>
          </w:tcPr>
          <w:p w:rsidR="00413812" w:rsidRPr="00076EA0" w:rsidRDefault="00413812" w:rsidP="00CB7F35">
            <w:pPr>
              <w:widowControl/>
              <w:spacing w:line="240" w:lineRule="auto"/>
              <w:ind w:firstLineChars="0" w:firstLine="0"/>
              <w:jc w:val="left"/>
              <w:rPr>
                <w:sz w:val="21"/>
                <w:szCs w:val="21"/>
              </w:rPr>
            </w:pPr>
          </w:p>
        </w:tc>
        <w:tc>
          <w:tcPr>
            <w:tcW w:w="592" w:type="pct"/>
            <w:tcBorders>
              <w:top w:val="single" w:sz="2" w:space="0" w:color="auto"/>
              <w:left w:val="single" w:sz="4" w:space="0" w:color="auto"/>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rFonts w:hint="eastAsia"/>
                <w:sz w:val="21"/>
                <w:szCs w:val="21"/>
              </w:rPr>
              <w:t>磨石机</w:t>
            </w:r>
          </w:p>
        </w:tc>
        <w:tc>
          <w:tcPr>
            <w:tcW w:w="1356" w:type="pct"/>
            <w:tcBorders>
              <w:top w:val="single" w:sz="2" w:space="0" w:color="auto"/>
              <w:left w:val="single" w:sz="4" w:space="0" w:color="auto"/>
              <w:bottom w:val="single" w:sz="12" w:space="0" w:color="auto"/>
              <w:right w:val="single" w:sz="4" w:space="0" w:color="auto"/>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5</w:t>
            </w:r>
          </w:p>
        </w:tc>
        <w:tc>
          <w:tcPr>
            <w:tcW w:w="822" w:type="pct"/>
            <w:tcBorders>
              <w:top w:val="single" w:sz="2" w:space="0" w:color="auto"/>
              <w:left w:val="single" w:sz="4" w:space="0" w:color="auto"/>
              <w:bottom w:val="single" w:sz="12" w:space="0" w:color="auto"/>
              <w:right w:val="nil"/>
            </w:tcBorders>
            <w:vAlign w:val="center"/>
            <w:hideMark/>
          </w:tcPr>
          <w:p w:rsidR="00413812" w:rsidRPr="00076EA0" w:rsidRDefault="00DE4E52" w:rsidP="00CB7F35">
            <w:pPr>
              <w:spacing w:line="240" w:lineRule="auto"/>
              <w:ind w:firstLineChars="0" w:firstLine="0"/>
              <w:jc w:val="center"/>
              <w:rPr>
                <w:sz w:val="21"/>
                <w:szCs w:val="21"/>
              </w:rPr>
            </w:pPr>
            <w:r w:rsidRPr="00076EA0">
              <w:rPr>
                <w:sz w:val="21"/>
                <w:szCs w:val="21"/>
              </w:rPr>
              <w:t>68</w:t>
            </w:r>
          </w:p>
        </w:tc>
      </w:tr>
    </w:tbl>
    <w:p w:rsidR="00413812" w:rsidRPr="00076EA0" w:rsidRDefault="00FC31D1" w:rsidP="00413812">
      <w:pPr>
        <w:ind w:firstLineChars="0" w:firstLine="0"/>
        <w:outlineLvl w:val="2"/>
        <w:rPr>
          <w:b/>
        </w:rPr>
      </w:pPr>
      <w:bookmarkStart w:id="216" w:name="_Toc224144838"/>
      <w:r w:rsidRPr="00076EA0">
        <w:rPr>
          <w:rFonts w:hint="eastAsia"/>
          <w:b/>
        </w:rPr>
        <w:t>4</w:t>
      </w:r>
      <w:r w:rsidR="00DE4E52" w:rsidRPr="00076EA0">
        <w:rPr>
          <w:b/>
        </w:rPr>
        <w:t xml:space="preserve">.1.4 </w:t>
      </w:r>
      <w:r w:rsidR="00DE4E52" w:rsidRPr="00076EA0">
        <w:rPr>
          <w:rFonts w:hint="eastAsia"/>
          <w:b/>
        </w:rPr>
        <w:t>固体废物</w:t>
      </w:r>
      <w:bookmarkEnd w:id="216"/>
    </w:p>
    <w:p w:rsidR="00413812" w:rsidRPr="00076EA0" w:rsidRDefault="00DE4E52" w:rsidP="00413812">
      <w:pPr>
        <w:ind w:firstLine="480"/>
      </w:pPr>
      <w:r w:rsidRPr="00076EA0">
        <w:rPr>
          <w:rFonts w:hint="eastAsia"/>
        </w:rPr>
        <w:t>（</w:t>
      </w:r>
      <w:r w:rsidRPr="00076EA0">
        <w:t>1</w:t>
      </w:r>
      <w:r w:rsidRPr="00076EA0">
        <w:rPr>
          <w:rFonts w:hint="eastAsia"/>
        </w:rPr>
        <w:t>）废弃土方</w:t>
      </w:r>
    </w:p>
    <w:p w:rsidR="00413812" w:rsidRPr="00076EA0" w:rsidRDefault="00DE4E52" w:rsidP="00413812">
      <w:pPr>
        <w:ind w:firstLine="480"/>
      </w:pPr>
      <w:r w:rsidRPr="00076EA0">
        <w:rPr>
          <w:rFonts w:hint="eastAsia"/>
        </w:rPr>
        <w:t>根据现场踏勘以及</w:t>
      </w:r>
      <w:r w:rsidR="00F84A48" w:rsidRPr="00076EA0">
        <w:rPr>
          <w:rFonts w:hint="eastAsia"/>
        </w:rPr>
        <w:t>设计单位资料，项目厂房建设开挖产生的土方量基本能够做到场内平衡</w:t>
      </w:r>
      <w:r w:rsidRPr="00076EA0">
        <w:rPr>
          <w:rFonts w:hint="eastAsia"/>
        </w:rPr>
        <w:t>。</w:t>
      </w:r>
    </w:p>
    <w:p w:rsidR="00413812" w:rsidRPr="00076EA0" w:rsidRDefault="00DE4E52" w:rsidP="00413812">
      <w:pPr>
        <w:ind w:firstLine="480"/>
      </w:pPr>
      <w:r w:rsidRPr="00076EA0">
        <w:rPr>
          <w:rFonts w:hint="eastAsia"/>
        </w:rPr>
        <w:t>（</w:t>
      </w:r>
      <w:r w:rsidRPr="00076EA0">
        <w:t>2</w:t>
      </w:r>
      <w:r w:rsidRPr="00076EA0">
        <w:rPr>
          <w:rFonts w:hint="eastAsia"/>
        </w:rPr>
        <w:t>）建筑垃圾</w:t>
      </w:r>
    </w:p>
    <w:p w:rsidR="00413812" w:rsidRPr="00076EA0" w:rsidRDefault="00DE4E52" w:rsidP="00413812">
      <w:pPr>
        <w:ind w:firstLine="480"/>
      </w:pPr>
      <w:r w:rsidRPr="00076EA0">
        <w:rPr>
          <w:rFonts w:hint="eastAsia"/>
        </w:rPr>
        <w:t>建筑垃圾为各类建筑材料使用时产生的废边角余料。本项目约产生各类建筑垃圾</w:t>
      </w:r>
      <w:r w:rsidR="00F84A48" w:rsidRPr="00076EA0">
        <w:rPr>
          <w:rFonts w:hint="eastAsia"/>
        </w:rPr>
        <w:t>13</w:t>
      </w:r>
      <w:r w:rsidRPr="00076EA0">
        <w:t>t</w:t>
      </w:r>
      <w:r w:rsidR="002C1A8B" w:rsidRPr="00076EA0">
        <w:rPr>
          <w:rFonts w:hint="eastAsia"/>
        </w:rPr>
        <w:t>，通过运输车辆运至指定的建筑垃圾消纳场</w:t>
      </w:r>
      <w:r w:rsidRPr="00076EA0">
        <w:rPr>
          <w:rFonts w:hint="eastAsia"/>
        </w:rPr>
        <w:t>。</w:t>
      </w:r>
    </w:p>
    <w:p w:rsidR="00413812" w:rsidRPr="00076EA0" w:rsidRDefault="00DE4E52" w:rsidP="00413812">
      <w:pPr>
        <w:ind w:firstLine="480"/>
      </w:pPr>
      <w:r w:rsidRPr="00076EA0">
        <w:rPr>
          <w:rFonts w:hint="eastAsia"/>
        </w:rPr>
        <w:t>（</w:t>
      </w:r>
      <w:r w:rsidRPr="00076EA0">
        <w:t>3</w:t>
      </w:r>
      <w:r w:rsidRPr="00076EA0">
        <w:rPr>
          <w:rFonts w:hint="eastAsia"/>
        </w:rPr>
        <w:t>）施工人员生活垃圾</w:t>
      </w:r>
    </w:p>
    <w:p w:rsidR="00413812" w:rsidRPr="00076EA0" w:rsidRDefault="00DE4E52" w:rsidP="00413812">
      <w:pPr>
        <w:ind w:firstLine="480"/>
      </w:pPr>
      <w:r w:rsidRPr="00076EA0">
        <w:rPr>
          <w:rFonts w:hint="eastAsia"/>
        </w:rPr>
        <w:t>生活垃圾按每人每天</w:t>
      </w:r>
      <w:r w:rsidRPr="00076EA0">
        <w:t>0.5kg</w:t>
      </w:r>
      <w:r w:rsidRPr="00076EA0">
        <w:rPr>
          <w:rFonts w:hint="eastAsia"/>
        </w:rPr>
        <w:t>计算，施工人员按</w:t>
      </w:r>
      <w:r w:rsidR="00F84A48" w:rsidRPr="00076EA0">
        <w:rPr>
          <w:rFonts w:hint="eastAsia"/>
        </w:rPr>
        <w:t>2</w:t>
      </w:r>
      <w:r w:rsidRPr="00076EA0">
        <w:t>0</w:t>
      </w:r>
      <w:r w:rsidRPr="00076EA0">
        <w:rPr>
          <w:rFonts w:hint="eastAsia"/>
        </w:rPr>
        <w:t>人计，则项目施工期生活垃圾产生量为</w:t>
      </w:r>
      <w:r w:rsidR="00F84A48" w:rsidRPr="00076EA0">
        <w:rPr>
          <w:rFonts w:hint="eastAsia"/>
        </w:rPr>
        <w:t>10</w:t>
      </w:r>
      <w:r w:rsidRPr="00076EA0">
        <w:t>kg/d</w:t>
      </w:r>
      <w:r w:rsidRPr="00076EA0">
        <w:rPr>
          <w:rFonts w:hint="eastAsia"/>
        </w:rPr>
        <w:t>，施工期按</w:t>
      </w:r>
      <w:r w:rsidR="00F84A48" w:rsidRPr="00076EA0">
        <w:rPr>
          <w:rFonts w:hint="eastAsia"/>
        </w:rPr>
        <w:t>2</w:t>
      </w:r>
      <w:r w:rsidRPr="00076EA0">
        <w:rPr>
          <w:rFonts w:hint="eastAsia"/>
        </w:rPr>
        <w:t>个月计，则整个施工期生活垃圾产生量为</w:t>
      </w:r>
      <w:r w:rsidR="00F84A48" w:rsidRPr="00076EA0">
        <w:rPr>
          <w:rFonts w:hint="eastAsia"/>
        </w:rPr>
        <w:t>0.</w:t>
      </w:r>
      <w:r w:rsidR="00822FEE" w:rsidRPr="00076EA0">
        <w:rPr>
          <w:rFonts w:hint="eastAsia"/>
        </w:rPr>
        <w:t>6</w:t>
      </w:r>
      <w:r w:rsidRPr="00076EA0">
        <w:t>t</w:t>
      </w:r>
      <w:r w:rsidRPr="00076EA0">
        <w:rPr>
          <w:rFonts w:hint="eastAsia"/>
        </w:rPr>
        <w:t>。</w:t>
      </w:r>
    </w:p>
    <w:p w:rsidR="00413812" w:rsidRPr="00076EA0" w:rsidRDefault="00FC31D1" w:rsidP="00413812">
      <w:pPr>
        <w:topLinePunct/>
        <w:ind w:firstLineChars="0" w:firstLine="0"/>
        <w:outlineLvl w:val="1"/>
        <w:rPr>
          <w:b/>
          <w:kern w:val="20"/>
        </w:rPr>
      </w:pPr>
      <w:bookmarkStart w:id="217" w:name="_Toc176158479"/>
      <w:bookmarkStart w:id="218" w:name="_Toc187216832"/>
      <w:bookmarkStart w:id="219" w:name="_Toc224144839"/>
      <w:bookmarkStart w:id="220" w:name="_Toc224144994"/>
      <w:bookmarkStart w:id="221" w:name="_Toc236982188"/>
      <w:r w:rsidRPr="00076EA0">
        <w:rPr>
          <w:rFonts w:hint="eastAsia"/>
          <w:b/>
          <w:kern w:val="20"/>
        </w:rPr>
        <w:t>4</w:t>
      </w:r>
      <w:r w:rsidR="00DE4E52" w:rsidRPr="00076EA0">
        <w:rPr>
          <w:b/>
          <w:kern w:val="20"/>
        </w:rPr>
        <w:t xml:space="preserve">.2 </w:t>
      </w:r>
      <w:r w:rsidR="00DE4E52" w:rsidRPr="00076EA0">
        <w:rPr>
          <w:rFonts w:hint="eastAsia"/>
          <w:b/>
          <w:kern w:val="20"/>
        </w:rPr>
        <w:t>运营期污染源强分析</w:t>
      </w:r>
      <w:bookmarkEnd w:id="217"/>
      <w:bookmarkEnd w:id="218"/>
      <w:bookmarkEnd w:id="219"/>
      <w:bookmarkEnd w:id="220"/>
      <w:bookmarkEnd w:id="221"/>
    </w:p>
    <w:p w:rsidR="00413812" w:rsidRPr="00076EA0" w:rsidRDefault="00FC31D1" w:rsidP="00E145D8">
      <w:pPr>
        <w:topLinePunct/>
        <w:ind w:firstLineChars="0" w:firstLine="0"/>
        <w:outlineLvl w:val="2"/>
        <w:rPr>
          <w:b/>
          <w:kern w:val="20"/>
        </w:rPr>
      </w:pPr>
      <w:bookmarkStart w:id="222" w:name="_Toc224144840"/>
      <w:r w:rsidRPr="00076EA0">
        <w:rPr>
          <w:rFonts w:hint="eastAsia"/>
          <w:b/>
          <w:kern w:val="20"/>
        </w:rPr>
        <w:t>4</w:t>
      </w:r>
      <w:r w:rsidR="00DE4E52" w:rsidRPr="00076EA0">
        <w:rPr>
          <w:b/>
          <w:kern w:val="20"/>
        </w:rPr>
        <w:t xml:space="preserve">.2.1 </w:t>
      </w:r>
      <w:r w:rsidR="00DE4E52" w:rsidRPr="00076EA0">
        <w:rPr>
          <w:rFonts w:hint="eastAsia"/>
          <w:b/>
          <w:kern w:val="20"/>
        </w:rPr>
        <w:t>工艺流程及产污环节分析</w:t>
      </w:r>
      <w:bookmarkEnd w:id="222"/>
    </w:p>
    <w:p w:rsidR="00413812" w:rsidRPr="00076EA0" w:rsidRDefault="00FC31D1" w:rsidP="00413812">
      <w:pPr>
        <w:topLinePunct/>
        <w:ind w:firstLineChars="0" w:firstLine="0"/>
        <w:outlineLvl w:val="3"/>
        <w:rPr>
          <w:b/>
          <w:kern w:val="20"/>
        </w:rPr>
      </w:pPr>
      <w:r w:rsidRPr="00076EA0">
        <w:rPr>
          <w:rFonts w:hint="eastAsia"/>
          <w:b/>
          <w:kern w:val="20"/>
        </w:rPr>
        <w:lastRenderedPageBreak/>
        <w:t>4</w:t>
      </w:r>
      <w:r w:rsidR="00DE4E52" w:rsidRPr="00076EA0">
        <w:rPr>
          <w:b/>
          <w:kern w:val="20"/>
        </w:rPr>
        <w:t xml:space="preserve">.2.1.1 </w:t>
      </w:r>
      <w:r w:rsidR="00A359EA" w:rsidRPr="00076EA0">
        <w:rPr>
          <w:rFonts w:hint="eastAsia"/>
          <w:b/>
          <w:kern w:val="20"/>
        </w:rPr>
        <w:t>养殖工艺流程</w:t>
      </w:r>
    </w:p>
    <w:p w:rsidR="00A359EA" w:rsidRPr="00076EA0" w:rsidRDefault="00A359EA" w:rsidP="00A359EA">
      <w:pPr>
        <w:ind w:firstLine="480"/>
      </w:pPr>
      <w:r w:rsidRPr="00076EA0">
        <w:rPr>
          <w:rFonts w:hint="eastAsia"/>
        </w:rPr>
        <w:t>根据建设单位养殖规划，养殖场从场外引进仔猪进行育肥，采用全进全出批次生产模式，养殖周期为</w:t>
      </w:r>
      <w:r w:rsidRPr="00076EA0">
        <w:rPr>
          <w:rFonts w:hint="eastAsia"/>
        </w:rPr>
        <w:t>154</w:t>
      </w:r>
      <w:r w:rsidRPr="00076EA0">
        <w:rPr>
          <w:rFonts w:hint="eastAsia"/>
        </w:rPr>
        <w:t>天，猪育肥完成后外售。养殖场的猪饲料全部外购，无饲料加工环节。工艺流程见</w:t>
      </w:r>
      <w:r w:rsidR="00E51C33" w:rsidRPr="00076EA0">
        <w:rPr>
          <w:rFonts w:hint="eastAsia"/>
        </w:rPr>
        <w:t>下</w:t>
      </w:r>
      <w:r w:rsidR="00313A8C" w:rsidRPr="00076EA0">
        <w:rPr>
          <w:rFonts w:hint="eastAsia"/>
        </w:rPr>
        <w:t>图</w:t>
      </w:r>
      <w:r w:rsidRPr="00076EA0">
        <w:rPr>
          <w:rFonts w:hint="eastAsia"/>
        </w:rPr>
        <w:t>。</w:t>
      </w:r>
    </w:p>
    <w:p w:rsidR="00E51C33" w:rsidRPr="00076EA0" w:rsidRDefault="00E925A6" w:rsidP="00313A8C">
      <w:pPr>
        <w:ind w:firstLineChars="0" w:firstLine="0"/>
      </w:pPr>
      <w:r w:rsidRPr="00076EA0">
        <w:pict>
          <v:group id="_x0000_s1327" editas="canvas" style="width:453.5pt;height:150.8pt;mso-position-horizontal-relative:char;mso-position-vertical-relative:line" coordorigin="1418,6937" coordsize="9070,301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6" type="#_x0000_t75" style="position:absolute;left:1418;top:6937;width:9070;height:3016" o:preferrelative="f">
              <v:fill o:detectmouseclick="t"/>
              <v:path o:extrusionok="t" o:connecttype="none"/>
              <o:lock v:ext="edit" text="t"/>
            </v:shape>
            <v:rect id="_x0000_s1333" style="position:absolute;left:2720;top:7350;width:6311;height:1140">
              <v:stroke dashstyle="dash"/>
            </v:rect>
            <v:rect id="_x0000_s1328" style="position:absolute;left:3084;top:7663;width:1252;height:377">
              <v:textbox>
                <w:txbxContent>
                  <w:p w:rsidR="00623183" w:rsidRPr="00313A8C" w:rsidRDefault="00623183" w:rsidP="00313A8C">
                    <w:pPr>
                      <w:ind w:firstLineChars="0" w:firstLine="0"/>
                      <w:jc w:val="center"/>
                      <w:rPr>
                        <w:sz w:val="21"/>
                        <w:szCs w:val="21"/>
                      </w:rPr>
                    </w:pPr>
                    <w:r w:rsidRPr="00313A8C">
                      <w:rPr>
                        <w:rFonts w:hint="eastAsia"/>
                        <w:sz w:val="21"/>
                        <w:szCs w:val="21"/>
                      </w:rPr>
                      <w:t>仔猪</w:t>
                    </w:r>
                  </w:p>
                </w:txbxContent>
              </v:textbox>
            </v:rect>
            <v:rect id="_x0000_s1329" style="position:absolute;left:5275;top:7663;width:1253;height:378">
              <v:textbox>
                <w:txbxContent>
                  <w:p w:rsidR="00623183" w:rsidRPr="00313A8C" w:rsidRDefault="00623183" w:rsidP="00313A8C">
                    <w:pPr>
                      <w:ind w:firstLineChars="0" w:firstLine="0"/>
                      <w:jc w:val="center"/>
                      <w:rPr>
                        <w:sz w:val="21"/>
                        <w:szCs w:val="21"/>
                      </w:rPr>
                    </w:pPr>
                    <w:r>
                      <w:rPr>
                        <w:rFonts w:hint="eastAsia"/>
                        <w:sz w:val="21"/>
                        <w:szCs w:val="21"/>
                      </w:rPr>
                      <w:t>育肥</w:t>
                    </w:r>
                    <w:r>
                      <w:rPr>
                        <w:rFonts w:hint="eastAsia"/>
                        <w:sz w:val="21"/>
                        <w:szCs w:val="21"/>
                      </w:rPr>
                      <w:t>154d</w:t>
                    </w:r>
                  </w:p>
                </w:txbxContent>
              </v:textbox>
            </v:rect>
            <v:shape id="_x0000_s1330" type="#_x0000_t32" style="position:absolute;left:4336;top:7851;width:939;height:3" o:connectortype="straight">
              <v:stroke endarrow="block"/>
            </v:shape>
            <v:shape id="_x0000_s1331" type="#_x0000_t32" style="position:absolute;left:6528;top:7835;width:939;height:3" o:connectortype="straight">
              <v:stroke endarrow="block"/>
            </v:shape>
            <v:rect id="_x0000_s1332" style="position:absolute;left:7467;top:7650;width:1253;height:378">
              <v:textbox>
                <w:txbxContent>
                  <w:p w:rsidR="00623183" w:rsidRPr="00313A8C" w:rsidRDefault="00623183" w:rsidP="00313A8C">
                    <w:pPr>
                      <w:ind w:firstLineChars="0" w:firstLine="0"/>
                      <w:jc w:val="center"/>
                      <w:rPr>
                        <w:sz w:val="21"/>
                        <w:szCs w:val="21"/>
                      </w:rPr>
                    </w:pPr>
                    <w:r>
                      <w:rPr>
                        <w:rFonts w:hint="eastAsia"/>
                        <w:sz w:val="21"/>
                        <w:szCs w:val="21"/>
                      </w:rPr>
                      <w:t>出栏</w:t>
                    </w:r>
                  </w:p>
                </w:txbxContent>
              </v:textbox>
            </v:rect>
            <v:shape id="_x0000_s1334" type="#_x0000_t32" style="position:absolute;left:5626;top:8514;width:1;height:764" o:connectortype="straight">
              <v:stroke dashstyle="dash" endarrow="block"/>
            </v:shape>
            <v:rect id="_x0000_s1335" style="position:absolute;left:3723;top:9274;width:3832;height:426">
              <v:stroke dashstyle="dash"/>
              <v:textbox>
                <w:txbxContent>
                  <w:p w:rsidR="00623183" w:rsidRDefault="00623183" w:rsidP="00313A8C">
                    <w:pPr>
                      <w:ind w:firstLineChars="0" w:firstLine="0"/>
                      <w:jc w:val="center"/>
                    </w:pPr>
                    <w:r>
                      <w:rPr>
                        <w:rFonts w:hint="eastAsia"/>
                      </w:rPr>
                      <w:t>恶臭、污水、噪声、固体废物</w:t>
                    </w:r>
                  </w:p>
                </w:txbxContent>
              </v:textbox>
            </v:rect>
            <w10:wrap type="none"/>
            <w10:anchorlock/>
          </v:group>
        </w:pict>
      </w:r>
    </w:p>
    <w:p w:rsidR="00A359EA" w:rsidRPr="00076EA0" w:rsidRDefault="00A359EA" w:rsidP="00F84A48">
      <w:pPr>
        <w:ind w:firstLineChars="0" w:firstLine="0"/>
        <w:jc w:val="center"/>
        <w:rPr>
          <w:b/>
          <w:kern w:val="24"/>
        </w:rPr>
      </w:pPr>
      <w:r w:rsidRPr="00076EA0">
        <w:rPr>
          <w:b/>
          <w:kern w:val="24"/>
        </w:rPr>
        <w:t>图</w:t>
      </w:r>
      <w:r w:rsidR="007679A4" w:rsidRPr="00076EA0">
        <w:rPr>
          <w:rFonts w:hint="eastAsia"/>
          <w:b/>
          <w:kern w:val="24"/>
        </w:rPr>
        <w:t>4</w:t>
      </w:r>
      <w:r w:rsidR="00F84A48" w:rsidRPr="00076EA0">
        <w:rPr>
          <w:b/>
          <w:kern w:val="24"/>
        </w:rPr>
        <w:t xml:space="preserve">-1  </w:t>
      </w:r>
      <w:r w:rsidRPr="00076EA0">
        <w:rPr>
          <w:b/>
          <w:kern w:val="24"/>
        </w:rPr>
        <w:t>生猪养殖工艺流程图</w:t>
      </w:r>
    </w:p>
    <w:p w:rsidR="00105FCF" w:rsidRPr="00076EA0" w:rsidRDefault="00C35BE6" w:rsidP="00105FCF">
      <w:pPr>
        <w:ind w:firstLine="482"/>
        <w:rPr>
          <w:b/>
        </w:rPr>
      </w:pPr>
      <w:r w:rsidRPr="00076EA0">
        <w:rPr>
          <w:rFonts w:hint="eastAsia"/>
          <w:b/>
        </w:rPr>
        <w:t>一、</w:t>
      </w:r>
      <w:r w:rsidR="00105FCF" w:rsidRPr="00076EA0">
        <w:rPr>
          <w:rFonts w:hint="eastAsia"/>
          <w:b/>
        </w:rPr>
        <w:t>饲养工艺</w:t>
      </w:r>
    </w:p>
    <w:p w:rsidR="00105FCF" w:rsidRPr="00076EA0" w:rsidRDefault="00E81575" w:rsidP="00105FCF">
      <w:pPr>
        <w:ind w:firstLine="480"/>
      </w:pPr>
      <w:r w:rsidRPr="00076EA0">
        <w:rPr>
          <w:rFonts w:hint="eastAsia"/>
        </w:rPr>
        <w:t>（</w:t>
      </w:r>
      <w:r w:rsidRPr="00076EA0">
        <w:rPr>
          <w:rFonts w:hint="eastAsia"/>
        </w:rPr>
        <w:t>1</w:t>
      </w:r>
      <w:r w:rsidRPr="00076EA0">
        <w:rPr>
          <w:rFonts w:hint="eastAsia"/>
        </w:rPr>
        <w:t>）</w:t>
      </w:r>
      <w:r w:rsidR="00105FCF" w:rsidRPr="00076EA0">
        <w:rPr>
          <w:rFonts w:hint="eastAsia"/>
        </w:rPr>
        <w:t>上料系统</w:t>
      </w:r>
    </w:p>
    <w:p w:rsidR="00105FCF" w:rsidRPr="00076EA0" w:rsidRDefault="00105FCF" w:rsidP="00E81575">
      <w:pPr>
        <w:ind w:firstLine="480"/>
      </w:pPr>
      <w:r w:rsidRPr="00076EA0">
        <w:rPr>
          <w:rFonts w:hint="eastAsia"/>
        </w:rPr>
        <w:t>项目采用全自动配送上料系统，机械化操作，定时定量供应饲料，保证猪饮食需求，同时减少浪费，节约人力和饲料用量，降低生产成本。</w:t>
      </w:r>
    </w:p>
    <w:p w:rsidR="00105FCF" w:rsidRPr="00076EA0" w:rsidRDefault="00E81575" w:rsidP="00105FCF">
      <w:pPr>
        <w:ind w:firstLine="480"/>
      </w:pPr>
      <w:r w:rsidRPr="00076EA0">
        <w:rPr>
          <w:rFonts w:hint="eastAsia"/>
        </w:rPr>
        <w:t>（</w:t>
      </w:r>
      <w:r w:rsidRPr="00076EA0">
        <w:rPr>
          <w:rFonts w:hint="eastAsia"/>
        </w:rPr>
        <w:t>2</w:t>
      </w:r>
      <w:r w:rsidRPr="00076EA0">
        <w:rPr>
          <w:rFonts w:hint="eastAsia"/>
        </w:rPr>
        <w:t>）</w:t>
      </w:r>
      <w:r w:rsidR="00105FCF" w:rsidRPr="00076EA0">
        <w:rPr>
          <w:rFonts w:hint="eastAsia"/>
        </w:rPr>
        <w:t>供水系统</w:t>
      </w:r>
    </w:p>
    <w:p w:rsidR="00105FCF" w:rsidRPr="00076EA0" w:rsidRDefault="00105FCF" w:rsidP="0096359D">
      <w:pPr>
        <w:ind w:firstLine="480"/>
      </w:pPr>
      <w:r w:rsidRPr="00076EA0">
        <w:rPr>
          <w:rFonts w:hint="eastAsia"/>
        </w:rPr>
        <w:t>项目采用先进的限位饮水器，限位饮水器的底部槽体液面始终维持在</w:t>
      </w:r>
      <w:r w:rsidRPr="00076EA0">
        <w:t>2cm</w:t>
      </w:r>
      <w:r w:rsidRPr="00076EA0">
        <w:rPr>
          <w:rFonts w:hint="eastAsia"/>
        </w:rPr>
        <w:t>的</w:t>
      </w:r>
      <w:r w:rsidR="00C35BE6" w:rsidRPr="00076EA0">
        <w:rPr>
          <w:rFonts w:hint="eastAsia"/>
        </w:rPr>
        <w:t>液面高度，在此液面高度</w:t>
      </w:r>
      <w:r w:rsidRPr="00076EA0">
        <w:rPr>
          <w:rFonts w:hint="eastAsia"/>
        </w:rPr>
        <w:t>饮水器与外界空气形成负压，当猪喝水时，饮水器与空气接触，内部压力大于外部压力，水自动地从管内流出直至液面高度在</w:t>
      </w:r>
      <w:r w:rsidR="00D57ACE" w:rsidRPr="00076EA0">
        <w:t>2cm</w:t>
      </w:r>
      <w:r w:rsidRPr="00076EA0">
        <w:rPr>
          <w:rFonts w:hint="eastAsia"/>
        </w:rPr>
        <w:t>时饮水器自动停止供水。能保证猪随时饮用新鲜水，同时避免不必要的浪费，节约水资源。</w:t>
      </w:r>
    </w:p>
    <w:p w:rsidR="00105FCF" w:rsidRPr="00076EA0" w:rsidRDefault="00C35BE6" w:rsidP="00105FCF">
      <w:pPr>
        <w:ind w:firstLine="480"/>
      </w:pPr>
      <w:r w:rsidRPr="00076EA0">
        <w:rPr>
          <w:rFonts w:hint="eastAsia"/>
        </w:rPr>
        <w:t>（</w:t>
      </w:r>
      <w:r w:rsidRPr="00076EA0">
        <w:rPr>
          <w:rFonts w:hint="eastAsia"/>
        </w:rPr>
        <w:t>3</w:t>
      </w:r>
      <w:r w:rsidRPr="00076EA0">
        <w:rPr>
          <w:rFonts w:hint="eastAsia"/>
        </w:rPr>
        <w:t>）</w:t>
      </w:r>
      <w:r w:rsidR="00105FCF" w:rsidRPr="00076EA0">
        <w:rPr>
          <w:rFonts w:hint="eastAsia"/>
        </w:rPr>
        <w:t>温控系统</w:t>
      </w:r>
    </w:p>
    <w:p w:rsidR="00105FCF" w:rsidRPr="00076EA0" w:rsidRDefault="00105FCF" w:rsidP="00105FCF">
      <w:pPr>
        <w:ind w:firstLine="480"/>
      </w:pPr>
      <w:r w:rsidRPr="00076EA0">
        <w:rPr>
          <w:rFonts w:hint="eastAsia"/>
        </w:rPr>
        <w:t>项目通过优化猪舍结构设计、墙体做隔热保温层来切断单元内外热传递。同时，猪舍冬季通风换气时，通过热交换系统对进、出风实行热交换，使单元内温度保持在猪适宜的温度范围内。具体措施如下：</w:t>
      </w:r>
    </w:p>
    <w:p w:rsidR="00A359EA" w:rsidRPr="00076EA0" w:rsidRDefault="00105FCF" w:rsidP="00105FCF">
      <w:pPr>
        <w:ind w:firstLine="480"/>
        <w:rPr>
          <w:rFonts w:ascii="宋体" w:hAnsi="宋体"/>
          <w:kern w:val="0"/>
        </w:rPr>
      </w:pPr>
      <w:r w:rsidRPr="00076EA0">
        <w:rPr>
          <w:rFonts w:hint="eastAsia"/>
        </w:rPr>
        <w:t>猪舍结构：墙体外铺挤塑式聚苯乙烯隔热保温板（冬季有很好的阻热作用）</w:t>
      </w:r>
      <w:r w:rsidRPr="00076EA0">
        <w:t>+</w:t>
      </w:r>
      <w:r w:rsidRPr="00076EA0">
        <w:rPr>
          <w:rFonts w:hint="eastAsia"/>
        </w:rPr>
        <w:t>猪舍内热交换器（冬季有效利用热量，较少热量损失）</w:t>
      </w:r>
      <w:r w:rsidRPr="00076EA0">
        <w:t>+</w:t>
      </w:r>
      <w:r w:rsidRPr="00076EA0">
        <w:rPr>
          <w:rFonts w:hint="eastAsia"/>
        </w:rPr>
        <w:t>风机（夏季有很好通风作用）</w:t>
      </w:r>
    </w:p>
    <w:p w:rsidR="00105FCF" w:rsidRPr="00076EA0" w:rsidRDefault="00105FCF" w:rsidP="00105FCF">
      <w:pPr>
        <w:ind w:firstLine="480"/>
      </w:pPr>
      <w:r w:rsidRPr="00076EA0">
        <w:rPr>
          <w:rFonts w:hint="eastAsia"/>
        </w:rPr>
        <w:t>墙体由挤塑式聚苯乙烯隔热保温板（简称</w:t>
      </w:r>
      <w:r w:rsidRPr="00076EA0">
        <w:t>“</w:t>
      </w:r>
      <w:r w:rsidRPr="00076EA0">
        <w:rPr>
          <w:rFonts w:hint="eastAsia"/>
        </w:rPr>
        <w:t>挤塑板</w:t>
      </w:r>
      <w:r w:rsidRPr="00076EA0">
        <w:t>”</w:t>
      </w:r>
      <w:r w:rsidRPr="00076EA0">
        <w:rPr>
          <w:rFonts w:hint="eastAsia"/>
        </w:rPr>
        <w:t>）来切断单元内外热传递，该材料具有高热阻、低线性、膨胀比低的特点，其结构的闭孔率达到了</w:t>
      </w:r>
      <w:r w:rsidRPr="00076EA0">
        <w:t>99%</w:t>
      </w:r>
      <w:r w:rsidRPr="00076EA0">
        <w:rPr>
          <w:rFonts w:hint="eastAsia"/>
        </w:rPr>
        <w:t>以上，形成真空层，避免空气流动散热，确保其保温性能的持久和稳定。</w:t>
      </w:r>
    </w:p>
    <w:p w:rsidR="00105FCF" w:rsidRPr="00076EA0" w:rsidRDefault="00105FCF" w:rsidP="00105FCF">
      <w:pPr>
        <w:ind w:firstLine="480"/>
      </w:pPr>
      <w:r w:rsidRPr="00076EA0">
        <w:rPr>
          <w:rFonts w:hint="eastAsia"/>
        </w:rPr>
        <w:lastRenderedPageBreak/>
        <w:t>全热交换器主要原理：热交换通风系统主要包括进风管、布风管、排风道、变速风机等。其中布风管和进风管相联通安装于猪舍上部，中间为猪群生活的漏缝板，猪舍下部为封闭的排风道，变速风机位于猪舍另一侧排风道中间。当变速风机启动时，从封闭通道抽出猪舍内部污浊高温的空气，室外清新的冷空气经由进风道进入猪舍内。因进风管采用导热性能较好的材料制成，在冷空气进入猪舍内的过程中，可通过进风管壁与猪舍内空气进行充分的热交换，使进入猪舍的新鲜空气温度大大提高，避免了猪群在生长过程中的冷应激作用。</w:t>
      </w:r>
    </w:p>
    <w:p w:rsidR="00105FCF" w:rsidRPr="00076EA0" w:rsidRDefault="00105FCF" w:rsidP="00105FCF">
      <w:pPr>
        <w:ind w:firstLine="480"/>
      </w:pPr>
      <w:r w:rsidRPr="00076EA0">
        <w:rPr>
          <w:rFonts w:hint="eastAsia"/>
        </w:rPr>
        <w:t>在对猪舍内外空气进行交换的同时，也进行热量交换，猪舍在热交换的过程中，实施最小通风量，防止过度通风带来不必要的热量损失。运行时，新风从排风获得热量，</w:t>
      </w:r>
      <w:r w:rsidRPr="00076EA0">
        <w:rPr>
          <w:rFonts w:hint="eastAsia"/>
        </w:rPr>
        <w:t xml:space="preserve"> </w:t>
      </w:r>
      <w:r w:rsidRPr="00076EA0">
        <w:rPr>
          <w:rFonts w:hint="eastAsia"/>
        </w:rPr>
        <w:t>温度升高，通过换热芯体的全热换热过程，让新风从排风中回收能量，保证在通风时也保持猪舍内部温度，既保证了猪群对新鲜空气的需要，又保证单元内有害气体不超标，</w:t>
      </w:r>
      <w:r w:rsidRPr="00076EA0">
        <w:rPr>
          <w:rFonts w:hint="eastAsia"/>
        </w:rPr>
        <w:t xml:space="preserve"> </w:t>
      </w:r>
      <w:r w:rsidRPr="00076EA0">
        <w:rPr>
          <w:rFonts w:hint="eastAsia"/>
        </w:rPr>
        <w:t>同时满足了通风和稳定猪舍温度的需求，节约了能源消耗，降低了饲养成本。</w:t>
      </w:r>
    </w:p>
    <w:p w:rsidR="00105FCF" w:rsidRPr="00076EA0" w:rsidRDefault="00105FCF" w:rsidP="00105FCF">
      <w:pPr>
        <w:ind w:firstLine="480"/>
      </w:pPr>
      <w:r w:rsidRPr="00076EA0">
        <w:rPr>
          <w:rFonts w:hint="eastAsia"/>
        </w:rPr>
        <w:t>冬季保温：主要是通过猪舍墙体保温材料与外部断绝热交换，并设置地暖，猪舍内部通风通过全热交换器进行，实施最小通风量，既保证猪需要的氧气量，又保证单元内有害气体不超标，防止过度通风降低单元温度。为确保冬季猪舍内部温度满足要求，猪舍内安装取暖灯。</w:t>
      </w:r>
    </w:p>
    <w:p w:rsidR="00105FCF" w:rsidRPr="00076EA0" w:rsidRDefault="00105FCF" w:rsidP="00105FCF">
      <w:pPr>
        <w:ind w:firstLine="480"/>
      </w:pPr>
      <w:r w:rsidRPr="00076EA0">
        <w:rPr>
          <w:rFonts w:hint="eastAsia"/>
        </w:rPr>
        <w:t>夏季降温：猪舍通过通风系统即可满足降温需求，夏季降温采取水帘降温的方式。</w:t>
      </w:r>
    </w:p>
    <w:p w:rsidR="00105FCF" w:rsidRPr="00076EA0" w:rsidRDefault="00C35BE6" w:rsidP="00C35BE6">
      <w:pPr>
        <w:ind w:firstLine="482"/>
        <w:rPr>
          <w:b/>
        </w:rPr>
      </w:pPr>
      <w:r w:rsidRPr="00076EA0">
        <w:rPr>
          <w:rFonts w:hint="eastAsia"/>
          <w:b/>
        </w:rPr>
        <w:t>二、</w:t>
      </w:r>
      <w:r w:rsidR="00105FCF" w:rsidRPr="00076EA0">
        <w:rPr>
          <w:rFonts w:hint="eastAsia"/>
          <w:b/>
        </w:rPr>
        <w:t>粪污处理工艺</w:t>
      </w:r>
    </w:p>
    <w:p w:rsidR="00105FCF" w:rsidRPr="00076EA0" w:rsidRDefault="00C35BE6" w:rsidP="00105FCF">
      <w:pPr>
        <w:ind w:firstLine="480"/>
      </w:pPr>
      <w:r w:rsidRPr="00076EA0">
        <w:rPr>
          <w:rFonts w:hint="eastAsia"/>
        </w:rPr>
        <w:t>（</w:t>
      </w:r>
      <w:r w:rsidRPr="00076EA0">
        <w:rPr>
          <w:rFonts w:hint="eastAsia"/>
        </w:rPr>
        <w:t>1</w:t>
      </w:r>
      <w:r w:rsidRPr="00076EA0">
        <w:rPr>
          <w:rFonts w:hint="eastAsia"/>
        </w:rPr>
        <w:t>）</w:t>
      </w:r>
      <w:r w:rsidR="00105FCF" w:rsidRPr="00076EA0">
        <w:rPr>
          <w:rFonts w:hint="eastAsia"/>
        </w:rPr>
        <w:t>干清粪工艺</w:t>
      </w:r>
    </w:p>
    <w:p w:rsidR="00105FCF" w:rsidRPr="00076EA0" w:rsidRDefault="00105FCF" w:rsidP="00105FCF">
      <w:pPr>
        <w:ind w:firstLine="480"/>
      </w:pPr>
      <w:r w:rsidRPr="00076EA0">
        <w:rPr>
          <w:rFonts w:hint="eastAsia"/>
        </w:rPr>
        <w:t>根据《畜禽养殖业污染防治技术规范》</w:t>
      </w:r>
      <w:r w:rsidRPr="00076EA0">
        <w:t>(HJ/T81-2001)</w:t>
      </w:r>
      <w:r w:rsidRPr="00076EA0">
        <w:rPr>
          <w:rFonts w:hint="eastAsia"/>
        </w:rPr>
        <w:t>中要求：</w:t>
      </w:r>
      <w:r w:rsidRPr="00076EA0">
        <w:t>“</w:t>
      </w:r>
      <w:r w:rsidRPr="00076EA0">
        <w:rPr>
          <w:rFonts w:hint="eastAsia"/>
        </w:rPr>
        <w:t>新建、改建、扩建的畜禽养殖场应采取干法清粪工艺，采取有效措施将粪及时、单独清出，不可与尿、污水混合排出，并将产生的粪渣及时运至贮存或处理场所，实现日产日清</w:t>
      </w:r>
      <w:r w:rsidRPr="00076EA0">
        <w:t>”</w:t>
      </w:r>
      <w:r w:rsidRPr="00076EA0">
        <w:rPr>
          <w:rFonts w:hint="eastAsia"/>
        </w:rPr>
        <w:t>。</w:t>
      </w:r>
    </w:p>
    <w:p w:rsidR="00105FCF" w:rsidRPr="00076EA0" w:rsidRDefault="00105FCF" w:rsidP="00105FCF">
      <w:pPr>
        <w:ind w:firstLine="480"/>
      </w:pPr>
      <w:r w:rsidRPr="00076EA0">
        <w:rPr>
          <w:rFonts w:hint="eastAsia"/>
        </w:rPr>
        <w:t>本项目采用干清粪工艺：猪生活在漏缝地板上，猪舍内产生的猪粪由于猪的踩踏及重力作用离开猪舍进入猪舍底部的粪污储存池，储存池底部设计成四周高中间低的倾斜结构，排粪塞位于储存池最低端，排粪口通过管道同处于更低位置的中转池连接。排粪口处配备一个排粪塞，以保证液体粪污能存留在猪舍粪污储存池中。当储存池液位达到规定液位后及由工人将排粪塞子用钩子提起来，随着排污塞子的打开，猪粪尿通过虹吸原理从粪污储存池流入养殖区内的中转池内，一般</w:t>
      </w:r>
      <w:r w:rsidRPr="00076EA0">
        <w:t>15</w:t>
      </w:r>
      <w:r w:rsidRPr="00076EA0">
        <w:rPr>
          <w:rFonts w:hint="eastAsia"/>
        </w:rPr>
        <w:t>天粪尿水排放一次。中转池内设置有搅拌器和排污泵，通过搅拌器搅拌均匀，由潜污泵泵入污水处理区的收集池，再通过两相流泵将猪粪尿抽送至固液分离机，分离后的固态猪粪送至固粪处理区；液体进入</w:t>
      </w:r>
      <w:r w:rsidRPr="00076EA0">
        <w:rPr>
          <w:rFonts w:hint="eastAsia"/>
        </w:rPr>
        <w:lastRenderedPageBreak/>
        <w:t>黑膜沼气池进行厌氧发酵。干清粪工艺流程图见</w:t>
      </w:r>
      <w:r w:rsidR="00C35BE6" w:rsidRPr="00076EA0">
        <w:rPr>
          <w:rFonts w:hint="eastAsia"/>
        </w:rPr>
        <w:t>下</w:t>
      </w:r>
      <w:r w:rsidRPr="00076EA0">
        <w:rPr>
          <w:rFonts w:hint="eastAsia"/>
        </w:rPr>
        <w:t>图。</w:t>
      </w:r>
    </w:p>
    <w:p w:rsidR="00C35BE6" w:rsidRPr="00076EA0" w:rsidRDefault="00C35BE6" w:rsidP="00C35BE6">
      <w:pPr>
        <w:spacing w:line="240" w:lineRule="auto"/>
        <w:ind w:firstLineChars="0" w:firstLine="0"/>
        <w:jc w:val="center"/>
      </w:pPr>
      <w:r w:rsidRPr="00076EA0">
        <w:rPr>
          <w:rFonts w:hint="eastAsia"/>
          <w:noProof/>
        </w:rPr>
        <w:drawing>
          <wp:inline distT="0" distB="0" distL="0" distR="0">
            <wp:extent cx="5759450" cy="3043526"/>
            <wp:effectExtent l="19050" t="19050" r="12700" b="23524"/>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5759450" cy="3043526"/>
                    </a:xfrm>
                    <a:prstGeom prst="rect">
                      <a:avLst/>
                    </a:prstGeom>
                    <a:noFill/>
                    <a:ln w="19050">
                      <a:solidFill>
                        <a:schemeClr val="tx1"/>
                      </a:solidFill>
                      <a:miter lim="800000"/>
                      <a:headEnd/>
                      <a:tailEnd/>
                    </a:ln>
                  </pic:spPr>
                </pic:pic>
              </a:graphicData>
            </a:graphic>
          </wp:inline>
        </w:drawing>
      </w:r>
    </w:p>
    <w:p w:rsidR="00105FCF" w:rsidRPr="00076EA0" w:rsidRDefault="00105FCF" w:rsidP="00C35BE6">
      <w:pPr>
        <w:ind w:firstLine="482"/>
        <w:jc w:val="center"/>
        <w:rPr>
          <w:b/>
        </w:rPr>
      </w:pPr>
      <w:r w:rsidRPr="00076EA0">
        <w:rPr>
          <w:b/>
        </w:rPr>
        <w:t>图</w:t>
      </w:r>
      <w:r w:rsidR="007679A4" w:rsidRPr="00076EA0">
        <w:rPr>
          <w:rFonts w:hint="eastAsia"/>
          <w:b/>
        </w:rPr>
        <w:t>4</w:t>
      </w:r>
      <w:r w:rsidR="00F84A48" w:rsidRPr="00076EA0">
        <w:rPr>
          <w:rFonts w:hint="eastAsia"/>
          <w:b/>
        </w:rPr>
        <w:t>-2</w:t>
      </w:r>
      <w:r w:rsidR="00C35BE6" w:rsidRPr="00076EA0">
        <w:rPr>
          <w:b/>
        </w:rPr>
        <w:t xml:space="preserve">  </w:t>
      </w:r>
      <w:r w:rsidRPr="00076EA0">
        <w:rPr>
          <w:b/>
        </w:rPr>
        <w:t>项目干清粪工艺流程图</w:t>
      </w:r>
    </w:p>
    <w:p w:rsidR="00105FCF" w:rsidRPr="00076EA0" w:rsidRDefault="00105FCF" w:rsidP="00C35BE6">
      <w:pPr>
        <w:ind w:firstLine="480"/>
        <w:rPr>
          <w:kern w:val="24"/>
        </w:rPr>
      </w:pPr>
      <w:r w:rsidRPr="00076EA0">
        <w:rPr>
          <w:rFonts w:hint="eastAsia"/>
          <w:kern w:val="24"/>
        </w:rPr>
        <w:t>根据《畜禽养殖业污染防治技术政策》</w:t>
      </w:r>
      <w:r w:rsidR="00C35BE6" w:rsidRPr="00076EA0">
        <w:rPr>
          <w:rFonts w:hint="eastAsia"/>
          <w:kern w:val="24"/>
        </w:rPr>
        <w:t>（</w:t>
      </w:r>
      <w:r w:rsidRPr="00076EA0">
        <w:rPr>
          <w:rFonts w:hint="eastAsia"/>
          <w:kern w:val="24"/>
        </w:rPr>
        <w:t>环发</w:t>
      </w:r>
      <w:r w:rsidR="00C35BE6" w:rsidRPr="00076EA0">
        <w:rPr>
          <w:kern w:val="24"/>
        </w:rPr>
        <w:t>[2012]151</w:t>
      </w:r>
      <w:r w:rsidRPr="00076EA0">
        <w:rPr>
          <w:rFonts w:hint="eastAsia"/>
          <w:kern w:val="24"/>
        </w:rPr>
        <w:t>号</w:t>
      </w:r>
      <w:r w:rsidR="00C35BE6" w:rsidRPr="00076EA0">
        <w:rPr>
          <w:rFonts w:hint="eastAsia"/>
          <w:kern w:val="24"/>
        </w:rPr>
        <w:t>）</w:t>
      </w:r>
      <w:r w:rsidRPr="00076EA0">
        <w:rPr>
          <w:rFonts w:hint="eastAsia"/>
          <w:kern w:val="24"/>
        </w:rPr>
        <w:t>有关规定，不适合敷设垫料的畜禽养殖圈、舍，宜采用漏缝地板和粪、尿分离排放的圈舍结构，有利于畜禽粪污的固液分离与干式清除。本项目采用干清粪工艺，符合《畜禽养殖业污染防治技术政策》</w:t>
      </w:r>
      <w:r w:rsidR="00C35BE6" w:rsidRPr="00076EA0">
        <w:rPr>
          <w:rFonts w:hint="eastAsia"/>
          <w:kern w:val="24"/>
        </w:rPr>
        <w:t>（</w:t>
      </w:r>
      <w:r w:rsidRPr="00076EA0">
        <w:rPr>
          <w:rFonts w:hint="eastAsia"/>
          <w:kern w:val="24"/>
        </w:rPr>
        <w:t>环发</w:t>
      </w:r>
      <w:r w:rsidRPr="00076EA0">
        <w:rPr>
          <w:kern w:val="24"/>
        </w:rPr>
        <w:t>[2012]151</w:t>
      </w:r>
      <w:r w:rsidRPr="00076EA0">
        <w:rPr>
          <w:rFonts w:hint="eastAsia"/>
          <w:kern w:val="24"/>
        </w:rPr>
        <w:t>号</w:t>
      </w:r>
      <w:r w:rsidR="00C35BE6" w:rsidRPr="00076EA0">
        <w:rPr>
          <w:rFonts w:hint="eastAsia"/>
          <w:kern w:val="24"/>
        </w:rPr>
        <w:t>）</w:t>
      </w:r>
      <w:r w:rsidRPr="00076EA0">
        <w:rPr>
          <w:rFonts w:hint="eastAsia"/>
          <w:kern w:val="24"/>
        </w:rPr>
        <w:t>要求。</w:t>
      </w:r>
    </w:p>
    <w:p w:rsidR="00105FCF" w:rsidRPr="00076EA0" w:rsidRDefault="00C35BE6" w:rsidP="00105FCF">
      <w:pPr>
        <w:ind w:firstLine="480"/>
      </w:pPr>
      <w:r w:rsidRPr="00076EA0">
        <w:rPr>
          <w:rFonts w:hint="eastAsia"/>
        </w:rPr>
        <w:t>（</w:t>
      </w:r>
      <w:r w:rsidRPr="00076EA0">
        <w:rPr>
          <w:rFonts w:hint="eastAsia"/>
        </w:rPr>
        <w:t>2</w:t>
      </w:r>
      <w:r w:rsidRPr="00076EA0">
        <w:rPr>
          <w:rFonts w:hint="eastAsia"/>
        </w:rPr>
        <w:t>）</w:t>
      </w:r>
      <w:r w:rsidR="00105FCF" w:rsidRPr="00076EA0">
        <w:rPr>
          <w:rFonts w:hint="eastAsia"/>
        </w:rPr>
        <w:t>粪污治理工艺</w:t>
      </w:r>
    </w:p>
    <w:p w:rsidR="00105FCF" w:rsidRPr="00076EA0" w:rsidRDefault="00105FCF" w:rsidP="00105FCF">
      <w:pPr>
        <w:ind w:firstLine="480"/>
      </w:pPr>
      <w:r w:rsidRPr="00076EA0">
        <w:rPr>
          <w:rFonts w:hint="eastAsia"/>
        </w:rPr>
        <w:t>实行干清粪后，分离后的固态猪粪送至堆粪场；液体进入黑膜沼气池进行厌氧发酵。固液分离机是使固态猪粪先通过过滤振动筛滤除一部分水分，然后再通过螺旋挤压原理将猪粪中的水分进一步去除，经固液分离机分离出来的粪便的含水率在</w:t>
      </w:r>
      <w:r w:rsidR="00701A6B" w:rsidRPr="00076EA0">
        <w:t>6</w:t>
      </w:r>
      <w:r w:rsidR="00701A6B" w:rsidRPr="00076EA0">
        <w:rPr>
          <w:rFonts w:hint="eastAsia"/>
        </w:rPr>
        <w:t>5</w:t>
      </w:r>
      <w:r w:rsidRPr="00076EA0">
        <w:t>%</w:t>
      </w:r>
      <w:r w:rsidRPr="00076EA0">
        <w:rPr>
          <w:rFonts w:hint="eastAsia"/>
        </w:rPr>
        <w:t>左右。固液分离后的液体猪粪水进入黑膜沼气池进行厌氧发酵，发酵后的有机废液进入沼液池用于农田施肥。本项目粪污处理工艺流程及产污节点见</w:t>
      </w:r>
      <w:r w:rsidR="003D516A" w:rsidRPr="00076EA0">
        <w:rPr>
          <w:rFonts w:hint="eastAsia"/>
        </w:rPr>
        <w:t>下</w:t>
      </w:r>
      <w:r w:rsidRPr="00076EA0">
        <w:rPr>
          <w:rFonts w:hint="eastAsia"/>
        </w:rPr>
        <w:t>图</w:t>
      </w:r>
      <w:r w:rsidR="003D516A" w:rsidRPr="00076EA0">
        <w:rPr>
          <w:rFonts w:hint="eastAsia"/>
        </w:rPr>
        <w:t>。</w:t>
      </w:r>
    </w:p>
    <w:p w:rsidR="003D516A" w:rsidRPr="00076EA0" w:rsidRDefault="00897F76" w:rsidP="003D516A">
      <w:pPr>
        <w:ind w:firstLineChars="0" w:firstLine="0"/>
      </w:pPr>
      <w:r w:rsidRPr="00076EA0">
        <w:rPr>
          <w:noProof/>
        </w:rPr>
        <w:lastRenderedPageBreak/>
        <w:drawing>
          <wp:inline distT="0" distB="0" distL="0" distR="0">
            <wp:extent cx="5759450" cy="5454876"/>
            <wp:effectExtent l="19050" t="0" r="0" b="0"/>
            <wp:docPr id="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5759450" cy="5454876"/>
                    </a:xfrm>
                    <a:prstGeom prst="rect">
                      <a:avLst/>
                    </a:prstGeom>
                    <a:noFill/>
                    <a:ln w="9525">
                      <a:noFill/>
                      <a:miter lim="800000"/>
                      <a:headEnd/>
                      <a:tailEnd/>
                    </a:ln>
                  </pic:spPr>
                </pic:pic>
              </a:graphicData>
            </a:graphic>
          </wp:inline>
        </w:drawing>
      </w:r>
    </w:p>
    <w:p w:rsidR="00105FCF" w:rsidRPr="00076EA0" w:rsidRDefault="00105FCF" w:rsidP="003D516A">
      <w:pPr>
        <w:ind w:firstLineChars="0" w:firstLine="0"/>
        <w:jc w:val="center"/>
        <w:rPr>
          <w:b/>
        </w:rPr>
      </w:pPr>
      <w:r w:rsidRPr="00076EA0">
        <w:rPr>
          <w:rFonts w:hAnsi="宋体"/>
          <w:b/>
        </w:rPr>
        <w:t>图</w:t>
      </w:r>
      <w:r w:rsidR="00897F76" w:rsidRPr="00076EA0">
        <w:rPr>
          <w:rFonts w:hAnsi="宋体" w:hint="eastAsia"/>
          <w:b/>
        </w:rPr>
        <w:t>4</w:t>
      </w:r>
      <w:r w:rsidR="00F84A48" w:rsidRPr="00076EA0">
        <w:rPr>
          <w:rFonts w:hAnsi="宋体" w:hint="eastAsia"/>
          <w:b/>
        </w:rPr>
        <w:t>-3</w:t>
      </w:r>
      <w:r w:rsidR="003D516A" w:rsidRPr="00076EA0">
        <w:rPr>
          <w:b/>
        </w:rPr>
        <w:t xml:space="preserve">  </w:t>
      </w:r>
      <w:r w:rsidR="003D516A" w:rsidRPr="00076EA0">
        <w:rPr>
          <w:rFonts w:hint="eastAsia"/>
          <w:b/>
        </w:rPr>
        <w:t>项目粪污</w:t>
      </w:r>
      <w:r w:rsidRPr="00076EA0">
        <w:rPr>
          <w:rFonts w:hAnsi="宋体"/>
          <w:b/>
        </w:rPr>
        <w:t>处理工艺流程图</w:t>
      </w:r>
    </w:p>
    <w:p w:rsidR="00105FCF" w:rsidRPr="00076EA0" w:rsidRDefault="00105FCF" w:rsidP="00105FCF">
      <w:pPr>
        <w:ind w:firstLine="480"/>
      </w:pPr>
      <w:r w:rsidRPr="00076EA0">
        <w:rPr>
          <w:rFonts w:hint="eastAsia"/>
        </w:rPr>
        <w:t>工艺流程简述：在选用粪污处理工艺时，根据养殖场的养殖种类、养殖规模、粪污收集方式、当地的自然地理环境条件、排放去向等因素确定工艺路线及处理目标，本工程设计结合《畜禽养殖业污染治理工程技术规范》</w:t>
      </w:r>
      <w:r w:rsidRPr="00076EA0">
        <w:t>(HJ497-2009)</w:t>
      </w:r>
      <w:r w:rsidRPr="00076EA0">
        <w:rPr>
          <w:rFonts w:hint="eastAsia"/>
        </w:rPr>
        <w:t>中要求对污水进行处理。</w:t>
      </w:r>
    </w:p>
    <w:p w:rsidR="00105FCF" w:rsidRPr="00076EA0" w:rsidRDefault="00105FCF" w:rsidP="00105FCF">
      <w:pPr>
        <w:ind w:firstLine="480"/>
      </w:pPr>
      <w:r w:rsidRPr="00076EA0">
        <w:rPr>
          <w:rFonts w:hint="eastAsia"/>
        </w:rPr>
        <w:t>本项目粪污处理系统的核心技术是黑膜沼气池，黑膜沼气池厌氧发酵工艺：是在开挖好的土方基础上，采用优质</w:t>
      </w:r>
      <w:r w:rsidRPr="00076EA0">
        <w:t>HDPE</w:t>
      </w:r>
      <w:r w:rsidRPr="00076EA0">
        <w:rPr>
          <w:rFonts w:hint="eastAsia"/>
        </w:rPr>
        <w:t>材料，由底膜和顶膜密封形成的全封闭厌氧反应器。在黑膜沼气池内，污水中的有机物在微生物作用下降解转化生成沼气，系统配置沼气净化和利用设施。黑膜沼气池容积大、深度较深，污水进入池内后，每天进水量相对较少，因此耐污水的冲击负荷强；加之黑膜沼气池顶部的沼气隔温和地埋式沼气池具有冬季相对恒温的特点，池内污水温度受外界影响较小，冬季不需保温。黑膜沼气池主体工程位于地面以下，顶部、底部用黑膜密封，和外界环境气温不流通，形成独特的小气候，经</w:t>
      </w:r>
      <w:r w:rsidRPr="00076EA0">
        <w:rPr>
          <w:rFonts w:hint="eastAsia"/>
        </w:rPr>
        <w:lastRenderedPageBreak/>
        <w:t>调查在室外温度</w:t>
      </w:r>
      <w:r w:rsidRPr="00076EA0">
        <w:t>2</w:t>
      </w:r>
      <w:r w:rsidRPr="00076EA0">
        <w:rPr>
          <w:rFonts w:hint="eastAsia"/>
        </w:rPr>
        <w:t>℃，进水温度</w:t>
      </w:r>
      <w:r w:rsidRPr="00076EA0">
        <w:t>15.8</w:t>
      </w:r>
      <w:r w:rsidRPr="00076EA0">
        <w:rPr>
          <w:rFonts w:hint="eastAsia"/>
        </w:rPr>
        <w:t>℃的环境中，经黑膜沼气池发酵后的出水温度达</w:t>
      </w:r>
      <w:r w:rsidRPr="00076EA0">
        <w:t>19</w:t>
      </w:r>
      <w:r w:rsidRPr="00076EA0">
        <w:rPr>
          <w:rFonts w:hint="eastAsia"/>
        </w:rPr>
        <w:t>℃；在室外温度</w:t>
      </w:r>
      <w:r w:rsidRPr="00076EA0">
        <w:t>-1</w:t>
      </w:r>
      <w:r w:rsidRPr="00076EA0">
        <w:rPr>
          <w:rFonts w:hint="eastAsia"/>
        </w:rPr>
        <w:t>℃，进水温度</w:t>
      </w:r>
      <w:r w:rsidRPr="00076EA0">
        <w:t>13.6</w:t>
      </w:r>
      <w:r w:rsidRPr="00076EA0">
        <w:rPr>
          <w:rFonts w:hint="eastAsia"/>
        </w:rPr>
        <w:t>℃的环境中，发酵后的出水温度达</w:t>
      </w:r>
      <w:r w:rsidRPr="00076EA0">
        <w:t>17.9</w:t>
      </w:r>
      <w:r w:rsidRPr="00076EA0">
        <w:rPr>
          <w:rFonts w:hint="eastAsia"/>
        </w:rPr>
        <w:t>℃。污水在池内的滞留期长（</w:t>
      </w:r>
      <w:r w:rsidRPr="00076EA0">
        <w:t>35</w:t>
      </w:r>
      <w:r w:rsidR="003D516A" w:rsidRPr="00076EA0">
        <w:rPr>
          <w:rFonts w:hint="eastAsia"/>
        </w:rPr>
        <w:t>d</w:t>
      </w:r>
      <w:r w:rsidRPr="00076EA0">
        <w:rPr>
          <w:rFonts w:hint="eastAsia"/>
        </w:rPr>
        <w:t>及以上），厌氧发酵充分，去除了大部分有机物，发酵后的沼渣</w:t>
      </w:r>
      <w:r w:rsidR="00584A2B" w:rsidRPr="00076EA0">
        <w:rPr>
          <w:rFonts w:hint="eastAsia"/>
        </w:rPr>
        <w:t>与固粪一起用于建设单位作物园施肥</w:t>
      </w:r>
      <w:r w:rsidRPr="00076EA0">
        <w:rPr>
          <w:rFonts w:hint="eastAsia"/>
        </w:rPr>
        <w:t>，发</w:t>
      </w:r>
      <w:r w:rsidR="00584A2B" w:rsidRPr="00076EA0">
        <w:rPr>
          <w:rFonts w:hint="eastAsia"/>
        </w:rPr>
        <w:t>酵后的沼液排至沼液池，用作农肥使用。厌氧发酵产生的沼气经净化后</w:t>
      </w:r>
      <w:r w:rsidRPr="00076EA0">
        <w:rPr>
          <w:rFonts w:hint="eastAsia"/>
        </w:rPr>
        <w:t>放空燃烧。</w:t>
      </w:r>
    </w:p>
    <w:p w:rsidR="00105FCF" w:rsidRPr="00076EA0" w:rsidRDefault="00105FCF" w:rsidP="00105FCF">
      <w:pPr>
        <w:ind w:firstLine="480"/>
      </w:pPr>
      <w:r w:rsidRPr="00076EA0">
        <w:rPr>
          <w:rFonts w:hint="eastAsia"/>
        </w:rPr>
        <w:t>黑膜沼气池集发酵、贮气一体，采用</w:t>
      </w:r>
      <w:r w:rsidRPr="00076EA0">
        <w:t>HDPE</w:t>
      </w:r>
      <w:r w:rsidRPr="00076EA0">
        <w:rPr>
          <w:rFonts w:hint="eastAsia"/>
        </w:rPr>
        <w:t>防渗膜将整个厌氧塘进行全封闭，利用黑膜（</w:t>
      </w:r>
      <w:r w:rsidRPr="00076EA0">
        <w:t>HDPE</w:t>
      </w:r>
      <w:r w:rsidRPr="00076EA0">
        <w:rPr>
          <w:rFonts w:hint="eastAsia"/>
        </w:rPr>
        <w:t>膜）吸收阳光、增温保温效果好，池底设有自动排泥装置。采用黑膜沼气池处理养殖场污水，具有污泥量少，运行费用低等优势，同时可以控制生产过程中污染物的流向，降低农作物本身受污染的程度，控制疫病，实现污水零排放。</w:t>
      </w:r>
    </w:p>
    <w:p w:rsidR="00D11141" w:rsidRPr="00076EA0" w:rsidRDefault="00D11141" w:rsidP="00D11141">
      <w:pPr>
        <w:ind w:firstLineChars="0" w:firstLine="0"/>
      </w:pPr>
      <w:r w:rsidRPr="00076EA0">
        <w:rPr>
          <w:noProof/>
        </w:rPr>
        <w:drawing>
          <wp:inline distT="0" distB="0" distL="0" distR="0">
            <wp:extent cx="5748655" cy="1797050"/>
            <wp:effectExtent l="19050" t="0" r="4445" b="0"/>
            <wp:docPr id="19" name="图片 6" descr="黑膜池结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黑膜池结构.jpg"/>
                    <pic:cNvPicPr>
                      <a:picLocks noChangeAspect="1" noChangeArrowheads="1"/>
                    </pic:cNvPicPr>
                  </pic:nvPicPr>
                  <pic:blipFill>
                    <a:blip r:embed="rId20"/>
                    <a:srcRect/>
                    <a:stretch>
                      <a:fillRect/>
                    </a:stretch>
                  </pic:blipFill>
                  <pic:spPr bwMode="auto">
                    <a:xfrm>
                      <a:off x="0" y="0"/>
                      <a:ext cx="5748655" cy="1797050"/>
                    </a:xfrm>
                    <a:prstGeom prst="rect">
                      <a:avLst/>
                    </a:prstGeom>
                    <a:noFill/>
                    <a:ln w="9525">
                      <a:noFill/>
                      <a:miter lim="800000"/>
                      <a:headEnd/>
                      <a:tailEnd/>
                    </a:ln>
                  </pic:spPr>
                </pic:pic>
              </a:graphicData>
            </a:graphic>
          </wp:inline>
        </w:drawing>
      </w:r>
    </w:p>
    <w:p w:rsidR="00D11141" w:rsidRPr="00076EA0" w:rsidRDefault="00D11141" w:rsidP="00D11141">
      <w:pPr>
        <w:ind w:firstLine="482"/>
        <w:jc w:val="center"/>
        <w:rPr>
          <w:b/>
        </w:rPr>
      </w:pPr>
      <w:r w:rsidRPr="00076EA0">
        <w:rPr>
          <w:rFonts w:hint="eastAsia"/>
          <w:b/>
        </w:rPr>
        <w:t>图</w:t>
      </w:r>
      <w:r w:rsidR="007679A4" w:rsidRPr="00076EA0">
        <w:rPr>
          <w:rFonts w:hint="eastAsia"/>
          <w:b/>
        </w:rPr>
        <w:t>4</w:t>
      </w:r>
      <w:r w:rsidRPr="00076EA0">
        <w:rPr>
          <w:b/>
        </w:rPr>
        <w:t>-</w:t>
      </w:r>
      <w:r w:rsidR="007679A4" w:rsidRPr="00076EA0">
        <w:rPr>
          <w:rFonts w:hint="eastAsia"/>
          <w:b/>
        </w:rPr>
        <w:t>4</w:t>
      </w:r>
      <w:r w:rsidRPr="00076EA0">
        <w:rPr>
          <w:b/>
        </w:rPr>
        <w:t xml:space="preserve">  </w:t>
      </w:r>
      <w:r w:rsidRPr="00076EA0">
        <w:rPr>
          <w:rFonts w:hint="eastAsia"/>
          <w:b/>
        </w:rPr>
        <w:t>典型黑膜沼气池剖面结构示意图</w:t>
      </w:r>
    </w:p>
    <w:p w:rsidR="00D11141" w:rsidRPr="00076EA0" w:rsidRDefault="00D11141" w:rsidP="00D11141">
      <w:pPr>
        <w:ind w:firstLineChars="0" w:firstLine="0"/>
        <w:jc w:val="center"/>
      </w:pPr>
      <w:r w:rsidRPr="00076EA0">
        <w:rPr>
          <w:noProof/>
        </w:rPr>
        <w:drawing>
          <wp:inline distT="0" distB="0" distL="0" distR="0">
            <wp:extent cx="5764530" cy="3554095"/>
            <wp:effectExtent l="19050" t="0" r="7620" b="0"/>
            <wp:docPr id="8" name="图片 224" descr="黑膜池实景.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黑膜池实景.jpeg"/>
                    <pic:cNvPicPr>
                      <a:picLocks noChangeAspect="1" noChangeArrowheads="1"/>
                    </pic:cNvPicPr>
                  </pic:nvPicPr>
                  <pic:blipFill>
                    <a:blip r:embed="rId21"/>
                    <a:srcRect t="7452"/>
                    <a:stretch>
                      <a:fillRect/>
                    </a:stretch>
                  </pic:blipFill>
                  <pic:spPr bwMode="auto">
                    <a:xfrm>
                      <a:off x="0" y="0"/>
                      <a:ext cx="5764530" cy="3554095"/>
                    </a:xfrm>
                    <a:prstGeom prst="rect">
                      <a:avLst/>
                    </a:prstGeom>
                    <a:noFill/>
                    <a:ln w="9525">
                      <a:noFill/>
                      <a:miter lim="800000"/>
                      <a:headEnd/>
                      <a:tailEnd/>
                    </a:ln>
                  </pic:spPr>
                </pic:pic>
              </a:graphicData>
            </a:graphic>
          </wp:inline>
        </w:drawing>
      </w:r>
    </w:p>
    <w:p w:rsidR="00D11141" w:rsidRPr="00076EA0" w:rsidRDefault="00D11141" w:rsidP="00D11141">
      <w:pPr>
        <w:ind w:firstLine="482"/>
        <w:jc w:val="center"/>
        <w:rPr>
          <w:b/>
        </w:rPr>
      </w:pPr>
      <w:r w:rsidRPr="00076EA0">
        <w:rPr>
          <w:rFonts w:hint="eastAsia"/>
          <w:b/>
        </w:rPr>
        <w:t>图</w:t>
      </w:r>
      <w:r w:rsidR="007679A4" w:rsidRPr="00076EA0">
        <w:rPr>
          <w:rFonts w:hint="eastAsia"/>
          <w:b/>
        </w:rPr>
        <w:t>4-</w:t>
      </w:r>
      <w:r w:rsidRPr="00076EA0">
        <w:rPr>
          <w:b/>
        </w:rPr>
        <w:t xml:space="preserve">5  </w:t>
      </w:r>
      <w:r w:rsidRPr="00076EA0">
        <w:rPr>
          <w:rFonts w:hint="eastAsia"/>
          <w:b/>
        </w:rPr>
        <w:t>黑膜沼气池外观参考图</w:t>
      </w:r>
    </w:p>
    <w:p w:rsidR="00D11141" w:rsidRPr="00076EA0" w:rsidRDefault="00D11141" w:rsidP="00D11141">
      <w:pPr>
        <w:ind w:firstLine="480"/>
      </w:pPr>
      <w:bookmarkStart w:id="223" w:name="4.2.2.3猪粪、沼渣利用"/>
      <w:bookmarkEnd w:id="223"/>
      <w:r w:rsidRPr="00076EA0">
        <w:rPr>
          <w:rFonts w:hint="eastAsia"/>
        </w:rPr>
        <w:lastRenderedPageBreak/>
        <w:t>黑膜沼气池容积计算：</w:t>
      </w:r>
    </w:p>
    <w:p w:rsidR="00D11141" w:rsidRPr="00076EA0" w:rsidRDefault="00D11141" w:rsidP="00D11141">
      <w:pPr>
        <w:ind w:firstLine="480"/>
      </w:pPr>
      <w:r w:rsidRPr="00076EA0">
        <w:rPr>
          <w:rFonts w:hint="eastAsia"/>
        </w:rPr>
        <w:t>根据《畜禽养殖业污染治理工程技术规范》（</w:t>
      </w:r>
      <w:r w:rsidRPr="00076EA0">
        <w:t>HT497-2009</w:t>
      </w:r>
      <w:r w:rsidRPr="00076EA0">
        <w:rPr>
          <w:rFonts w:hint="eastAsia"/>
        </w:rPr>
        <w:t>）中“</w:t>
      </w:r>
      <w:r w:rsidRPr="00076EA0">
        <w:rPr>
          <w:rFonts w:hint="eastAsia"/>
          <w:sz w:val="23"/>
          <w:szCs w:val="23"/>
        </w:rPr>
        <w:t>畜禽养殖场（户）通过密闭贮存设施处理液体粪污的，应采用加盖、覆膜等方式，减少恶臭气体排放和雨水进入，同时配套必要的输送、搅拌、气体收集处理或燃烧火炬等设施设备。密闭贮存设施容积不小于单位畜禽液体粪污日产生量（立方米</w:t>
      </w:r>
      <w:r w:rsidRPr="00076EA0">
        <w:rPr>
          <w:sz w:val="23"/>
          <w:szCs w:val="23"/>
        </w:rPr>
        <w:t>/</w:t>
      </w:r>
      <w:r w:rsidRPr="00076EA0">
        <w:rPr>
          <w:rFonts w:hint="eastAsia"/>
          <w:sz w:val="23"/>
          <w:szCs w:val="23"/>
        </w:rPr>
        <w:t>天</w:t>
      </w:r>
      <w:r w:rsidRPr="00076EA0">
        <w:rPr>
          <w:sz w:val="23"/>
          <w:szCs w:val="23"/>
        </w:rPr>
        <w:t>·</w:t>
      </w:r>
      <w:r w:rsidRPr="00076EA0">
        <w:rPr>
          <w:rFonts w:hint="eastAsia"/>
          <w:sz w:val="23"/>
          <w:szCs w:val="23"/>
        </w:rPr>
        <w:t>头、只、羽）</w:t>
      </w:r>
      <w:r w:rsidRPr="00076EA0">
        <w:rPr>
          <w:sz w:val="23"/>
          <w:szCs w:val="23"/>
        </w:rPr>
        <w:t>×</w:t>
      </w:r>
      <w:r w:rsidRPr="00076EA0">
        <w:rPr>
          <w:rFonts w:hint="eastAsia"/>
          <w:sz w:val="23"/>
          <w:szCs w:val="23"/>
        </w:rPr>
        <w:t>贮存周期（天）</w:t>
      </w:r>
      <w:r w:rsidRPr="00076EA0">
        <w:rPr>
          <w:sz w:val="23"/>
          <w:szCs w:val="23"/>
        </w:rPr>
        <w:t>×</w:t>
      </w:r>
      <w:r w:rsidRPr="00076EA0">
        <w:rPr>
          <w:rFonts w:hint="eastAsia"/>
          <w:sz w:val="23"/>
          <w:szCs w:val="23"/>
        </w:rPr>
        <w:t>设计存栏量（头、只、羽），贮存周期依据当地气候条件与农林作物生产用肥最大间隔期确定，推荐贮存周期最少在</w:t>
      </w:r>
      <w:r w:rsidRPr="00076EA0">
        <w:rPr>
          <w:sz w:val="23"/>
          <w:szCs w:val="23"/>
        </w:rPr>
        <w:t>90</w:t>
      </w:r>
      <w:r w:rsidRPr="00076EA0">
        <w:rPr>
          <w:rFonts w:hint="eastAsia"/>
          <w:sz w:val="23"/>
          <w:szCs w:val="23"/>
        </w:rPr>
        <w:t>天以上，确保充分发酵腐熟</w:t>
      </w:r>
      <w:r w:rsidRPr="00076EA0">
        <w:rPr>
          <w:sz w:val="23"/>
          <w:szCs w:val="23"/>
        </w:rPr>
        <w:t>......</w:t>
      </w:r>
      <w:r w:rsidRPr="00076EA0">
        <w:rPr>
          <w:rFonts w:hint="eastAsia"/>
          <w:sz w:val="23"/>
          <w:szCs w:val="23"/>
        </w:rPr>
        <w:t>。</w:t>
      </w:r>
      <w:r w:rsidRPr="00076EA0">
        <w:rPr>
          <w:rFonts w:hint="eastAsia"/>
        </w:rPr>
        <w:t>”本项目进入黑膜沼气池的污水量为</w:t>
      </w:r>
      <w:r w:rsidRPr="00076EA0">
        <w:rPr>
          <w:rFonts w:hint="eastAsia"/>
        </w:rPr>
        <w:t>3</w:t>
      </w:r>
      <w:r w:rsidR="000B08B6" w:rsidRPr="00076EA0">
        <w:rPr>
          <w:rFonts w:hint="eastAsia"/>
        </w:rPr>
        <w:t>7</w:t>
      </w:r>
      <w:r w:rsidRPr="00076EA0">
        <w:t>.</w:t>
      </w:r>
      <w:r w:rsidR="000B08B6" w:rsidRPr="00076EA0">
        <w:rPr>
          <w:rFonts w:hint="eastAsia"/>
        </w:rPr>
        <w:t>1</w:t>
      </w:r>
      <w:r w:rsidRPr="00076EA0">
        <w:t>m</w:t>
      </w:r>
      <w:r w:rsidRPr="00076EA0">
        <w:rPr>
          <w:vertAlign w:val="superscript"/>
        </w:rPr>
        <w:t>3</w:t>
      </w:r>
      <w:r w:rsidRPr="00076EA0">
        <w:t>/d</w:t>
      </w:r>
      <w:r w:rsidRPr="00076EA0">
        <w:rPr>
          <w:rFonts w:hint="eastAsia"/>
        </w:rPr>
        <w:t>，结合建设单位养殖实践，黑膜沼气池内发酵期通常设定为</w:t>
      </w:r>
      <w:r w:rsidRPr="00076EA0">
        <w:t>4</w:t>
      </w:r>
      <w:r w:rsidRPr="00076EA0">
        <w:rPr>
          <w:rFonts w:hint="eastAsia"/>
        </w:rPr>
        <w:t>个月（</w:t>
      </w:r>
      <w:r w:rsidRPr="00076EA0">
        <w:t>120d</w:t>
      </w:r>
      <w:r w:rsidRPr="00076EA0">
        <w:rPr>
          <w:rFonts w:hint="eastAsia"/>
        </w:rPr>
        <w:t>）以确保充分发酵腐熟，故本项目黑膜沼气池计算容积为</w:t>
      </w:r>
      <w:r w:rsidR="000B08B6" w:rsidRPr="00076EA0">
        <w:rPr>
          <w:rFonts w:hint="eastAsia"/>
        </w:rPr>
        <w:t>4451</w:t>
      </w:r>
      <w:r w:rsidRPr="00076EA0">
        <w:rPr>
          <w:rFonts w:hint="eastAsia"/>
        </w:rPr>
        <w:t>.</w:t>
      </w:r>
      <w:r w:rsidR="000B08B6" w:rsidRPr="00076EA0">
        <w:rPr>
          <w:rFonts w:hint="eastAsia"/>
        </w:rPr>
        <w:t>9</w:t>
      </w:r>
      <w:r w:rsidRPr="00076EA0">
        <w:t>m</w:t>
      </w:r>
      <w:r w:rsidRPr="00076EA0">
        <w:rPr>
          <w:vertAlign w:val="superscript"/>
        </w:rPr>
        <w:t>3</w:t>
      </w:r>
      <w:r w:rsidRPr="00076EA0">
        <w:rPr>
          <w:rFonts w:hint="eastAsia"/>
        </w:rPr>
        <w:t>，建设单位</w:t>
      </w:r>
      <w:r w:rsidR="00911A5E" w:rsidRPr="00076EA0">
        <w:rPr>
          <w:rFonts w:hint="eastAsia"/>
        </w:rPr>
        <w:t>拟</w:t>
      </w:r>
      <w:r w:rsidRPr="00076EA0">
        <w:rPr>
          <w:rFonts w:hint="eastAsia"/>
        </w:rPr>
        <w:t>建设的黑膜沼气池容积约为</w:t>
      </w:r>
      <w:r w:rsidRPr="00076EA0">
        <w:rPr>
          <w:rFonts w:hint="eastAsia"/>
        </w:rPr>
        <w:t>12</w:t>
      </w:r>
      <w:r w:rsidRPr="00076EA0">
        <w:t>000m</w:t>
      </w:r>
      <w:r w:rsidRPr="00076EA0">
        <w:rPr>
          <w:vertAlign w:val="superscript"/>
        </w:rPr>
        <w:t>3</w:t>
      </w:r>
      <w:r w:rsidRPr="00076EA0">
        <w:rPr>
          <w:rFonts w:hint="eastAsia"/>
        </w:rPr>
        <w:t>，能够满足液体粪污在黑膜沼气池内充分厌氧发酵要求。</w:t>
      </w:r>
    </w:p>
    <w:p w:rsidR="00105FCF" w:rsidRPr="00076EA0" w:rsidRDefault="003D516A" w:rsidP="00105FCF">
      <w:pPr>
        <w:ind w:firstLine="480"/>
      </w:pPr>
      <w:r w:rsidRPr="00076EA0">
        <w:rPr>
          <w:rFonts w:hint="eastAsia"/>
        </w:rPr>
        <w:t>（</w:t>
      </w:r>
      <w:r w:rsidRPr="00076EA0">
        <w:rPr>
          <w:rFonts w:hint="eastAsia"/>
        </w:rPr>
        <w:t>3</w:t>
      </w:r>
      <w:r w:rsidRPr="00076EA0">
        <w:rPr>
          <w:rFonts w:hint="eastAsia"/>
        </w:rPr>
        <w:t>）</w:t>
      </w:r>
      <w:r w:rsidR="00105FCF" w:rsidRPr="00076EA0">
        <w:rPr>
          <w:rFonts w:hint="eastAsia"/>
        </w:rPr>
        <w:t>猪粪、沼渣利用</w:t>
      </w:r>
    </w:p>
    <w:p w:rsidR="00105FCF" w:rsidRPr="00076EA0" w:rsidRDefault="00105FCF" w:rsidP="00105FCF">
      <w:pPr>
        <w:ind w:firstLine="480"/>
      </w:pPr>
      <w:r w:rsidRPr="00076EA0">
        <w:rPr>
          <w:rFonts w:hint="eastAsia"/>
        </w:rPr>
        <w:t>项目猪只产生的粪便和尿液泡在一起，其混合物经固液分离设施分离，废水进入</w:t>
      </w:r>
      <w:r w:rsidR="00584A2B" w:rsidRPr="00076EA0">
        <w:rPr>
          <w:rFonts w:hint="eastAsia"/>
        </w:rPr>
        <w:t>黑膜沼气池</w:t>
      </w:r>
      <w:r w:rsidRPr="00076EA0">
        <w:rPr>
          <w:rFonts w:hint="eastAsia"/>
        </w:rPr>
        <w:t>，固态物质作为有机肥原料。因此，项目固液分离出的猪粪以及污水处理系统</w:t>
      </w:r>
      <w:r w:rsidR="00584A2B" w:rsidRPr="00076EA0">
        <w:rPr>
          <w:rFonts w:hint="eastAsia"/>
        </w:rPr>
        <w:t>产生的沼渣用于施肥</w:t>
      </w:r>
      <w:r w:rsidRPr="00076EA0">
        <w:rPr>
          <w:rFonts w:hint="eastAsia"/>
        </w:rPr>
        <w:t>，不外排。</w:t>
      </w:r>
    </w:p>
    <w:p w:rsidR="00105FCF" w:rsidRPr="00076EA0" w:rsidRDefault="003D516A" w:rsidP="00105FCF">
      <w:pPr>
        <w:ind w:firstLine="480"/>
      </w:pPr>
      <w:bookmarkStart w:id="224" w:name="4.2.2.4沼液储存与利用工程"/>
      <w:bookmarkEnd w:id="224"/>
      <w:r w:rsidRPr="00076EA0">
        <w:rPr>
          <w:rFonts w:hint="eastAsia"/>
        </w:rPr>
        <w:t>（</w:t>
      </w:r>
      <w:r w:rsidRPr="00076EA0">
        <w:rPr>
          <w:rFonts w:hint="eastAsia"/>
        </w:rPr>
        <w:t>4</w:t>
      </w:r>
      <w:r w:rsidRPr="00076EA0">
        <w:rPr>
          <w:rFonts w:hint="eastAsia"/>
        </w:rPr>
        <w:t>）</w:t>
      </w:r>
      <w:r w:rsidR="00105FCF" w:rsidRPr="00076EA0">
        <w:rPr>
          <w:rFonts w:hint="eastAsia"/>
        </w:rPr>
        <w:t>沼液储存与利用</w:t>
      </w:r>
    </w:p>
    <w:p w:rsidR="00105FCF" w:rsidRPr="00076EA0" w:rsidRDefault="003D516A" w:rsidP="00105FCF">
      <w:pPr>
        <w:ind w:firstLine="480"/>
      </w:pPr>
      <w:r w:rsidRPr="00076EA0">
        <w:rPr>
          <w:rFonts w:hint="eastAsia"/>
        </w:rPr>
        <w:t>a</w:t>
      </w:r>
      <w:r w:rsidRPr="00076EA0">
        <w:rPr>
          <w:rFonts w:hint="eastAsia"/>
        </w:rPr>
        <w:t>）</w:t>
      </w:r>
      <w:r w:rsidR="00105FCF" w:rsidRPr="00076EA0">
        <w:rPr>
          <w:rFonts w:hint="eastAsia"/>
        </w:rPr>
        <w:t>沼液利用</w:t>
      </w:r>
    </w:p>
    <w:p w:rsidR="00105FCF" w:rsidRPr="00076EA0" w:rsidRDefault="00105FCF" w:rsidP="00105FCF">
      <w:pPr>
        <w:ind w:firstLine="480"/>
      </w:pPr>
      <w:r w:rsidRPr="00076EA0">
        <w:rPr>
          <w:rFonts w:hint="eastAsia"/>
        </w:rPr>
        <w:t>经场内污水处理系统处理后的沼液储存于沼液暂存池，由于其含有丰富的机质、腐殖酸、粗蛋白、氮、磷、钾和多种微量元素等，是缓速兼备的优质有机肥，因此，沼液可作为液肥用于农田，实现资源化利用。</w:t>
      </w:r>
    </w:p>
    <w:p w:rsidR="00105FCF" w:rsidRPr="00076EA0" w:rsidRDefault="00105FCF" w:rsidP="00105FCF">
      <w:pPr>
        <w:ind w:firstLine="480"/>
      </w:pPr>
      <w:r w:rsidRPr="00076EA0">
        <w:rPr>
          <w:rFonts w:hint="eastAsia"/>
        </w:rPr>
        <w:t>沼液属于液态有机肥，经查阅，目前国家尚未出台液态有机肥标准，因此本项目将参考《有机肥料》（</w:t>
      </w:r>
      <w:r w:rsidRPr="00076EA0">
        <w:t>NY525-2012</w:t>
      </w:r>
      <w:r w:rsidRPr="00076EA0">
        <w:rPr>
          <w:rFonts w:hint="eastAsia"/>
        </w:rPr>
        <w:t>）表</w:t>
      </w:r>
      <w:r w:rsidRPr="00076EA0">
        <w:t>2</w:t>
      </w:r>
      <w:r w:rsidRPr="00076EA0">
        <w:rPr>
          <w:rFonts w:hint="eastAsia"/>
        </w:rPr>
        <w:t>有机肥中重金属限量指标，经对照，本项目沼液中重金属含量能够满足标准要求。</w:t>
      </w:r>
    </w:p>
    <w:p w:rsidR="00105FCF" w:rsidRPr="00076EA0" w:rsidRDefault="003D516A" w:rsidP="00105FCF">
      <w:pPr>
        <w:ind w:firstLine="480"/>
      </w:pPr>
      <w:r w:rsidRPr="00076EA0">
        <w:rPr>
          <w:rFonts w:hint="eastAsia"/>
        </w:rPr>
        <w:t>b</w:t>
      </w:r>
      <w:r w:rsidRPr="00076EA0">
        <w:rPr>
          <w:rFonts w:hint="eastAsia"/>
        </w:rPr>
        <w:t>）</w:t>
      </w:r>
      <w:r w:rsidR="00105FCF" w:rsidRPr="00076EA0">
        <w:rPr>
          <w:rFonts w:hint="eastAsia"/>
        </w:rPr>
        <w:t>沼液储存</w:t>
      </w:r>
    </w:p>
    <w:p w:rsidR="00105FCF" w:rsidRPr="00076EA0" w:rsidRDefault="00105FCF" w:rsidP="00105FCF">
      <w:pPr>
        <w:ind w:firstLine="480"/>
      </w:pPr>
      <w:r w:rsidRPr="00076EA0">
        <w:rPr>
          <w:rFonts w:hint="eastAsia"/>
        </w:rPr>
        <w:t>①根据《畜禽养殖业污染防治技术规范》（</w:t>
      </w:r>
      <w:r w:rsidRPr="00076EA0">
        <w:t>HJ/T81-2001</w:t>
      </w:r>
      <w:r w:rsidRPr="00076EA0">
        <w:rPr>
          <w:rFonts w:hint="eastAsia"/>
        </w:rPr>
        <w:t>）中</w:t>
      </w:r>
      <w:r w:rsidRPr="00076EA0">
        <w:t>“</w:t>
      </w:r>
      <w:r w:rsidRPr="00076EA0">
        <w:rPr>
          <w:rFonts w:hint="eastAsia"/>
        </w:rPr>
        <w:t>畜禽养殖场污水排入农田之前必须进行预处理，并应配套设置田间贮存池，以解决农田在非施肥期间污水出路问题，田间贮存池的总容积不得低于当地农林作物生产用肥的最大间隔期间内畜禽养殖场排放污水的总值。</w:t>
      </w:r>
      <w:r w:rsidRPr="00076EA0">
        <w:t>”</w:t>
      </w:r>
    </w:p>
    <w:p w:rsidR="00105FCF" w:rsidRPr="00076EA0" w:rsidRDefault="00105FCF" w:rsidP="00105FCF">
      <w:pPr>
        <w:ind w:firstLine="480"/>
      </w:pPr>
      <w:r w:rsidRPr="00076EA0">
        <w:rPr>
          <w:rFonts w:hint="eastAsia"/>
        </w:rPr>
        <w:t>②根据《畜禽养殖业污染治理工程技术规范》（</w:t>
      </w:r>
      <w:r w:rsidRPr="00076EA0">
        <w:t>HT497-2009</w:t>
      </w:r>
      <w:r w:rsidRPr="00076EA0">
        <w:rPr>
          <w:rFonts w:hint="eastAsia"/>
        </w:rPr>
        <w:t>）中</w:t>
      </w:r>
      <w:r w:rsidRPr="00076EA0">
        <w:t>“</w:t>
      </w:r>
      <w:r w:rsidRPr="00076EA0">
        <w:rPr>
          <w:rFonts w:hint="eastAsia"/>
        </w:rPr>
        <w:t>贮存池的总有效容积应根据贮存期确定。种养结合的养殖场，贮存池的贮存期不得低于当地农作物生产用肥的最大间隔时间和冬季封冻或雨季最长降雨期，一般不得低于</w:t>
      </w:r>
      <w:r w:rsidRPr="00076EA0">
        <w:t>30</w:t>
      </w:r>
      <w:r w:rsidRPr="00076EA0">
        <w:rPr>
          <w:rFonts w:hint="eastAsia"/>
        </w:rPr>
        <w:t>天的排放总量。</w:t>
      </w:r>
      <w:r w:rsidRPr="00076EA0">
        <w:t>”</w:t>
      </w:r>
    </w:p>
    <w:p w:rsidR="00105FCF" w:rsidRPr="00076EA0" w:rsidRDefault="00105FCF" w:rsidP="00105FCF">
      <w:pPr>
        <w:ind w:firstLine="480"/>
      </w:pPr>
      <w:r w:rsidRPr="00076EA0">
        <w:rPr>
          <w:rFonts w:hint="eastAsia"/>
        </w:rPr>
        <w:lastRenderedPageBreak/>
        <w:t>③根据《畜禽养殖污水贮存设施设计要求》畜禽养殖污水贮存设施容积</w:t>
      </w:r>
      <w:r w:rsidRPr="00076EA0">
        <w:t>V</w:t>
      </w:r>
      <w:r w:rsidRPr="00076EA0">
        <w:rPr>
          <w:rFonts w:hint="eastAsia"/>
        </w:rPr>
        <w:t>计算公式如下：</w:t>
      </w:r>
    </w:p>
    <w:p w:rsidR="00105FCF" w:rsidRPr="00076EA0" w:rsidRDefault="00105FCF" w:rsidP="003D516A">
      <w:pPr>
        <w:ind w:firstLine="560"/>
        <w:jc w:val="center"/>
        <w:rPr>
          <w:sz w:val="28"/>
          <w:szCs w:val="28"/>
        </w:rPr>
      </w:pPr>
      <w:r w:rsidRPr="00076EA0">
        <w:rPr>
          <w:sz w:val="28"/>
          <w:szCs w:val="28"/>
        </w:rPr>
        <w:t>V=L</w:t>
      </w:r>
      <w:r w:rsidRPr="00076EA0">
        <w:rPr>
          <w:sz w:val="28"/>
          <w:szCs w:val="28"/>
          <w:vertAlign w:val="subscript"/>
        </w:rPr>
        <w:t>W</w:t>
      </w:r>
      <w:r w:rsidRPr="00076EA0">
        <w:rPr>
          <w:sz w:val="28"/>
          <w:szCs w:val="28"/>
        </w:rPr>
        <w:t>+R</w:t>
      </w:r>
      <w:r w:rsidRPr="00076EA0">
        <w:rPr>
          <w:sz w:val="28"/>
          <w:szCs w:val="28"/>
          <w:vertAlign w:val="subscript"/>
        </w:rPr>
        <w:t>0</w:t>
      </w:r>
      <w:r w:rsidRPr="00076EA0">
        <w:rPr>
          <w:sz w:val="28"/>
          <w:szCs w:val="28"/>
        </w:rPr>
        <w:t>+P</w:t>
      </w:r>
    </w:p>
    <w:p w:rsidR="00105FCF" w:rsidRPr="00076EA0" w:rsidRDefault="00105FCF" w:rsidP="003D516A">
      <w:pPr>
        <w:ind w:firstLine="480"/>
      </w:pPr>
      <w:r w:rsidRPr="00076EA0">
        <w:rPr>
          <w:rFonts w:hint="eastAsia"/>
        </w:rPr>
        <w:t>式中：</w:t>
      </w:r>
      <w:r w:rsidR="003D516A" w:rsidRPr="00076EA0">
        <w:t>V</w:t>
      </w:r>
      <w:r w:rsidR="003D516A" w:rsidRPr="00076EA0">
        <w:rPr>
          <w:rFonts w:hint="eastAsia"/>
        </w:rPr>
        <w:t>-</w:t>
      </w:r>
      <w:r w:rsidRPr="00076EA0">
        <w:rPr>
          <w:rFonts w:hint="eastAsia"/>
        </w:rPr>
        <w:t>贮存设施容积（</w:t>
      </w:r>
      <w:r w:rsidRPr="00076EA0">
        <w:t>m</w:t>
      </w:r>
      <w:r w:rsidRPr="00076EA0">
        <w:rPr>
          <w:vertAlign w:val="superscript"/>
        </w:rPr>
        <w:t>3</w:t>
      </w:r>
      <w:r w:rsidRPr="00076EA0">
        <w:rPr>
          <w:rFonts w:hint="eastAsia"/>
        </w:rPr>
        <w:t>）；</w:t>
      </w:r>
    </w:p>
    <w:p w:rsidR="00105FCF" w:rsidRPr="00076EA0" w:rsidRDefault="00105FCF" w:rsidP="003D516A">
      <w:pPr>
        <w:ind w:firstLine="480"/>
      </w:pPr>
      <w:r w:rsidRPr="00076EA0">
        <w:t>L</w:t>
      </w:r>
      <w:r w:rsidRPr="00076EA0">
        <w:rPr>
          <w:vertAlign w:val="subscript"/>
        </w:rPr>
        <w:t>W</w:t>
      </w:r>
      <w:r w:rsidR="003D516A" w:rsidRPr="00076EA0">
        <w:rPr>
          <w:rFonts w:hint="eastAsia"/>
        </w:rPr>
        <w:t>-</w:t>
      </w:r>
      <w:r w:rsidRPr="00076EA0">
        <w:rPr>
          <w:rFonts w:hint="eastAsia"/>
        </w:rPr>
        <w:t>养殖污水体积（</w:t>
      </w:r>
      <w:r w:rsidRPr="00076EA0">
        <w:t>m</w:t>
      </w:r>
      <w:r w:rsidRPr="00076EA0">
        <w:rPr>
          <w:vertAlign w:val="superscript"/>
        </w:rPr>
        <w:t>3</w:t>
      </w:r>
      <w:r w:rsidRPr="00076EA0">
        <w:rPr>
          <w:rFonts w:hint="eastAsia"/>
        </w:rPr>
        <w:t>）；</w:t>
      </w:r>
    </w:p>
    <w:p w:rsidR="00105FCF" w:rsidRPr="00076EA0" w:rsidRDefault="00105FCF" w:rsidP="003D516A">
      <w:pPr>
        <w:ind w:firstLine="480"/>
      </w:pPr>
      <w:r w:rsidRPr="00076EA0">
        <w:t>R</w:t>
      </w:r>
      <w:r w:rsidRPr="00076EA0">
        <w:rPr>
          <w:vertAlign w:val="subscript"/>
        </w:rPr>
        <w:t>0</w:t>
      </w:r>
      <w:r w:rsidR="003D516A" w:rsidRPr="00076EA0">
        <w:rPr>
          <w:rFonts w:hint="eastAsia"/>
        </w:rPr>
        <w:t>-</w:t>
      </w:r>
      <w:r w:rsidRPr="00076EA0">
        <w:rPr>
          <w:rFonts w:hint="eastAsia"/>
        </w:rPr>
        <w:t>降雨体积（</w:t>
      </w:r>
      <w:r w:rsidRPr="00076EA0">
        <w:t>m</w:t>
      </w:r>
      <w:r w:rsidRPr="00076EA0">
        <w:rPr>
          <w:vertAlign w:val="superscript"/>
        </w:rPr>
        <w:t>3</w:t>
      </w:r>
      <w:r w:rsidRPr="00076EA0">
        <w:rPr>
          <w:rFonts w:hint="eastAsia"/>
        </w:rPr>
        <w:t>）；</w:t>
      </w:r>
    </w:p>
    <w:p w:rsidR="00105FCF" w:rsidRPr="00076EA0" w:rsidRDefault="003D516A" w:rsidP="003D516A">
      <w:pPr>
        <w:ind w:firstLine="480"/>
      </w:pPr>
      <w:r w:rsidRPr="00076EA0">
        <w:t>P</w:t>
      </w:r>
      <w:r w:rsidRPr="00076EA0">
        <w:rPr>
          <w:rFonts w:hint="eastAsia"/>
        </w:rPr>
        <w:t>-</w:t>
      </w:r>
      <w:r w:rsidR="00105FCF" w:rsidRPr="00076EA0">
        <w:rPr>
          <w:rFonts w:hint="eastAsia"/>
        </w:rPr>
        <w:t>预留体积（</w:t>
      </w:r>
      <w:r w:rsidR="00105FCF" w:rsidRPr="00076EA0">
        <w:t>m</w:t>
      </w:r>
      <w:r w:rsidR="00105FCF" w:rsidRPr="00076EA0">
        <w:rPr>
          <w:vertAlign w:val="superscript"/>
        </w:rPr>
        <w:t>3</w:t>
      </w:r>
      <w:r w:rsidR="00105FCF" w:rsidRPr="00076EA0">
        <w:rPr>
          <w:rFonts w:hint="eastAsia"/>
        </w:rPr>
        <w:t>）；</w:t>
      </w:r>
    </w:p>
    <w:p w:rsidR="00D11141" w:rsidRPr="00076EA0" w:rsidRDefault="00D11141" w:rsidP="00D11141">
      <w:pPr>
        <w:ind w:firstLine="480"/>
      </w:pPr>
      <w:r w:rsidRPr="00076EA0">
        <w:rPr>
          <w:rFonts w:hint="eastAsia"/>
        </w:rPr>
        <w:t>养殖污水体积：本项目养殖污水产生量为</w:t>
      </w:r>
      <w:r w:rsidRPr="00076EA0">
        <w:rPr>
          <w:rFonts w:hint="eastAsia"/>
        </w:rPr>
        <w:t>3</w:t>
      </w:r>
      <w:r w:rsidR="000B08B6" w:rsidRPr="00076EA0">
        <w:rPr>
          <w:rFonts w:hint="eastAsia"/>
        </w:rPr>
        <w:t>7</w:t>
      </w:r>
      <w:r w:rsidRPr="00076EA0">
        <w:t>.</w:t>
      </w:r>
      <w:r w:rsidR="000B08B6" w:rsidRPr="00076EA0">
        <w:rPr>
          <w:rFonts w:hint="eastAsia"/>
        </w:rPr>
        <w:t>1</w:t>
      </w:r>
      <w:r w:rsidRPr="00076EA0">
        <w:t>m</w:t>
      </w:r>
      <w:r w:rsidRPr="00076EA0">
        <w:rPr>
          <w:vertAlign w:val="superscript"/>
        </w:rPr>
        <w:t>3</w:t>
      </w:r>
      <w:r w:rsidRPr="00076EA0">
        <w:t>/d</w:t>
      </w:r>
      <w:r w:rsidRPr="00076EA0">
        <w:rPr>
          <w:rFonts w:hint="eastAsia"/>
        </w:rPr>
        <w:t>，根据《畜禽养殖场（户）粪污处理设施建设技术指南》，沼液池内</w:t>
      </w:r>
      <w:r w:rsidRPr="00076EA0">
        <w:rPr>
          <w:rFonts w:hint="eastAsia"/>
          <w:sz w:val="23"/>
          <w:szCs w:val="23"/>
        </w:rPr>
        <w:t>贮存周期不得低于当地农作物生产用肥最大间隔期，推荐贮存周期最少在</w:t>
      </w:r>
      <w:r w:rsidRPr="00076EA0">
        <w:rPr>
          <w:sz w:val="23"/>
          <w:szCs w:val="23"/>
        </w:rPr>
        <w:t>60</w:t>
      </w:r>
      <w:r w:rsidRPr="00076EA0">
        <w:rPr>
          <w:rFonts w:hint="eastAsia"/>
          <w:sz w:val="23"/>
          <w:szCs w:val="23"/>
        </w:rPr>
        <w:t>天以上。本项目结合周边作物消纳情况用</w:t>
      </w:r>
      <w:r w:rsidRPr="00076EA0">
        <w:rPr>
          <w:rFonts w:hint="eastAsia"/>
        </w:rPr>
        <w:t>肥最大间隔按</w:t>
      </w:r>
      <w:r w:rsidRPr="00076EA0">
        <w:t>90</w:t>
      </w:r>
      <w:r w:rsidRPr="00076EA0">
        <w:rPr>
          <w:rFonts w:hint="eastAsia"/>
        </w:rPr>
        <w:t>天计，故养殖污水</w:t>
      </w:r>
      <w:r w:rsidRPr="00076EA0">
        <w:t>L</w:t>
      </w:r>
      <w:r w:rsidRPr="00076EA0">
        <w:rPr>
          <w:vertAlign w:val="subscript"/>
        </w:rPr>
        <w:t>w</w:t>
      </w:r>
      <w:r w:rsidRPr="00076EA0">
        <w:rPr>
          <w:rFonts w:hint="eastAsia"/>
        </w:rPr>
        <w:t>取值</w:t>
      </w:r>
      <w:r w:rsidRPr="00076EA0">
        <w:rPr>
          <w:rFonts w:hint="eastAsia"/>
        </w:rPr>
        <w:t>3</w:t>
      </w:r>
      <w:r w:rsidR="000B08B6" w:rsidRPr="00076EA0">
        <w:rPr>
          <w:rFonts w:hint="eastAsia"/>
        </w:rPr>
        <w:t>339</w:t>
      </w:r>
      <w:r w:rsidRPr="00076EA0">
        <w:t>m</w:t>
      </w:r>
      <w:r w:rsidRPr="00076EA0">
        <w:rPr>
          <w:vertAlign w:val="superscript"/>
        </w:rPr>
        <w:t>3</w:t>
      </w:r>
      <w:r w:rsidRPr="00076EA0">
        <w:rPr>
          <w:rFonts w:hint="eastAsia"/>
        </w:rPr>
        <w:t>。</w:t>
      </w:r>
    </w:p>
    <w:p w:rsidR="000B08B6" w:rsidRPr="00076EA0" w:rsidRDefault="000B08B6" w:rsidP="000B08B6">
      <w:pPr>
        <w:ind w:firstLine="480"/>
      </w:pPr>
      <w:r w:rsidRPr="00076EA0">
        <w:rPr>
          <w:rFonts w:hint="eastAsia"/>
        </w:rPr>
        <w:t>降雨体积：按</w:t>
      </w:r>
      <w:r w:rsidRPr="00076EA0">
        <w:t>25</w:t>
      </w:r>
      <w:r w:rsidRPr="00076EA0">
        <w:rPr>
          <w:rFonts w:hint="eastAsia"/>
        </w:rPr>
        <w:t>年来该设施每天能够收集的最大雨水量与平均降雨持续时间进行计算。由于场区进行了雨污分流，初期雨水经汇集后进入黑膜沼气池处理，后期雨水则经转换阀排放雨水管道。故降雨体积计算只针对沼液池用地面积内经受的降雨量。经查阅宜城市气象资料，宜城市年均降雨量为</w:t>
      </w:r>
      <w:r w:rsidRPr="00076EA0">
        <w:t>837.3mm</w:t>
      </w:r>
      <w:r w:rsidRPr="00076EA0">
        <w:rPr>
          <w:rFonts w:hint="eastAsia"/>
        </w:rPr>
        <w:t>，本次评价取极端情况，按汛期降雨量占年均降雨量的</w:t>
      </w:r>
      <w:r w:rsidRPr="00076EA0">
        <w:t>70%</w:t>
      </w:r>
      <w:r w:rsidRPr="00076EA0">
        <w:rPr>
          <w:rFonts w:hint="eastAsia"/>
        </w:rPr>
        <w:t>均储存在沼液池内，故项目沼液池降雨体积</w:t>
      </w:r>
      <w:r w:rsidRPr="00076EA0">
        <w:t>R</w:t>
      </w:r>
      <w:r w:rsidRPr="00076EA0">
        <w:rPr>
          <w:vertAlign w:val="subscript"/>
        </w:rPr>
        <w:t>0</w:t>
      </w:r>
      <w:r w:rsidRPr="00076EA0">
        <w:rPr>
          <w:rFonts w:hint="eastAsia"/>
        </w:rPr>
        <w:t>取值</w:t>
      </w:r>
      <w:r w:rsidRPr="00076EA0">
        <w:t>2</w:t>
      </w:r>
      <w:r w:rsidRPr="00076EA0">
        <w:rPr>
          <w:rFonts w:hint="eastAsia"/>
        </w:rPr>
        <w:t>110</w:t>
      </w:r>
      <w:r w:rsidRPr="00076EA0">
        <w:t>m</w:t>
      </w:r>
      <w:r w:rsidRPr="00076EA0">
        <w:rPr>
          <w:vertAlign w:val="superscript"/>
        </w:rPr>
        <w:t>3</w:t>
      </w:r>
      <w:r w:rsidRPr="00076EA0">
        <w:rPr>
          <w:rFonts w:hint="eastAsia"/>
        </w:rPr>
        <w:t>。</w:t>
      </w:r>
    </w:p>
    <w:p w:rsidR="00D11141" w:rsidRPr="00076EA0" w:rsidRDefault="00D11141" w:rsidP="00D11141">
      <w:pPr>
        <w:ind w:firstLine="480"/>
      </w:pPr>
      <w:r w:rsidRPr="00076EA0">
        <w:rPr>
          <w:rFonts w:hint="eastAsia"/>
        </w:rPr>
        <w:t>预留体积：根据《畜禽养殖污水贮存设施设计要求》（</w:t>
      </w:r>
      <w:r w:rsidRPr="00076EA0">
        <w:t>GB/T26624-2011</w:t>
      </w:r>
      <w:r w:rsidRPr="00076EA0">
        <w:rPr>
          <w:rFonts w:hint="eastAsia"/>
        </w:rPr>
        <w:t>），宜预留</w:t>
      </w:r>
      <w:r w:rsidRPr="00076EA0">
        <w:t>0.9m</w:t>
      </w:r>
      <w:r w:rsidRPr="00076EA0">
        <w:rPr>
          <w:rFonts w:hint="eastAsia"/>
        </w:rPr>
        <w:t>高的空间，本项目沼液池面积为</w:t>
      </w:r>
      <w:r w:rsidR="000B08B6" w:rsidRPr="00076EA0">
        <w:rPr>
          <w:rFonts w:hint="eastAsia"/>
        </w:rPr>
        <w:t>36</w:t>
      </w:r>
      <w:r w:rsidRPr="00076EA0">
        <w:rPr>
          <w:rFonts w:hint="eastAsia"/>
        </w:rPr>
        <w:t>0</w:t>
      </w:r>
      <w:r w:rsidRPr="00076EA0">
        <w:t>0m</w:t>
      </w:r>
      <w:r w:rsidRPr="00076EA0">
        <w:rPr>
          <w:vertAlign w:val="superscript"/>
        </w:rPr>
        <w:t>2</w:t>
      </w:r>
      <w:r w:rsidRPr="00076EA0">
        <w:rPr>
          <w:rFonts w:hint="eastAsia"/>
        </w:rPr>
        <w:t>，则预留体积</w:t>
      </w:r>
      <w:r w:rsidRPr="00076EA0">
        <w:t>P</w:t>
      </w:r>
      <w:r w:rsidRPr="00076EA0">
        <w:rPr>
          <w:rFonts w:hint="eastAsia"/>
        </w:rPr>
        <w:t>取值</w:t>
      </w:r>
      <w:r w:rsidR="000B08B6" w:rsidRPr="00076EA0">
        <w:rPr>
          <w:rFonts w:hint="eastAsia"/>
        </w:rPr>
        <w:t>324</w:t>
      </w:r>
      <w:r w:rsidRPr="00076EA0">
        <w:t>0m</w:t>
      </w:r>
      <w:r w:rsidRPr="00076EA0">
        <w:rPr>
          <w:vertAlign w:val="superscript"/>
        </w:rPr>
        <w:t>3</w:t>
      </w:r>
      <w:r w:rsidRPr="00076EA0">
        <w:rPr>
          <w:rFonts w:hint="eastAsia"/>
        </w:rPr>
        <w:t>。</w:t>
      </w:r>
    </w:p>
    <w:p w:rsidR="00D11141" w:rsidRPr="00076EA0" w:rsidRDefault="00D11141" w:rsidP="00D11141">
      <w:pPr>
        <w:ind w:firstLine="480"/>
      </w:pPr>
      <w:r w:rsidRPr="00076EA0">
        <w:rPr>
          <w:rFonts w:hint="eastAsia"/>
        </w:rPr>
        <w:t>综上，本项目沼液池经计算后需要的总容积为</w:t>
      </w:r>
      <w:r w:rsidR="000B08B6" w:rsidRPr="00076EA0">
        <w:rPr>
          <w:rFonts w:hint="eastAsia"/>
        </w:rPr>
        <w:t>8689</w:t>
      </w:r>
      <w:r w:rsidRPr="00076EA0">
        <w:t>m</w:t>
      </w:r>
      <w:r w:rsidRPr="00076EA0">
        <w:rPr>
          <w:vertAlign w:val="superscript"/>
        </w:rPr>
        <w:t>3</w:t>
      </w:r>
      <w:r w:rsidRPr="00076EA0">
        <w:rPr>
          <w:rFonts w:hint="eastAsia"/>
        </w:rPr>
        <w:t>，本项目拟建设沼液池的容积为</w:t>
      </w:r>
      <w:r w:rsidRPr="00076EA0">
        <w:t>1800</w:t>
      </w:r>
      <w:r w:rsidRPr="00076EA0">
        <w:rPr>
          <w:rFonts w:hint="eastAsia"/>
        </w:rPr>
        <w:t>0</w:t>
      </w:r>
      <w:r w:rsidRPr="00076EA0">
        <w:t>m</w:t>
      </w:r>
      <w:r w:rsidRPr="00076EA0">
        <w:rPr>
          <w:vertAlign w:val="superscript"/>
        </w:rPr>
        <w:t>3</w:t>
      </w:r>
      <w:r w:rsidRPr="00076EA0">
        <w:rPr>
          <w:rFonts w:hint="eastAsia"/>
        </w:rPr>
        <w:t>，可满足周边作物消纳最大间隔要求，确保沼液不外溢。</w:t>
      </w:r>
    </w:p>
    <w:p w:rsidR="00105FCF" w:rsidRPr="00076EA0" w:rsidRDefault="00105FCF" w:rsidP="003A05BB">
      <w:pPr>
        <w:ind w:firstLine="480"/>
        <w:rPr>
          <w:kern w:val="24"/>
        </w:rPr>
      </w:pPr>
      <w:r w:rsidRPr="00076EA0">
        <w:rPr>
          <w:rFonts w:hint="eastAsia"/>
          <w:kern w:val="24"/>
        </w:rPr>
        <w:t>防渗措施：沼液储存池（含分流池）底部首先进行清场夯压，要做到池底无特殊工艺孔设置且内表面积较大，施工所在地土质情况单一，碎砖块等尖锐性杂物较少，具备防渗膜铺设的要求。其次，为防止污染地下水，各废水输送管道应做到防泄漏、跑冒等。最后，在此基础上铺设素土夯实</w:t>
      </w:r>
      <w:r w:rsidR="00AB3B4F" w:rsidRPr="00076EA0">
        <w:rPr>
          <w:kern w:val="24"/>
        </w:rPr>
        <w:t>+1.5mmHDPE</w:t>
      </w:r>
      <w:r w:rsidRPr="00076EA0">
        <w:rPr>
          <w:rFonts w:hint="eastAsia"/>
          <w:kern w:val="24"/>
        </w:rPr>
        <w:t>防渗膜，</w:t>
      </w:r>
      <w:r w:rsidRPr="00076EA0">
        <w:rPr>
          <w:kern w:val="24"/>
        </w:rPr>
        <w:t>HDPE</w:t>
      </w:r>
      <w:r w:rsidRPr="00076EA0">
        <w:rPr>
          <w:rFonts w:hint="eastAsia"/>
          <w:kern w:val="24"/>
        </w:rPr>
        <w:t>膜具有良好的断裂延伸率，能抵抗基础沉降或基础变形，正常使用情况下可以防止池内水下渗对地下水的污染。</w:t>
      </w:r>
    </w:p>
    <w:p w:rsidR="00105FCF" w:rsidRPr="00076EA0" w:rsidRDefault="00AB3B4F" w:rsidP="00AB3B4F">
      <w:pPr>
        <w:ind w:firstLine="482"/>
        <w:rPr>
          <w:b/>
        </w:rPr>
      </w:pPr>
      <w:r w:rsidRPr="00076EA0">
        <w:rPr>
          <w:rFonts w:hint="eastAsia"/>
          <w:b/>
        </w:rPr>
        <w:t>三、沼气储存与利用</w:t>
      </w:r>
    </w:p>
    <w:p w:rsidR="00105FCF" w:rsidRPr="00076EA0" w:rsidRDefault="00AB3B4F" w:rsidP="00105FCF">
      <w:pPr>
        <w:ind w:firstLine="480"/>
      </w:pPr>
      <w:r w:rsidRPr="00076EA0">
        <w:rPr>
          <w:rFonts w:hint="eastAsia"/>
        </w:rPr>
        <w:t>（</w:t>
      </w:r>
      <w:r w:rsidRPr="00076EA0">
        <w:rPr>
          <w:rFonts w:hint="eastAsia"/>
        </w:rPr>
        <w:t>1</w:t>
      </w:r>
      <w:r w:rsidRPr="00076EA0">
        <w:rPr>
          <w:rFonts w:hint="eastAsia"/>
        </w:rPr>
        <w:t>）</w:t>
      </w:r>
      <w:r w:rsidR="00105FCF" w:rsidRPr="00076EA0">
        <w:rPr>
          <w:rFonts w:hint="eastAsia"/>
        </w:rPr>
        <w:t>沼气净化工艺</w:t>
      </w:r>
    </w:p>
    <w:p w:rsidR="00105FCF" w:rsidRPr="00076EA0" w:rsidRDefault="00105FCF" w:rsidP="00105FCF">
      <w:pPr>
        <w:ind w:firstLine="480"/>
      </w:pPr>
      <w:r w:rsidRPr="00076EA0">
        <w:rPr>
          <w:rFonts w:hint="eastAsia"/>
        </w:rPr>
        <w:t>根据《畜禽养殖业污染防治技术政策》</w:t>
      </w:r>
      <w:r w:rsidRPr="00076EA0">
        <w:t>(</w:t>
      </w:r>
      <w:r w:rsidRPr="00076EA0">
        <w:rPr>
          <w:rFonts w:hint="eastAsia"/>
        </w:rPr>
        <w:t>环发</w:t>
      </w:r>
      <w:r w:rsidRPr="00076EA0">
        <w:t>[2010]151</w:t>
      </w:r>
      <w:r w:rsidRPr="00076EA0">
        <w:rPr>
          <w:rFonts w:hint="eastAsia"/>
        </w:rPr>
        <w:t>号</w:t>
      </w:r>
      <w:r w:rsidRPr="00076EA0">
        <w:t>)</w:t>
      </w:r>
      <w:r w:rsidRPr="00076EA0">
        <w:rPr>
          <w:rFonts w:hint="eastAsia"/>
        </w:rPr>
        <w:t>中有关内容，厌氧发酵产生的沼气应进行收集，并根据</w:t>
      </w:r>
      <w:r w:rsidR="00AB3B4F" w:rsidRPr="00076EA0">
        <w:rPr>
          <w:rFonts w:hint="eastAsia"/>
        </w:rPr>
        <w:t>利用途径进行脱硫净化处理。沼气利用流程及产污环节图见下</w:t>
      </w:r>
      <w:r w:rsidRPr="00076EA0">
        <w:rPr>
          <w:rFonts w:hint="eastAsia"/>
        </w:rPr>
        <w:t>图。</w:t>
      </w:r>
    </w:p>
    <w:p w:rsidR="00105FCF" w:rsidRPr="00076EA0" w:rsidRDefault="00E925A6" w:rsidP="00AB3B4F">
      <w:pPr>
        <w:ind w:firstLineChars="0" w:firstLine="0"/>
        <w:jc w:val="center"/>
      </w:pPr>
      <w:r w:rsidRPr="00076EA0">
        <w:pict>
          <v:group id="_x0000_s1337" editas="canvas" style="width:453.5pt;height:107.05pt;mso-position-horizontal-relative:char;mso-position-vertical-relative:line" coordorigin="1418,7349" coordsize="9070,2141">
            <o:lock v:ext="edit" aspectratio="t"/>
            <v:shape id="_x0000_s1338" type="#_x0000_t75" style="position:absolute;left:1418;top:7349;width:9070;height:2141" o:preferrelative="f">
              <v:fill o:detectmouseclick="t"/>
              <v:path o:extrusionok="t" o:connecttype="none"/>
              <o:lock v:ext="edit" text="t"/>
            </v:shape>
            <v:rect id="_x0000_s1340" style="position:absolute;left:1860;top:7930;width:1028;height:377">
              <v:textbox>
                <w:txbxContent>
                  <w:p w:rsidR="00623183" w:rsidRPr="00313A8C" w:rsidRDefault="00623183" w:rsidP="00AA2BC2">
                    <w:pPr>
                      <w:ind w:firstLineChars="0" w:firstLine="0"/>
                      <w:jc w:val="center"/>
                      <w:rPr>
                        <w:sz w:val="21"/>
                        <w:szCs w:val="21"/>
                      </w:rPr>
                    </w:pPr>
                    <w:r>
                      <w:rPr>
                        <w:rFonts w:hint="eastAsia"/>
                        <w:sz w:val="21"/>
                        <w:szCs w:val="21"/>
                      </w:rPr>
                      <w:t>沼气</w:t>
                    </w:r>
                  </w:p>
                </w:txbxContent>
              </v:textbox>
            </v:rect>
            <v:shape id="_x0000_s1342" type="#_x0000_t32" style="position:absolute;left:2888;top:8118;width:513;height:1" o:connectortype="straight">
              <v:stroke endarrow="block"/>
            </v:shape>
            <v:rect id="_x0000_s1347" style="position:absolute;left:3413;top:7936;width:1237;height:377">
              <v:textbox>
                <w:txbxContent>
                  <w:p w:rsidR="00623183" w:rsidRPr="00313A8C" w:rsidRDefault="00623183" w:rsidP="00AA2BC2">
                    <w:pPr>
                      <w:ind w:firstLineChars="0" w:firstLine="0"/>
                      <w:jc w:val="center"/>
                      <w:rPr>
                        <w:sz w:val="21"/>
                        <w:szCs w:val="21"/>
                      </w:rPr>
                    </w:pPr>
                    <w:r>
                      <w:rPr>
                        <w:rFonts w:hint="eastAsia"/>
                        <w:sz w:val="21"/>
                        <w:szCs w:val="21"/>
                      </w:rPr>
                      <w:t>气水分离</w:t>
                    </w:r>
                  </w:p>
                </w:txbxContent>
              </v:textbox>
            </v:rect>
            <v:shape id="_x0000_s1348" type="#_x0000_t32" style="position:absolute;left:4649;top:8124;width:513;height:1" o:connectortype="straight">
              <v:stroke endarrow="block"/>
            </v:shape>
            <v:rect id="_x0000_s1349" style="position:absolute;left:5172;top:7936;width:1028;height:377">
              <v:textbox>
                <w:txbxContent>
                  <w:p w:rsidR="00623183" w:rsidRPr="00313A8C" w:rsidRDefault="00623183" w:rsidP="00AA2BC2">
                    <w:pPr>
                      <w:ind w:firstLineChars="0" w:firstLine="0"/>
                      <w:jc w:val="center"/>
                      <w:rPr>
                        <w:sz w:val="21"/>
                        <w:szCs w:val="21"/>
                      </w:rPr>
                    </w:pPr>
                    <w:r>
                      <w:rPr>
                        <w:rFonts w:hint="eastAsia"/>
                        <w:sz w:val="21"/>
                        <w:szCs w:val="21"/>
                      </w:rPr>
                      <w:t>脱硫</w:t>
                    </w:r>
                  </w:p>
                </w:txbxContent>
              </v:textbox>
            </v:rect>
            <v:shape id="_x0000_s1350" type="#_x0000_t32" style="position:absolute;left:6200;top:8112;width:513;height:1" o:connectortype="straight">
              <v:stroke endarrow="block"/>
            </v:shape>
            <v:rect id="_x0000_s1351" style="position:absolute;left:6713;top:7923;width:1028;height:377">
              <v:textbox>
                <w:txbxContent>
                  <w:p w:rsidR="00623183" w:rsidRPr="00313A8C" w:rsidRDefault="00623183" w:rsidP="00AA2BC2">
                    <w:pPr>
                      <w:ind w:firstLineChars="0" w:firstLine="0"/>
                      <w:jc w:val="center"/>
                      <w:rPr>
                        <w:sz w:val="21"/>
                        <w:szCs w:val="21"/>
                      </w:rPr>
                    </w:pPr>
                    <w:r>
                      <w:rPr>
                        <w:rFonts w:hint="eastAsia"/>
                        <w:sz w:val="21"/>
                        <w:szCs w:val="21"/>
                      </w:rPr>
                      <w:t>阻火器</w:t>
                    </w:r>
                  </w:p>
                </w:txbxContent>
              </v:textbox>
            </v:rect>
            <v:shape id="_x0000_s1354" type="#_x0000_t32" style="position:absolute;left:7754;top:8112;width:513;height:1" o:connectortype="straight">
              <v:stroke endarrow="block"/>
            </v:shape>
            <v:rect id="_x0000_s1355" style="position:absolute;left:8267;top:7923;width:1209;height:377">
              <v:textbox>
                <w:txbxContent>
                  <w:p w:rsidR="00623183" w:rsidRPr="00313A8C" w:rsidRDefault="00623183" w:rsidP="00AA2BC2">
                    <w:pPr>
                      <w:ind w:firstLineChars="0" w:firstLine="0"/>
                      <w:jc w:val="center"/>
                      <w:rPr>
                        <w:sz w:val="21"/>
                        <w:szCs w:val="21"/>
                      </w:rPr>
                    </w:pPr>
                    <w:r>
                      <w:rPr>
                        <w:rFonts w:hint="eastAsia"/>
                        <w:sz w:val="21"/>
                        <w:szCs w:val="21"/>
                      </w:rPr>
                      <w:t>放空燃烧</w:t>
                    </w:r>
                  </w:p>
                </w:txbxContent>
              </v:textbox>
            </v:rect>
            <v:shape id="_x0000_s1356" type="#_x0000_t32" style="position:absolute;left:5669;top:8326;width:1;height:464" o:connectortype="straight">
              <v:stroke dashstyle="dash" endarrow="block"/>
            </v:shape>
            <v:rect id="_x0000_s1357" style="position:absolute;left:5081;top:8803;width:1173;height:377">
              <v:stroke dashstyle="dash"/>
              <v:textbox>
                <w:txbxContent>
                  <w:p w:rsidR="00623183" w:rsidRPr="00313A8C" w:rsidRDefault="00623183" w:rsidP="00AA2BC2">
                    <w:pPr>
                      <w:ind w:firstLineChars="0" w:firstLine="0"/>
                      <w:jc w:val="center"/>
                      <w:rPr>
                        <w:sz w:val="21"/>
                        <w:szCs w:val="21"/>
                      </w:rPr>
                    </w:pPr>
                    <w:r>
                      <w:rPr>
                        <w:rFonts w:hint="eastAsia"/>
                        <w:sz w:val="21"/>
                        <w:szCs w:val="21"/>
                      </w:rPr>
                      <w:t>废脱硫剂</w:t>
                    </w:r>
                  </w:p>
                </w:txbxContent>
              </v:textbox>
            </v:rect>
            <v:shape id="_x0000_s1358" type="#_x0000_t32" style="position:absolute;left:8917;top:8300;width:1;height:464" o:connectortype="straight">
              <v:stroke dashstyle="dash" endarrow="block"/>
            </v:shape>
            <v:rect id="_x0000_s1359" style="position:absolute;left:8329;top:8777;width:1173;height:377">
              <v:stroke dashstyle="dash"/>
              <v:textbox>
                <w:txbxContent>
                  <w:p w:rsidR="00623183" w:rsidRPr="00313A8C" w:rsidRDefault="00623183" w:rsidP="00AA2BC2">
                    <w:pPr>
                      <w:ind w:firstLineChars="0" w:firstLine="0"/>
                      <w:jc w:val="center"/>
                      <w:rPr>
                        <w:sz w:val="21"/>
                        <w:szCs w:val="21"/>
                      </w:rPr>
                    </w:pPr>
                    <w:r>
                      <w:rPr>
                        <w:rFonts w:hint="eastAsia"/>
                        <w:sz w:val="21"/>
                        <w:szCs w:val="21"/>
                      </w:rPr>
                      <w:t>燃烧废气</w:t>
                    </w:r>
                  </w:p>
                </w:txbxContent>
              </v:textbox>
            </v:rect>
            <w10:wrap type="none"/>
            <w10:anchorlock/>
          </v:group>
        </w:pict>
      </w:r>
    </w:p>
    <w:p w:rsidR="00AA2BC2" w:rsidRPr="00076EA0" w:rsidRDefault="00AA2BC2" w:rsidP="00AA2BC2">
      <w:pPr>
        <w:ind w:firstLineChars="0" w:firstLine="0"/>
        <w:jc w:val="center"/>
        <w:rPr>
          <w:b/>
        </w:rPr>
      </w:pPr>
      <w:r w:rsidRPr="00076EA0">
        <w:rPr>
          <w:rFonts w:hint="eastAsia"/>
          <w:b/>
        </w:rPr>
        <w:t>图</w:t>
      </w:r>
      <w:r w:rsidR="00911A5E" w:rsidRPr="00076EA0">
        <w:rPr>
          <w:rFonts w:hint="eastAsia"/>
          <w:b/>
        </w:rPr>
        <w:t>4</w:t>
      </w:r>
      <w:r w:rsidR="00F84A48" w:rsidRPr="00076EA0">
        <w:rPr>
          <w:rFonts w:hint="eastAsia"/>
          <w:b/>
        </w:rPr>
        <w:t>-</w:t>
      </w:r>
      <w:r w:rsidR="00911A5E" w:rsidRPr="00076EA0">
        <w:rPr>
          <w:rFonts w:hint="eastAsia"/>
          <w:b/>
        </w:rPr>
        <w:t>6</w:t>
      </w:r>
      <w:r w:rsidRPr="00076EA0">
        <w:rPr>
          <w:rFonts w:hint="eastAsia"/>
          <w:b/>
        </w:rPr>
        <w:t xml:space="preserve">  </w:t>
      </w:r>
      <w:r w:rsidRPr="00076EA0">
        <w:rPr>
          <w:rFonts w:hint="eastAsia"/>
          <w:b/>
        </w:rPr>
        <w:t>项目沼气净化及利用环节及产污节点图</w:t>
      </w:r>
    </w:p>
    <w:p w:rsidR="00AA2BC2" w:rsidRPr="00076EA0" w:rsidRDefault="00AA2BC2" w:rsidP="00AA2BC2">
      <w:pPr>
        <w:ind w:firstLine="480"/>
      </w:pPr>
      <w:r w:rsidRPr="00076EA0">
        <w:rPr>
          <w:rFonts w:hint="eastAsia"/>
        </w:rPr>
        <w:t>沼气是高湿度气体，根据沼气技术培训资料及大理州农科院《沼气的主要成分及用途》，沼气中</w:t>
      </w:r>
      <w:r w:rsidRPr="00076EA0">
        <w:t>H</w:t>
      </w:r>
      <w:r w:rsidRPr="00076EA0">
        <w:rPr>
          <w:vertAlign w:val="subscript"/>
        </w:rPr>
        <w:t>2</w:t>
      </w:r>
      <w:r w:rsidRPr="00076EA0">
        <w:t>S</w:t>
      </w:r>
      <w:r w:rsidRPr="00076EA0">
        <w:rPr>
          <w:rFonts w:hint="eastAsia"/>
        </w:rPr>
        <w:t>平均含量为</w:t>
      </w:r>
      <w:r w:rsidRPr="00076EA0">
        <w:t>0.034%</w:t>
      </w:r>
      <w:r w:rsidRPr="00076EA0">
        <w:rPr>
          <w:rFonts w:hint="eastAsia"/>
        </w:rPr>
        <w:t>，需要进行脱水脱硫处理，以防止对沼气输送管道的腐蚀影响。经采用专用沼气脱硫剂脱硫后，硫去除率可达到</w:t>
      </w:r>
      <w:r w:rsidRPr="00076EA0">
        <w:t>95%</w:t>
      </w:r>
      <w:r w:rsidRPr="00076EA0">
        <w:rPr>
          <w:rFonts w:hint="eastAsia"/>
        </w:rPr>
        <w:t>以上，经核算沼气净化后</w:t>
      </w:r>
      <w:r w:rsidRPr="00076EA0">
        <w:t>H</w:t>
      </w:r>
      <w:r w:rsidRPr="00076EA0">
        <w:rPr>
          <w:vertAlign w:val="subscript"/>
        </w:rPr>
        <w:t>2</w:t>
      </w:r>
      <w:r w:rsidRPr="00076EA0">
        <w:t>S</w:t>
      </w:r>
      <w:r w:rsidRPr="00076EA0">
        <w:rPr>
          <w:rFonts w:hint="eastAsia"/>
        </w:rPr>
        <w:t>含量不高于</w:t>
      </w:r>
      <w:r w:rsidRPr="00076EA0">
        <w:t>20mg/m</w:t>
      </w:r>
      <w:r w:rsidRPr="00076EA0">
        <w:rPr>
          <w:vertAlign w:val="superscript"/>
        </w:rPr>
        <w:t>3</w:t>
      </w:r>
      <w:r w:rsidRPr="00076EA0">
        <w:rPr>
          <w:rFonts w:hint="eastAsia"/>
        </w:rPr>
        <w:t>。沼气经过脱硫装置脱硫，其目的是净化沼气。净化后的沼气进入后续沼气利用系统。</w:t>
      </w:r>
    </w:p>
    <w:p w:rsidR="00AA2BC2" w:rsidRPr="00076EA0" w:rsidRDefault="00E925A6" w:rsidP="00105FCF">
      <w:pPr>
        <w:ind w:firstLine="480"/>
      </w:pPr>
      <w:r w:rsidRPr="00076EA0">
        <w:fldChar w:fldCharType="begin"/>
      </w:r>
      <w:r w:rsidR="00733492" w:rsidRPr="00076EA0">
        <w:instrText xml:space="preserve"> </w:instrText>
      </w:r>
      <w:r w:rsidR="00733492" w:rsidRPr="00076EA0">
        <w:rPr>
          <w:rFonts w:hint="eastAsia"/>
        </w:rPr>
        <w:instrText>eq \o\ac(</w:instrText>
      </w:r>
      <w:r w:rsidR="00733492" w:rsidRPr="00076EA0">
        <w:rPr>
          <w:rFonts w:hint="eastAsia"/>
        </w:rPr>
        <w:instrText>○</w:instrText>
      </w:r>
      <w:r w:rsidR="00733492" w:rsidRPr="00076EA0">
        <w:rPr>
          <w:rFonts w:hint="eastAsia"/>
        </w:rPr>
        <w:instrText>,</w:instrText>
      </w:r>
      <w:r w:rsidR="00733492" w:rsidRPr="00076EA0">
        <w:rPr>
          <w:rFonts w:hint="eastAsia"/>
          <w:position w:val="3"/>
          <w:sz w:val="16"/>
        </w:rPr>
        <w:instrText>1</w:instrText>
      </w:r>
      <w:r w:rsidR="00733492" w:rsidRPr="00076EA0">
        <w:rPr>
          <w:rFonts w:hint="eastAsia"/>
        </w:rPr>
        <w:instrText>)</w:instrText>
      </w:r>
      <w:r w:rsidRPr="00076EA0">
        <w:fldChar w:fldCharType="end"/>
      </w:r>
      <w:r w:rsidR="00733492" w:rsidRPr="00076EA0">
        <w:rPr>
          <w:rFonts w:hint="eastAsia"/>
        </w:rPr>
        <w:t>气水分离</w:t>
      </w:r>
    </w:p>
    <w:p w:rsidR="00105FCF" w:rsidRPr="00076EA0" w:rsidRDefault="00105FCF" w:rsidP="00105FCF">
      <w:pPr>
        <w:ind w:firstLine="480"/>
      </w:pPr>
      <w:r w:rsidRPr="00076EA0">
        <w:rPr>
          <w:rFonts w:hint="eastAsia"/>
        </w:rPr>
        <w:t>沼气脱水原理：大量含水的沼气进入气水分离器，并在其中以离心向下倾斜式运动，夹带的水份由于速度降低而被分离出来，被分离的液体由分离器排出，干燥清洁的沼气从分离器出口排出。一般采用脱水器</w:t>
      </w:r>
      <w:r w:rsidRPr="00076EA0">
        <w:t>(</w:t>
      </w:r>
      <w:r w:rsidRPr="00076EA0">
        <w:rPr>
          <w:rFonts w:hint="eastAsia"/>
        </w:rPr>
        <w:t>气水分离器</w:t>
      </w:r>
      <w:r w:rsidRPr="00076EA0">
        <w:t>)</w:t>
      </w:r>
      <w:r w:rsidRPr="00076EA0">
        <w:rPr>
          <w:rFonts w:hint="eastAsia"/>
        </w:rPr>
        <w:t>进行沼气脱水。</w:t>
      </w:r>
    </w:p>
    <w:p w:rsidR="00105FCF" w:rsidRPr="00076EA0" w:rsidRDefault="00105FCF" w:rsidP="00105FCF">
      <w:pPr>
        <w:ind w:firstLine="480"/>
      </w:pPr>
      <w:r w:rsidRPr="00076EA0">
        <w:rPr>
          <w:rFonts w:hint="eastAsia"/>
        </w:rPr>
        <w:t>沼气是高湿度的混合气，每</w:t>
      </w:r>
      <w:r w:rsidRPr="00076EA0">
        <w:t>1m</w:t>
      </w:r>
      <w:r w:rsidRPr="00076EA0">
        <w:rPr>
          <w:vertAlign w:val="superscript"/>
        </w:rPr>
        <w:t>3</w:t>
      </w:r>
      <w:r w:rsidRPr="00076EA0">
        <w:rPr>
          <w:rFonts w:hint="eastAsia"/>
        </w:rPr>
        <w:t>沼气约含水</w:t>
      </w:r>
      <w:r w:rsidRPr="00076EA0">
        <w:t>0.04kg</w:t>
      </w:r>
      <w:r w:rsidRPr="00076EA0">
        <w:rPr>
          <w:rFonts w:hint="eastAsia"/>
        </w:rPr>
        <w:t>。沼气自沼气池进入管道时，温度逐渐降低，管道中会产生大量含杂质的冷凝水，容易堵塞、破坏管道设备。因此，需要进行脱水处理，脱出的水流入污水处理设施。</w:t>
      </w:r>
    </w:p>
    <w:p w:rsidR="00733492" w:rsidRPr="00076EA0" w:rsidRDefault="00105FCF" w:rsidP="00105FCF">
      <w:pPr>
        <w:ind w:firstLine="480"/>
      </w:pPr>
      <w:r w:rsidRPr="00076EA0">
        <w:rPr>
          <w:rFonts w:hint="eastAsia"/>
        </w:rPr>
        <w:t>②脱硫</w:t>
      </w:r>
    </w:p>
    <w:p w:rsidR="00105FCF" w:rsidRPr="00076EA0" w:rsidRDefault="00105FCF" w:rsidP="00105FCF">
      <w:pPr>
        <w:ind w:firstLine="480"/>
      </w:pPr>
      <w:r w:rsidRPr="00076EA0">
        <w:rPr>
          <w:rFonts w:hint="eastAsia"/>
        </w:rPr>
        <w:t>本项目脱硫剂</w:t>
      </w:r>
      <w:r w:rsidR="00733492" w:rsidRPr="00076EA0">
        <w:rPr>
          <w:rFonts w:hint="eastAsia"/>
        </w:rPr>
        <w:t>采用</w:t>
      </w:r>
      <w:r w:rsidRPr="00076EA0">
        <w:rPr>
          <w:rFonts w:hint="eastAsia"/>
        </w:rPr>
        <w:t>氧化铁，采用常温</w:t>
      </w:r>
      <w:r w:rsidRPr="00076EA0">
        <w:t>Fe</w:t>
      </w:r>
      <w:r w:rsidRPr="00076EA0">
        <w:rPr>
          <w:vertAlign w:val="subscript"/>
        </w:rPr>
        <w:t>2</w:t>
      </w:r>
      <w:r w:rsidRPr="00076EA0">
        <w:t>O</w:t>
      </w:r>
      <w:r w:rsidRPr="00076EA0">
        <w:rPr>
          <w:vertAlign w:val="subscript"/>
        </w:rPr>
        <w:t>3</w:t>
      </w:r>
      <w:r w:rsidRPr="00076EA0">
        <w:rPr>
          <w:rFonts w:hint="eastAsia"/>
        </w:rPr>
        <w:t>干式脱硫法，它是将</w:t>
      </w:r>
      <w:r w:rsidR="00733492" w:rsidRPr="00076EA0">
        <w:t>Fe</w:t>
      </w:r>
      <w:r w:rsidR="00733492" w:rsidRPr="00076EA0">
        <w:rPr>
          <w:vertAlign w:val="subscript"/>
        </w:rPr>
        <w:t>2</w:t>
      </w:r>
      <w:r w:rsidR="00733492" w:rsidRPr="00076EA0">
        <w:t>O</w:t>
      </w:r>
      <w:r w:rsidR="00733492" w:rsidRPr="00076EA0">
        <w:rPr>
          <w:vertAlign w:val="subscript"/>
        </w:rPr>
        <w:t>3</w:t>
      </w:r>
      <w:r w:rsidRPr="00076EA0">
        <w:rPr>
          <w:rFonts w:hint="eastAsia"/>
        </w:rPr>
        <w:t>屑（或粉）和木屑混合制成脱硫剂，以湿态（含水</w:t>
      </w:r>
      <w:r w:rsidRPr="00076EA0">
        <w:t>40%</w:t>
      </w:r>
      <w:r w:rsidRPr="00076EA0">
        <w:rPr>
          <w:rFonts w:hint="eastAsia"/>
        </w:rPr>
        <w:t>左右）填充于脱硫装置内。</w:t>
      </w:r>
      <w:r w:rsidR="00733492" w:rsidRPr="00076EA0">
        <w:t>Fe</w:t>
      </w:r>
      <w:r w:rsidR="00733492" w:rsidRPr="00076EA0">
        <w:rPr>
          <w:vertAlign w:val="subscript"/>
        </w:rPr>
        <w:t>2</w:t>
      </w:r>
      <w:r w:rsidR="00733492" w:rsidRPr="00076EA0">
        <w:t>O</w:t>
      </w:r>
      <w:r w:rsidR="00733492" w:rsidRPr="00076EA0">
        <w:rPr>
          <w:vertAlign w:val="subscript"/>
        </w:rPr>
        <w:t>3</w:t>
      </w:r>
      <w:r w:rsidRPr="00076EA0">
        <w:rPr>
          <w:rFonts w:hint="eastAsia"/>
        </w:rPr>
        <w:t>脱硫剂为条状多孔结构固体，对</w:t>
      </w:r>
      <w:r w:rsidRPr="00076EA0">
        <w:t>H</w:t>
      </w:r>
      <w:r w:rsidRPr="00076EA0">
        <w:rPr>
          <w:vertAlign w:val="subscript"/>
        </w:rPr>
        <w:t>2</w:t>
      </w:r>
      <w:r w:rsidR="00733492" w:rsidRPr="00076EA0">
        <w:t>S</w:t>
      </w:r>
      <w:r w:rsidRPr="00076EA0">
        <w:rPr>
          <w:rFonts w:hint="eastAsia"/>
        </w:rPr>
        <w:t>能进行快速的不可逆化学吸附，数秒内可将</w:t>
      </w:r>
      <w:r w:rsidR="00733492" w:rsidRPr="00076EA0">
        <w:t>H</w:t>
      </w:r>
      <w:r w:rsidR="00733492" w:rsidRPr="00076EA0">
        <w:rPr>
          <w:vertAlign w:val="subscript"/>
        </w:rPr>
        <w:t>2</w:t>
      </w:r>
      <w:r w:rsidR="00733492" w:rsidRPr="00076EA0">
        <w:t>S</w:t>
      </w:r>
      <w:r w:rsidRPr="00076EA0">
        <w:rPr>
          <w:rFonts w:hint="eastAsia"/>
        </w:rPr>
        <w:t>脱除到</w:t>
      </w:r>
      <w:r w:rsidRPr="00076EA0">
        <w:t>1×10</w:t>
      </w:r>
      <w:r w:rsidRPr="00076EA0">
        <w:rPr>
          <w:vertAlign w:val="superscript"/>
        </w:rPr>
        <w:t>-6</w:t>
      </w:r>
      <w:r w:rsidRPr="00076EA0">
        <w:rPr>
          <w:rFonts w:hint="eastAsia"/>
        </w:rPr>
        <w:t>以下。当沼气通过时，经如下反应，达到脱硫目的：</w:t>
      </w:r>
    </w:p>
    <w:p w:rsidR="00733492" w:rsidRPr="00076EA0" w:rsidRDefault="00733492" w:rsidP="00733492">
      <w:pPr>
        <w:ind w:firstLineChars="0" w:firstLine="0"/>
        <w:jc w:val="center"/>
      </w:pPr>
      <w:r w:rsidRPr="00076EA0">
        <w:rPr>
          <w:noProof/>
        </w:rPr>
        <w:drawing>
          <wp:inline distT="0" distB="0" distL="0" distR="0">
            <wp:extent cx="4928263" cy="659958"/>
            <wp:effectExtent l="19050" t="0" r="5687" b="0"/>
            <wp:docPr id="5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srcRect t="7778"/>
                    <a:stretch>
                      <a:fillRect/>
                    </a:stretch>
                  </pic:blipFill>
                  <pic:spPr bwMode="auto">
                    <a:xfrm>
                      <a:off x="0" y="0"/>
                      <a:ext cx="4928263" cy="659958"/>
                    </a:xfrm>
                    <a:prstGeom prst="rect">
                      <a:avLst/>
                    </a:prstGeom>
                    <a:noFill/>
                    <a:ln w="9525">
                      <a:noFill/>
                      <a:miter lim="800000"/>
                      <a:headEnd/>
                      <a:tailEnd/>
                    </a:ln>
                  </pic:spPr>
                </pic:pic>
              </a:graphicData>
            </a:graphic>
          </wp:inline>
        </w:drawing>
      </w:r>
    </w:p>
    <w:p w:rsidR="00105FCF" w:rsidRPr="00076EA0" w:rsidRDefault="00105FCF" w:rsidP="00105FCF">
      <w:pPr>
        <w:ind w:firstLine="480"/>
      </w:pPr>
      <w:r w:rsidRPr="00076EA0">
        <w:rPr>
          <w:rFonts w:hint="eastAsia"/>
        </w:rPr>
        <w:t>脱硫剂工作一定时间后，其活性会逐渐下降，脱硫效果逐渐变差。当脱硫装置出口沼气中</w:t>
      </w:r>
      <w:r w:rsidR="00733492" w:rsidRPr="00076EA0">
        <w:t>H</w:t>
      </w:r>
      <w:r w:rsidR="00733492" w:rsidRPr="00076EA0">
        <w:rPr>
          <w:vertAlign w:val="subscript"/>
        </w:rPr>
        <w:t>2</w:t>
      </w:r>
      <w:r w:rsidR="00733492" w:rsidRPr="00076EA0">
        <w:t>S</w:t>
      </w:r>
      <w:r w:rsidRPr="00076EA0">
        <w:rPr>
          <w:rFonts w:hint="eastAsia"/>
        </w:rPr>
        <w:t>的含量超过</w:t>
      </w:r>
      <w:r w:rsidR="00733492" w:rsidRPr="00076EA0">
        <w:t>20mg/m</w:t>
      </w:r>
      <w:r w:rsidR="00733492" w:rsidRPr="00076EA0">
        <w:rPr>
          <w:vertAlign w:val="superscript"/>
        </w:rPr>
        <w:t>3</w:t>
      </w:r>
      <w:r w:rsidRPr="00076EA0">
        <w:rPr>
          <w:rFonts w:hint="eastAsia"/>
        </w:rPr>
        <w:t>时，就需要对脱硫剂进行处理。当脱硫剂中硫未达到</w:t>
      </w:r>
      <w:r w:rsidRPr="00076EA0">
        <w:t>030%</w:t>
      </w:r>
      <w:r w:rsidRPr="00076EA0">
        <w:rPr>
          <w:rFonts w:hint="eastAsia"/>
        </w:rPr>
        <w:t>时，脱硫剂可进行再生；若脱硫剂硫容超过</w:t>
      </w:r>
      <w:r w:rsidRPr="00076EA0">
        <w:t>30%</w:t>
      </w:r>
      <w:r w:rsidRPr="00076EA0">
        <w:rPr>
          <w:rFonts w:hint="eastAsia"/>
        </w:rPr>
        <w:t>时，就要更新脱硫剂。</w:t>
      </w:r>
    </w:p>
    <w:p w:rsidR="00105FCF" w:rsidRPr="00076EA0" w:rsidRDefault="00105FCF" w:rsidP="00105FCF">
      <w:pPr>
        <w:ind w:firstLine="480"/>
      </w:pPr>
      <w:r w:rsidRPr="00076EA0">
        <w:rPr>
          <w:rFonts w:hint="eastAsia"/>
        </w:rPr>
        <w:t>同时经类比同规模养殖场污水处理设施竣工环保验收监测，经采用专用沼气脱硫剂</w:t>
      </w:r>
      <w:r w:rsidRPr="00076EA0">
        <w:rPr>
          <w:rFonts w:hint="eastAsia"/>
        </w:rPr>
        <w:lastRenderedPageBreak/>
        <w:t>脱硫后，硫去除率可达到</w:t>
      </w:r>
      <w:r w:rsidRPr="00076EA0">
        <w:t>90%</w:t>
      </w:r>
      <w:r w:rsidRPr="00076EA0">
        <w:rPr>
          <w:rFonts w:hint="eastAsia"/>
        </w:rPr>
        <w:t>以上，经核算沼气净化后</w:t>
      </w:r>
      <w:r w:rsidRPr="00076EA0">
        <w:t>H</w:t>
      </w:r>
      <w:r w:rsidRPr="00076EA0">
        <w:rPr>
          <w:vertAlign w:val="subscript"/>
        </w:rPr>
        <w:t>2</w:t>
      </w:r>
      <w:r w:rsidRPr="00076EA0">
        <w:t>S</w:t>
      </w:r>
      <w:r w:rsidRPr="00076EA0">
        <w:rPr>
          <w:rFonts w:hint="eastAsia"/>
        </w:rPr>
        <w:t>含量不高于</w:t>
      </w:r>
      <w:r w:rsidRPr="00076EA0">
        <w:t>20mg/m</w:t>
      </w:r>
      <w:r w:rsidRPr="00076EA0">
        <w:rPr>
          <w:vertAlign w:val="superscript"/>
        </w:rPr>
        <w:t>3</w:t>
      </w:r>
      <w:r w:rsidRPr="00076EA0">
        <w:rPr>
          <w:rFonts w:hint="eastAsia"/>
        </w:rPr>
        <w:t>。一般储气装置设计时，采取有防腐措施，经脱硫处理后的沼气不会对储气装置产生大的腐蚀影响，即其因腐蚀导致沼气泄露的可能性很小。</w:t>
      </w:r>
    </w:p>
    <w:p w:rsidR="00105FCF" w:rsidRPr="00076EA0" w:rsidRDefault="00733492" w:rsidP="00105FCF">
      <w:pPr>
        <w:ind w:firstLine="480"/>
      </w:pPr>
      <w:r w:rsidRPr="00076EA0">
        <w:rPr>
          <w:rFonts w:hint="eastAsia"/>
        </w:rPr>
        <w:t>（</w:t>
      </w:r>
      <w:r w:rsidRPr="00076EA0">
        <w:rPr>
          <w:rFonts w:hint="eastAsia"/>
        </w:rPr>
        <w:t>2</w:t>
      </w:r>
      <w:r w:rsidRPr="00076EA0">
        <w:rPr>
          <w:rFonts w:hint="eastAsia"/>
        </w:rPr>
        <w:t>）</w:t>
      </w:r>
      <w:r w:rsidR="00105FCF" w:rsidRPr="00076EA0">
        <w:rPr>
          <w:rFonts w:hint="eastAsia"/>
        </w:rPr>
        <w:t>沼气利用方案</w:t>
      </w:r>
    </w:p>
    <w:p w:rsidR="00105FCF" w:rsidRPr="00076EA0" w:rsidRDefault="00105FCF" w:rsidP="00105FCF">
      <w:pPr>
        <w:ind w:firstLine="480"/>
      </w:pPr>
      <w:r w:rsidRPr="00076EA0">
        <w:rPr>
          <w:rFonts w:hint="eastAsia"/>
        </w:rPr>
        <w:t>根据《规模化畜禽养殖场沼气工程设计规范》中的数据，理论上每去除</w:t>
      </w:r>
      <w:r w:rsidR="00733492" w:rsidRPr="00076EA0">
        <w:t>1kgCOD</w:t>
      </w:r>
      <w:r w:rsidRPr="00076EA0">
        <w:rPr>
          <w:rFonts w:hint="eastAsia"/>
        </w:rPr>
        <w:t>可产生</w:t>
      </w:r>
      <w:r w:rsidRPr="00076EA0">
        <w:t>0.35m</w:t>
      </w:r>
      <w:r w:rsidRPr="00076EA0">
        <w:rPr>
          <w:vertAlign w:val="superscript"/>
        </w:rPr>
        <w:t>3</w:t>
      </w:r>
      <w:r w:rsidRPr="00076EA0">
        <w:rPr>
          <w:rFonts w:hint="eastAsia"/>
        </w:rPr>
        <w:t>沼气进行计算，产生的沼气部分作为场区生活，多余沼气火炬燃烧，防止直排污染大气。沼气的主要特性参数见</w:t>
      </w:r>
      <w:r w:rsidR="00733492" w:rsidRPr="00076EA0">
        <w:rPr>
          <w:rFonts w:hint="eastAsia"/>
        </w:rPr>
        <w:t>下</w:t>
      </w:r>
      <w:r w:rsidRPr="00076EA0">
        <w:rPr>
          <w:rFonts w:hint="eastAsia"/>
        </w:rPr>
        <w:t>表。</w:t>
      </w:r>
    </w:p>
    <w:p w:rsidR="00733492" w:rsidRPr="00076EA0" w:rsidRDefault="00733492" w:rsidP="00F84A48">
      <w:pPr>
        <w:pStyle w:val="Heading4"/>
        <w:tabs>
          <w:tab w:val="left" w:pos="4547"/>
        </w:tabs>
        <w:kinsoku w:val="0"/>
        <w:overflowPunct w:val="0"/>
        <w:adjustRightInd/>
        <w:ind w:left="0"/>
        <w:jc w:val="center"/>
        <w:outlineLvl w:val="9"/>
        <w:rPr>
          <w:rFonts w:ascii="Times New Roman" w:cs="Times New Roman"/>
        </w:rPr>
      </w:pPr>
      <w:r w:rsidRPr="00076EA0">
        <w:rPr>
          <w:rFonts w:ascii="Times New Roman" w:hAnsi="宋体" w:cs="Times New Roman"/>
        </w:rPr>
        <w:t>表</w:t>
      </w:r>
      <w:r w:rsidR="00911A5E" w:rsidRPr="00076EA0">
        <w:rPr>
          <w:rFonts w:ascii="Times New Roman" w:cs="Times New Roman" w:hint="eastAsia"/>
        </w:rPr>
        <w:t>4</w:t>
      </w:r>
      <w:r w:rsidR="00F84A48" w:rsidRPr="00076EA0">
        <w:rPr>
          <w:rFonts w:ascii="Times New Roman" w:cs="Times New Roman"/>
        </w:rPr>
        <w:t>-</w:t>
      </w:r>
      <w:r w:rsidR="00911A5E" w:rsidRPr="00076EA0">
        <w:rPr>
          <w:rFonts w:ascii="Times New Roman" w:cs="Times New Roman" w:hint="eastAsia"/>
        </w:rPr>
        <w:t>2</w:t>
      </w:r>
      <w:r w:rsidRPr="00076EA0">
        <w:rPr>
          <w:rFonts w:ascii="Times New Roman" w:cs="Times New Roman"/>
        </w:rPr>
        <w:t xml:space="preserve">  </w:t>
      </w:r>
      <w:r w:rsidRPr="00076EA0">
        <w:rPr>
          <w:rFonts w:ascii="Times New Roman" w:hAnsi="宋体" w:cs="Times New Roman"/>
        </w:rPr>
        <w:t>沼气主要特性参数</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860"/>
        <w:gridCol w:w="1629"/>
        <w:gridCol w:w="1190"/>
        <w:gridCol w:w="5391"/>
      </w:tblGrid>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序号</w:t>
            </w:r>
          </w:p>
        </w:tc>
        <w:tc>
          <w:tcPr>
            <w:tcW w:w="1554" w:type="pct"/>
            <w:gridSpan w:val="2"/>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参数</w:t>
            </w:r>
          </w:p>
        </w:tc>
        <w:tc>
          <w:tcPr>
            <w:tcW w:w="2972" w:type="pct"/>
            <w:vAlign w:val="center"/>
            <w:hideMark/>
          </w:tcPr>
          <w:p w:rsidR="00733492" w:rsidRPr="00076EA0" w:rsidRDefault="00733492" w:rsidP="00733492">
            <w:pPr>
              <w:pStyle w:val="TableParagraph"/>
              <w:kinsoku w:val="0"/>
              <w:overflowPunct w:val="0"/>
              <w:jc w:val="center"/>
              <w:rPr>
                <w:rFonts w:ascii="Times New Roman"/>
                <w:kern w:val="2"/>
                <w:position w:val="2"/>
                <w:sz w:val="21"/>
                <w:szCs w:val="21"/>
              </w:rPr>
            </w:pPr>
            <w:r w:rsidRPr="00076EA0">
              <w:rPr>
                <w:rFonts w:ascii="Times New Roman" w:hint="eastAsia"/>
                <w:kern w:val="2"/>
                <w:position w:val="2"/>
                <w:sz w:val="21"/>
                <w:szCs w:val="21"/>
              </w:rPr>
              <w:t>详细内容</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1</w:t>
            </w:r>
          </w:p>
        </w:tc>
        <w:tc>
          <w:tcPr>
            <w:tcW w:w="1554" w:type="pct"/>
            <w:gridSpan w:val="2"/>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ascii="Times New Roman" w:hint="eastAsia"/>
                <w:kern w:val="2"/>
                <w:sz w:val="21"/>
                <w:szCs w:val="21"/>
              </w:rPr>
              <w:t>主要成分</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position w:val="2"/>
                <w:sz w:val="21"/>
                <w:szCs w:val="21"/>
              </w:rPr>
              <w:t>CH</w:t>
            </w:r>
            <w:r w:rsidRPr="00076EA0">
              <w:rPr>
                <w:rFonts w:ascii="Times New Roman" w:eastAsiaTheme="minorEastAsia"/>
                <w:kern w:val="2"/>
                <w:position w:val="2"/>
                <w:sz w:val="21"/>
                <w:szCs w:val="21"/>
                <w:vertAlign w:val="subscript"/>
              </w:rPr>
              <w:t>4</w:t>
            </w:r>
            <w:r w:rsidRPr="00076EA0">
              <w:rPr>
                <w:rFonts w:ascii="Times New Roman" w:eastAsiaTheme="minorEastAsia"/>
                <w:kern w:val="2"/>
                <w:position w:val="2"/>
                <w:sz w:val="21"/>
                <w:szCs w:val="21"/>
              </w:rPr>
              <w:t xml:space="preserve"> 60%</w:t>
            </w:r>
            <w:r w:rsidRPr="00076EA0">
              <w:rPr>
                <w:rFonts w:hint="eastAsia"/>
                <w:kern w:val="2"/>
                <w:position w:val="2"/>
                <w:sz w:val="21"/>
                <w:szCs w:val="21"/>
              </w:rPr>
              <w:t>、</w:t>
            </w:r>
            <w:r w:rsidRPr="00076EA0">
              <w:rPr>
                <w:rFonts w:ascii="Times New Roman"/>
                <w:kern w:val="2"/>
                <w:position w:val="2"/>
                <w:sz w:val="21"/>
                <w:szCs w:val="21"/>
              </w:rPr>
              <w:t>CO</w:t>
            </w:r>
            <w:r w:rsidRPr="00076EA0">
              <w:rPr>
                <w:rFonts w:ascii="Times New Roman"/>
                <w:kern w:val="2"/>
                <w:position w:val="2"/>
                <w:sz w:val="21"/>
                <w:szCs w:val="21"/>
                <w:vertAlign w:val="subscript"/>
              </w:rPr>
              <w:t>2</w:t>
            </w:r>
            <w:r w:rsidRPr="00076EA0">
              <w:rPr>
                <w:rFonts w:ascii="Times New Roman"/>
                <w:kern w:val="2"/>
                <w:position w:val="2"/>
                <w:sz w:val="21"/>
                <w:szCs w:val="21"/>
              </w:rPr>
              <w:t>35%</w:t>
            </w:r>
            <w:r w:rsidRPr="00076EA0">
              <w:rPr>
                <w:rFonts w:hint="eastAsia"/>
                <w:kern w:val="2"/>
                <w:position w:val="2"/>
                <w:sz w:val="21"/>
                <w:szCs w:val="21"/>
              </w:rPr>
              <w:t>、</w:t>
            </w:r>
            <w:r w:rsidRPr="00076EA0">
              <w:rPr>
                <w:rFonts w:ascii="Times New Roman"/>
                <w:kern w:val="2"/>
                <w:position w:val="2"/>
                <w:sz w:val="21"/>
                <w:szCs w:val="21"/>
              </w:rPr>
              <w:t>H</w:t>
            </w:r>
            <w:r w:rsidRPr="00076EA0">
              <w:rPr>
                <w:rFonts w:ascii="Times New Roman"/>
                <w:kern w:val="2"/>
                <w:position w:val="2"/>
                <w:sz w:val="21"/>
                <w:szCs w:val="21"/>
                <w:vertAlign w:val="subscript"/>
              </w:rPr>
              <w:t>2</w:t>
            </w:r>
            <w:r w:rsidRPr="00076EA0">
              <w:rPr>
                <w:rFonts w:ascii="Times New Roman"/>
                <w:kern w:val="2"/>
                <w:position w:val="2"/>
                <w:sz w:val="21"/>
                <w:szCs w:val="21"/>
              </w:rPr>
              <w:t>S0.034%</w:t>
            </w:r>
            <w:r w:rsidRPr="00076EA0">
              <w:rPr>
                <w:rFonts w:hint="eastAsia"/>
                <w:kern w:val="2"/>
                <w:position w:val="2"/>
                <w:sz w:val="21"/>
                <w:szCs w:val="21"/>
              </w:rPr>
              <w:t>、</w:t>
            </w:r>
            <w:r w:rsidRPr="00076EA0">
              <w:rPr>
                <w:rFonts w:ascii="Times New Roman"/>
                <w:kern w:val="2"/>
                <w:position w:val="2"/>
                <w:sz w:val="21"/>
                <w:szCs w:val="21"/>
              </w:rPr>
              <w:t>N</w:t>
            </w:r>
            <w:r w:rsidRPr="00076EA0">
              <w:rPr>
                <w:rFonts w:ascii="Times New Roman"/>
                <w:kern w:val="2"/>
                <w:position w:val="2"/>
                <w:sz w:val="21"/>
                <w:szCs w:val="21"/>
                <w:vertAlign w:val="subscript"/>
              </w:rPr>
              <w:t>2</w:t>
            </w:r>
            <w:r w:rsidRPr="00076EA0">
              <w:rPr>
                <w:rFonts w:hint="eastAsia"/>
                <w:kern w:val="2"/>
                <w:position w:val="2"/>
                <w:sz w:val="21"/>
                <w:szCs w:val="21"/>
              </w:rPr>
              <w:t>及其他</w:t>
            </w:r>
            <w:r w:rsidRPr="00076EA0">
              <w:rPr>
                <w:rFonts w:ascii="Times New Roman"/>
                <w:kern w:val="2"/>
                <w:position w:val="2"/>
                <w:sz w:val="21"/>
                <w:szCs w:val="21"/>
              </w:rPr>
              <w:t>4.966%</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p>
        </w:tc>
        <w:tc>
          <w:tcPr>
            <w:tcW w:w="1554" w:type="pct"/>
            <w:gridSpan w:val="2"/>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密度</w:t>
            </w:r>
            <w:r w:rsidRPr="00076EA0">
              <w:rPr>
                <w:rFonts w:ascii="Times New Roman"/>
                <w:kern w:val="2"/>
                <w:sz w:val="21"/>
                <w:szCs w:val="21"/>
              </w:rPr>
              <w:t>(kg/m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1.221</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2</w:t>
            </w:r>
          </w:p>
        </w:tc>
        <w:tc>
          <w:tcPr>
            <w:tcW w:w="1554" w:type="pct"/>
            <w:gridSpan w:val="2"/>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比重</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0.944</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3</w:t>
            </w:r>
          </w:p>
        </w:tc>
        <w:tc>
          <w:tcPr>
            <w:tcW w:w="1554" w:type="pct"/>
            <w:gridSpan w:val="2"/>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hint="eastAsia"/>
                <w:kern w:val="2"/>
                <w:sz w:val="21"/>
                <w:szCs w:val="21"/>
              </w:rPr>
              <w:t>热值</w:t>
            </w:r>
            <w:r w:rsidRPr="00076EA0">
              <w:rPr>
                <w:rFonts w:ascii="Times New Roman"/>
                <w:kern w:val="2"/>
                <w:sz w:val="21"/>
                <w:szCs w:val="21"/>
              </w:rPr>
              <w:t>(kJ/m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733492" w:rsidRPr="00076EA0" w:rsidRDefault="00733492" w:rsidP="003A4F3E">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w:t>
            </w:r>
            <w:r w:rsidR="003A4F3E" w:rsidRPr="00076EA0">
              <w:rPr>
                <w:rFonts w:ascii="Times New Roman" w:eastAsiaTheme="minorEastAsia" w:hint="eastAsia"/>
                <w:kern w:val="2"/>
                <w:sz w:val="21"/>
                <w:szCs w:val="21"/>
              </w:rPr>
              <w:t>1524</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4</w:t>
            </w:r>
          </w:p>
        </w:tc>
        <w:tc>
          <w:tcPr>
            <w:tcW w:w="1554" w:type="pct"/>
            <w:gridSpan w:val="2"/>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hint="eastAsia"/>
                <w:kern w:val="2"/>
                <w:sz w:val="21"/>
                <w:szCs w:val="21"/>
              </w:rPr>
              <w:t>理论空气量</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5.71</w:t>
            </w:r>
          </w:p>
        </w:tc>
      </w:tr>
      <w:tr w:rsidR="00733492" w:rsidRPr="00076EA0" w:rsidTr="00733492">
        <w:trPr>
          <w:trHeight w:val="340"/>
        </w:trPr>
        <w:tc>
          <w:tcPr>
            <w:tcW w:w="474" w:type="pct"/>
            <w:vMerge w:val="restar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5</w:t>
            </w:r>
          </w:p>
        </w:tc>
        <w:tc>
          <w:tcPr>
            <w:tcW w:w="898" w:type="pct"/>
            <w:vMerge w:val="restart"/>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hint="eastAsia"/>
                <w:kern w:val="2"/>
                <w:sz w:val="21"/>
                <w:szCs w:val="21"/>
              </w:rPr>
              <w:t>爆炸极限</w:t>
            </w:r>
            <w:r w:rsidRPr="00076EA0">
              <w:rPr>
                <w:rFonts w:ascii="Times New Roman"/>
                <w:kern w:val="2"/>
                <w:sz w:val="21"/>
                <w:szCs w:val="21"/>
              </w:rPr>
              <w:t>(%)</w:t>
            </w:r>
          </w:p>
        </w:tc>
        <w:tc>
          <w:tcPr>
            <w:tcW w:w="656" w:type="pct"/>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上限</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24.44</w:t>
            </w:r>
          </w:p>
        </w:tc>
      </w:tr>
      <w:tr w:rsidR="00733492" w:rsidRPr="00076EA0" w:rsidTr="00733492">
        <w:trPr>
          <w:trHeight w:val="340"/>
        </w:trPr>
        <w:tc>
          <w:tcPr>
            <w:tcW w:w="474" w:type="pct"/>
            <w:vMerge/>
            <w:vAlign w:val="center"/>
            <w:hideMark/>
          </w:tcPr>
          <w:p w:rsidR="00733492" w:rsidRPr="00076EA0" w:rsidRDefault="00733492" w:rsidP="00733492">
            <w:pPr>
              <w:widowControl/>
              <w:spacing w:line="240" w:lineRule="auto"/>
              <w:ind w:firstLineChars="0" w:firstLine="0"/>
              <w:jc w:val="center"/>
              <w:rPr>
                <w:rFonts w:eastAsiaTheme="minorEastAsia"/>
                <w:w w:val="99"/>
                <w:sz w:val="21"/>
                <w:szCs w:val="21"/>
              </w:rPr>
            </w:pPr>
          </w:p>
        </w:tc>
        <w:tc>
          <w:tcPr>
            <w:tcW w:w="898" w:type="pct"/>
            <w:vMerge/>
            <w:vAlign w:val="center"/>
            <w:hideMark/>
          </w:tcPr>
          <w:p w:rsidR="00733492" w:rsidRPr="00076EA0" w:rsidRDefault="00733492" w:rsidP="00733492">
            <w:pPr>
              <w:widowControl/>
              <w:spacing w:line="240" w:lineRule="auto"/>
              <w:ind w:firstLineChars="0" w:firstLine="0"/>
              <w:jc w:val="center"/>
              <w:rPr>
                <w:sz w:val="21"/>
                <w:szCs w:val="21"/>
              </w:rPr>
            </w:pPr>
          </w:p>
        </w:tc>
        <w:tc>
          <w:tcPr>
            <w:tcW w:w="656" w:type="pct"/>
            <w:vAlign w:val="center"/>
            <w:hideMark/>
          </w:tcPr>
          <w:p w:rsidR="00733492" w:rsidRPr="00076EA0" w:rsidRDefault="00733492" w:rsidP="00733492">
            <w:pPr>
              <w:pStyle w:val="TableParagraph"/>
              <w:kinsoku w:val="0"/>
              <w:overflowPunct w:val="0"/>
              <w:jc w:val="center"/>
              <w:rPr>
                <w:kern w:val="2"/>
                <w:sz w:val="21"/>
                <w:szCs w:val="21"/>
              </w:rPr>
            </w:pPr>
            <w:r w:rsidRPr="00076EA0">
              <w:rPr>
                <w:rFonts w:hint="eastAsia"/>
                <w:kern w:val="2"/>
                <w:sz w:val="21"/>
                <w:szCs w:val="21"/>
              </w:rPr>
              <w:t>下限</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8.8</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6</w:t>
            </w:r>
          </w:p>
        </w:tc>
        <w:tc>
          <w:tcPr>
            <w:tcW w:w="1554" w:type="pct"/>
            <w:gridSpan w:val="2"/>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hint="eastAsia"/>
                <w:kern w:val="2"/>
                <w:sz w:val="21"/>
                <w:szCs w:val="21"/>
              </w:rPr>
              <w:t>理论烟气量</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8.914</w:t>
            </w:r>
          </w:p>
        </w:tc>
      </w:tr>
      <w:tr w:rsidR="00733492" w:rsidRPr="00076EA0" w:rsidTr="00733492">
        <w:trPr>
          <w:trHeight w:val="340"/>
        </w:trPr>
        <w:tc>
          <w:tcPr>
            <w:tcW w:w="474" w:type="pct"/>
            <w:vAlign w:val="center"/>
            <w:hideMark/>
          </w:tcPr>
          <w:p w:rsidR="00733492" w:rsidRPr="00076EA0" w:rsidRDefault="00733492" w:rsidP="00733492">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7</w:t>
            </w:r>
          </w:p>
        </w:tc>
        <w:tc>
          <w:tcPr>
            <w:tcW w:w="1554" w:type="pct"/>
            <w:gridSpan w:val="2"/>
            <w:vAlign w:val="center"/>
            <w:hideMark/>
          </w:tcPr>
          <w:p w:rsidR="00733492" w:rsidRPr="00076EA0" w:rsidRDefault="00733492" w:rsidP="00733492">
            <w:pPr>
              <w:pStyle w:val="TableParagraph"/>
              <w:kinsoku w:val="0"/>
              <w:overflowPunct w:val="0"/>
              <w:jc w:val="center"/>
              <w:rPr>
                <w:rFonts w:ascii="Times New Roman"/>
                <w:kern w:val="2"/>
                <w:sz w:val="21"/>
                <w:szCs w:val="21"/>
              </w:rPr>
            </w:pPr>
            <w:r w:rsidRPr="00076EA0">
              <w:rPr>
                <w:rFonts w:hint="eastAsia"/>
                <w:kern w:val="2"/>
                <w:sz w:val="21"/>
                <w:szCs w:val="21"/>
              </w:rPr>
              <w:t>火焰传播速度</w:t>
            </w:r>
            <w:r w:rsidRPr="00076EA0">
              <w:rPr>
                <w:rFonts w:ascii="Times New Roman"/>
                <w:kern w:val="2"/>
                <w:sz w:val="21"/>
                <w:szCs w:val="21"/>
              </w:rPr>
              <w:t>(m/s)</w:t>
            </w:r>
          </w:p>
        </w:tc>
        <w:tc>
          <w:tcPr>
            <w:tcW w:w="2972" w:type="pct"/>
            <w:vAlign w:val="center"/>
            <w:hideMark/>
          </w:tcPr>
          <w:p w:rsidR="00733492" w:rsidRPr="00076EA0" w:rsidRDefault="00733492" w:rsidP="00733492">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0.198</w:t>
            </w:r>
          </w:p>
        </w:tc>
      </w:tr>
    </w:tbl>
    <w:p w:rsidR="00105FCF" w:rsidRPr="00076EA0" w:rsidRDefault="00733492" w:rsidP="00105FCF">
      <w:pPr>
        <w:ind w:firstLine="480"/>
      </w:pPr>
      <w:r w:rsidRPr="00076EA0">
        <w:rPr>
          <w:rFonts w:hint="eastAsia"/>
        </w:rPr>
        <w:t>（</w:t>
      </w:r>
      <w:r w:rsidRPr="00076EA0">
        <w:rPr>
          <w:rFonts w:hint="eastAsia"/>
        </w:rPr>
        <w:t>4</w:t>
      </w:r>
      <w:r w:rsidRPr="00076EA0">
        <w:rPr>
          <w:rFonts w:hint="eastAsia"/>
        </w:rPr>
        <w:t>）</w:t>
      </w:r>
      <w:r w:rsidR="00105FCF" w:rsidRPr="00076EA0">
        <w:rPr>
          <w:rFonts w:hint="eastAsia"/>
        </w:rPr>
        <w:t>沼气应急放空燃烧系统</w:t>
      </w:r>
    </w:p>
    <w:p w:rsidR="00105FCF" w:rsidRPr="00076EA0" w:rsidRDefault="00105FCF" w:rsidP="00105FCF">
      <w:pPr>
        <w:ind w:firstLine="480"/>
      </w:pPr>
      <w:r w:rsidRPr="00076EA0">
        <w:rPr>
          <w:rFonts w:hint="eastAsia"/>
        </w:rPr>
        <w:t>为避免收集后的沼气直接扩散到大气中，沼气利用系统设置放空燃烧火炬装置，该装置起到应急系统的作用，在沼气放空燃烧器机能不良、不能使用或沼气多余的情况下，沼气将被引至高温火炬系统燃烧后排空。因此，设置火炬系统主要是用来高温焚烧处理在沼气放空燃烧器非正常运行时多余的沼气，使有害物质焚毁或无害化，以减少或避免环境风险事故的发生。</w:t>
      </w:r>
    </w:p>
    <w:p w:rsidR="00105FCF" w:rsidRPr="00076EA0" w:rsidRDefault="00733492" w:rsidP="00733492">
      <w:pPr>
        <w:ind w:firstLine="482"/>
        <w:rPr>
          <w:b/>
        </w:rPr>
      </w:pPr>
      <w:bookmarkStart w:id="225" w:name="4.2.2.6_病死猪处理处置工艺"/>
      <w:bookmarkEnd w:id="225"/>
      <w:r w:rsidRPr="00076EA0">
        <w:rPr>
          <w:rFonts w:hint="eastAsia"/>
          <w:b/>
        </w:rPr>
        <w:t>四、</w:t>
      </w:r>
      <w:r w:rsidR="00105FCF" w:rsidRPr="00076EA0">
        <w:rPr>
          <w:rFonts w:hint="eastAsia"/>
          <w:b/>
        </w:rPr>
        <w:t>病死猪处理处置</w:t>
      </w:r>
    </w:p>
    <w:p w:rsidR="00105FCF" w:rsidRPr="00076EA0" w:rsidRDefault="00755A9B" w:rsidP="00105FCF">
      <w:pPr>
        <w:ind w:firstLine="480"/>
      </w:pPr>
      <w:r w:rsidRPr="00076EA0">
        <w:rPr>
          <w:rFonts w:hint="eastAsia"/>
        </w:rPr>
        <w:t>根据建设单位提供的资料，项目设有</w:t>
      </w:r>
      <w:r w:rsidR="00105FCF" w:rsidRPr="00076EA0">
        <w:rPr>
          <w:rFonts w:hint="eastAsia"/>
        </w:rPr>
        <w:t>冷冻库对</w:t>
      </w:r>
      <w:r w:rsidRPr="00076EA0">
        <w:rPr>
          <w:rFonts w:hint="eastAsia"/>
        </w:rPr>
        <w:t>病死</w:t>
      </w:r>
      <w:r w:rsidR="00105FCF" w:rsidRPr="00076EA0">
        <w:rPr>
          <w:rFonts w:hint="eastAsia"/>
        </w:rPr>
        <w:t>猪</w:t>
      </w:r>
      <w:r w:rsidRPr="00076EA0">
        <w:rPr>
          <w:rFonts w:hint="eastAsia"/>
        </w:rPr>
        <w:t>只</w:t>
      </w:r>
      <w:r w:rsidR="00105FCF" w:rsidRPr="00076EA0">
        <w:rPr>
          <w:rFonts w:hint="eastAsia"/>
        </w:rPr>
        <w:t>进行冷冻暂存，</w:t>
      </w:r>
      <w:r w:rsidRPr="00076EA0">
        <w:rPr>
          <w:rFonts w:hint="eastAsia"/>
        </w:rPr>
        <w:t>及时外委处置</w:t>
      </w:r>
      <w:r w:rsidR="00105FCF" w:rsidRPr="00076EA0">
        <w:rPr>
          <w:rFonts w:hint="eastAsia"/>
        </w:rPr>
        <w:t>。</w:t>
      </w:r>
    </w:p>
    <w:p w:rsidR="00105FCF" w:rsidRPr="00076EA0" w:rsidRDefault="00733492" w:rsidP="00733492">
      <w:pPr>
        <w:ind w:firstLine="482"/>
        <w:rPr>
          <w:b/>
        </w:rPr>
      </w:pPr>
      <w:bookmarkStart w:id="226" w:name="4.2.2.7雨污分流工程"/>
      <w:bookmarkEnd w:id="226"/>
      <w:r w:rsidRPr="00076EA0">
        <w:rPr>
          <w:rFonts w:hint="eastAsia"/>
          <w:b/>
        </w:rPr>
        <w:t>五、</w:t>
      </w:r>
      <w:r w:rsidR="00105FCF" w:rsidRPr="00076EA0">
        <w:rPr>
          <w:rFonts w:hint="eastAsia"/>
          <w:b/>
        </w:rPr>
        <w:t>雨污分流工程</w:t>
      </w:r>
    </w:p>
    <w:p w:rsidR="00105FCF" w:rsidRPr="00076EA0" w:rsidRDefault="00105FCF" w:rsidP="00105FCF">
      <w:pPr>
        <w:ind w:firstLine="480"/>
      </w:pPr>
      <w:r w:rsidRPr="00076EA0">
        <w:rPr>
          <w:rFonts w:hint="eastAsia"/>
        </w:rPr>
        <w:t>该项目场区内实施雨污分流制，实现排污减量化。</w:t>
      </w:r>
    </w:p>
    <w:p w:rsidR="000B08B6" w:rsidRPr="00076EA0" w:rsidRDefault="000B08B6" w:rsidP="000B08B6">
      <w:pPr>
        <w:ind w:firstLine="480"/>
      </w:pPr>
      <w:r w:rsidRPr="00076EA0">
        <w:rPr>
          <w:rFonts w:hint="eastAsia"/>
        </w:rPr>
        <w:t>场内雨水、污水分流收集，场区初期雨水收集后进入黑膜沼气池，生活污水、养殖污水经固液分离后进入黑膜沼气池发酵处理，沼液全部用于消纳范围内的作物和植物施肥，不得外排。</w:t>
      </w:r>
    </w:p>
    <w:p w:rsidR="00105FCF" w:rsidRPr="00076EA0" w:rsidRDefault="000B08B6" w:rsidP="000B08B6">
      <w:pPr>
        <w:topLinePunct/>
        <w:ind w:firstLineChars="0" w:firstLine="0"/>
        <w:outlineLvl w:val="3"/>
        <w:rPr>
          <w:b/>
          <w:kern w:val="20"/>
        </w:rPr>
      </w:pPr>
      <w:r w:rsidRPr="00076EA0">
        <w:rPr>
          <w:rFonts w:hint="eastAsia"/>
          <w:b/>
          <w:kern w:val="20"/>
        </w:rPr>
        <w:t xml:space="preserve"> </w:t>
      </w:r>
      <w:r w:rsidR="00FC31D1" w:rsidRPr="00076EA0">
        <w:rPr>
          <w:rFonts w:hint="eastAsia"/>
          <w:b/>
          <w:kern w:val="20"/>
        </w:rPr>
        <w:t>4</w:t>
      </w:r>
      <w:r w:rsidR="00105FCF" w:rsidRPr="00076EA0">
        <w:rPr>
          <w:b/>
          <w:kern w:val="20"/>
        </w:rPr>
        <w:t>.2.1.</w:t>
      </w:r>
      <w:r w:rsidR="00CB49C7" w:rsidRPr="00076EA0">
        <w:rPr>
          <w:rFonts w:hint="eastAsia"/>
          <w:b/>
          <w:kern w:val="20"/>
        </w:rPr>
        <w:t>2</w:t>
      </w:r>
      <w:r w:rsidR="00105FCF" w:rsidRPr="00076EA0">
        <w:rPr>
          <w:b/>
          <w:kern w:val="20"/>
        </w:rPr>
        <w:t xml:space="preserve"> </w:t>
      </w:r>
      <w:r w:rsidR="00105FCF" w:rsidRPr="00076EA0">
        <w:rPr>
          <w:rFonts w:hint="eastAsia"/>
          <w:b/>
          <w:kern w:val="20"/>
        </w:rPr>
        <w:t>排污节点汇总</w:t>
      </w:r>
    </w:p>
    <w:p w:rsidR="00105FCF" w:rsidRPr="00076EA0" w:rsidRDefault="00105FCF" w:rsidP="00105FCF">
      <w:pPr>
        <w:ind w:firstLine="480"/>
      </w:pPr>
      <w:r w:rsidRPr="00076EA0">
        <w:rPr>
          <w:rFonts w:hint="eastAsia"/>
        </w:rPr>
        <w:lastRenderedPageBreak/>
        <w:t>本项目的产污环节主要是：在猪只饲养直至销售出场的过程中产生的废气、废水、固废、噪声等。</w:t>
      </w:r>
    </w:p>
    <w:p w:rsidR="00105FCF" w:rsidRPr="00076EA0" w:rsidRDefault="00711103" w:rsidP="00105FCF">
      <w:pPr>
        <w:ind w:firstLine="480"/>
      </w:pPr>
      <w:r w:rsidRPr="00076EA0">
        <w:rPr>
          <w:rFonts w:hint="eastAsia"/>
        </w:rPr>
        <w:t>废气：项目运营期废气主要来源于猪舍、污水处理设施、固粪分离区及</w:t>
      </w:r>
      <w:r w:rsidR="00105FCF" w:rsidRPr="00076EA0">
        <w:rPr>
          <w:rFonts w:hint="eastAsia"/>
        </w:rPr>
        <w:t>沼液池恶臭；</w:t>
      </w:r>
      <w:r w:rsidR="00105FCF" w:rsidRPr="00076EA0">
        <w:rPr>
          <w:rFonts w:hint="eastAsia"/>
        </w:rPr>
        <w:t xml:space="preserve"> </w:t>
      </w:r>
      <w:r w:rsidR="00105FCF" w:rsidRPr="00076EA0">
        <w:rPr>
          <w:rFonts w:hint="eastAsia"/>
        </w:rPr>
        <w:t>食堂油烟；沼气燃烧废气；备用柴油发电机废气。</w:t>
      </w:r>
    </w:p>
    <w:p w:rsidR="00105FCF" w:rsidRPr="00076EA0" w:rsidRDefault="00105FCF" w:rsidP="00105FCF">
      <w:pPr>
        <w:ind w:firstLine="480"/>
      </w:pPr>
      <w:r w:rsidRPr="00076EA0">
        <w:rPr>
          <w:rFonts w:hint="eastAsia"/>
        </w:rPr>
        <w:t>废水：项目运营期废水主要为猪粪尿水、猪舍冲栏废水、生活污水。</w:t>
      </w:r>
    </w:p>
    <w:p w:rsidR="00105FCF" w:rsidRPr="00076EA0" w:rsidRDefault="00105FCF" w:rsidP="00105FCF">
      <w:pPr>
        <w:ind w:firstLine="480"/>
      </w:pPr>
      <w:r w:rsidRPr="00076EA0">
        <w:rPr>
          <w:rFonts w:hint="eastAsia"/>
        </w:rPr>
        <w:t>噪声：项目运营期噪声主要为猪舍的猪叫声、污水处理设施运行产生的噪声。</w:t>
      </w:r>
    </w:p>
    <w:p w:rsidR="00105FCF" w:rsidRPr="00076EA0" w:rsidRDefault="00105FCF" w:rsidP="00105FCF">
      <w:pPr>
        <w:ind w:firstLine="480"/>
      </w:pPr>
      <w:r w:rsidRPr="00076EA0">
        <w:rPr>
          <w:rFonts w:hint="eastAsia"/>
        </w:rPr>
        <w:t>固废：项目在生产过程中所产生的固体废物主要有猪粪、饲料残渣、病死猪只、卫生防疫废物、沼渣、废脱硫剂及生活垃圾。</w:t>
      </w:r>
    </w:p>
    <w:p w:rsidR="00105FCF" w:rsidRPr="00076EA0" w:rsidRDefault="00711103" w:rsidP="00105FCF">
      <w:pPr>
        <w:ind w:firstLine="480"/>
      </w:pPr>
      <w:r w:rsidRPr="00076EA0">
        <w:rPr>
          <w:rFonts w:hint="eastAsia"/>
        </w:rPr>
        <w:t>项目</w:t>
      </w:r>
      <w:r w:rsidR="00105FCF" w:rsidRPr="00076EA0">
        <w:rPr>
          <w:rFonts w:hint="eastAsia"/>
        </w:rPr>
        <w:t>生产过程中各生产工序产排污环节见</w:t>
      </w:r>
      <w:r w:rsidRPr="00076EA0">
        <w:rPr>
          <w:rFonts w:hint="eastAsia"/>
        </w:rPr>
        <w:t>下</w:t>
      </w:r>
      <w:r w:rsidR="00105FCF" w:rsidRPr="00076EA0">
        <w:rPr>
          <w:rFonts w:hint="eastAsia"/>
        </w:rPr>
        <w:t>图，污染源汇总详见</w:t>
      </w:r>
      <w:r w:rsidRPr="00076EA0">
        <w:rPr>
          <w:rFonts w:hint="eastAsia"/>
        </w:rPr>
        <w:t>下</w:t>
      </w:r>
      <w:r w:rsidR="00105FCF" w:rsidRPr="00076EA0">
        <w:rPr>
          <w:rFonts w:hint="eastAsia"/>
        </w:rPr>
        <w:t>表。</w:t>
      </w:r>
    </w:p>
    <w:p w:rsidR="00711103" w:rsidRPr="00076EA0" w:rsidRDefault="00711103" w:rsidP="00711103">
      <w:pPr>
        <w:ind w:firstLineChars="0" w:firstLine="0"/>
      </w:pPr>
      <w:r w:rsidRPr="00076EA0">
        <w:rPr>
          <w:rFonts w:hint="eastAsia"/>
          <w:noProof/>
        </w:rPr>
        <w:drawing>
          <wp:inline distT="0" distB="0" distL="0" distR="0">
            <wp:extent cx="5759450" cy="3193868"/>
            <wp:effectExtent l="19050" t="0" r="0" b="0"/>
            <wp:docPr id="6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srcRect/>
                    <a:stretch>
                      <a:fillRect/>
                    </a:stretch>
                  </pic:blipFill>
                  <pic:spPr bwMode="auto">
                    <a:xfrm>
                      <a:off x="0" y="0"/>
                      <a:ext cx="5759450" cy="3193868"/>
                    </a:xfrm>
                    <a:prstGeom prst="rect">
                      <a:avLst/>
                    </a:prstGeom>
                    <a:noFill/>
                    <a:ln w="9525">
                      <a:noFill/>
                      <a:miter lim="800000"/>
                      <a:headEnd/>
                      <a:tailEnd/>
                    </a:ln>
                  </pic:spPr>
                </pic:pic>
              </a:graphicData>
            </a:graphic>
          </wp:inline>
        </w:drawing>
      </w:r>
    </w:p>
    <w:p w:rsidR="00711103" w:rsidRPr="00076EA0" w:rsidRDefault="00711103" w:rsidP="00711103">
      <w:pPr>
        <w:ind w:firstLine="482"/>
        <w:jc w:val="center"/>
        <w:rPr>
          <w:b/>
        </w:rPr>
      </w:pPr>
      <w:r w:rsidRPr="00076EA0">
        <w:rPr>
          <w:rFonts w:hint="eastAsia"/>
          <w:b/>
        </w:rPr>
        <w:t>图</w:t>
      </w:r>
      <w:r w:rsidR="00911A5E" w:rsidRPr="00076EA0">
        <w:rPr>
          <w:rFonts w:hint="eastAsia"/>
          <w:b/>
        </w:rPr>
        <w:t>4</w:t>
      </w:r>
      <w:r w:rsidR="00F84A48" w:rsidRPr="00076EA0">
        <w:rPr>
          <w:rFonts w:hint="eastAsia"/>
          <w:b/>
        </w:rPr>
        <w:t>-</w:t>
      </w:r>
      <w:r w:rsidR="00911A5E" w:rsidRPr="00076EA0">
        <w:rPr>
          <w:rFonts w:hint="eastAsia"/>
          <w:b/>
        </w:rPr>
        <w:t>7</w:t>
      </w:r>
      <w:r w:rsidRPr="00076EA0">
        <w:rPr>
          <w:rFonts w:hint="eastAsia"/>
          <w:b/>
        </w:rPr>
        <w:t xml:space="preserve">  </w:t>
      </w:r>
      <w:r w:rsidRPr="00076EA0">
        <w:rPr>
          <w:rFonts w:hint="eastAsia"/>
          <w:b/>
        </w:rPr>
        <w:t>项目运营期工艺流程及产污节点图</w:t>
      </w:r>
    </w:p>
    <w:p w:rsidR="00711103" w:rsidRPr="00076EA0" w:rsidRDefault="00711103" w:rsidP="00911A5E">
      <w:pPr>
        <w:spacing w:line="240" w:lineRule="auto"/>
        <w:ind w:firstLine="420"/>
        <w:rPr>
          <w:sz w:val="21"/>
          <w:szCs w:val="21"/>
        </w:rPr>
      </w:pPr>
    </w:p>
    <w:p w:rsidR="00F00A41" w:rsidRPr="00076EA0" w:rsidRDefault="00F00A41" w:rsidP="009D0D41">
      <w:pPr>
        <w:autoSpaceDE w:val="0"/>
        <w:autoSpaceDN w:val="0"/>
        <w:adjustRightInd w:val="0"/>
        <w:snapToGrid w:val="0"/>
        <w:spacing w:line="240" w:lineRule="auto"/>
        <w:ind w:firstLineChars="0" w:firstLine="0"/>
        <w:jc w:val="center"/>
        <w:rPr>
          <w:rFonts w:hAnsi="宋体"/>
          <w:b/>
          <w:kern w:val="0"/>
        </w:rPr>
      </w:pPr>
      <w:r w:rsidRPr="00076EA0">
        <w:rPr>
          <w:rFonts w:hAnsi="宋体"/>
          <w:b/>
          <w:kern w:val="0"/>
        </w:rPr>
        <w:t>表</w:t>
      </w:r>
      <w:r w:rsidR="00911A5E" w:rsidRPr="00076EA0">
        <w:rPr>
          <w:rFonts w:hint="eastAsia"/>
          <w:b/>
          <w:kern w:val="0"/>
        </w:rPr>
        <w:t>4</w:t>
      </w:r>
      <w:r w:rsidR="00F84A48" w:rsidRPr="00076EA0">
        <w:rPr>
          <w:rFonts w:hint="eastAsia"/>
          <w:b/>
          <w:kern w:val="0"/>
        </w:rPr>
        <w:t>-</w:t>
      </w:r>
      <w:r w:rsidR="00911A5E" w:rsidRPr="00076EA0">
        <w:rPr>
          <w:rFonts w:hint="eastAsia"/>
          <w:b/>
          <w:kern w:val="0"/>
        </w:rPr>
        <w:t>3</w:t>
      </w:r>
      <w:r w:rsidRPr="00076EA0">
        <w:rPr>
          <w:b/>
          <w:kern w:val="0"/>
        </w:rPr>
        <w:t xml:space="preserve"> </w:t>
      </w:r>
      <w:r w:rsidR="009D0D41" w:rsidRPr="00076EA0">
        <w:rPr>
          <w:rFonts w:hint="eastAsia"/>
          <w:b/>
          <w:kern w:val="0"/>
        </w:rPr>
        <w:t xml:space="preserve"> </w:t>
      </w:r>
      <w:r w:rsidR="00711103" w:rsidRPr="00076EA0">
        <w:rPr>
          <w:rFonts w:hint="eastAsia"/>
          <w:b/>
          <w:kern w:val="0"/>
        </w:rPr>
        <w:t>项目运营期主要</w:t>
      </w:r>
      <w:r w:rsidRPr="00076EA0">
        <w:rPr>
          <w:rFonts w:hAnsi="宋体"/>
          <w:b/>
          <w:kern w:val="0"/>
        </w:rPr>
        <w:t>产污节点分析表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903"/>
        <w:gridCol w:w="1562"/>
        <w:gridCol w:w="3773"/>
        <w:gridCol w:w="2832"/>
      </w:tblGrid>
      <w:tr w:rsidR="00105FCF" w:rsidRPr="00076EA0" w:rsidTr="000B08B6">
        <w:trPr>
          <w:trHeight w:val="340"/>
        </w:trPr>
        <w:tc>
          <w:tcPr>
            <w:tcW w:w="498" w:type="pct"/>
            <w:tcBorders>
              <w:bottom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产污类别</w:t>
            </w:r>
          </w:p>
        </w:tc>
        <w:tc>
          <w:tcPr>
            <w:tcW w:w="861" w:type="pct"/>
            <w:tcBorders>
              <w:bottom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污染物名称</w:t>
            </w:r>
          </w:p>
        </w:tc>
        <w:tc>
          <w:tcPr>
            <w:tcW w:w="2080" w:type="pct"/>
            <w:tcBorders>
              <w:bottom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产污位置</w:t>
            </w:r>
          </w:p>
        </w:tc>
        <w:tc>
          <w:tcPr>
            <w:tcW w:w="1561" w:type="pct"/>
            <w:tcBorders>
              <w:bottom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污染因子</w:t>
            </w:r>
          </w:p>
        </w:tc>
      </w:tr>
      <w:tr w:rsidR="00105FCF" w:rsidRPr="00076EA0" w:rsidTr="000B08B6">
        <w:trPr>
          <w:trHeight w:val="340"/>
        </w:trPr>
        <w:tc>
          <w:tcPr>
            <w:tcW w:w="498" w:type="pct"/>
            <w:vMerge w:val="restart"/>
            <w:tcBorders>
              <w:top w:val="single" w:sz="12" w:space="0" w:color="auto"/>
            </w:tcBorders>
            <w:vAlign w:val="center"/>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废气</w:t>
            </w:r>
          </w:p>
        </w:tc>
        <w:tc>
          <w:tcPr>
            <w:tcW w:w="861" w:type="pct"/>
            <w:tcBorders>
              <w:top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恶臭</w:t>
            </w:r>
          </w:p>
        </w:tc>
        <w:tc>
          <w:tcPr>
            <w:tcW w:w="2080" w:type="pct"/>
            <w:tcBorders>
              <w:top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猪舍、污水处理系统、粪污处理系统等</w:t>
            </w:r>
          </w:p>
        </w:tc>
        <w:tc>
          <w:tcPr>
            <w:tcW w:w="1561" w:type="pct"/>
            <w:tcBorders>
              <w:top w:val="single" w:sz="12" w:space="0" w:color="auto"/>
            </w:tcBorders>
            <w:vAlign w:val="center"/>
            <w:hideMark/>
          </w:tcPr>
          <w:p w:rsidR="00105FCF" w:rsidRPr="00076EA0" w:rsidRDefault="00105FCF" w:rsidP="00711103">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N</w:t>
            </w:r>
            <w:r w:rsidRPr="00076EA0">
              <w:rPr>
                <w:rFonts w:ascii="Times New Roman" w:hAnsi="Times New Roman"/>
                <w:kern w:val="2"/>
                <w:position w:val="2"/>
                <w:sz w:val="21"/>
                <w:szCs w:val="21"/>
                <w:vertAlign w:val="subscript"/>
              </w:rPr>
              <w:t>3</w:t>
            </w:r>
            <w:r w:rsidRPr="00076EA0">
              <w:rPr>
                <w:rFonts w:ascii="Times New Roman" w:hAnsi="Times New Roman"/>
                <w:kern w:val="2"/>
                <w:position w:val="2"/>
                <w:sz w:val="21"/>
                <w:szCs w:val="21"/>
              </w:rPr>
              <w:t>H</w:t>
            </w:r>
            <w:r w:rsidRPr="00076EA0">
              <w:rPr>
                <w:rFonts w:ascii="Times New Roman" w:hAnsi="宋体"/>
                <w:kern w:val="2"/>
                <w:position w:val="2"/>
                <w:sz w:val="21"/>
                <w:szCs w:val="21"/>
              </w:rPr>
              <w:t>、</w:t>
            </w:r>
            <w:r w:rsidRPr="00076EA0">
              <w:rPr>
                <w:rFonts w:ascii="Times New Roman" w:hAnsi="Times New Roman"/>
                <w:kern w:val="2"/>
                <w:position w:val="2"/>
                <w:sz w:val="21"/>
                <w:szCs w:val="21"/>
              </w:rPr>
              <w:t>H</w:t>
            </w:r>
            <w:r w:rsidRPr="00076EA0">
              <w:rPr>
                <w:rFonts w:ascii="Times New Roman" w:hAnsi="Times New Roman"/>
                <w:kern w:val="2"/>
                <w:position w:val="2"/>
                <w:sz w:val="21"/>
                <w:szCs w:val="21"/>
                <w:vertAlign w:val="subscript"/>
              </w:rPr>
              <w:t>2</w:t>
            </w:r>
            <w:r w:rsidRPr="00076EA0">
              <w:rPr>
                <w:rFonts w:ascii="Times New Roman" w:hAnsi="Times New Roman"/>
                <w:kern w:val="2"/>
                <w:position w:val="2"/>
                <w:sz w:val="21"/>
                <w:szCs w:val="21"/>
              </w:rPr>
              <w:t>S</w:t>
            </w:r>
            <w:r w:rsidRPr="00076EA0">
              <w:rPr>
                <w:rFonts w:ascii="Times New Roman" w:hAnsi="宋体"/>
                <w:kern w:val="2"/>
                <w:position w:val="2"/>
                <w:sz w:val="21"/>
                <w:szCs w:val="21"/>
              </w:rPr>
              <w:t>、臭气浓度</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食堂油烟</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职工食堂</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食堂油烟</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沼气燃烧废气</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沼气放空燃烧装置、场区生活燃烧装置</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SO</w:t>
            </w:r>
            <w:r w:rsidRPr="00076EA0">
              <w:rPr>
                <w:rFonts w:ascii="Times New Roman" w:hAnsi="Times New Roman"/>
                <w:kern w:val="2"/>
                <w:position w:val="2"/>
                <w:sz w:val="21"/>
                <w:szCs w:val="21"/>
                <w:vertAlign w:val="subscript"/>
              </w:rPr>
              <w:t>2</w:t>
            </w:r>
            <w:r w:rsidRPr="00076EA0">
              <w:rPr>
                <w:rFonts w:ascii="Times New Roman" w:hAnsi="宋体"/>
                <w:kern w:val="2"/>
                <w:position w:val="2"/>
                <w:sz w:val="21"/>
                <w:szCs w:val="21"/>
              </w:rPr>
              <w:t>、</w:t>
            </w:r>
            <w:r w:rsidRPr="00076EA0">
              <w:rPr>
                <w:rFonts w:ascii="Times New Roman" w:hAnsi="Times New Roman"/>
                <w:kern w:val="2"/>
                <w:position w:val="2"/>
                <w:sz w:val="21"/>
                <w:szCs w:val="21"/>
              </w:rPr>
              <w:t>NO</w:t>
            </w:r>
            <w:r w:rsidRPr="00076EA0">
              <w:rPr>
                <w:rFonts w:ascii="Times New Roman" w:hAnsi="Times New Roman"/>
                <w:kern w:val="2"/>
                <w:position w:val="2"/>
                <w:sz w:val="21"/>
                <w:szCs w:val="21"/>
                <w:vertAlign w:val="subscript"/>
              </w:rPr>
              <w:t>x</w:t>
            </w:r>
            <w:r w:rsidRPr="00076EA0">
              <w:rPr>
                <w:rFonts w:ascii="Times New Roman" w:hAnsi="宋体"/>
                <w:kern w:val="2"/>
                <w:position w:val="2"/>
                <w:sz w:val="21"/>
                <w:szCs w:val="21"/>
              </w:rPr>
              <w:t>、颗粒物</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备用柴油发电机废气</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备用柴油发电机</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SO</w:t>
            </w:r>
            <w:r w:rsidRPr="00076EA0">
              <w:rPr>
                <w:rFonts w:ascii="Times New Roman" w:hAnsi="Times New Roman"/>
                <w:kern w:val="2"/>
                <w:position w:val="2"/>
                <w:sz w:val="21"/>
                <w:szCs w:val="21"/>
                <w:vertAlign w:val="subscript"/>
              </w:rPr>
              <w:t>2</w:t>
            </w:r>
            <w:r w:rsidRPr="00076EA0">
              <w:rPr>
                <w:rFonts w:ascii="Times New Roman" w:hAnsi="宋体"/>
                <w:kern w:val="2"/>
                <w:position w:val="2"/>
                <w:sz w:val="21"/>
                <w:szCs w:val="21"/>
              </w:rPr>
              <w:t>、</w:t>
            </w:r>
            <w:r w:rsidRPr="00076EA0">
              <w:rPr>
                <w:rFonts w:ascii="Times New Roman" w:hAnsi="Times New Roman"/>
                <w:kern w:val="2"/>
                <w:position w:val="2"/>
                <w:sz w:val="21"/>
                <w:szCs w:val="21"/>
              </w:rPr>
              <w:t>NO</w:t>
            </w:r>
            <w:r w:rsidRPr="00076EA0">
              <w:rPr>
                <w:rFonts w:ascii="Times New Roman" w:hAnsi="Times New Roman"/>
                <w:kern w:val="2"/>
                <w:position w:val="2"/>
                <w:sz w:val="21"/>
                <w:szCs w:val="21"/>
                <w:vertAlign w:val="subscript"/>
              </w:rPr>
              <w:t>x</w:t>
            </w:r>
            <w:r w:rsidRPr="00076EA0">
              <w:rPr>
                <w:rFonts w:ascii="Times New Roman" w:hAnsi="宋体"/>
                <w:kern w:val="2"/>
                <w:position w:val="2"/>
                <w:sz w:val="21"/>
                <w:szCs w:val="21"/>
              </w:rPr>
              <w:t>、颗粒物</w:t>
            </w:r>
          </w:p>
        </w:tc>
      </w:tr>
      <w:tr w:rsidR="00911A5E" w:rsidRPr="00076EA0" w:rsidTr="000B08B6">
        <w:trPr>
          <w:trHeight w:val="340"/>
        </w:trPr>
        <w:tc>
          <w:tcPr>
            <w:tcW w:w="498" w:type="pct"/>
            <w:vMerge w:val="restart"/>
            <w:vAlign w:val="center"/>
          </w:tcPr>
          <w:p w:rsidR="00911A5E" w:rsidRPr="00076EA0" w:rsidRDefault="00911A5E"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废水</w:t>
            </w:r>
          </w:p>
        </w:tc>
        <w:tc>
          <w:tcPr>
            <w:tcW w:w="861" w:type="pct"/>
            <w:vAlign w:val="center"/>
            <w:hideMark/>
          </w:tcPr>
          <w:p w:rsidR="00911A5E" w:rsidRPr="00076EA0" w:rsidRDefault="00911A5E"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猪粪尿水、猪舍冲栏废水</w:t>
            </w:r>
          </w:p>
        </w:tc>
        <w:tc>
          <w:tcPr>
            <w:tcW w:w="2080" w:type="pct"/>
            <w:vAlign w:val="center"/>
            <w:hideMark/>
          </w:tcPr>
          <w:p w:rsidR="00911A5E" w:rsidRPr="00076EA0" w:rsidRDefault="00911A5E"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p>
        </w:tc>
        <w:tc>
          <w:tcPr>
            <w:tcW w:w="1561" w:type="pct"/>
            <w:vAlign w:val="center"/>
            <w:hideMark/>
          </w:tcPr>
          <w:p w:rsidR="00911A5E" w:rsidRPr="00076EA0" w:rsidRDefault="00911A5E" w:rsidP="00711103">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COD</w:t>
            </w:r>
            <w:r w:rsidRPr="00076EA0">
              <w:rPr>
                <w:rFonts w:ascii="Times New Roman" w:hAnsi="宋体"/>
                <w:kern w:val="2"/>
                <w:position w:val="2"/>
                <w:sz w:val="21"/>
                <w:szCs w:val="21"/>
              </w:rPr>
              <w:t>、</w:t>
            </w:r>
            <w:r w:rsidRPr="00076EA0">
              <w:rPr>
                <w:rFonts w:ascii="Times New Roman" w:hAnsi="Times New Roman"/>
                <w:kern w:val="2"/>
                <w:position w:val="2"/>
                <w:sz w:val="21"/>
                <w:szCs w:val="21"/>
              </w:rPr>
              <w:t>BOD</w:t>
            </w:r>
            <w:r w:rsidRPr="00076EA0">
              <w:rPr>
                <w:rFonts w:ascii="Times New Roman" w:hAnsi="Times New Roman"/>
                <w:kern w:val="2"/>
                <w:position w:val="2"/>
                <w:sz w:val="21"/>
                <w:szCs w:val="21"/>
                <w:vertAlign w:val="subscript"/>
              </w:rPr>
              <w:t>5</w:t>
            </w:r>
            <w:r w:rsidRPr="00076EA0">
              <w:rPr>
                <w:rFonts w:ascii="Times New Roman" w:hAnsi="宋体"/>
                <w:kern w:val="2"/>
                <w:position w:val="2"/>
                <w:sz w:val="21"/>
                <w:szCs w:val="21"/>
              </w:rPr>
              <w:t>、</w:t>
            </w:r>
            <w:r w:rsidRPr="00076EA0">
              <w:rPr>
                <w:rFonts w:ascii="Times New Roman" w:hAnsi="宋体" w:hint="eastAsia"/>
                <w:kern w:val="2"/>
                <w:position w:val="2"/>
                <w:sz w:val="21"/>
                <w:szCs w:val="21"/>
              </w:rPr>
              <w:t>氨氮</w:t>
            </w:r>
            <w:r w:rsidRPr="00076EA0">
              <w:rPr>
                <w:rFonts w:ascii="Times New Roman" w:hAnsi="宋体"/>
                <w:kern w:val="2"/>
                <w:position w:val="2"/>
                <w:sz w:val="21"/>
                <w:szCs w:val="21"/>
              </w:rPr>
              <w:t>、</w:t>
            </w:r>
            <w:r w:rsidRPr="00076EA0">
              <w:rPr>
                <w:rFonts w:ascii="Times New Roman" w:hAnsi="Times New Roman"/>
                <w:kern w:val="2"/>
                <w:position w:val="2"/>
                <w:sz w:val="21"/>
                <w:szCs w:val="21"/>
              </w:rPr>
              <w:t>SS</w:t>
            </w:r>
            <w:r w:rsidRPr="00076EA0">
              <w:rPr>
                <w:rFonts w:ascii="Times New Roman" w:hAnsi="宋体"/>
                <w:kern w:val="2"/>
                <w:position w:val="2"/>
                <w:sz w:val="21"/>
                <w:szCs w:val="21"/>
              </w:rPr>
              <w:t>、</w:t>
            </w:r>
            <w:r w:rsidRPr="00076EA0">
              <w:rPr>
                <w:rFonts w:ascii="Times New Roman" w:hAnsi="Times New Roman"/>
                <w:kern w:val="2"/>
                <w:position w:val="2"/>
                <w:sz w:val="21"/>
                <w:szCs w:val="21"/>
              </w:rPr>
              <w:t>TP</w:t>
            </w:r>
          </w:p>
        </w:tc>
      </w:tr>
      <w:tr w:rsidR="00911A5E" w:rsidRPr="00076EA0" w:rsidTr="000B08B6">
        <w:trPr>
          <w:trHeight w:val="340"/>
        </w:trPr>
        <w:tc>
          <w:tcPr>
            <w:tcW w:w="498" w:type="pct"/>
            <w:vMerge/>
            <w:vAlign w:val="center"/>
            <w:hideMark/>
          </w:tcPr>
          <w:p w:rsidR="00911A5E" w:rsidRPr="00076EA0" w:rsidRDefault="00911A5E" w:rsidP="00711103">
            <w:pPr>
              <w:widowControl/>
              <w:spacing w:line="240" w:lineRule="auto"/>
              <w:ind w:firstLineChars="0" w:firstLine="0"/>
              <w:jc w:val="center"/>
              <w:rPr>
                <w:sz w:val="21"/>
                <w:szCs w:val="21"/>
              </w:rPr>
            </w:pPr>
          </w:p>
        </w:tc>
        <w:tc>
          <w:tcPr>
            <w:tcW w:w="861" w:type="pct"/>
            <w:vAlign w:val="center"/>
            <w:hideMark/>
          </w:tcPr>
          <w:p w:rsidR="00911A5E" w:rsidRPr="00076EA0" w:rsidRDefault="00911A5E"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生活污水</w:t>
            </w:r>
          </w:p>
        </w:tc>
        <w:tc>
          <w:tcPr>
            <w:tcW w:w="2080" w:type="pct"/>
            <w:vAlign w:val="center"/>
            <w:hideMark/>
          </w:tcPr>
          <w:p w:rsidR="00911A5E" w:rsidRPr="00076EA0" w:rsidRDefault="00911A5E"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食堂、办公楼、员工宿舍</w:t>
            </w:r>
          </w:p>
        </w:tc>
        <w:tc>
          <w:tcPr>
            <w:tcW w:w="1561" w:type="pct"/>
            <w:vAlign w:val="center"/>
            <w:hideMark/>
          </w:tcPr>
          <w:p w:rsidR="00911A5E" w:rsidRPr="00076EA0" w:rsidRDefault="00911A5E" w:rsidP="00911A5E">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COD</w:t>
            </w:r>
            <w:r w:rsidRPr="00076EA0">
              <w:rPr>
                <w:rFonts w:ascii="Times New Roman" w:hAnsi="宋体"/>
                <w:kern w:val="2"/>
                <w:position w:val="2"/>
                <w:sz w:val="21"/>
                <w:szCs w:val="21"/>
              </w:rPr>
              <w:t>、</w:t>
            </w:r>
            <w:r w:rsidRPr="00076EA0">
              <w:rPr>
                <w:rFonts w:ascii="Times New Roman" w:hAnsi="Times New Roman"/>
                <w:kern w:val="2"/>
                <w:position w:val="2"/>
                <w:sz w:val="21"/>
                <w:szCs w:val="21"/>
              </w:rPr>
              <w:t>BOD</w:t>
            </w:r>
            <w:r w:rsidRPr="00076EA0">
              <w:rPr>
                <w:rFonts w:ascii="Times New Roman" w:hAnsi="Times New Roman"/>
                <w:kern w:val="2"/>
                <w:position w:val="2"/>
                <w:sz w:val="21"/>
                <w:szCs w:val="21"/>
                <w:vertAlign w:val="subscript"/>
              </w:rPr>
              <w:t>5</w:t>
            </w:r>
            <w:r w:rsidRPr="00076EA0">
              <w:rPr>
                <w:rFonts w:ascii="Times New Roman" w:hAnsi="宋体"/>
                <w:kern w:val="2"/>
                <w:position w:val="2"/>
                <w:sz w:val="21"/>
                <w:szCs w:val="21"/>
              </w:rPr>
              <w:t>、</w:t>
            </w:r>
            <w:r w:rsidRPr="00076EA0">
              <w:rPr>
                <w:rFonts w:ascii="Times New Roman" w:hAnsi="宋体" w:hint="eastAsia"/>
                <w:kern w:val="2"/>
                <w:position w:val="2"/>
                <w:sz w:val="21"/>
                <w:szCs w:val="21"/>
              </w:rPr>
              <w:t>氨氮</w:t>
            </w:r>
            <w:r w:rsidRPr="00076EA0">
              <w:rPr>
                <w:rFonts w:ascii="Times New Roman" w:hAnsi="宋体"/>
                <w:kern w:val="2"/>
                <w:position w:val="2"/>
                <w:sz w:val="21"/>
                <w:szCs w:val="21"/>
              </w:rPr>
              <w:t>、</w:t>
            </w:r>
            <w:r w:rsidRPr="00076EA0">
              <w:rPr>
                <w:rFonts w:ascii="Times New Roman" w:hAnsi="Times New Roman"/>
                <w:kern w:val="2"/>
                <w:position w:val="2"/>
                <w:sz w:val="21"/>
                <w:szCs w:val="21"/>
              </w:rPr>
              <w:t>SS</w:t>
            </w:r>
          </w:p>
        </w:tc>
      </w:tr>
      <w:tr w:rsidR="00911A5E" w:rsidRPr="00076EA0" w:rsidTr="000B08B6">
        <w:trPr>
          <w:trHeight w:val="340"/>
        </w:trPr>
        <w:tc>
          <w:tcPr>
            <w:tcW w:w="498" w:type="pct"/>
            <w:vMerge/>
            <w:vAlign w:val="center"/>
            <w:hideMark/>
          </w:tcPr>
          <w:p w:rsidR="00911A5E" w:rsidRPr="00076EA0" w:rsidRDefault="00911A5E" w:rsidP="00711103">
            <w:pPr>
              <w:widowControl/>
              <w:spacing w:line="240" w:lineRule="auto"/>
              <w:ind w:firstLineChars="0" w:firstLine="0"/>
              <w:jc w:val="center"/>
              <w:rPr>
                <w:sz w:val="21"/>
                <w:szCs w:val="21"/>
              </w:rPr>
            </w:pPr>
          </w:p>
        </w:tc>
        <w:tc>
          <w:tcPr>
            <w:tcW w:w="861" w:type="pct"/>
            <w:vAlign w:val="center"/>
            <w:hideMark/>
          </w:tcPr>
          <w:p w:rsidR="00911A5E" w:rsidRPr="00076EA0" w:rsidRDefault="00911A5E" w:rsidP="00711103">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初期雨水</w:t>
            </w:r>
          </w:p>
        </w:tc>
        <w:tc>
          <w:tcPr>
            <w:tcW w:w="2080" w:type="pct"/>
            <w:vAlign w:val="center"/>
            <w:hideMark/>
          </w:tcPr>
          <w:p w:rsidR="00911A5E" w:rsidRPr="00076EA0" w:rsidRDefault="00911A5E" w:rsidP="00711103">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场区汇水面积</w:t>
            </w:r>
          </w:p>
        </w:tc>
        <w:tc>
          <w:tcPr>
            <w:tcW w:w="1561" w:type="pct"/>
            <w:vAlign w:val="center"/>
            <w:hideMark/>
          </w:tcPr>
          <w:p w:rsidR="00911A5E" w:rsidRPr="00076EA0" w:rsidRDefault="00911A5E" w:rsidP="00911A5E">
            <w:pPr>
              <w:pStyle w:val="TableParagraph"/>
              <w:kinsoku w:val="0"/>
              <w:overflowPunct w:val="0"/>
              <w:jc w:val="center"/>
              <w:rPr>
                <w:rFonts w:ascii="Times New Roman" w:hAnsi="Times New Roman"/>
                <w:kern w:val="2"/>
                <w:position w:val="2"/>
                <w:sz w:val="21"/>
                <w:szCs w:val="21"/>
              </w:rPr>
            </w:pPr>
            <w:r w:rsidRPr="00076EA0">
              <w:rPr>
                <w:rFonts w:ascii="Times New Roman" w:hAnsi="Times New Roman"/>
                <w:kern w:val="2"/>
                <w:position w:val="2"/>
                <w:sz w:val="21"/>
                <w:szCs w:val="21"/>
              </w:rPr>
              <w:t>COD</w:t>
            </w:r>
            <w:r w:rsidRPr="00076EA0">
              <w:rPr>
                <w:rFonts w:ascii="Times New Roman" w:hAnsi="宋体"/>
                <w:kern w:val="2"/>
                <w:position w:val="2"/>
                <w:sz w:val="21"/>
                <w:szCs w:val="21"/>
              </w:rPr>
              <w:t>、</w:t>
            </w:r>
            <w:r w:rsidRPr="00076EA0">
              <w:rPr>
                <w:rFonts w:ascii="Times New Roman" w:hAnsi="Times New Roman"/>
                <w:kern w:val="2"/>
                <w:position w:val="2"/>
                <w:sz w:val="21"/>
                <w:szCs w:val="21"/>
              </w:rPr>
              <w:t>BOD</w:t>
            </w:r>
            <w:r w:rsidRPr="00076EA0">
              <w:rPr>
                <w:rFonts w:ascii="Times New Roman" w:hAnsi="Times New Roman"/>
                <w:kern w:val="2"/>
                <w:position w:val="2"/>
                <w:sz w:val="21"/>
                <w:szCs w:val="21"/>
                <w:vertAlign w:val="subscript"/>
              </w:rPr>
              <w:t>5</w:t>
            </w:r>
            <w:r w:rsidRPr="00076EA0">
              <w:rPr>
                <w:rFonts w:ascii="Times New Roman" w:hAnsi="宋体"/>
                <w:kern w:val="2"/>
                <w:position w:val="2"/>
                <w:sz w:val="21"/>
                <w:szCs w:val="21"/>
              </w:rPr>
              <w:t>、</w:t>
            </w:r>
            <w:r w:rsidRPr="00076EA0">
              <w:rPr>
                <w:rFonts w:ascii="Times New Roman" w:hAnsi="宋体" w:hint="eastAsia"/>
                <w:kern w:val="2"/>
                <w:position w:val="2"/>
                <w:sz w:val="21"/>
                <w:szCs w:val="21"/>
              </w:rPr>
              <w:t>氨氮</w:t>
            </w:r>
            <w:r w:rsidRPr="00076EA0">
              <w:rPr>
                <w:rFonts w:ascii="Times New Roman" w:hAnsi="宋体"/>
                <w:kern w:val="2"/>
                <w:position w:val="2"/>
                <w:sz w:val="21"/>
                <w:szCs w:val="21"/>
              </w:rPr>
              <w:t>、</w:t>
            </w:r>
            <w:r w:rsidRPr="00076EA0">
              <w:rPr>
                <w:rFonts w:ascii="Times New Roman" w:hAnsi="Times New Roman"/>
                <w:kern w:val="2"/>
                <w:position w:val="2"/>
                <w:sz w:val="21"/>
                <w:szCs w:val="21"/>
              </w:rPr>
              <w:t>SS</w:t>
            </w:r>
          </w:p>
        </w:tc>
      </w:tr>
      <w:tr w:rsidR="00105FCF" w:rsidRPr="00076EA0" w:rsidTr="000B08B6">
        <w:trPr>
          <w:trHeight w:val="340"/>
        </w:trPr>
        <w:tc>
          <w:tcPr>
            <w:tcW w:w="498"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噪声</w:t>
            </w: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噪声</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猪舍、污水处理设施</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w w:val="99"/>
                <w:kern w:val="2"/>
                <w:sz w:val="21"/>
                <w:szCs w:val="21"/>
              </w:rPr>
            </w:pPr>
            <w:r w:rsidRPr="00076EA0">
              <w:rPr>
                <w:rFonts w:ascii="Times New Roman" w:hAnsi="Times New Roman"/>
                <w:w w:val="99"/>
                <w:kern w:val="2"/>
                <w:sz w:val="21"/>
                <w:szCs w:val="21"/>
              </w:rPr>
              <w:t>/</w:t>
            </w:r>
          </w:p>
        </w:tc>
      </w:tr>
      <w:tr w:rsidR="00105FCF" w:rsidRPr="00076EA0" w:rsidTr="000B08B6">
        <w:trPr>
          <w:trHeight w:val="340"/>
        </w:trPr>
        <w:tc>
          <w:tcPr>
            <w:tcW w:w="498" w:type="pct"/>
            <w:vMerge w:val="restart"/>
            <w:vAlign w:val="center"/>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固废</w:t>
            </w: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猪粪</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有机物</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饲料残渣</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有机物</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病死猪只</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病死猪</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卫生防疫废物</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猪只防疫</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针头、注射器、空药瓶等动物防疫废弃物</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沼渣</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黑膜沼气池</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有机物、无机物</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废脱硫剂</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沼气脱硫</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氧化铁</w:t>
            </w:r>
          </w:p>
        </w:tc>
      </w:tr>
      <w:tr w:rsidR="00105FCF" w:rsidRPr="00076EA0" w:rsidTr="000B08B6">
        <w:trPr>
          <w:trHeight w:val="340"/>
        </w:trPr>
        <w:tc>
          <w:tcPr>
            <w:tcW w:w="498" w:type="pct"/>
            <w:vMerge/>
            <w:vAlign w:val="center"/>
            <w:hideMark/>
          </w:tcPr>
          <w:p w:rsidR="00105FCF" w:rsidRPr="00076EA0" w:rsidRDefault="00105FCF" w:rsidP="00711103">
            <w:pPr>
              <w:widowControl/>
              <w:spacing w:line="240" w:lineRule="auto"/>
              <w:ind w:firstLineChars="0" w:firstLine="0"/>
              <w:jc w:val="center"/>
              <w:rPr>
                <w:sz w:val="21"/>
                <w:szCs w:val="21"/>
              </w:rPr>
            </w:pPr>
          </w:p>
        </w:tc>
        <w:tc>
          <w:tcPr>
            <w:tcW w:w="8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职工生活垃圾</w:t>
            </w:r>
          </w:p>
        </w:tc>
        <w:tc>
          <w:tcPr>
            <w:tcW w:w="2080"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食堂、办公、宿舍</w:t>
            </w:r>
          </w:p>
        </w:tc>
        <w:tc>
          <w:tcPr>
            <w:tcW w:w="1561" w:type="pct"/>
            <w:vAlign w:val="center"/>
            <w:hideMark/>
          </w:tcPr>
          <w:p w:rsidR="00105FCF" w:rsidRPr="00076EA0" w:rsidRDefault="00105FCF"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纸屑、废餐具等</w:t>
            </w:r>
          </w:p>
        </w:tc>
      </w:tr>
    </w:tbl>
    <w:p w:rsidR="0064500A" w:rsidRPr="00076EA0" w:rsidRDefault="00FC31D1" w:rsidP="00BE1DA4">
      <w:pPr>
        <w:topLinePunct/>
        <w:ind w:firstLineChars="0" w:firstLine="0"/>
        <w:outlineLvl w:val="2"/>
        <w:rPr>
          <w:b/>
          <w:kern w:val="20"/>
        </w:rPr>
      </w:pPr>
      <w:bookmarkStart w:id="227" w:name="_Toc224144841"/>
      <w:r w:rsidRPr="00076EA0">
        <w:rPr>
          <w:rFonts w:hint="eastAsia"/>
          <w:b/>
          <w:kern w:val="20"/>
        </w:rPr>
        <w:t>4</w:t>
      </w:r>
      <w:r w:rsidR="0064500A" w:rsidRPr="00076EA0">
        <w:rPr>
          <w:b/>
          <w:kern w:val="20"/>
        </w:rPr>
        <w:t>.2.</w:t>
      </w:r>
      <w:r w:rsidR="00BE1DA4" w:rsidRPr="00076EA0">
        <w:rPr>
          <w:rFonts w:hint="eastAsia"/>
          <w:b/>
          <w:kern w:val="20"/>
        </w:rPr>
        <w:t>2</w:t>
      </w:r>
      <w:r w:rsidR="0064500A" w:rsidRPr="00076EA0">
        <w:rPr>
          <w:b/>
          <w:kern w:val="20"/>
        </w:rPr>
        <w:t xml:space="preserve"> </w:t>
      </w:r>
      <w:r w:rsidR="0064500A" w:rsidRPr="00076EA0">
        <w:rPr>
          <w:rFonts w:hint="eastAsia"/>
          <w:b/>
          <w:kern w:val="20"/>
        </w:rPr>
        <w:t>物料平衡</w:t>
      </w:r>
      <w:r w:rsidR="006F1DD7" w:rsidRPr="00076EA0">
        <w:rPr>
          <w:rFonts w:hint="eastAsia"/>
          <w:b/>
          <w:kern w:val="20"/>
        </w:rPr>
        <w:t>及水平衡</w:t>
      </w:r>
      <w:bookmarkEnd w:id="227"/>
    </w:p>
    <w:p w:rsidR="00A66620" w:rsidRPr="00076EA0" w:rsidRDefault="00FC31D1" w:rsidP="00BE1DA4">
      <w:pPr>
        <w:topLinePunct/>
        <w:ind w:firstLineChars="0" w:firstLine="0"/>
        <w:outlineLvl w:val="3"/>
        <w:rPr>
          <w:b/>
          <w:kern w:val="20"/>
        </w:rPr>
      </w:pPr>
      <w:r w:rsidRPr="00076EA0">
        <w:rPr>
          <w:rFonts w:hint="eastAsia"/>
          <w:b/>
          <w:kern w:val="20"/>
        </w:rPr>
        <w:t>4</w:t>
      </w:r>
      <w:r w:rsidR="00BE1DA4" w:rsidRPr="00076EA0">
        <w:rPr>
          <w:b/>
          <w:kern w:val="20"/>
        </w:rPr>
        <w:t>.2.</w:t>
      </w:r>
      <w:r w:rsidR="00BE1DA4" w:rsidRPr="00076EA0">
        <w:rPr>
          <w:rFonts w:hint="eastAsia"/>
          <w:b/>
          <w:kern w:val="20"/>
        </w:rPr>
        <w:t>2</w:t>
      </w:r>
      <w:r w:rsidR="00A66620" w:rsidRPr="00076EA0">
        <w:rPr>
          <w:rFonts w:hint="eastAsia"/>
          <w:b/>
          <w:kern w:val="20"/>
        </w:rPr>
        <w:t>.1</w:t>
      </w:r>
      <w:r w:rsidR="00A66620" w:rsidRPr="00076EA0">
        <w:rPr>
          <w:b/>
          <w:kern w:val="20"/>
        </w:rPr>
        <w:t xml:space="preserve"> </w:t>
      </w:r>
      <w:r w:rsidR="006F1DD7" w:rsidRPr="00076EA0">
        <w:rPr>
          <w:rFonts w:hint="eastAsia"/>
          <w:b/>
          <w:kern w:val="20"/>
        </w:rPr>
        <w:t>项目建成后全厂</w:t>
      </w:r>
      <w:r w:rsidR="00A66620" w:rsidRPr="00076EA0">
        <w:rPr>
          <w:rFonts w:hint="eastAsia"/>
          <w:b/>
          <w:kern w:val="20"/>
        </w:rPr>
        <w:t>总体物料平衡</w:t>
      </w:r>
    </w:p>
    <w:p w:rsidR="0064500A" w:rsidRPr="00076EA0" w:rsidRDefault="006F1DD7" w:rsidP="0064500A">
      <w:pPr>
        <w:ind w:firstLine="480"/>
      </w:pPr>
      <w:r w:rsidRPr="00076EA0">
        <w:rPr>
          <w:rFonts w:hint="eastAsia"/>
        </w:rPr>
        <w:t>项目建成后全厂</w:t>
      </w:r>
      <w:r w:rsidR="0064500A" w:rsidRPr="00076EA0">
        <w:rPr>
          <w:rFonts w:hint="eastAsia"/>
        </w:rPr>
        <w:t>的</w:t>
      </w:r>
      <w:r w:rsidR="00A66620" w:rsidRPr="00076EA0">
        <w:rPr>
          <w:rFonts w:hint="eastAsia"/>
        </w:rPr>
        <w:t>总体</w:t>
      </w:r>
      <w:r w:rsidR="0064500A" w:rsidRPr="00076EA0">
        <w:rPr>
          <w:rFonts w:hint="eastAsia"/>
        </w:rPr>
        <w:t>物料平衡表见下表。</w:t>
      </w:r>
    </w:p>
    <w:p w:rsidR="00711103" w:rsidRPr="00076EA0" w:rsidRDefault="00711103" w:rsidP="005076FC">
      <w:pPr>
        <w:spacing w:line="240" w:lineRule="auto"/>
        <w:ind w:firstLineChars="0" w:firstLine="0"/>
        <w:jc w:val="center"/>
        <w:rPr>
          <w:b/>
        </w:rPr>
      </w:pPr>
      <w:r w:rsidRPr="00076EA0">
        <w:rPr>
          <w:rFonts w:hint="eastAsia"/>
          <w:b/>
        </w:rPr>
        <w:t>表</w:t>
      </w:r>
      <w:r w:rsidR="00911A5E" w:rsidRPr="00076EA0">
        <w:rPr>
          <w:rFonts w:hint="eastAsia"/>
          <w:b/>
        </w:rPr>
        <w:t>4</w:t>
      </w:r>
      <w:r w:rsidR="00BE1DA4" w:rsidRPr="00076EA0">
        <w:rPr>
          <w:rFonts w:hint="eastAsia"/>
          <w:b/>
        </w:rPr>
        <w:t>-</w:t>
      </w:r>
      <w:r w:rsidR="00911A5E" w:rsidRPr="00076EA0">
        <w:rPr>
          <w:rFonts w:hint="eastAsia"/>
          <w:b/>
        </w:rPr>
        <w:t>4</w:t>
      </w:r>
      <w:r w:rsidRPr="00076EA0">
        <w:rPr>
          <w:rFonts w:hint="eastAsia"/>
          <w:b/>
        </w:rPr>
        <w:t xml:space="preserve">  </w:t>
      </w:r>
      <w:r w:rsidRPr="00076EA0">
        <w:rPr>
          <w:rFonts w:hint="eastAsia"/>
          <w:b/>
        </w:rPr>
        <w:t>项目运营期全场物料平衡一览表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814"/>
        <w:gridCol w:w="1814"/>
        <w:gridCol w:w="1814"/>
        <w:gridCol w:w="1814"/>
        <w:gridCol w:w="1814"/>
      </w:tblGrid>
      <w:tr w:rsidR="005076FC" w:rsidRPr="00076EA0" w:rsidTr="008874A0">
        <w:trPr>
          <w:trHeight w:val="340"/>
        </w:trPr>
        <w:tc>
          <w:tcPr>
            <w:tcW w:w="1000" w:type="pct"/>
            <w:vMerge w:val="restart"/>
            <w:vAlign w:val="center"/>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序号</w:t>
            </w:r>
          </w:p>
        </w:tc>
        <w:tc>
          <w:tcPr>
            <w:tcW w:w="2000" w:type="pct"/>
            <w:gridSpan w:val="2"/>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投入</w:t>
            </w:r>
          </w:p>
        </w:tc>
        <w:tc>
          <w:tcPr>
            <w:tcW w:w="2000" w:type="pct"/>
            <w:gridSpan w:val="2"/>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产出</w:t>
            </w:r>
          </w:p>
        </w:tc>
      </w:tr>
      <w:tr w:rsidR="005076FC" w:rsidRPr="00076EA0" w:rsidTr="008874A0">
        <w:trPr>
          <w:trHeight w:val="340"/>
        </w:trPr>
        <w:tc>
          <w:tcPr>
            <w:tcW w:w="1000" w:type="pct"/>
            <w:vMerge/>
            <w:tcBorders>
              <w:bottom w:val="single" w:sz="12" w:space="0" w:color="auto"/>
            </w:tcBorders>
            <w:vAlign w:val="center"/>
            <w:hideMark/>
          </w:tcPr>
          <w:p w:rsidR="005076FC" w:rsidRPr="00076EA0" w:rsidRDefault="005076FC" w:rsidP="005076FC">
            <w:pPr>
              <w:widowControl/>
              <w:spacing w:line="240" w:lineRule="auto"/>
              <w:ind w:firstLineChars="0" w:firstLine="0"/>
              <w:jc w:val="center"/>
              <w:rPr>
                <w:kern w:val="21"/>
                <w:sz w:val="21"/>
                <w:szCs w:val="21"/>
              </w:rPr>
            </w:pPr>
          </w:p>
        </w:tc>
        <w:tc>
          <w:tcPr>
            <w:tcW w:w="1000" w:type="pct"/>
            <w:tcBorders>
              <w:bottom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物料名称</w:t>
            </w:r>
          </w:p>
        </w:tc>
        <w:tc>
          <w:tcPr>
            <w:tcW w:w="1000" w:type="pct"/>
            <w:tcBorders>
              <w:bottom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投入量（</w:t>
            </w:r>
            <w:r w:rsidRPr="00076EA0">
              <w:rPr>
                <w:rFonts w:ascii="Times New Roman" w:hAnsi="Times New Roman"/>
                <w:kern w:val="21"/>
                <w:sz w:val="21"/>
                <w:szCs w:val="21"/>
              </w:rPr>
              <w:t>t/a</w:t>
            </w:r>
            <w:r w:rsidRPr="00076EA0">
              <w:rPr>
                <w:rFonts w:ascii="Times New Roman" w:hAnsi="宋体"/>
                <w:kern w:val="21"/>
                <w:sz w:val="21"/>
                <w:szCs w:val="21"/>
              </w:rPr>
              <w:t>）</w:t>
            </w:r>
          </w:p>
        </w:tc>
        <w:tc>
          <w:tcPr>
            <w:tcW w:w="1000" w:type="pct"/>
            <w:tcBorders>
              <w:bottom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途径</w:t>
            </w:r>
          </w:p>
        </w:tc>
        <w:tc>
          <w:tcPr>
            <w:tcW w:w="1000" w:type="pct"/>
            <w:tcBorders>
              <w:bottom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产出量（</w:t>
            </w:r>
            <w:r w:rsidRPr="00076EA0">
              <w:rPr>
                <w:rFonts w:ascii="Times New Roman" w:hAnsi="Times New Roman"/>
                <w:kern w:val="21"/>
                <w:sz w:val="21"/>
                <w:szCs w:val="21"/>
              </w:rPr>
              <w:t>t/a</w:t>
            </w:r>
            <w:r w:rsidRPr="00076EA0">
              <w:rPr>
                <w:rFonts w:ascii="Times New Roman" w:hAnsi="宋体"/>
                <w:kern w:val="21"/>
                <w:sz w:val="21"/>
                <w:szCs w:val="21"/>
              </w:rPr>
              <w:t>）</w:t>
            </w:r>
          </w:p>
        </w:tc>
      </w:tr>
      <w:tr w:rsidR="005076FC" w:rsidRPr="00076EA0" w:rsidTr="008874A0">
        <w:trPr>
          <w:trHeight w:val="340"/>
        </w:trPr>
        <w:tc>
          <w:tcPr>
            <w:tcW w:w="1000" w:type="pct"/>
            <w:tcBorders>
              <w:top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1</w:t>
            </w:r>
          </w:p>
        </w:tc>
        <w:tc>
          <w:tcPr>
            <w:tcW w:w="1000" w:type="pct"/>
            <w:tcBorders>
              <w:top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饲料</w:t>
            </w:r>
          </w:p>
        </w:tc>
        <w:tc>
          <w:tcPr>
            <w:tcW w:w="1000" w:type="pct"/>
            <w:tcBorders>
              <w:top w:val="single" w:sz="12" w:space="0" w:color="auto"/>
            </w:tcBorders>
            <w:vAlign w:val="center"/>
            <w:hideMark/>
          </w:tcPr>
          <w:p w:rsidR="005076FC" w:rsidRPr="00076EA0" w:rsidRDefault="001B5859"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8500.8</w:t>
            </w:r>
          </w:p>
        </w:tc>
        <w:tc>
          <w:tcPr>
            <w:tcW w:w="1000" w:type="pct"/>
            <w:tcBorders>
              <w:top w:val="single" w:sz="12" w:space="0" w:color="auto"/>
            </w:tcBorders>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猪只吸收</w:t>
            </w:r>
          </w:p>
        </w:tc>
        <w:tc>
          <w:tcPr>
            <w:tcW w:w="1000" w:type="pct"/>
            <w:tcBorders>
              <w:top w:val="single" w:sz="12" w:space="0" w:color="auto"/>
            </w:tcBorders>
            <w:vAlign w:val="center"/>
            <w:hideMark/>
          </w:tcPr>
          <w:p w:rsidR="005076FC" w:rsidRPr="00076EA0" w:rsidRDefault="005076FC" w:rsidP="001B585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w:t>
            </w:r>
            <w:r w:rsidR="001B5859" w:rsidRPr="00076EA0">
              <w:rPr>
                <w:rFonts w:ascii="Times New Roman" w:hAnsi="Times New Roman" w:hint="eastAsia"/>
                <w:kern w:val="21"/>
                <w:sz w:val="21"/>
                <w:szCs w:val="21"/>
              </w:rPr>
              <w:t>8060</w:t>
            </w:r>
          </w:p>
        </w:tc>
      </w:tr>
      <w:tr w:rsidR="005076FC" w:rsidRPr="00076EA0" w:rsidTr="008874A0">
        <w:trPr>
          <w:trHeight w:val="340"/>
        </w:trPr>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2</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猪饮用水</w:t>
            </w:r>
          </w:p>
        </w:tc>
        <w:tc>
          <w:tcPr>
            <w:tcW w:w="1000" w:type="pct"/>
            <w:vAlign w:val="center"/>
            <w:hideMark/>
          </w:tcPr>
          <w:p w:rsidR="005076FC" w:rsidRPr="00076EA0" w:rsidRDefault="001B5859" w:rsidP="001B585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22864</w:t>
            </w:r>
            <w:r w:rsidR="005076FC" w:rsidRPr="00076EA0">
              <w:rPr>
                <w:rFonts w:ascii="Times New Roman" w:hAnsi="Times New Roman" w:hint="eastAsia"/>
                <w:kern w:val="21"/>
                <w:sz w:val="21"/>
                <w:szCs w:val="21"/>
              </w:rPr>
              <w:t>.</w:t>
            </w:r>
            <w:r w:rsidRPr="00076EA0">
              <w:rPr>
                <w:rFonts w:ascii="Times New Roman" w:hAnsi="Times New Roman" w:hint="eastAsia"/>
                <w:kern w:val="21"/>
                <w:sz w:val="21"/>
                <w:szCs w:val="21"/>
              </w:rPr>
              <w:t>8</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猪粪</w:t>
            </w:r>
          </w:p>
        </w:tc>
        <w:tc>
          <w:tcPr>
            <w:tcW w:w="1000" w:type="pct"/>
            <w:vAlign w:val="center"/>
            <w:hideMark/>
          </w:tcPr>
          <w:p w:rsidR="005076FC" w:rsidRPr="00076EA0" w:rsidRDefault="001B5859"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2550.24</w:t>
            </w:r>
          </w:p>
        </w:tc>
      </w:tr>
      <w:tr w:rsidR="005076FC" w:rsidRPr="00076EA0" w:rsidTr="008874A0">
        <w:trPr>
          <w:trHeight w:val="340"/>
        </w:trPr>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3</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猪尿</w:t>
            </w:r>
          </w:p>
        </w:tc>
        <w:tc>
          <w:tcPr>
            <w:tcW w:w="1000" w:type="pct"/>
            <w:vAlign w:val="center"/>
            <w:hideMark/>
          </w:tcPr>
          <w:p w:rsidR="005076FC" w:rsidRPr="00076EA0" w:rsidRDefault="001B5859"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10755.36</w:t>
            </w:r>
          </w:p>
        </w:tc>
      </w:tr>
      <w:tr w:rsidR="005076FC" w:rsidRPr="00076EA0" w:rsidTr="008874A0">
        <w:trPr>
          <w:trHeight w:val="340"/>
        </w:trPr>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合计</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w:t>
            </w:r>
          </w:p>
        </w:tc>
        <w:tc>
          <w:tcPr>
            <w:tcW w:w="1000" w:type="pct"/>
            <w:vAlign w:val="center"/>
            <w:hideMark/>
          </w:tcPr>
          <w:p w:rsidR="005076FC" w:rsidRPr="00076EA0" w:rsidRDefault="001B5859"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31365.6</w:t>
            </w:r>
          </w:p>
        </w:tc>
        <w:tc>
          <w:tcPr>
            <w:tcW w:w="1000" w:type="pct"/>
            <w:vAlign w:val="center"/>
            <w:hideMark/>
          </w:tcPr>
          <w:p w:rsidR="005076FC" w:rsidRPr="00076EA0" w:rsidRDefault="005076FC"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w:t>
            </w:r>
          </w:p>
        </w:tc>
        <w:tc>
          <w:tcPr>
            <w:tcW w:w="1000" w:type="pct"/>
            <w:vAlign w:val="center"/>
            <w:hideMark/>
          </w:tcPr>
          <w:p w:rsidR="005076FC" w:rsidRPr="00076EA0" w:rsidRDefault="001B5859" w:rsidP="005076FC">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31365.6</w:t>
            </w:r>
          </w:p>
        </w:tc>
      </w:tr>
    </w:tbl>
    <w:p w:rsidR="009A3844" w:rsidRPr="00076EA0" w:rsidRDefault="00FC31D1" w:rsidP="00BE1DA4">
      <w:pPr>
        <w:topLinePunct/>
        <w:ind w:firstLineChars="0" w:firstLine="0"/>
        <w:outlineLvl w:val="3"/>
        <w:rPr>
          <w:b/>
          <w:kern w:val="20"/>
        </w:rPr>
      </w:pPr>
      <w:r w:rsidRPr="00076EA0">
        <w:rPr>
          <w:rFonts w:hint="eastAsia"/>
          <w:b/>
          <w:kern w:val="20"/>
        </w:rPr>
        <w:t>4</w:t>
      </w:r>
      <w:r w:rsidR="009A3844" w:rsidRPr="00076EA0">
        <w:rPr>
          <w:b/>
          <w:kern w:val="20"/>
        </w:rPr>
        <w:t>.2.</w:t>
      </w:r>
      <w:r w:rsidR="00BE1DA4" w:rsidRPr="00076EA0">
        <w:rPr>
          <w:rFonts w:hint="eastAsia"/>
          <w:b/>
          <w:kern w:val="20"/>
        </w:rPr>
        <w:t>2</w:t>
      </w:r>
      <w:r w:rsidR="009A3844" w:rsidRPr="00076EA0">
        <w:rPr>
          <w:rFonts w:hint="eastAsia"/>
          <w:b/>
          <w:kern w:val="20"/>
        </w:rPr>
        <w:t>.</w:t>
      </w:r>
      <w:r w:rsidR="006F1DD7" w:rsidRPr="00076EA0">
        <w:rPr>
          <w:rFonts w:hint="eastAsia"/>
          <w:b/>
          <w:kern w:val="20"/>
        </w:rPr>
        <w:t>2</w:t>
      </w:r>
      <w:r w:rsidR="009A3844" w:rsidRPr="00076EA0">
        <w:rPr>
          <w:rFonts w:hint="eastAsia"/>
          <w:b/>
          <w:kern w:val="20"/>
        </w:rPr>
        <w:t>水平衡</w:t>
      </w:r>
    </w:p>
    <w:p w:rsidR="006F1DD7" w:rsidRPr="00076EA0" w:rsidRDefault="006F1DD7" w:rsidP="006F1DD7">
      <w:pPr>
        <w:ind w:firstLine="480"/>
      </w:pPr>
      <w:r w:rsidRPr="00076EA0">
        <w:rPr>
          <w:rFonts w:hint="eastAsia"/>
        </w:rPr>
        <w:t>本项目生产过程中</w:t>
      </w:r>
      <w:r w:rsidR="005076FC" w:rsidRPr="00076EA0">
        <w:rPr>
          <w:rFonts w:hint="eastAsia"/>
        </w:rPr>
        <w:t>新鲜用水主要用于生猪饮用水、猪舍冲栏清洗水、消毒用水、水帘用水</w:t>
      </w:r>
      <w:r w:rsidRPr="00076EA0">
        <w:rPr>
          <w:rFonts w:hint="eastAsia"/>
        </w:rPr>
        <w:t>以及生活用水等。</w:t>
      </w:r>
    </w:p>
    <w:p w:rsidR="006F1DD7" w:rsidRPr="00076EA0" w:rsidRDefault="00711103" w:rsidP="006F1DD7">
      <w:pPr>
        <w:ind w:firstLine="480"/>
      </w:pPr>
      <w:r w:rsidRPr="00076EA0">
        <w:rPr>
          <w:rFonts w:hint="eastAsia"/>
        </w:rPr>
        <w:t>（</w:t>
      </w:r>
      <w:r w:rsidRPr="00076EA0">
        <w:rPr>
          <w:rFonts w:hint="eastAsia"/>
        </w:rPr>
        <w:t>1</w:t>
      </w:r>
      <w:r w:rsidRPr="00076EA0">
        <w:rPr>
          <w:rFonts w:hint="eastAsia"/>
        </w:rPr>
        <w:t>）</w:t>
      </w:r>
      <w:r w:rsidR="006F1DD7" w:rsidRPr="00076EA0">
        <w:rPr>
          <w:rFonts w:hint="eastAsia"/>
        </w:rPr>
        <w:t>猪</w:t>
      </w:r>
      <w:r w:rsidR="00C75C72" w:rsidRPr="00076EA0">
        <w:rPr>
          <w:rFonts w:hint="eastAsia"/>
        </w:rPr>
        <w:t>只</w:t>
      </w:r>
      <w:r w:rsidR="006F1DD7" w:rsidRPr="00076EA0">
        <w:rPr>
          <w:rFonts w:hint="eastAsia"/>
        </w:rPr>
        <w:t>饮用水</w:t>
      </w:r>
    </w:p>
    <w:p w:rsidR="006F1DD7" w:rsidRPr="00076EA0" w:rsidRDefault="006F1DD7" w:rsidP="006F1DD7">
      <w:pPr>
        <w:ind w:firstLine="480"/>
      </w:pPr>
      <w:r w:rsidRPr="00076EA0">
        <w:rPr>
          <w:rFonts w:hint="eastAsia"/>
        </w:rPr>
        <w:t>根据同类规模育肥猪养殖场长期经验数据，该项目猪只饮用水量消耗见</w:t>
      </w:r>
      <w:r w:rsidR="00711103" w:rsidRPr="00076EA0">
        <w:rPr>
          <w:rFonts w:hint="eastAsia"/>
        </w:rPr>
        <w:t>下</w:t>
      </w:r>
      <w:r w:rsidRPr="00076EA0">
        <w:rPr>
          <w:rFonts w:hint="eastAsia"/>
        </w:rPr>
        <w:t>表。</w:t>
      </w:r>
    </w:p>
    <w:p w:rsidR="006F1DD7" w:rsidRPr="00076EA0" w:rsidRDefault="006F1DD7" w:rsidP="00711103">
      <w:pPr>
        <w:pStyle w:val="af6"/>
        <w:tabs>
          <w:tab w:val="left" w:pos="4627"/>
        </w:tabs>
        <w:kinsoku w:val="0"/>
        <w:overflowPunct w:val="0"/>
        <w:spacing w:after="0" w:line="240" w:lineRule="auto"/>
        <w:ind w:firstLineChars="0" w:firstLine="0"/>
        <w:jc w:val="center"/>
        <w:rPr>
          <w:rFonts w:ascii="Times New Roman" w:cs="Times New Roman"/>
          <w:b/>
          <w:bCs/>
        </w:rPr>
      </w:pPr>
      <w:r w:rsidRPr="00076EA0">
        <w:rPr>
          <w:rFonts w:ascii="Times New Roman" w:cs="Times New Roman"/>
          <w:b/>
        </w:rPr>
        <w:t>表</w:t>
      </w:r>
      <w:r w:rsidR="00911A5E" w:rsidRPr="00076EA0">
        <w:rPr>
          <w:rFonts w:ascii="Times New Roman" w:cs="Times New Roman" w:hint="eastAsia"/>
          <w:b/>
        </w:rPr>
        <w:t>4</w:t>
      </w:r>
      <w:r w:rsidR="00BE1DA4" w:rsidRPr="00076EA0">
        <w:rPr>
          <w:rFonts w:ascii="Times New Roman" w:cs="Times New Roman"/>
          <w:b/>
        </w:rPr>
        <w:t>-</w:t>
      </w:r>
      <w:r w:rsidR="00911A5E" w:rsidRPr="00076EA0">
        <w:rPr>
          <w:rFonts w:ascii="Times New Roman" w:cs="Times New Roman" w:hint="eastAsia"/>
          <w:b/>
        </w:rPr>
        <w:t>5</w:t>
      </w:r>
      <w:r w:rsidR="00711103" w:rsidRPr="00076EA0">
        <w:rPr>
          <w:rFonts w:ascii="Times New Roman" w:cs="Times New Roman"/>
          <w:b/>
        </w:rPr>
        <w:t xml:space="preserve"> </w:t>
      </w:r>
      <w:r w:rsidR="00711103" w:rsidRPr="00076EA0">
        <w:rPr>
          <w:rFonts w:ascii="Times New Roman" w:cs="Times New Roman"/>
        </w:rPr>
        <w:t xml:space="preserve"> </w:t>
      </w:r>
      <w:r w:rsidRPr="00076EA0">
        <w:rPr>
          <w:rFonts w:ascii="Times New Roman" w:cs="Times New Roman"/>
          <w:b/>
          <w:bCs/>
        </w:rPr>
        <w:t>项目生猪饮水参数表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332"/>
        <w:gridCol w:w="1218"/>
        <w:gridCol w:w="1032"/>
        <w:gridCol w:w="1380"/>
        <w:gridCol w:w="1253"/>
        <w:gridCol w:w="1313"/>
        <w:gridCol w:w="1542"/>
      </w:tblGrid>
      <w:tr w:rsidR="006F1DD7" w:rsidRPr="00076EA0" w:rsidTr="00BE1DA4">
        <w:trPr>
          <w:trHeight w:val="340"/>
        </w:trPr>
        <w:tc>
          <w:tcPr>
            <w:tcW w:w="734" w:type="pct"/>
            <w:vMerge w:val="restar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用水项目</w:t>
            </w:r>
          </w:p>
        </w:tc>
        <w:tc>
          <w:tcPr>
            <w:tcW w:w="671" w:type="pct"/>
            <w:vMerge w:val="restar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存栏头数</w:t>
            </w:r>
          </w:p>
        </w:tc>
        <w:tc>
          <w:tcPr>
            <w:tcW w:w="1330" w:type="pct"/>
            <w:gridSpan w:val="2"/>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用水定额</w:t>
            </w:r>
            <w:r w:rsidRPr="00076EA0">
              <w:rPr>
                <w:rFonts w:ascii="Times New Roman" w:hAnsi="Times New Roman"/>
                <w:kern w:val="2"/>
                <w:sz w:val="21"/>
                <w:szCs w:val="21"/>
              </w:rPr>
              <w:t>(L/</w:t>
            </w:r>
            <w:r w:rsidRPr="00076EA0">
              <w:rPr>
                <w:rFonts w:ascii="Times New Roman" w:hAnsi="宋体"/>
                <w:kern w:val="2"/>
                <w:sz w:val="21"/>
                <w:szCs w:val="21"/>
              </w:rPr>
              <w:t>头</w:t>
            </w:r>
            <w:r w:rsidRPr="00076EA0">
              <w:rPr>
                <w:rFonts w:ascii="Times New Roman" w:hAnsi="Times New Roman"/>
                <w:kern w:val="2"/>
                <w:sz w:val="21"/>
                <w:szCs w:val="21"/>
              </w:rPr>
              <w:t>/</w:t>
            </w:r>
            <w:r w:rsidRPr="00076EA0">
              <w:rPr>
                <w:rFonts w:ascii="Times New Roman" w:hAnsi="宋体"/>
                <w:kern w:val="2"/>
                <w:sz w:val="21"/>
                <w:szCs w:val="21"/>
              </w:rPr>
              <w:t>日</w:t>
            </w:r>
            <w:r w:rsidRPr="00076EA0">
              <w:rPr>
                <w:rFonts w:ascii="Times New Roman" w:hAnsi="Times New Roman"/>
                <w:kern w:val="2"/>
                <w:sz w:val="21"/>
                <w:szCs w:val="21"/>
              </w:rPr>
              <w:t>)</w:t>
            </w:r>
          </w:p>
        </w:tc>
        <w:tc>
          <w:tcPr>
            <w:tcW w:w="1415" w:type="pct"/>
            <w:gridSpan w:val="2"/>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日用水量</w:t>
            </w:r>
            <w:r w:rsidRPr="00076EA0">
              <w:rPr>
                <w:rFonts w:ascii="Times New Roman" w:hAnsi="Times New Roman"/>
                <w:kern w:val="2"/>
                <w:sz w:val="21"/>
                <w:szCs w:val="21"/>
              </w:rPr>
              <w:t>(m</w:t>
            </w:r>
            <w:r w:rsidR="00711103" w:rsidRPr="00076EA0">
              <w:rPr>
                <w:rFonts w:ascii="Times New Roman" w:hAnsi="Times New Roman" w:hint="eastAsia"/>
                <w:kern w:val="2"/>
                <w:sz w:val="21"/>
                <w:szCs w:val="21"/>
                <w:vertAlign w:val="superscript"/>
              </w:rPr>
              <w:t>3</w:t>
            </w:r>
            <w:r w:rsidRPr="00076EA0">
              <w:rPr>
                <w:rFonts w:ascii="Times New Roman" w:hAnsi="Times New Roman"/>
                <w:kern w:val="2"/>
                <w:sz w:val="21"/>
                <w:szCs w:val="21"/>
              </w:rPr>
              <w:t>)</w:t>
            </w:r>
          </w:p>
        </w:tc>
        <w:tc>
          <w:tcPr>
            <w:tcW w:w="851" w:type="pct"/>
            <w:vMerge w:val="restar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年用水量</w:t>
            </w:r>
            <w:r w:rsidRPr="00076EA0">
              <w:rPr>
                <w:rFonts w:ascii="Times New Roman" w:hAnsi="Times New Roman"/>
                <w:kern w:val="2"/>
                <w:sz w:val="21"/>
                <w:szCs w:val="21"/>
              </w:rPr>
              <w:t>(m</w:t>
            </w:r>
            <w:r w:rsidR="00711103" w:rsidRPr="00076EA0">
              <w:rPr>
                <w:rFonts w:ascii="Times New Roman" w:hAnsi="Times New Roman" w:hint="eastAsia"/>
                <w:kern w:val="2"/>
                <w:sz w:val="21"/>
                <w:szCs w:val="21"/>
                <w:vertAlign w:val="superscript"/>
              </w:rPr>
              <w:t>3</w:t>
            </w:r>
            <w:r w:rsidRPr="00076EA0">
              <w:rPr>
                <w:rFonts w:ascii="Times New Roman" w:hAnsi="Times New Roman"/>
                <w:kern w:val="2"/>
                <w:sz w:val="21"/>
                <w:szCs w:val="21"/>
              </w:rPr>
              <w:t>/a)</w:t>
            </w:r>
          </w:p>
        </w:tc>
      </w:tr>
      <w:tr w:rsidR="006F1DD7" w:rsidRPr="00076EA0" w:rsidTr="00BE1DA4">
        <w:trPr>
          <w:trHeight w:val="340"/>
        </w:trPr>
        <w:tc>
          <w:tcPr>
            <w:tcW w:w="734" w:type="pct"/>
            <w:vMerge/>
            <w:vAlign w:val="center"/>
            <w:hideMark/>
          </w:tcPr>
          <w:p w:rsidR="006F1DD7" w:rsidRPr="00076EA0" w:rsidRDefault="006F1DD7" w:rsidP="00711103">
            <w:pPr>
              <w:widowControl/>
              <w:spacing w:line="240" w:lineRule="auto"/>
              <w:ind w:firstLineChars="0" w:firstLine="0"/>
              <w:jc w:val="center"/>
              <w:rPr>
                <w:sz w:val="21"/>
                <w:szCs w:val="21"/>
              </w:rPr>
            </w:pPr>
          </w:p>
        </w:tc>
        <w:tc>
          <w:tcPr>
            <w:tcW w:w="671" w:type="pct"/>
            <w:vMerge/>
            <w:vAlign w:val="center"/>
            <w:hideMark/>
          </w:tcPr>
          <w:p w:rsidR="006F1DD7" w:rsidRPr="00076EA0" w:rsidRDefault="006F1DD7" w:rsidP="00711103">
            <w:pPr>
              <w:widowControl/>
              <w:spacing w:line="240" w:lineRule="auto"/>
              <w:ind w:firstLineChars="0" w:firstLine="0"/>
              <w:jc w:val="center"/>
              <w:rPr>
                <w:sz w:val="21"/>
                <w:szCs w:val="21"/>
              </w:rPr>
            </w:pPr>
          </w:p>
        </w:tc>
        <w:tc>
          <w:tcPr>
            <w:tcW w:w="569"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夏季</w:t>
            </w:r>
          </w:p>
        </w:tc>
        <w:tc>
          <w:tcPr>
            <w:tcW w:w="761"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其它季节</w:t>
            </w:r>
          </w:p>
        </w:tc>
        <w:tc>
          <w:tcPr>
            <w:tcW w:w="691"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夏季</w:t>
            </w:r>
          </w:p>
        </w:tc>
        <w:tc>
          <w:tcPr>
            <w:tcW w:w="724"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其它季节</w:t>
            </w:r>
          </w:p>
        </w:tc>
        <w:tc>
          <w:tcPr>
            <w:tcW w:w="851" w:type="pct"/>
            <w:vMerge/>
            <w:vAlign w:val="center"/>
            <w:hideMark/>
          </w:tcPr>
          <w:p w:rsidR="006F1DD7" w:rsidRPr="00076EA0" w:rsidRDefault="006F1DD7" w:rsidP="00711103">
            <w:pPr>
              <w:widowControl/>
              <w:spacing w:line="240" w:lineRule="auto"/>
              <w:ind w:firstLineChars="0" w:firstLine="0"/>
              <w:jc w:val="center"/>
              <w:rPr>
                <w:sz w:val="21"/>
                <w:szCs w:val="21"/>
              </w:rPr>
            </w:pPr>
          </w:p>
        </w:tc>
      </w:tr>
      <w:tr w:rsidR="006F1DD7" w:rsidRPr="00076EA0" w:rsidTr="00BE1DA4">
        <w:trPr>
          <w:trHeight w:val="340"/>
        </w:trPr>
        <w:tc>
          <w:tcPr>
            <w:tcW w:w="734"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育肥猪</w:t>
            </w:r>
          </w:p>
        </w:tc>
        <w:tc>
          <w:tcPr>
            <w:tcW w:w="671" w:type="pct"/>
            <w:vAlign w:val="center"/>
            <w:hideMark/>
          </w:tcPr>
          <w:p w:rsidR="006F1DD7" w:rsidRPr="00076EA0" w:rsidRDefault="001B5859"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120</w:t>
            </w:r>
            <w:r w:rsidR="006F1DD7" w:rsidRPr="00076EA0">
              <w:rPr>
                <w:rFonts w:ascii="Times New Roman" w:hAnsi="Times New Roman"/>
                <w:kern w:val="2"/>
                <w:sz w:val="21"/>
                <w:szCs w:val="21"/>
              </w:rPr>
              <w:t>00</w:t>
            </w:r>
          </w:p>
        </w:tc>
        <w:tc>
          <w:tcPr>
            <w:tcW w:w="569"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8.3</w:t>
            </w:r>
          </w:p>
        </w:tc>
        <w:tc>
          <w:tcPr>
            <w:tcW w:w="761" w:type="pct"/>
            <w:vAlign w:val="center"/>
            <w:hideMark/>
          </w:tcPr>
          <w:p w:rsidR="006F1DD7" w:rsidRPr="00076EA0" w:rsidRDefault="006F1DD7"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4.8</w:t>
            </w:r>
          </w:p>
        </w:tc>
        <w:tc>
          <w:tcPr>
            <w:tcW w:w="691" w:type="pct"/>
            <w:vAlign w:val="center"/>
            <w:hideMark/>
          </w:tcPr>
          <w:p w:rsidR="006F1DD7" w:rsidRPr="00076EA0" w:rsidRDefault="001B5859"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99.6</w:t>
            </w:r>
          </w:p>
        </w:tc>
        <w:tc>
          <w:tcPr>
            <w:tcW w:w="724" w:type="pct"/>
            <w:vAlign w:val="center"/>
            <w:hideMark/>
          </w:tcPr>
          <w:p w:rsidR="006F1DD7" w:rsidRPr="00076EA0" w:rsidRDefault="001B5859"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57.</w:t>
            </w:r>
            <w:r w:rsidR="00711103" w:rsidRPr="00076EA0">
              <w:rPr>
                <w:rFonts w:ascii="Times New Roman" w:hAnsi="Times New Roman" w:hint="eastAsia"/>
                <w:kern w:val="2"/>
                <w:sz w:val="21"/>
                <w:szCs w:val="21"/>
              </w:rPr>
              <w:t>6</w:t>
            </w:r>
          </w:p>
        </w:tc>
        <w:tc>
          <w:tcPr>
            <w:tcW w:w="851" w:type="pct"/>
            <w:vAlign w:val="center"/>
            <w:hideMark/>
          </w:tcPr>
          <w:p w:rsidR="006F1DD7" w:rsidRPr="00076EA0" w:rsidRDefault="001B5859" w:rsidP="00711103">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22864.8</w:t>
            </w:r>
          </w:p>
        </w:tc>
      </w:tr>
    </w:tbl>
    <w:p w:rsidR="006F1DD7" w:rsidRPr="00076EA0" w:rsidRDefault="006F1DD7" w:rsidP="00711103">
      <w:pPr>
        <w:spacing w:line="240" w:lineRule="auto"/>
        <w:ind w:firstLineChars="0" w:firstLine="0"/>
        <w:rPr>
          <w:sz w:val="21"/>
          <w:szCs w:val="21"/>
        </w:rPr>
      </w:pPr>
      <w:r w:rsidRPr="00076EA0">
        <w:rPr>
          <w:rFonts w:hint="eastAsia"/>
          <w:sz w:val="21"/>
          <w:szCs w:val="21"/>
        </w:rPr>
        <w:t>注：育肥全年</w:t>
      </w:r>
      <w:r w:rsidR="00711103" w:rsidRPr="00076EA0">
        <w:rPr>
          <w:sz w:val="21"/>
          <w:szCs w:val="21"/>
        </w:rPr>
        <w:t>308</w:t>
      </w:r>
      <w:r w:rsidRPr="00076EA0">
        <w:rPr>
          <w:rFonts w:hint="eastAsia"/>
          <w:sz w:val="21"/>
          <w:szCs w:val="21"/>
        </w:rPr>
        <w:t>天，按夏季</w:t>
      </w:r>
      <w:r w:rsidR="00711103" w:rsidRPr="00076EA0">
        <w:rPr>
          <w:rFonts w:hint="eastAsia"/>
          <w:sz w:val="21"/>
          <w:szCs w:val="21"/>
        </w:rPr>
        <w:t>122</w:t>
      </w:r>
      <w:r w:rsidRPr="00076EA0">
        <w:rPr>
          <w:rFonts w:hint="eastAsia"/>
          <w:sz w:val="21"/>
          <w:szCs w:val="21"/>
        </w:rPr>
        <w:t>天，其他季节</w:t>
      </w:r>
      <w:r w:rsidRPr="00076EA0">
        <w:rPr>
          <w:sz w:val="21"/>
          <w:szCs w:val="21"/>
        </w:rPr>
        <w:t>1</w:t>
      </w:r>
      <w:r w:rsidR="00711103" w:rsidRPr="00076EA0">
        <w:rPr>
          <w:rFonts w:hint="eastAsia"/>
          <w:sz w:val="21"/>
          <w:szCs w:val="21"/>
        </w:rPr>
        <w:t>86</w:t>
      </w:r>
      <w:r w:rsidRPr="00076EA0">
        <w:rPr>
          <w:rFonts w:hint="eastAsia"/>
          <w:sz w:val="21"/>
          <w:szCs w:val="21"/>
        </w:rPr>
        <w:t>天计。</w:t>
      </w:r>
    </w:p>
    <w:p w:rsidR="006F1DD7" w:rsidRPr="00076EA0" w:rsidRDefault="006F1DD7" w:rsidP="00203063">
      <w:pPr>
        <w:ind w:firstLine="480"/>
        <w:rPr>
          <w:kern w:val="24"/>
        </w:rPr>
      </w:pPr>
      <w:r w:rsidRPr="00076EA0">
        <w:rPr>
          <w:rFonts w:hint="eastAsia"/>
          <w:kern w:val="24"/>
        </w:rPr>
        <w:t>该项目猪舍采用干清粪工艺，生猪饲养猪舍采用漏缝地板饲养，粪污收集进入收集池，通过固液分离机对粪污进行干湿分离，猪粪用于有机肥原料，废水进入污水处理区处理。</w:t>
      </w:r>
    </w:p>
    <w:p w:rsidR="006F1DD7" w:rsidRPr="00076EA0" w:rsidRDefault="006F1DD7" w:rsidP="006F1DD7">
      <w:pPr>
        <w:ind w:firstLine="480"/>
      </w:pPr>
      <w:r w:rsidRPr="00076EA0">
        <w:rPr>
          <w:rFonts w:hint="eastAsia"/>
        </w:rPr>
        <w:t>该项目猪的尿液产生量根据《畜禽养殖污染防治最佳可行技术指南》</w:t>
      </w:r>
      <w:r w:rsidRPr="00076EA0">
        <w:t>(</w:t>
      </w:r>
      <w:r w:rsidRPr="00076EA0">
        <w:rPr>
          <w:rFonts w:hint="eastAsia"/>
        </w:rPr>
        <w:t>征求意见稿</w:t>
      </w:r>
      <w:r w:rsidRPr="00076EA0">
        <w:t>)</w:t>
      </w:r>
      <w:r w:rsidRPr="00076EA0">
        <w:rPr>
          <w:rFonts w:hint="eastAsia"/>
        </w:rPr>
        <w:t>，猪尿的排泄量计算公式为：</w:t>
      </w:r>
    </w:p>
    <w:p w:rsidR="00203063" w:rsidRPr="00076EA0" w:rsidRDefault="00203063" w:rsidP="00203063">
      <w:pPr>
        <w:ind w:firstLineChars="0" w:firstLine="0"/>
        <w:jc w:val="center"/>
      </w:pPr>
      <w:r w:rsidRPr="00076EA0">
        <w:rPr>
          <w:rFonts w:hint="eastAsia"/>
          <w:noProof/>
        </w:rPr>
        <w:drawing>
          <wp:inline distT="0" distB="0" distL="0" distR="0">
            <wp:extent cx="1914768" cy="378442"/>
            <wp:effectExtent l="19050" t="0" r="9282" b="0"/>
            <wp:docPr id="6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a:srcRect/>
                    <a:stretch>
                      <a:fillRect/>
                    </a:stretch>
                  </pic:blipFill>
                  <pic:spPr bwMode="auto">
                    <a:xfrm>
                      <a:off x="0" y="0"/>
                      <a:ext cx="1926940" cy="380848"/>
                    </a:xfrm>
                    <a:prstGeom prst="rect">
                      <a:avLst/>
                    </a:prstGeom>
                    <a:noFill/>
                    <a:ln w="9525">
                      <a:noFill/>
                      <a:miter lim="800000"/>
                      <a:headEnd/>
                      <a:tailEnd/>
                    </a:ln>
                  </pic:spPr>
                </pic:pic>
              </a:graphicData>
            </a:graphic>
          </wp:inline>
        </w:drawing>
      </w:r>
    </w:p>
    <w:p w:rsidR="006F1DD7" w:rsidRPr="00076EA0" w:rsidRDefault="006F1DD7" w:rsidP="006F1DD7">
      <w:pPr>
        <w:ind w:firstLine="480"/>
      </w:pPr>
      <w:r w:rsidRPr="00076EA0">
        <w:rPr>
          <w:rFonts w:hint="eastAsia"/>
        </w:rPr>
        <w:lastRenderedPageBreak/>
        <w:t>式中：</w:t>
      </w:r>
      <w:r w:rsidRPr="00076EA0">
        <w:t>Yu</w:t>
      </w:r>
      <w:r w:rsidR="00203063" w:rsidRPr="00076EA0">
        <w:rPr>
          <w:rFonts w:hint="eastAsia"/>
        </w:rPr>
        <w:t>-</w:t>
      </w:r>
      <w:r w:rsidRPr="00076EA0">
        <w:rPr>
          <w:rFonts w:hint="eastAsia"/>
        </w:rPr>
        <w:t>为猪尿排泄量</w:t>
      </w:r>
      <w:r w:rsidRPr="00076EA0">
        <w:t>(L/d·</w:t>
      </w:r>
      <w:r w:rsidRPr="00076EA0">
        <w:rPr>
          <w:rFonts w:hint="eastAsia"/>
        </w:rPr>
        <w:t>头</w:t>
      </w:r>
      <w:r w:rsidRPr="00076EA0">
        <w:t>)</w:t>
      </w:r>
      <w:r w:rsidRPr="00076EA0">
        <w:rPr>
          <w:rFonts w:hint="eastAsia"/>
        </w:rPr>
        <w:t>；</w:t>
      </w:r>
    </w:p>
    <w:p w:rsidR="006F1DD7" w:rsidRPr="00076EA0" w:rsidRDefault="006F1DD7" w:rsidP="006F1DD7">
      <w:pPr>
        <w:ind w:firstLine="480"/>
      </w:pPr>
      <w:r w:rsidRPr="00076EA0">
        <w:t>W</w:t>
      </w:r>
      <w:r w:rsidR="00203063" w:rsidRPr="00076EA0">
        <w:rPr>
          <w:rFonts w:hint="eastAsia"/>
        </w:rPr>
        <w:t>-</w:t>
      </w:r>
      <w:r w:rsidRPr="00076EA0">
        <w:rPr>
          <w:rFonts w:hint="eastAsia"/>
        </w:rPr>
        <w:t>为猪的饮水量</w:t>
      </w:r>
      <w:r w:rsidRPr="00076EA0">
        <w:t>(L/d·</w:t>
      </w:r>
      <w:r w:rsidRPr="00076EA0">
        <w:rPr>
          <w:rFonts w:hint="eastAsia"/>
        </w:rPr>
        <w:t>头</w:t>
      </w:r>
      <w:r w:rsidRPr="00076EA0">
        <w:t>)</w:t>
      </w:r>
      <w:r w:rsidRPr="00076EA0">
        <w:rPr>
          <w:rFonts w:hint="eastAsia"/>
        </w:rPr>
        <w:t>。</w:t>
      </w:r>
    </w:p>
    <w:p w:rsidR="006F1DD7" w:rsidRPr="00076EA0" w:rsidRDefault="006F1DD7" w:rsidP="006F1DD7">
      <w:pPr>
        <w:ind w:firstLine="480"/>
        <w:rPr>
          <w:b/>
        </w:rPr>
      </w:pPr>
      <w:r w:rsidRPr="00076EA0">
        <w:rPr>
          <w:rFonts w:hint="eastAsia"/>
        </w:rPr>
        <w:t>猪尿排放参数见</w:t>
      </w:r>
      <w:r w:rsidR="00203063" w:rsidRPr="00076EA0">
        <w:rPr>
          <w:rFonts w:hint="eastAsia"/>
        </w:rPr>
        <w:t>下</w:t>
      </w:r>
      <w:r w:rsidRPr="00076EA0">
        <w:rPr>
          <w:rFonts w:hint="eastAsia"/>
        </w:rPr>
        <w:t>表。</w:t>
      </w:r>
    </w:p>
    <w:p w:rsidR="006F1DD7" w:rsidRPr="00076EA0" w:rsidRDefault="006F1DD7" w:rsidP="00203063">
      <w:pPr>
        <w:pStyle w:val="Heading4"/>
        <w:tabs>
          <w:tab w:val="left" w:pos="4147"/>
        </w:tabs>
        <w:kinsoku w:val="0"/>
        <w:overflowPunct w:val="0"/>
        <w:adjustRightInd/>
        <w:ind w:left="0"/>
        <w:jc w:val="center"/>
        <w:outlineLvl w:val="9"/>
      </w:pPr>
      <w:r w:rsidRPr="00076EA0">
        <w:rPr>
          <w:rFonts w:ascii="Times New Roman" w:cs="Times New Roman"/>
        </w:rPr>
        <w:t>表</w:t>
      </w:r>
      <w:r w:rsidR="00911A5E" w:rsidRPr="00076EA0">
        <w:rPr>
          <w:rFonts w:ascii="Times New Roman" w:cs="Times New Roman" w:hint="eastAsia"/>
        </w:rPr>
        <w:t>4</w:t>
      </w:r>
      <w:r w:rsidR="00DB33B6" w:rsidRPr="00076EA0">
        <w:rPr>
          <w:rFonts w:ascii="Times New Roman" w:cs="Times New Roman"/>
        </w:rPr>
        <w:t>-</w:t>
      </w:r>
      <w:r w:rsidR="00911A5E" w:rsidRPr="00076EA0">
        <w:rPr>
          <w:rFonts w:ascii="Times New Roman" w:cs="Times New Roman" w:hint="eastAsia"/>
        </w:rPr>
        <w:t>6</w:t>
      </w:r>
      <w:r w:rsidR="00203063" w:rsidRPr="00076EA0">
        <w:rPr>
          <w:rFonts w:ascii="Times New Roman" w:cs="Times New Roman" w:hint="eastAsia"/>
        </w:rPr>
        <w:t xml:space="preserve">  </w:t>
      </w:r>
      <w:r w:rsidR="00203063" w:rsidRPr="00076EA0">
        <w:rPr>
          <w:rFonts w:ascii="Times New Roman" w:cs="Times New Roman" w:hint="eastAsia"/>
        </w:rPr>
        <w:t>项目</w:t>
      </w:r>
      <w:r w:rsidRPr="00076EA0">
        <w:rPr>
          <w:rFonts w:hint="eastAsia"/>
        </w:rPr>
        <w:t>各类猪猪尿排泄量一览表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049"/>
        <w:gridCol w:w="892"/>
        <w:gridCol w:w="1041"/>
        <w:gridCol w:w="1758"/>
        <w:gridCol w:w="952"/>
        <w:gridCol w:w="1341"/>
        <w:gridCol w:w="2037"/>
      </w:tblGrid>
      <w:tr w:rsidR="006F1DD7" w:rsidRPr="00076EA0" w:rsidTr="00203063">
        <w:trPr>
          <w:trHeight w:val="340"/>
        </w:trPr>
        <w:tc>
          <w:tcPr>
            <w:tcW w:w="578" w:type="pct"/>
            <w:vMerge w:val="restar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类型</w:t>
            </w:r>
          </w:p>
        </w:tc>
        <w:tc>
          <w:tcPr>
            <w:tcW w:w="492" w:type="pct"/>
            <w:vMerge w:val="restart"/>
            <w:vAlign w:val="center"/>
            <w:hideMark/>
          </w:tcPr>
          <w:p w:rsidR="006F1DD7" w:rsidRPr="00076EA0" w:rsidRDefault="006F1DD7" w:rsidP="00203063">
            <w:pPr>
              <w:pStyle w:val="TableParagraph"/>
              <w:kinsoku w:val="0"/>
              <w:overflowPunct w:val="0"/>
              <w:jc w:val="center"/>
              <w:rPr>
                <w:rFonts w:ascii="宋体" w:hAnsi="Times New Roman"/>
                <w:spacing w:val="-1"/>
                <w:w w:val="95"/>
                <w:kern w:val="2"/>
                <w:sz w:val="21"/>
                <w:szCs w:val="21"/>
              </w:rPr>
            </w:pPr>
            <w:r w:rsidRPr="00076EA0">
              <w:rPr>
                <w:rFonts w:hint="eastAsia"/>
                <w:spacing w:val="-1"/>
                <w:w w:val="95"/>
                <w:kern w:val="2"/>
                <w:sz w:val="21"/>
                <w:szCs w:val="21"/>
              </w:rPr>
              <w:t>头数</w:t>
            </w:r>
          </w:p>
          <w:p w:rsidR="006F1DD7" w:rsidRPr="00076EA0" w:rsidRDefault="006F1DD7" w:rsidP="00203063">
            <w:pPr>
              <w:pStyle w:val="TableParagraph"/>
              <w:kinsoku w:val="0"/>
              <w:overflowPunct w:val="0"/>
              <w:jc w:val="center"/>
              <w:rPr>
                <w:rFonts w:ascii="Times New Roman"/>
                <w:w w:val="95"/>
                <w:kern w:val="2"/>
                <w:sz w:val="21"/>
                <w:szCs w:val="21"/>
              </w:rPr>
            </w:pPr>
            <w:r w:rsidRPr="00076EA0">
              <w:rPr>
                <w:rFonts w:ascii="Times New Roman" w:eastAsiaTheme="minorEastAsia"/>
                <w:spacing w:val="-1"/>
                <w:w w:val="95"/>
                <w:kern w:val="2"/>
                <w:sz w:val="21"/>
                <w:szCs w:val="21"/>
              </w:rPr>
              <w:t>(</w:t>
            </w:r>
            <w:r w:rsidRPr="00076EA0">
              <w:rPr>
                <w:rFonts w:hint="eastAsia"/>
                <w:w w:val="95"/>
                <w:kern w:val="2"/>
                <w:sz w:val="21"/>
                <w:szCs w:val="21"/>
              </w:rPr>
              <w:t>头</w:t>
            </w:r>
            <w:r w:rsidRPr="00076EA0">
              <w:rPr>
                <w:rFonts w:ascii="Times New Roman"/>
                <w:w w:val="95"/>
                <w:kern w:val="2"/>
                <w:sz w:val="21"/>
                <w:szCs w:val="21"/>
              </w:rPr>
              <w:t>)</w:t>
            </w:r>
          </w:p>
        </w:tc>
        <w:tc>
          <w:tcPr>
            <w:tcW w:w="1543" w:type="pct"/>
            <w:gridSpan w:val="2"/>
            <w:vAlign w:val="center"/>
            <w:hideMark/>
          </w:tcPr>
          <w:p w:rsidR="006F1DD7" w:rsidRPr="00076EA0" w:rsidRDefault="006F1DD7" w:rsidP="00203063">
            <w:pPr>
              <w:pStyle w:val="TableParagraph"/>
              <w:kinsoku w:val="0"/>
              <w:overflowPunct w:val="0"/>
              <w:jc w:val="center"/>
              <w:rPr>
                <w:rFonts w:ascii="Times New Roman"/>
                <w:kern w:val="2"/>
                <w:sz w:val="21"/>
                <w:szCs w:val="21"/>
              </w:rPr>
            </w:pPr>
            <w:r w:rsidRPr="00076EA0">
              <w:rPr>
                <w:rFonts w:hint="eastAsia"/>
                <w:kern w:val="2"/>
                <w:sz w:val="21"/>
                <w:szCs w:val="21"/>
              </w:rPr>
              <w:t>单头猪排尿量</w:t>
            </w:r>
            <w:r w:rsidRPr="00076EA0">
              <w:rPr>
                <w:rFonts w:hint="eastAsia"/>
                <w:kern w:val="2"/>
                <w:sz w:val="21"/>
                <w:szCs w:val="21"/>
              </w:rPr>
              <w:t xml:space="preserve"> </w:t>
            </w:r>
            <w:r w:rsidRPr="00076EA0">
              <w:rPr>
                <w:rFonts w:ascii="Times New Roman"/>
                <w:kern w:val="2"/>
                <w:sz w:val="21"/>
                <w:szCs w:val="21"/>
              </w:rPr>
              <w:t>kg/</w:t>
            </w:r>
            <w:r w:rsidRPr="00076EA0">
              <w:rPr>
                <w:rFonts w:hint="eastAsia"/>
                <w:kern w:val="2"/>
                <w:sz w:val="21"/>
                <w:szCs w:val="21"/>
              </w:rPr>
              <w:t>头</w:t>
            </w:r>
            <w:r w:rsidRPr="00076EA0">
              <w:rPr>
                <w:rFonts w:ascii="Times New Roman"/>
                <w:kern w:val="2"/>
                <w:sz w:val="21"/>
                <w:szCs w:val="21"/>
              </w:rPr>
              <w:t>·</w:t>
            </w:r>
            <w:r w:rsidRPr="00076EA0">
              <w:rPr>
                <w:rFonts w:ascii="Times New Roman"/>
                <w:kern w:val="2"/>
                <w:sz w:val="21"/>
                <w:szCs w:val="21"/>
              </w:rPr>
              <w:t>d</w:t>
            </w:r>
          </w:p>
        </w:tc>
        <w:tc>
          <w:tcPr>
            <w:tcW w:w="1264" w:type="pct"/>
            <w:gridSpan w:val="2"/>
            <w:vAlign w:val="center"/>
            <w:hideMark/>
          </w:tcPr>
          <w:p w:rsidR="006F1DD7" w:rsidRPr="00076EA0" w:rsidRDefault="006F1DD7" w:rsidP="00203063">
            <w:pPr>
              <w:pStyle w:val="TableParagraph"/>
              <w:kinsoku w:val="0"/>
              <w:overflowPunct w:val="0"/>
              <w:jc w:val="center"/>
              <w:rPr>
                <w:rFonts w:ascii="Times New Roman"/>
                <w:kern w:val="2"/>
                <w:sz w:val="21"/>
                <w:szCs w:val="21"/>
              </w:rPr>
            </w:pPr>
            <w:r w:rsidRPr="00076EA0">
              <w:rPr>
                <w:rFonts w:hint="eastAsia"/>
                <w:kern w:val="2"/>
                <w:sz w:val="21"/>
                <w:szCs w:val="21"/>
              </w:rPr>
              <w:t>日排泄总量</w:t>
            </w:r>
            <w:r w:rsidRPr="00076EA0">
              <w:rPr>
                <w:rFonts w:hint="eastAsia"/>
                <w:kern w:val="2"/>
                <w:sz w:val="21"/>
                <w:szCs w:val="21"/>
              </w:rPr>
              <w:t xml:space="preserve"> </w:t>
            </w:r>
            <w:r w:rsidRPr="00076EA0">
              <w:rPr>
                <w:rFonts w:ascii="Times New Roman"/>
                <w:kern w:val="2"/>
                <w:sz w:val="21"/>
                <w:szCs w:val="21"/>
              </w:rPr>
              <w:t>m</w:t>
            </w:r>
            <w:r w:rsidRPr="00076EA0">
              <w:rPr>
                <w:rFonts w:ascii="Times New Roman"/>
                <w:kern w:val="2"/>
                <w:sz w:val="21"/>
                <w:szCs w:val="21"/>
              </w:rPr>
              <w:t>³</w:t>
            </w:r>
            <w:r w:rsidRPr="00076EA0">
              <w:rPr>
                <w:rFonts w:ascii="Times New Roman"/>
                <w:kern w:val="2"/>
                <w:sz w:val="21"/>
                <w:szCs w:val="21"/>
              </w:rPr>
              <w:t>/d</w:t>
            </w:r>
          </w:p>
        </w:tc>
        <w:tc>
          <w:tcPr>
            <w:tcW w:w="1123" w:type="pct"/>
            <w:vMerge w:val="restart"/>
            <w:vAlign w:val="center"/>
            <w:hideMark/>
          </w:tcPr>
          <w:p w:rsidR="006F1DD7" w:rsidRPr="00076EA0" w:rsidRDefault="006F1DD7" w:rsidP="00203063">
            <w:pPr>
              <w:pStyle w:val="TableParagraph"/>
              <w:kinsoku w:val="0"/>
              <w:overflowPunct w:val="0"/>
              <w:jc w:val="center"/>
              <w:rPr>
                <w:rFonts w:ascii="Times New Roman"/>
                <w:kern w:val="2"/>
                <w:sz w:val="21"/>
                <w:szCs w:val="21"/>
              </w:rPr>
            </w:pPr>
            <w:r w:rsidRPr="00076EA0">
              <w:rPr>
                <w:rFonts w:hint="eastAsia"/>
                <w:kern w:val="2"/>
                <w:sz w:val="21"/>
                <w:szCs w:val="21"/>
              </w:rPr>
              <w:t>年排水量</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/a)</w:t>
            </w:r>
          </w:p>
        </w:tc>
      </w:tr>
      <w:tr w:rsidR="006F1DD7" w:rsidRPr="00076EA0" w:rsidTr="00203063">
        <w:trPr>
          <w:trHeight w:val="340"/>
        </w:trPr>
        <w:tc>
          <w:tcPr>
            <w:tcW w:w="578" w:type="pct"/>
            <w:vMerge/>
            <w:vAlign w:val="center"/>
            <w:hideMark/>
          </w:tcPr>
          <w:p w:rsidR="006F1DD7" w:rsidRPr="00076EA0" w:rsidRDefault="006F1DD7" w:rsidP="00203063">
            <w:pPr>
              <w:widowControl/>
              <w:spacing w:line="240" w:lineRule="auto"/>
              <w:ind w:firstLineChars="0" w:firstLine="0"/>
              <w:jc w:val="center"/>
              <w:rPr>
                <w:rFonts w:ascii="宋体" w:cs="宋体"/>
                <w:sz w:val="21"/>
                <w:szCs w:val="21"/>
              </w:rPr>
            </w:pPr>
          </w:p>
        </w:tc>
        <w:tc>
          <w:tcPr>
            <w:tcW w:w="492" w:type="pct"/>
            <w:vMerge/>
            <w:vAlign w:val="center"/>
            <w:hideMark/>
          </w:tcPr>
          <w:p w:rsidR="006F1DD7" w:rsidRPr="00076EA0" w:rsidRDefault="006F1DD7" w:rsidP="00203063">
            <w:pPr>
              <w:widowControl/>
              <w:spacing w:line="240" w:lineRule="auto"/>
              <w:ind w:firstLineChars="0" w:firstLine="0"/>
              <w:jc w:val="center"/>
              <w:rPr>
                <w:w w:val="95"/>
                <w:sz w:val="21"/>
                <w:szCs w:val="21"/>
              </w:rPr>
            </w:pPr>
          </w:p>
        </w:tc>
        <w:tc>
          <w:tcPr>
            <w:tcW w:w="574" w:type="pc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夏季</w:t>
            </w:r>
          </w:p>
        </w:tc>
        <w:tc>
          <w:tcPr>
            <w:tcW w:w="969" w:type="pc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其他季节</w:t>
            </w:r>
          </w:p>
        </w:tc>
        <w:tc>
          <w:tcPr>
            <w:tcW w:w="525" w:type="pc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夏季</w:t>
            </w:r>
          </w:p>
        </w:tc>
        <w:tc>
          <w:tcPr>
            <w:tcW w:w="739" w:type="pc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其他季节</w:t>
            </w:r>
          </w:p>
        </w:tc>
        <w:tc>
          <w:tcPr>
            <w:tcW w:w="1123" w:type="pct"/>
            <w:vMerge/>
            <w:vAlign w:val="center"/>
            <w:hideMark/>
          </w:tcPr>
          <w:p w:rsidR="006F1DD7" w:rsidRPr="00076EA0" w:rsidRDefault="006F1DD7" w:rsidP="00203063">
            <w:pPr>
              <w:widowControl/>
              <w:spacing w:line="240" w:lineRule="auto"/>
              <w:ind w:firstLineChars="0" w:firstLine="0"/>
              <w:jc w:val="center"/>
              <w:rPr>
                <w:sz w:val="21"/>
                <w:szCs w:val="21"/>
              </w:rPr>
            </w:pPr>
          </w:p>
        </w:tc>
      </w:tr>
      <w:tr w:rsidR="006F1DD7" w:rsidRPr="00076EA0" w:rsidTr="00203063">
        <w:trPr>
          <w:trHeight w:val="340"/>
        </w:trPr>
        <w:tc>
          <w:tcPr>
            <w:tcW w:w="578" w:type="pct"/>
            <w:vAlign w:val="center"/>
            <w:hideMark/>
          </w:tcPr>
          <w:p w:rsidR="006F1DD7" w:rsidRPr="00076EA0" w:rsidRDefault="006F1DD7" w:rsidP="00203063">
            <w:pPr>
              <w:pStyle w:val="TableParagraph"/>
              <w:kinsoku w:val="0"/>
              <w:overflowPunct w:val="0"/>
              <w:jc w:val="center"/>
              <w:rPr>
                <w:kern w:val="2"/>
                <w:sz w:val="21"/>
                <w:szCs w:val="21"/>
              </w:rPr>
            </w:pPr>
            <w:r w:rsidRPr="00076EA0">
              <w:rPr>
                <w:rFonts w:hint="eastAsia"/>
                <w:kern w:val="2"/>
                <w:sz w:val="21"/>
                <w:szCs w:val="21"/>
              </w:rPr>
              <w:t>育肥猪</w:t>
            </w:r>
          </w:p>
        </w:tc>
        <w:tc>
          <w:tcPr>
            <w:tcW w:w="492" w:type="pct"/>
            <w:vAlign w:val="center"/>
            <w:hideMark/>
          </w:tcPr>
          <w:p w:rsidR="006F1DD7" w:rsidRPr="00076EA0" w:rsidRDefault="001B5859" w:rsidP="00203063">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120</w:t>
            </w:r>
            <w:r w:rsidR="006F1DD7" w:rsidRPr="00076EA0">
              <w:rPr>
                <w:rFonts w:ascii="Times New Roman" w:eastAsiaTheme="minorEastAsia"/>
                <w:kern w:val="2"/>
                <w:sz w:val="21"/>
                <w:szCs w:val="21"/>
              </w:rPr>
              <w:t>00</w:t>
            </w:r>
          </w:p>
        </w:tc>
        <w:tc>
          <w:tcPr>
            <w:tcW w:w="574" w:type="pct"/>
            <w:vAlign w:val="center"/>
            <w:hideMark/>
          </w:tcPr>
          <w:p w:rsidR="006F1DD7" w:rsidRPr="00076EA0" w:rsidRDefault="006F1DD7" w:rsidP="00203063">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3.84</w:t>
            </w:r>
          </w:p>
        </w:tc>
        <w:tc>
          <w:tcPr>
            <w:tcW w:w="969" w:type="pct"/>
            <w:vAlign w:val="center"/>
            <w:hideMark/>
          </w:tcPr>
          <w:p w:rsidR="006F1DD7" w:rsidRPr="00076EA0" w:rsidRDefault="006F1DD7" w:rsidP="00203063">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2.3</w:t>
            </w:r>
          </w:p>
        </w:tc>
        <w:tc>
          <w:tcPr>
            <w:tcW w:w="525" w:type="pct"/>
            <w:vAlign w:val="center"/>
            <w:hideMark/>
          </w:tcPr>
          <w:p w:rsidR="006F1DD7" w:rsidRPr="00076EA0" w:rsidRDefault="001B5859" w:rsidP="00203063">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46</w:t>
            </w:r>
            <w:r w:rsidR="00203063" w:rsidRPr="00076EA0">
              <w:rPr>
                <w:rFonts w:ascii="Times New Roman" w:eastAsiaTheme="minorEastAsia" w:hint="eastAsia"/>
                <w:kern w:val="2"/>
                <w:sz w:val="21"/>
                <w:szCs w:val="21"/>
              </w:rPr>
              <w:t>.</w:t>
            </w:r>
            <w:r w:rsidRPr="00076EA0">
              <w:rPr>
                <w:rFonts w:ascii="Times New Roman" w:eastAsiaTheme="minorEastAsia" w:hint="eastAsia"/>
                <w:kern w:val="2"/>
                <w:sz w:val="21"/>
                <w:szCs w:val="21"/>
              </w:rPr>
              <w:t>0</w:t>
            </w:r>
            <w:r w:rsidR="006F1DD7" w:rsidRPr="00076EA0">
              <w:rPr>
                <w:rFonts w:ascii="Times New Roman" w:eastAsiaTheme="minorEastAsia"/>
                <w:kern w:val="2"/>
                <w:sz w:val="21"/>
                <w:szCs w:val="21"/>
              </w:rPr>
              <w:t>8</w:t>
            </w:r>
          </w:p>
        </w:tc>
        <w:tc>
          <w:tcPr>
            <w:tcW w:w="739" w:type="pct"/>
            <w:vAlign w:val="center"/>
            <w:hideMark/>
          </w:tcPr>
          <w:p w:rsidR="006F1DD7"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w:t>
            </w:r>
            <w:r w:rsidR="00203063" w:rsidRPr="00076EA0">
              <w:rPr>
                <w:rFonts w:ascii="Times New Roman" w:eastAsiaTheme="minorEastAsia" w:hint="eastAsia"/>
                <w:kern w:val="2"/>
                <w:sz w:val="21"/>
                <w:szCs w:val="21"/>
              </w:rPr>
              <w:t>7</w:t>
            </w:r>
            <w:r w:rsidRPr="00076EA0">
              <w:rPr>
                <w:rFonts w:ascii="Times New Roman" w:eastAsiaTheme="minorEastAsia" w:hint="eastAsia"/>
                <w:kern w:val="2"/>
                <w:sz w:val="21"/>
                <w:szCs w:val="21"/>
              </w:rPr>
              <w:t>.6</w:t>
            </w:r>
          </w:p>
        </w:tc>
        <w:tc>
          <w:tcPr>
            <w:tcW w:w="1123" w:type="pct"/>
            <w:vAlign w:val="center"/>
            <w:hideMark/>
          </w:tcPr>
          <w:p w:rsidR="006F1DD7"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10755</w:t>
            </w:r>
            <w:r w:rsidR="00203063" w:rsidRPr="00076EA0">
              <w:rPr>
                <w:rFonts w:ascii="Times New Roman" w:eastAsiaTheme="minorEastAsia" w:hint="eastAsia"/>
                <w:kern w:val="2"/>
                <w:sz w:val="21"/>
                <w:szCs w:val="21"/>
              </w:rPr>
              <w:t>.</w:t>
            </w:r>
            <w:r w:rsidRPr="00076EA0">
              <w:rPr>
                <w:rFonts w:ascii="Times New Roman" w:eastAsiaTheme="minorEastAsia" w:hint="eastAsia"/>
                <w:kern w:val="2"/>
                <w:sz w:val="21"/>
                <w:szCs w:val="21"/>
              </w:rPr>
              <w:t>36</w:t>
            </w:r>
          </w:p>
        </w:tc>
      </w:tr>
    </w:tbl>
    <w:p w:rsidR="00203063" w:rsidRPr="00076EA0" w:rsidRDefault="00203063" w:rsidP="00203063">
      <w:pPr>
        <w:spacing w:line="240" w:lineRule="auto"/>
        <w:ind w:firstLineChars="0" w:firstLine="0"/>
        <w:rPr>
          <w:sz w:val="21"/>
          <w:szCs w:val="21"/>
        </w:rPr>
      </w:pPr>
      <w:r w:rsidRPr="00076EA0">
        <w:rPr>
          <w:rFonts w:hint="eastAsia"/>
          <w:sz w:val="21"/>
          <w:szCs w:val="21"/>
        </w:rPr>
        <w:t>注：育肥全年</w:t>
      </w:r>
      <w:r w:rsidRPr="00076EA0">
        <w:rPr>
          <w:sz w:val="21"/>
          <w:szCs w:val="21"/>
        </w:rPr>
        <w:t>308</w:t>
      </w:r>
      <w:r w:rsidRPr="00076EA0">
        <w:rPr>
          <w:rFonts w:hint="eastAsia"/>
          <w:sz w:val="21"/>
          <w:szCs w:val="21"/>
        </w:rPr>
        <w:t>天，按夏季</w:t>
      </w:r>
      <w:r w:rsidRPr="00076EA0">
        <w:rPr>
          <w:rFonts w:hint="eastAsia"/>
          <w:sz w:val="21"/>
          <w:szCs w:val="21"/>
        </w:rPr>
        <w:t>122</w:t>
      </w:r>
      <w:r w:rsidRPr="00076EA0">
        <w:rPr>
          <w:rFonts w:hint="eastAsia"/>
          <w:sz w:val="21"/>
          <w:szCs w:val="21"/>
        </w:rPr>
        <w:t>天，其他季节</w:t>
      </w:r>
      <w:r w:rsidRPr="00076EA0">
        <w:rPr>
          <w:sz w:val="21"/>
          <w:szCs w:val="21"/>
        </w:rPr>
        <w:t>1</w:t>
      </w:r>
      <w:r w:rsidRPr="00076EA0">
        <w:rPr>
          <w:rFonts w:hint="eastAsia"/>
          <w:sz w:val="21"/>
          <w:szCs w:val="21"/>
        </w:rPr>
        <w:t>86</w:t>
      </w:r>
      <w:r w:rsidRPr="00076EA0">
        <w:rPr>
          <w:rFonts w:hint="eastAsia"/>
          <w:sz w:val="21"/>
          <w:szCs w:val="21"/>
        </w:rPr>
        <w:t>天计。</w:t>
      </w:r>
    </w:p>
    <w:p w:rsidR="006F1DD7" w:rsidRPr="00076EA0" w:rsidRDefault="00203063" w:rsidP="00203063">
      <w:pPr>
        <w:ind w:firstLine="480"/>
      </w:pPr>
      <w:r w:rsidRPr="00076EA0">
        <w:rPr>
          <w:rFonts w:hint="eastAsia"/>
        </w:rPr>
        <w:t>（</w:t>
      </w:r>
      <w:r w:rsidRPr="00076EA0">
        <w:rPr>
          <w:rFonts w:hint="eastAsia"/>
        </w:rPr>
        <w:t>2</w:t>
      </w:r>
      <w:r w:rsidRPr="00076EA0">
        <w:rPr>
          <w:rFonts w:hint="eastAsia"/>
        </w:rPr>
        <w:t>）</w:t>
      </w:r>
      <w:r w:rsidR="006F1DD7" w:rsidRPr="00076EA0">
        <w:rPr>
          <w:rFonts w:hint="eastAsia"/>
        </w:rPr>
        <w:t>猪舍冲洗用排水</w:t>
      </w:r>
    </w:p>
    <w:p w:rsidR="006F1DD7" w:rsidRPr="00076EA0" w:rsidRDefault="00203063" w:rsidP="006F1DD7">
      <w:pPr>
        <w:ind w:firstLine="480"/>
      </w:pPr>
      <w:r w:rsidRPr="00076EA0">
        <w:rPr>
          <w:rFonts w:hint="eastAsia"/>
        </w:rPr>
        <w:t>本</w:t>
      </w:r>
      <w:r w:rsidR="006F1DD7" w:rsidRPr="00076EA0">
        <w:rPr>
          <w:rFonts w:hint="eastAsia"/>
        </w:rPr>
        <w:t>项目采用国家提倡的干清粪工艺，该工艺降低了冲洗用水的需要，仅在清圈时对猪舍进行冲洗，节约了水资源，根据该公司提供的数据，每年清圈</w:t>
      </w:r>
      <w:r w:rsidRPr="00076EA0">
        <w:t>2</w:t>
      </w:r>
      <w:r w:rsidR="006F1DD7" w:rsidRPr="00076EA0">
        <w:rPr>
          <w:rFonts w:hint="eastAsia"/>
        </w:rPr>
        <w:t>次，猪舍冲洗水见</w:t>
      </w:r>
      <w:r w:rsidRPr="00076EA0">
        <w:rPr>
          <w:rFonts w:hint="eastAsia"/>
        </w:rPr>
        <w:t>下</w:t>
      </w:r>
      <w:r w:rsidR="006F1DD7" w:rsidRPr="00076EA0">
        <w:rPr>
          <w:rFonts w:hint="eastAsia"/>
        </w:rPr>
        <w:t>表</w:t>
      </w:r>
      <w:r w:rsidRPr="00076EA0">
        <w:rPr>
          <w:rFonts w:hint="eastAsia"/>
        </w:rPr>
        <w:t>。</w:t>
      </w:r>
    </w:p>
    <w:p w:rsidR="006F1DD7" w:rsidRPr="00076EA0" w:rsidRDefault="00203063" w:rsidP="00203063">
      <w:pPr>
        <w:pStyle w:val="Heading4"/>
        <w:tabs>
          <w:tab w:val="left" w:pos="4147"/>
        </w:tabs>
        <w:kinsoku w:val="0"/>
        <w:overflowPunct w:val="0"/>
        <w:adjustRightInd/>
        <w:ind w:left="0"/>
        <w:jc w:val="center"/>
        <w:outlineLvl w:val="9"/>
        <w:rPr>
          <w:rFonts w:ascii="Times New Roman" w:cs="Times New Roman"/>
        </w:rPr>
      </w:pPr>
      <w:r w:rsidRPr="00076EA0">
        <w:rPr>
          <w:rFonts w:ascii="Times New Roman" w:cs="Times New Roman"/>
        </w:rPr>
        <w:t>表</w:t>
      </w:r>
      <w:r w:rsidR="00911A5E" w:rsidRPr="00076EA0">
        <w:rPr>
          <w:rFonts w:ascii="Times New Roman" w:cs="Times New Roman" w:hint="eastAsia"/>
        </w:rPr>
        <w:t>4</w:t>
      </w:r>
      <w:r w:rsidR="00BE1DA4" w:rsidRPr="00076EA0">
        <w:rPr>
          <w:rFonts w:ascii="Times New Roman" w:cs="Times New Roman" w:hint="eastAsia"/>
        </w:rPr>
        <w:t>-</w:t>
      </w:r>
      <w:r w:rsidR="00911A5E" w:rsidRPr="00076EA0">
        <w:rPr>
          <w:rFonts w:ascii="Times New Roman" w:cs="Times New Roman" w:hint="eastAsia"/>
        </w:rPr>
        <w:t>7</w:t>
      </w:r>
      <w:r w:rsidRPr="00076EA0">
        <w:rPr>
          <w:rFonts w:ascii="Times New Roman" w:cs="Times New Roman"/>
        </w:rPr>
        <w:t xml:space="preserve">  </w:t>
      </w:r>
      <w:r w:rsidR="006F1DD7" w:rsidRPr="00076EA0">
        <w:rPr>
          <w:rFonts w:ascii="Times New Roman" w:cs="Times New Roman"/>
        </w:rPr>
        <w:t>猪舍冲洗水一览表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717"/>
        <w:gridCol w:w="1403"/>
        <w:gridCol w:w="1413"/>
        <w:gridCol w:w="2019"/>
        <w:gridCol w:w="2518"/>
      </w:tblGrid>
      <w:tr w:rsidR="006F1DD7" w:rsidRPr="00076EA0" w:rsidTr="00203063">
        <w:trPr>
          <w:trHeight w:val="340"/>
        </w:trPr>
        <w:tc>
          <w:tcPr>
            <w:tcW w:w="946" w:type="pct"/>
            <w:vMerge w:val="restar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种类</w:t>
            </w:r>
          </w:p>
        </w:tc>
        <w:tc>
          <w:tcPr>
            <w:tcW w:w="773" w:type="pct"/>
            <w:vMerge w:val="restar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单元数</w:t>
            </w:r>
          </w:p>
        </w:tc>
        <w:tc>
          <w:tcPr>
            <w:tcW w:w="779" w:type="pct"/>
            <w:vMerge w:val="restar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清圈次数</w:t>
            </w:r>
          </w:p>
        </w:tc>
        <w:tc>
          <w:tcPr>
            <w:tcW w:w="2501" w:type="pct"/>
            <w:gridSpan w:val="2"/>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猪舍冲洗水</w:t>
            </w:r>
          </w:p>
        </w:tc>
      </w:tr>
      <w:tr w:rsidR="006F1DD7" w:rsidRPr="00076EA0" w:rsidTr="00203063">
        <w:trPr>
          <w:trHeight w:val="340"/>
        </w:trPr>
        <w:tc>
          <w:tcPr>
            <w:tcW w:w="946" w:type="pct"/>
            <w:vMerge/>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p>
        </w:tc>
        <w:tc>
          <w:tcPr>
            <w:tcW w:w="773" w:type="pct"/>
            <w:vMerge/>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p>
        </w:tc>
        <w:tc>
          <w:tcPr>
            <w:tcW w:w="779" w:type="pct"/>
            <w:vMerge/>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p>
        </w:tc>
        <w:tc>
          <w:tcPr>
            <w:tcW w:w="1113" w:type="pct"/>
            <w:vAlign w:val="center"/>
            <w:hideMark/>
          </w:tcPr>
          <w:p w:rsidR="006F1DD7" w:rsidRPr="00076EA0" w:rsidRDefault="006F1DD7" w:rsidP="008B47F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Pr="00076EA0">
              <w:rPr>
                <w:rFonts w:ascii="Times New Roman" w:hAnsi="Times New Roman"/>
                <w:kern w:val="21"/>
                <w:sz w:val="21"/>
                <w:szCs w:val="21"/>
              </w:rPr>
              <w:t>/</w:t>
            </w:r>
            <w:r w:rsidRPr="00076EA0">
              <w:rPr>
                <w:rFonts w:ascii="Times New Roman" w:hAnsi="Times New Roman"/>
                <w:kern w:val="21"/>
                <w:sz w:val="21"/>
                <w:szCs w:val="21"/>
              </w:rPr>
              <w:t>次单元</w:t>
            </w:r>
          </w:p>
        </w:tc>
        <w:tc>
          <w:tcPr>
            <w:tcW w:w="1388" w:type="pct"/>
            <w:vAlign w:val="center"/>
            <w:hideMark/>
          </w:tcPr>
          <w:p w:rsidR="006F1DD7" w:rsidRPr="00076EA0" w:rsidRDefault="006F1DD7" w:rsidP="008B47F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总用水量</w:t>
            </w:r>
            <w:r w:rsidR="008B47F9" w:rsidRPr="00076EA0">
              <w:rPr>
                <w:rFonts w:ascii="Times New Roman" w:hAnsi="Times New Roman"/>
                <w:kern w:val="21"/>
                <w:sz w:val="21"/>
                <w:szCs w:val="21"/>
              </w:rPr>
              <w:t>（</w:t>
            </w:r>
            <w:r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008B47F9" w:rsidRPr="00076EA0">
              <w:rPr>
                <w:rFonts w:ascii="Times New Roman" w:hAnsi="Times New Roman"/>
                <w:kern w:val="21"/>
                <w:sz w:val="21"/>
                <w:szCs w:val="21"/>
              </w:rPr>
              <w:t>/a</w:t>
            </w:r>
            <w:r w:rsidR="008B47F9" w:rsidRPr="00076EA0">
              <w:rPr>
                <w:rFonts w:ascii="Times New Roman" w:hAnsi="Times New Roman"/>
                <w:kern w:val="21"/>
                <w:sz w:val="21"/>
                <w:szCs w:val="21"/>
              </w:rPr>
              <w:t>）</w:t>
            </w:r>
          </w:p>
        </w:tc>
      </w:tr>
      <w:tr w:rsidR="006F1DD7" w:rsidRPr="00076EA0" w:rsidTr="00203063">
        <w:trPr>
          <w:trHeight w:val="340"/>
        </w:trPr>
        <w:tc>
          <w:tcPr>
            <w:tcW w:w="946" w:type="pc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育肥猪</w:t>
            </w:r>
          </w:p>
        </w:tc>
        <w:tc>
          <w:tcPr>
            <w:tcW w:w="773" w:type="pct"/>
            <w:vAlign w:val="center"/>
            <w:hideMark/>
          </w:tcPr>
          <w:p w:rsidR="006F1DD7" w:rsidRPr="00076EA0" w:rsidRDefault="001B5859"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6</w:t>
            </w:r>
          </w:p>
        </w:tc>
        <w:tc>
          <w:tcPr>
            <w:tcW w:w="779" w:type="pc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2</w:t>
            </w:r>
          </w:p>
        </w:tc>
        <w:tc>
          <w:tcPr>
            <w:tcW w:w="1113" w:type="pct"/>
            <w:vAlign w:val="center"/>
            <w:hideMark/>
          </w:tcPr>
          <w:p w:rsidR="006F1DD7" w:rsidRPr="00076EA0" w:rsidRDefault="006F1DD7"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15</w:t>
            </w:r>
          </w:p>
        </w:tc>
        <w:tc>
          <w:tcPr>
            <w:tcW w:w="1388" w:type="pct"/>
            <w:vAlign w:val="center"/>
            <w:hideMark/>
          </w:tcPr>
          <w:p w:rsidR="006F1DD7" w:rsidRPr="00076EA0" w:rsidRDefault="001B5859" w:rsidP="00203063">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18</w:t>
            </w:r>
            <w:r w:rsidR="00203063" w:rsidRPr="00076EA0">
              <w:rPr>
                <w:rFonts w:ascii="Times New Roman" w:hAnsi="Times New Roman"/>
                <w:kern w:val="21"/>
                <w:sz w:val="21"/>
                <w:szCs w:val="21"/>
              </w:rPr>
              <w:t>0</w:t>
            </w:r>
          </w:p>
        </w:tc>
      </w:tr>
    </w:tbl>
    <w:p w:rsidR="006F1DD7" w:rsidRPr="00076EA0" w:rsidRDefault="00203063" w:rsidP="00203063">
      <w:pPr>
        <w:pStyle w:val="af6"/>
        <w:kinsoku w:val="0"/>
        <w:overflowPunct w:val="0"/>
        <w:spacing w:after="0"/>
        <w:ind w:firstLine="456"/>
        <w:rPr>
          <w:rFonts w:ascii="Times New Roman" w:cs="Times New Roman"/>
        </w:rPr>
      </w:pPr>
      <w:r w:rsidRPr="00076EA0">
        <w:rPr>
          <w:rFonts w:ascii="Times New Roman" w:cs="Times New Roman"/>
          <w:spacing w:val="-6"/>
        </w:rPr>
        <w:t>由上表可见，</w:t>
      </w:r>
      <w:r w:rsidR="006F1DD7" w:rsidRPr="00076EA0">
        <w:rPr>
          <w:rFonts w:ascii="Times New Roman" w:cs="Times New Roman"/>
          <w:spacing w:val="-6"/>
        </w:rPr>
        <w:t>猪舍冲洗水总用水</w:t>
      </w:r>
      <w:r w:rsidRPr="00076EA0">
        <w:rPr>
          <w:rFonts w:ascii="Times New Roman" w:cs="Times New Roman"/>
          <w:spacing w:val="-6"/>
        </w:rPr>
        <w:t>量为</w:t>
      </w:r>
      <w:r w:rsidR="001B5859" w:rsidRPr="00076EA0">
        <w:rPr>
          <w:rFonts w:ascii="Times New Roman" w:cs="Times New Roman" w:hint="eastAsia"/>
          <w:spacing w:val="-6"/>
        </w:rPr>
        <w:t>180</w:t>
      </w:r>
      <w:r w:rsidR="006F1DD7" w:rsidRPr="00076EA0">
        <w:rPr>
          <w:rFonts w:ascii="Times New Roman" w:cs="Times New Roman"/>
          <w:spacing w:val="-4"/>
        </w:rPr>
        <w:t>m</w:t>
      </w:r>
      <w:r w:rsidRPr="00076EA0">
        <w:rPr>
          <w:rFonts w:ascii="Times New Roman" w:cs="Times New Roman"/>
          <w:spacing w:val="-4"/>
          <w:vertAlign w:val="superscript"/>
        </w:rPr>
        <w:t>3</w:t>
      </w:r>
      <w:r w:rsidR="006F1DD7" w:rsidRPr="00076EA0">
        <w:rPr>
          <w:rFonts w:ascii="Times New Roman" w:cs="Times New Roman"/>
          <w:spacing w:val="-4"/>
        </w:rPr>
        <w:t>/a</w:t>
      </w:r>
      <w:r w:rsidR="006F1DD7" w:rsidRPr="00076EA0">
        <w:rPr>
          <w:rFonts w:ascii="Times New Roman" w:cs="Times New Roman"/>
          <w:spacing w:val="-7"/>
        </w:rPr>
        <w:t>，</w:t>
      </w:r>
      <w:r w:rsidRPr="00076EA0">
        <w:rPr>
          <w:rFonts w:ascii="Times New Roman" w:cs="Times New Roman"/>
          <w:spacing w:val="-7"/>
        </w:rPr>
        <w:t>猪舍冲洗废水</w:t>
      </w:r>
      <w:r w:rsidR="006F1DD7" w:rsidRPr="00076EA0">
        <w:rPr>
          <w:rFonts w:ascii="Times New Roman" w:cs="Times New Roman"/>
          <w:spacing w:val="-7"/>
        </w:rPr>
        <w:t>排放量按照用水量</w:t>
      </w:r>
      <w:r w:rsidRPr="00076EA0">
        <w:rPr>
          <w:rFonts w:ascii="Times New Roman" w:cs="Times New Roman"/>
          <w:spacing w:val="-7"/>
        </w:rPr>
        <w:t>的</w:t>
      </w:r>
      <w:r w:rsidRPr="00076EA0">
        <w:rPr>
          <w:rFonts w:ascii="Times New Roman" w:cs="Times New Roman"/>
          <w:spacing w:val="-7"/>
        </w:rPr>
        <w:t>90</w:t>
      </w:r>
      <w:r w:rsidR="006F1DD7" w:rsidRPr="00076EA0">
        <w:rPr>
          <w:rFonts w:ascii="Times New Roman" w:cs="Times New Roman"/>
        </w:rPr>
        <w:t>%</w:t>
      </w:r>
      <w:r w:rsidR="006F1DD7" w:rsidRPr="00076EA0">
        <w:rPr>
          <w:rFonts w:ascii="Times New Roman" w:cs="Times New Roman"/>
          <w:spacing w:val="-6"/>
        </w:rPr>
        <w:t>计，则猪舍冲洗废水产</w:t>
      </w:r>
      <w:r w:rsidR="006F1DD7" w:rsidRPr="00076EA0">
        <w:rPr>
          <w:rFonts w:ascii="Times New Roman" w:cs="Times New Roman"/>
          <w:spacing w:val="-15"/>
        </w:rPr>
        <w:t>生量为</w:t>
      </w:r>
      <w:r w:rsidR="001B5859" w:rsidRPr="00076EA0">
        <w:rPr>
          <w:rFonts w:ascii="Times New Roman" w:cs="Times New Roman" w:hint="eastAsia"/>
        </w:rPr>
        <w:t>1</w:t>
      </w:r>
      <w:r w:rsidRPr="00076EA0">
        <w:rPr>
          <w:rFonts w:ascii="Times New Roman" w:cs="Times New Roman"/>
        </w:rPr>
        <w:t>6</w:t>
      </w:r>
      <w:r w:rsidR="001B5859" w:rsidRPr="00076EA0">
        <w:rPr>
          <w:rFonts w:ascii="Times New Roman" w:cs="Times New Roman" w:hint="eastAsia"/>
        </w:rPr>
        <w:t>2</w:t>
      </w:r>
      <w:r w:rsidR="006F1DD7" w:rsidRPr="00076EA0">
        <w:rPr>
          <w:rFonts w:ascii="Times New Roman" w:cs="Times New Roman"/>
        </w:rPr>
        <w:t>m</w:t>
      </w:r>
      <w:r w:rsidRPr="00076EA0">
        <w:rPr>
          <w:rFonts w:ascii="Times New Roman" w:cs="Times New Roman"/>
          <w:vertAlign w:val="superscript"/>
        </w:rPr>
        <w:t>3</w:t>
      </w:r>
      <w:r w:rsidR="006F1DD7" w:rsidRPr="00076EA0">
        <w:rPr>
          <w:rFonts w:ascii="Times New Roman" w:cs="Times New Roman"/>
        </w:rPr>
        <w:t>/a</w:t>
      </w:r>
      <w:r w:rsidR="006F1DD7" w:rsidRPr="00076EA0">
        <w:rPr>
          <w:rFonts w:ascii="Times New Roman" w:cs="Times New Roman"/>
        </w:rPr>
        <w:t>。</w:t>
      </w:r>
    </w:p>
    <w:p w:rsidR="006F1DD7" w:rsidRPr="00076EA0" w:rsidRDefault="008B47F9" w:rsidP="008B47F9">
      <w:pPr>
        <w:ind w:firstLine="480"/>
      </w:pPr>
      <w:r w:rsidRPr="00076EA0">
        <w:rPr>
          <w:rFonts w:hint="eastAsia"/>
        </w:rPr>
        <w:t>（</w:t>
      </w:r>
      <w:r w:rsidRPr="00076EA0">
        <w:rPr>
          <w:rFonts w:hint="eastAsia"/>
        </w:rPr>
        <w:t>3</w:t>
      </w:r>
      <w:r w:rsidRPr="00076EA0">
        <w:rPr>
          <w:rFonts w:hint="eastAsia"/>
        </w:rPr>
        <w:t>）</w:t>
      </w:r>
      <w:r w:rsidR="006F1DD7" w:rsidRPr="00076EA0">
        <w:rPr>
          <w:rFonts w:hint="eastAsia"/>
        </w:rPr>
        <w:t>消毒用水</w:t>
      </w:r>
    </w:p>
    <w:p w:rsidR="006F1DD7" w:rsidRPr="00076EA0" w:rsidRDefault="006F1DD7" w:rsidP="008B47F9">
      <w:pPr>
        <w:ind w:firstLine="480"/>
      </w:pPr>
      <w:r w:rsidRPr="00076EA0">
        <w:rPr>
          <w:rFonts w:hint="eastAsia"/>
        </w:rPr>
        <w:t>项目办公楼设喷淋消毒</w:t>
      </w:r>
      <w:r w:rsidR="000043C0" w:rsidRPr="00076EA0">
        <w:rPr>
          <w:rFonts w:hint="eastAsia"/>
        </w:rPr>
        <w:t>间，猪舍内设消毒室及厂区设车辆消毒清洗处，以喷雾形式进行消毒，根据建设单位提供的资料，项目</w:t>
      </w:r>
      <w:r w:rsidRPr="00076EA0">
        <w:rPr>
          <w:rFonts w:hint="eastAsia"/>
        </w:rPr>
        <w:t>消毒用水量约</w:t>
      </w:r>
      <w:r w:rsidR="000B08B6" w:rsidRPr="00076EA0">
        <w:rPr>
          <w:rFonts w:hint="eastAsia"/>
        </w:rPr>
        <w:t>72</w:t>
      </w:r>
      <w:r w:rsidRPr="00076EA0">
        <w:t>0m</w:t>
      </w:r>
      <w:r w:rsidRPr="00076EA0">
        <w:rPr>
          <w:vertAlign w:val="superscript"/>
        </w:rPr>
        <w:t>3</w:t>
      </w:r>
      <w:r w:rsidRPr="00076EA0">
        <w:t>/a</w:t>
      </w:r>
      <w:r w:rsidR="000043C0" w:rsidRPr="00076EA0">
        <w:rPr>
          <w:rFonts w:hint="eastAsia"/>
        </w:rPr>
        <w:t>，</w:t>
      </w:r>
      <w:r w:rsidRPr="00076EA0">
        <w:rPr>
          <w:rFonts w:hint="eastAsia"/>
        </w:rPr>
        <w:t>全部消耗。</w:t>
      </w:r>
    </w:p>
    <w:p w:rsidR="006F1DD7" w:rsidRPr="00076EA0" w:rsidRDefault="000043C0" w:rsidP="006F1DD7">
      <w:pPr>
        <w:ind w:firstLine="480"/>
      </w:pPr>
      <w:r w:rsidRPr="00076EA0">
        <w:rPr>
          <w:rFonts w:hint="eastAsia"/>
        </w:rPr>
        <w:t>（</w:t>
      </w:r>
      <w:r w:rsidRPr="00076EA0">
        <w:rPr>
          <w:rFonts w:hint="eastAsia"/>
        </w:rPr>
        <w:t>4</w:t>
      </w:r>
      <w:r w:rsidRPr="00076EA0">
        <w:rPr>
          <w:rFonts w:hint="eastAsia"/>
        </w:rPr>
        <w:t>）</w:t>
      </w:r>
      <w:r w:rsidR="006F1DD7" w:rsidRPr="00076EA0">
        <w:rPr>
          <w:rFonts w:hint="eastAsia"/>
        </w:rPr>
        <w:t>水帘降温补充用水及排水</w:t>
      </w:r>
    </w:p>
    <w:p w:rsidR="006F1DD7" w:rsidRPr="00076EA0" w:rsidRDefault="006F1DD7" w:rsidP="000043C0">
      <w:pPr>
        <w:ind w:firstLine="480"/>
      </w:pPr>
      <w:r w:rsidRPr="00076EA0">
        <w:rPr>
          <w:rFonts w:hAnsi="宋体"/>
        </w:rPr>
        <w:t>该项目夏季采用水帘降温，每间猪舍配备水帘装置，水帘墙下方设置有循环水池，采用循环回用，不外</w:t>
      </w:r>
      <w:r w:rsidR="000043C0" w:rsidRPr="00076EA0">
        <w:rPr>
          <w:rFonts w:hAnsi="宋体"/>
        </w:rPr>
        <w:t>排。</w:t>
      </w:r>
      <w:r w:rsidRPr="00076EA0">
        <w:rPr>
          <w:rFonts w:hAnsi="宋体"/>
        </w:rPr>
        <w:t>循环量为</w:t>
      </w:r>
      <w:r w:rsidR="001B5859" w:rsidRPr="00076EA0">
        <w:rPr>
          <w:rFonts w:hAnsi="宋体" w:hint="eastAsia"/>
        </w:rPr>
        <w:t>9</w:t>
      </w:r>
      <w:r w:rsidRPr="00076EA0">
        <w:t>.</w:t>
      </w:r>
      <w:r w:rsidR="001B5859" w:rsidRPr="00076EA0">
        <w:rPr>
          <w:rFonts w:hint="eastAsia"/>
        </w:rPr>
        <w:t>6</w:t>
      </w:r>
      <w:r w:rsidRPr="00076EA0">
        <w:t>m</w:t>
      </w:r>
      <w:r w:rsidRPr="00076EA0">
        <w:rPr>
          <w:vertAlign w:val="superscript"/>
        </w:rPr>
        <w:t>3</w:t>
      </w:r>
      <w:r w:rsidRPr="00076EA0">
        <w:t>/h</w:t>
      </w:r>
      <w:r w:rsidRPr="00076EA0">
        <w:rPr>
          <w:rFonts w:hAnsi="宋体"/>
        </w:rPr>
        <w:t>（降温室每年使用</w:t>
      </w:r>
      <w:r w:rsidR="000043C0" w:rsidRPr="00076EA0">
        <w:t>122d</w:t>
      </w:r>
      <w:r w:rsidR="000043C0" w:rsidRPr="00076EA0">
        <w:rPr>
          <w:rFonts w:hAnsi="宋体"/>
        </w:rPr>
        <w:t>，</w:t>
      </w:r>
      <w:r w:rsidR="000043C0" w:rsidRPr="00076EA0">
        <w:t>12h/d</w:t>
      </w:r>
      <w:r w:rsidR="000043C0" w:rsidRPr="00076EA0">
        <w:rPr>
          <w:rFonts w:hAnsi="宋体"/>
        </w:rPr>
        <w:t>）</w:t>
      </w:r>
      <w:r w:rsidRPr="00076EA0">
        <w:rPr>
          <w:rFonts w:hAnsi="宋体"/>
        </w:rPr>
        <w:t>，蒸发损耗量按</w:t>
      </w:r>
      <w:r w:rsidRPr="00076EA0">
        <w:t>5%</w:t>
      </w:r>
      <w:r w:rsidRPr="00076EA0">
        <w:rPr>
          <w:rFonts w:hAnsi="宋体"/>
        </w:rPr>
        <w:t>计，</w:t>
      </w:r>
      <w:r w:rsidR="000043C0" w:rsidRPr="00076EA0">
        <w:rPr>
          <w:rFonts w:hAnsi="宋体"/>
        </w:rPr>
        <w:t>则降温水帘每日补充新鲜水量</w:t>
      </w:r>
      <w:r w:rsidR="001B5859" w:rsidRPr="00076EA0">
        <w:rPr>
          <w:rFonts w:hAnsi="宋体" w:hint="eastAsia"/>
        </w:rPr>
        <w:t>702</w:t>
      </w:r>
      <w:r w:rsidR="000043C0" w:rsidRPr="00076EA0">
        <w:t>.</w:t>
      </w:r>
      <w:r w:rsidR="001B5859" w:rsidRPr="00076EA0">
        <w:rPr>
          <w:rFonts w:hint="eastAsia"/>
        </w:rPr>
        <w:t>72</w:t>
      </w:r>
      <w:r w:rsidRPr="00076EA0">
        <w:t>m</w:t>
      </w:r>
      <w:r w:rsidRPr="00076EA0">
        <w:rPr>
          <w:vertAlign w:val="superscript"/>
        </w:rPr>
        <w:t>3</w:t>
      </w:r>
      <w:r w:rsidRPr="00076EA0">
        <w:t>/a</w:t>
      </w:r>
      <w:r w:rsidRPr="00076EA0">
        <w:rPr>
          <w:rFonts w:hAnsi="宋体"/>
        </w:rPr>
        <w:t>。</w:t>
      </w:r>
    </w:p>
    <w:p w:rsidR="006F1DD7" w:rsidRPr="00076EA0" w:rsidRDefault="000043C0" w:rsidP="006F1DD7">
      <w:pPr>
        <w:ind w:firstLine="480"/>
      </w:pPr>
      <w:r w:rsidRPr="00076EA0">
        <w:rPr>
          <w:rFonts w:hint="eastAsia"/>
        </w:rPr>
        <w:t>（</w:t>
      </w:r>
      <w:r w:rsidRPr="00076EA0">
        <w:rPr>
          <w:rFonts w:hint="eastAsia"/>
        </w:rPr>
        <w:t>5</w:t>
      </w:r>
      <w:r w:rsidRPr="00076EA0">
        <w:rPr>
          <w:rFonts w:hint="eastAsia"/>
        </w:rPr>
        <w:t>）办公</w:t>
      </w:r>
      <w:r w:rsidR="006F1DD7" w:rsidRPr="00076EA0">
        <w:rPr>
          <w:rFonts w:hint="eastAsia"/>
        </w:rPr>
        <w:t>生活用水</w:t>
      </w:r>
    </w:p>
    <w:p w:rsidR="006F1DD7" w:rsidRPr="00076EA0" w:rsidRDefault="006F1DD7" w:rsidP="006F1DD7">
      <w:pPr>
        <w:ind w:firstLine="480"/>
      </w:pPr>
      <w:r w:rsidRPr="00076EA0">
        <w:rPr>
          <w:rFonts w:hint="eastAsia"/>
        </w:rPr>
        <w:t>项目</w:t>
      </w:r>
      <w:r w:rsidR="000043C0" w:rsidRPr="00076EA0">
        <w:rPr>
          <w:rFonts w:hint="eastAsia"/>
        </w:rPr>
        <w:t>全场</w:t>
      </w:r>
      <w:r w:rsidRPr="00076EA0">
        <w:rPr>
          <w:rFonts w:hint="eastAsia"/>
        </w:rPr>
        <w:t>劳动定员</w:t>
      </w:r>
      <w:r w:rsidR="001B5859" w:rsidRPr="00076EA0">
        <w:rPr>
          <w:rFonts w:hint="eastAsia"/>
        </w:rPr>
        <w:t>13</w:t>
      </w:r>
      <w:r w:rsidRPr="00076EA0">
        <w:rPr>
          <w:rFonts w:hint="eastAsia"/>
        </w:rPr>
        <w:t>人，</w:t>
      </w:r>
      <w:r w:rsidR="00315A12" w:rsidRPr="00076EA0">
        <w:rPr>
          <w:rFonts w:hint="eastAsia"/>
        </w:rPr>
        <w:t>用水量参考</w:t>
      </w:r>
      <w:r w:rsidRPr="00076EA0">
        <w:rPr>
          <w:rFonts w:hint="eastAsia"/>
        </w:rPr>
        <w:t>《建筑给水排水设计</w:t>
      </w:r>
      <w:r w:rsidR="00315A12" w:rsidRPr="00076EA0">
        <w:rPr>
          <w:rFonts w:hint="eastAsia"/>
        </w:rPr>
        <w:t>标准</w:t>
      </w:r>
      <w:r w:rsidRPr="00076EA0">
        <w:rPr>
          <w:rFonts w:hint="eastAsia"/>
        </w:rPr>
        <w:t>》</w:t>
      </w:r>
      <w:r w:rsidR="00315A12" w:rsidRPr="00076EA0">
        <w:rPr>
          <w:rFonts w:hint="eastAsia"/>
        </w:rPr>
        <w:t>（</w:t>
      </w:r>
      <w:r w:rsidR="00315A12" w:rsidRPr="00076EA0">
        <w:rPr>
          <w:rFonts w:hint="eastAsia"/>
        </w:rPr>
        <w:t>GB50015-2019</w:t>
      </w:r>
      <w:r w:rsidR="00315A12" w:rsidRPr="00076EA0">
        <w:rPr>
          <w:rFonts w:hint="eastAsia"/>
        </w:rPr>
        <w:t>）中</w:t>
      </w:r>
      <w:r w:rsidRPr="00076EA0">
        <w:rPr>
          <w:rFonts w:hint="eastAsia"/>
        </w:rPr>
        <w:t>宿舍用水定额</w:t>
      </w:r>
      <w:r w:rsidR="00315A12" w:rsidRPr="00076EA0">
        <w:rPr>
          <w:rFonts w:hint="eastAsia"/>
        </w:rPr>
        <w:t>按</w:t>
      </w:r>
      <w:r w:rsidRPr="00076EA0">
        <w:t>150L/</w:t>
      </w:r>
      <w:r w:rsidRPr="00076EA0">
        <w:rPr>
          <w:rFonts w:hint="eastAsia"/>
        </w:rPr>
        <w:t>人</w:t>
      </w:r>
      <w:r w:rsidRPr="00076EA0">
        <w:t>d</w:t>
      </w:r>
      <w:r w:rsidRPr="00076EA0">
        <w:rPr>
          <w:rFonts w:hint="eastAsia"/>
        </w:rPr>
        <w:t>计，则本项目员工生活用水量为</w:t>
      </w:r>
      <w:r w:rsidRPr="00076EA0">
        <w:t>1.</w:t>
      </w:r>
      <w:r w:rsidR="001B5859" w:rsidRPr="00076EA0">
        <w:rPr>
          <w:rFonts w:hint="eastAsia"/>
        </w:rPr>
        <w:t>95</w:t>
      </w:r>
      <w:r w:rsidRPr="00076EA0">
        <w:t>m</w:t>
      </w:r>
      <w:r w:rsidRPr="00076EA0">
        <w:rPr>
          <w:vertAlign w:val="superscript"/>
        </w:rPr>
        <w:t>3</w:t>
      </w:r>
      <w:r w:rsidRPr="00076EA0">
        <w:t>/d</w:t>
      </w:r>
      <w:r w:rsidR="00315A12" w:rsidRPr="00076EA0">
        <w:rPr>
          <w:rFonts w:hint="eastAsia"/>
        </w:rPr>
        <w:t>（</w:t>
      </w:r>
      <w:r w:rsidR="00315A12" w:rsidRPr="00076EA0">
        <w:rPr>
          <w:rFonts w:hint="eastAsia"/>
        </w:rPr>
        <w:t>7</w:t>
      </w:r>
      <w:r w:rsidR="001B5859" w:rsidRPr="00076EA0">
        <w:rPr>
          <w:rFonts w:hint="eastAsia"/>
        </w:rPr>
        <w:t>12</w:t>
      </w:r>
      <w:r w:rsidRPr="00076EA0">
        <w:t>m</w:t>
      </w:r>
      <w:r w:rsidRPr="00076EA0">
        <w:rPr>
          <w:vertAlign w:val="superscript"/>
        </w:rPr>
        <w:t>3</w:t>
      </w:r>
      <w:r w:rsidRPr="00076EA0">
        <w:t>/a</w:t>
      </w:r>
      <w:r w:rsidR="00315A12" w:rsidRPr="00076EA0">
        <w:rPr>
          <w:rFonts w:hint="eastAsia"/>
        </w:rPr>
        <w:t>）</w:t>
      </w:r>
      <w:r w:rsidRPr="00076EA0">
        <w:rPr>
          <w:rFonts w:hint="eastAsia"/>
        </w:rPr>
        <w:t>。</w:t>
      </w:r>
      <w:r w:rsidR="00315A12" w:rsidRPr="00076EA0">
        <w:rPr>
          <w:rFonts w:hint="eastAsia"/>
        </w:rPr>
        <w:t>办公</w:t>
      </w:r>
      <w:r w:rsidRPr="00076EA0">
        <w:rPr>
          <w:rFonts w:hint="eastAsia"/>
        </w:rPr>
        <w:t>生活污水产生</w:t>
      </w:r>
      <w:r w:rsidR="00315A12" w:rsidRPr="00076EA0">
        <w:rPr>
          <w:rFonts w:hint="eastAsia"/>
        </w:rPr>
        <w:t>量按用水量的</w:t>
      </w:r>
      <w:r w:rsidRPr="00076EA0">
        <w:t>8</w:t>
      </w:r>
      <w:r w:rsidR="00315A12" w:rsidRPr="00076EA0">
        <w:rPr>
          <w:rFonts w:hint="eastAsia"/>
        </w:rPr>
        <w:t>5</w:t>
      </w:r>
      <w:r w:rsidRPr="00076EA0">
        <w:t>%</w:t>
      </w:r>
      <w:r w:rsidRPr="00076EA0">
        <w:rPr>
          <w:rFonts w:hint="eastAsia"/>
        </w:rPr>
        <w:t>计，则办公生活污水量为</w:t>
      </w:r>
      <w:r w:rsidR="00315A12" w:rsidRPr="00076EA0">
        <w:t>1.</w:t>
      </w:r>
      <w:r w:rsidR="001B5859" w:rsidRPr="00076EA0">
        <w:rPr>
          <w:rFonts w:hint="eastAsia"/>
        </w:rPr>
        <w:t>66</w:t>
      </w:r>
      <w:r w:rsidR="00315A12" w:rsidRPr="00076EA0">
        <w:t>m</w:t>
      </w:r>
      <w:r w:rsidR="00315A12" w:rsidRPr="00076EA0">
        <w:rPr>
          <w:vertAlign w:val="superscript"/>
        </w:rPr>
        <w:t>3</w:t>
      </w:r>
      <w:r w:rsidR="00315A12" w:rsidRPr="00076EA0">
        <w:t>/d</w:t>
      </w:r>
      <w:r w:rsidR="00315A12" w:rsidRPr="00076EA0">
        <w:rPr>
          <w:rFonts w:hint="eastAsia"/>
        </w:rPr>
        <w:t>（</w:t>
      </w:r>
      <w:r w:rsidR="005B62BD" w:rsidRPr="00076EA0">
        <w:rPr>
          <w:rFonts w:hint="eastAsia"/>
        </w:rPr>
        <w:t>605</w:t>
      </w:r>
      <w:r w:rsidR="00315A12" w:rsidRPr="00076EA0">
        <w:t>m</w:t>
      </w:r>
      <w:r w:rsidR="00315A12" w:rsidRPr="00076EA0">
        <w:rPr>
          <w:vertAlign w:val="superscript"/>
        </w:rPr>
        <w:t>3</w:t>
      </w:r>
      <w:r w:rsidR="00315A12" w:rsidRPr="00076EA0">
        <w:t>/a</w:t>
      </w:r>
      <w:r w:rsidR="00315A12" w:rsidRPr="00076EA0">
        <w:rPr>
          <w:rFonts w:hint="eastAsia"/>
        </w:rPr>
        <w:t>）</w:t>
      </w:r>
      <w:r w:rsidRPr="00076EA0">
        <w:rPr>
          <w:rFonts w:hint="eastAsia"/>
        </w:rPr>
        <w:t>。</w:t>
      </w:r>
    </w:p>
    <w:p w:rsidR="001B5859" w:rsidRPr="00076EA0" w:rsidRDefault="001B5859" w:rsidP="001B5859">
      <w:pPr>
        <w:ind w:firstLine="480"/>
      </w:pPr>
      <w:r w:rsidRPr="00076EA0">
        <w:rPr>
          <w:rFonts w:hint="eastAsia"/>
        </w:rPr>
        <w:t>（</w:t>
      </w:r>
      <w:r w:rsidRPr="00076EA0">
        <w:t>6</w:t>
      </w:r>
      <w:r w:rsidRPr="00076EA0">
        <w:rPr>
          <w:rFonts w:hint="eastAsia"/>
        </w:rPr>
        <w:t>）初期雨水</w:t>
      </w:r>
    </w:p>
    <w:p w:rsidR="001B5859" w:rsidRPr="00076EA0" w:rsidRDefault="001B5859" w:rsidP="001B5859">
      <w:pPr>
        <w:ind w:firstLine="480"/>
      </w:pPr>
      <w:r w:rsidRPr="00076EA0">
        <w:rPr>
          <w:rFonts w:hint="eastAsia"/>
        </w:rPr>
        <w:t>建设单位拟对养殖场区汇水面积内的初期雨水经阀控汇集后纳入黑膜沼气池处理，后期雨水则经转换阀后纳入场区雨水管网。初期雨水收集量计算公式如下：</w:t>
      </w:r>
    </w:p>
    <w:p w:rsidR="001B5859" w:rsidRPr="00076EA0" w:rsidRDefault="001B5859" w:rsidP="001B5859">
      <w:pPr>
        <w:pStyle w:val="Default"/>
        <w:ind w:firstLine="480"/>
        <w:jc w:val="center"/>
        <w:rPr>
          <w:rFonts w:hint="default"/>
          <w:color w:val="auto"/>
        </w:rPr>
      </w:pPr>
      <w:r w:rsidRPr="00076EA0">
        <w:rPr>
          <w:noProof/>
          <w:color w:val="auto"/>
        </w:rPr>
        <w:lastRenderedPageBreak/>
        <w:drawing>
          <wp:inline distT="0" distB="0" distL="0" distR="0">
            <wp:extent cx="1200785" cy="341630"/>
            <wp:effectExtent l="19050" t="0" r="0" b="0"/>
            <wp:docPr id="2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5"/>
                    <a:srcRect/>
                    <a:stretch>
                      <a:fillRect/>
                    </a:stretch>
                  </pic:blipFill>
                  <pic:spPr bwMode="auto">
                    <a:xfrm>
                      <a:off x="0" y="0"/>
                      <a:ext cx="1200785" cy="341630"/>
                    </a:xfrm>
                    <a:prstGeom prst="rect">
                      <a:avLst/>
                    </a:prstGeom>
                    <a:noFill/>
                    <a:ln w="9525">
                      <a:noFill/>
                      <a:miter lim="800000"/>
                      <a:headEnd/>
                      <a:tailEnd/>
                    </a:ln>
                  </pic:spPr>
                </pic:pic>
              </a:graphicData>
            </a:graphic>
          </wp:inline>
        </w:drawing>
      </w:r>
    </w:p>
    <w:p w:rsidR="001B5859" w:rsidRPr="00076EA0" w:rsidRDefault="001B5859" w:rsidP="001B5859">
      <w:pPr>
        <w:ind w:firstLine="480"/>
      </w:pPr>
      <w:r w:rsidRPr="00076EA0">
        <w:rPr>
          <w:rFonts w:hint="eastAsia"/>
        </w:rPr>
        <w:t>式中：</w:t>
      </w:r>
      <w:r w:rsidRPr="00076EA0">
        <w:t>V</w:t>
      </w:r>
      <w:r w:rsidRPr="00076EA0">
        <w:rPr>
          <w:rFonts w:hint="eastAsia"/>
          <w:sz w:val="28"/>
          <w:szCs w:val="28"/>
          <w:vertAlign w:val="subscript"/>
        </w:rPr>
        <w:t>雨</w:t>
      </w:r>
      <w:r w:rsidRPr="00076EA0">
        <w:t>-</w:t>
      </w:r>
      <w:r w:rsidRPr="00076EA0">
        <w:rPr>
          <w:rFonts w:hint="eastAsia"/>
        </w:rPr>
        <w:t>单次降雨雨水流量，</w:t>
      </w:r>
      <w:r w:rsidRPr="00076EA0">
        <w:t>m</w:t>
      </w:r>
      <w:r w:rsidRPr="00076EA0">
        <w:rPr>
          <w:vertAlign w:val="superscript"/>
        </w:rPr>
        <w:t>3</w:t>
      </w:r>
      <w:r w:rsidRPr="00076EA0">
        <w:rPr>
          <w:rFonts w:hint="eastAsia"/>
        </w:rPr>
        <w:t>；</w:t>
      </w:r>
    </w:p>
    <w:p w:rsidR="001B5859" w:rsidRPr="00076EA0" w:rsidRDefault="001B5859" w:rsidP="001B5859">
      <w:pPr>
        <w:ind w:firstLine="480"/>
      </w:pPr>
      <w:r w:rsidRPr="00076EA0">
        <w:t>Ψ-</w:t>
      </w:r>
      <w:r w:rsidRPr="00076EA0">
        <w:rPr>
          <w:rFonts w:hint="eastAsia"/>
        </w:rPr>
        <w:t>径流系数，由地面覆盖情况确定，本项目地块采用混凝土硬化地面，径流系数取</w:t>
      </w:r>
      <w:r w:rsidRPr="00076EA0">
        <w:t>0.8</w:t>
      </w:r>
      <w:r w:rsidRPr="00076EA0">
        <w:rPr>
          <w:rFonts w:hint="eastAsia"/>
        </w:rPr>
        <w:t>；</w:t>
      </w:r>
    </w:p>
    <w:p w:rsidR="001B5859" w:rsidRPr="00076EA0" w:rsidRDefault="001B5859" w:rsidP="001B5859">
      <w:pPr>
        <w:ind w:firstLine="480"/>
      </w:pPr>
      <w:r w:rsidRPr="00076EA0">
        <w:t>F-</w:t>
      </w:r>
      <w:r w:rsidRPr="00076EA0">
        <w:rPr>
          <w:rFonts w:hint="eastAsia"/>
        </w:rPr>
        <w:t>汇水面积</w:t>
      </w:r>
      <w:r w:rsidRPr="00076EA0">
        <w:t>(hm</w:t>
      </w:r>
      <w:r w:rsidRPr="00076EA0">
        <w:rPr>
          <w:vertAlign w:val="superscript"/>
        </w:rPr>
        <w:t>2</w:t>
      </w:r>
      <w:r w:rsidRPr="00076EA0">
        <w:t>)</w:t>
      </w:r>
      <w:r w:rsidRPr="00076EA0">
        <w:rPr>
          <w:rFonts w:hint="eastAsia"/>
        </w:rPr>
        <w:t>，本项目场区的汇水面积为</w:t>
      </w:r>
      <w:r w:rsidRPr="00076EA0">
        <w:rPr>
          <w:rFonts w:hint="eastAsia"/>
        </w:rPr>
        <w:t>1</w:t>
      </w:r>
      <w:r w:rsidRPr="00076EA0">
        <w:t>.</w:t>
      </w:r>
      <w:r w:rsidRPr="00076EA0">
        <w:rPr>
          <w:rFonts w:hint="eastAsia"/>
        </w:rPr>
        <w:t>2</w:t>
      </w:r>
      <w:r w:rsidRPr="00076EA0">
        <w:t>7hm</w:t>
      </w:r>
      <w:r w:rsidRPr="00076EA0">
        <w:rPr>
          <w:vertAlign w:val="superscript"/>
        </w:rPr>
        <w:t>2</w:t>
      </w:r>
      <w:r w:rsidRPr="00076EA0">
        <w:rPr>
          <w:rFonts w:hint="eastAsia"/>
        </w:rPr>
        <w:t>；</w:t>
      </w:r>
    </w:p>
    <w:p w:rsidR="001B5859" w:rsidRPr="00076EA0" w:rsidRDefault="001B5859" w:rsidP="001B5859">
      <w:pPr>
        <w:ind w:firstLine="480"/>
      </w:pPr>
      <w:r w:rsidRPr="00076EA0">
        <w:t>T-</w:t>
      </w:r>
      <w:r w:rsidRPr="00076EA0">
        <w:rPr>
          <w:rFonts w:hint="eastAsia"/>
        </w:rPr>
        <w:t>单次降雨径流历时，</w:t>
      </w:r>
      <w:r w:rsidRPr="00076EA0">
        <w:t>min</w:t>
      </w:r>
      <w:r w:rsidRPr="00076EA0">
        <w:rPr>
          <w:rFonts w:hint="eastAsia"/>
        </w:rPr>
        <w:t>，本项目取</w:t>
      </w:r>
      <w:r w:rsidRPr="00076EA0">
        <w:t>15min</w:t>
      </w:r>
      <w:r w:rsidRPr="00076EA0">
        <w:rPr>
          <w:rFonts w:hint="eastAsia"/>
        </w:rPr>
        <w:t>；</w:t>
      </w:r>
    </w:p>
    <w:p w:rsidR="001B5859" w:rsidRPr="00076EA0" w:rsidRDefault="001B5859" w:rsidP="001B5859">
      <w:pPr>
        <w:ind w:firstLine="480"/>
      </w:pPr>
      <w:r w:rsidRPr="00076EA0">
        <w:t>q-</w:t>
      </w:r>
      <w:r w:rsidRPr="00076EA0">
        <w:rPr>
          <w:rFonts w:hint="eastAsia"/>
        </w:rPr>
        <w:t>设计暴雨强度</w:t>
      </w:r>
      <w:r w:rsidRPr="00076EA0">
        <w:t>(L/s •hm</w:t>
      </w:r>
      <w:r w:rsidRPr="00076EA0">
        <w:rPr>
          <w:vertAlign w:val="superscript"/>
        </w:rPr>
        <w:t>2</w:t>
      </w:r>
      <w:r w:rsidRPr="00076EA0">
        <w:t>)</w:t>
      </w:r>
      <w:r w:rsidRPr="00076EA0">
        <w:rPr>
          <w:rFonts w:hint="eastAsia"/>
        </w:rPr>
        <w:t>，襄阳地区暴雨强度公式：</w:t>
      </w:r>
    </w:p>
    <w:p w:rsidR="001B5859" w:rsidRPr="00076EA0" w:rsidRDefault="001B5859" w:rsidP="001B5859">
      <w:pPr>
        <w:ind w:firstLine="480"/>
        <w:jc w:val="center"/>
      </w:pPr>
      <w:r w:rsidRPr="00076EA0">
        <w:rPr>
          <w:noProof/>
        </w:rPr>
        <w:drawing>
          <wp:inline distT="0" distB="0" distL="0" distR="0">
            <wp:extent cx="2520315" cy="612140"/>
            <wp:effectExtent l="19050" t="0" r="0" b="0"/>
            <wp:docPr id="228" name="图片 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6"/>
                    <a:srcRect/>
                    <a:stretch>
                      <a:fillRect/>
                    </a:stretch>
                  </pic:blipFill>
                  <pic:spPr bwMode="auto">
                    <a:xfrm>
                      <a:off x="0" y="0"/>
                      <a:ext cx="2520315" cy="612140"/>
                    </a:xfrm>
                    <a:prstGeom prst="rect">
                      <a:avLst/>
                    </a:prstGeom>
                    <a:noFill/>
                    <a:ln w="9525">
                      <a:noFill/>
                      <a:miter lim="800000"/>
                      <a:headEnd/>
                      <a:tailEnd/>
                    </a:ln>
                  </pic:spPr>
                </pic:pic>
              </a:graphicData>
            </a:graphic>
          </wp:inline>
        </w:drawing>
      </w:r>
    </w:p>
    <w:p w:rsidR="001B5859" w:rsidRPr="00076EA0" w:rsidRDefault="001B5859" w:rsidP="001B5859">
      <w:pPr>
        <w:ind w:firstLine="480"/>
      </w:pPr>
      <w:r w:rsidRPr="00076EA0">
        <w:rPr>
          <w:rFonts w:hint="eastAsia"/>
        </w:rPr>
        <w:t>式中：</w:t>
      </w:r>
      <w:r w:rsidRPr="00076EA0">
        <w:t>q-</w:t>
      </w:r>
      <w:r w:rsidRPr="00076EA0">
        <w:rPr>
          <w:rFonts w:hint="eastAsia"/>
        </w:rPr>
        <w:t>暴雨强度</w:t>
      </w:r>
      <w:r w:rsidRPr="00076EA0">
        <w:t>(</w:t>
      </w:r>
      <w:r w:rsidRPr="00076EA0">
        <w:rPr>
          <w:rFonts w:hint="eastAsia"/>
        </w:rPr>
        <w:t>升</w:t>
      </w:r>
      <w:r w:rsidRPr="00076EA0">
        <w:t>/</w:t>
      </w:r>
      <w:r w:rsidRPr="00076EA0">
        <w:rPr>
          <w:rFonts w:hint="eastAsia"/>
        </w:rPr>
        <w:t>秒</w:t>
      </w:r>
      <w:r w:rsidRPr="00076EA0">
        <w:t>·hm</w:t>
      </w:r>
      <w:r w:rsidRPr="00076EA0">
        <w:rPr>
          <w:vertAlign w:val="superscript"/>
        </w:rPr>
        <w:t>2</w:t>
      </w:r>
      <w:r w:rsidRPr="00076EA0">
        <w:t>)</w:t>
      </w:r>
      <w:r w:rsidRPr="00076EA0">
        <w:rPr>
          <w:rFonts w:hint="eastAsia"/>
        </w:rPr>
        <w:t>；</w:t>
      </w:r>
    </w:p>
    <w:p w:rsidR="001B5859" w:rsidRPr="00076EA0" w:rsidRDefault="001B5859" w:rsidP="001B5859">
      <w:pPr>
        <w:ind w:firstLine="480"/>
      </w:pPr>
      <w:r w:rsidRPr="00076EA0">
        <w:t>P-</w:t>
      </w:r>
      <w:r w:rsidRPr="00076EA0">
        <w:rPr>
          <w:rFonts w:hint="eastAsia"/>
        </w:rPr>
        <w:t>重现期，</w:t>
      </w:r>
      <w:r w:rsidRPr="00076EA0">
        <w:t>P</w:t>
      </w:r>
      <w:r w:rsidRPr="00076EA0">
        <w:rPr>
          <w:rFonts w:hint="eastAsia"/>
        </w:rPr>
        <w:t>取值</w:t>
      </w:r>
      <w:r w:rsidRPr="00076EA0">
        <w:t>2</w:t>
      </w:r>
      <w:r w:rsidRPr="00076EA0">
        <w:rPr>
          <w:rFonts w:hint="eastAsia"/>
        </w:rPr>
        <w:t>；</w:t>
      </w:r>
    </w:p>
    <w:p w:rsidR="001B5859" w:rsidRPr="00076EA0" w:rsidRDefault="001B5859" w:rsidP="001B5859">
      <w:pPr>
        <w:ind w:firstLine="480"/>
      </w:pPr>
      <w:r w:rsidRPr="00076EA0">
        <w:t>t-</w:t>
      </w:r>
      <w:r w:rsidRPr="00076EA0">
        <w:rPr>
          <w:rFonts w:hint="eastAsia"/>
        </w:rPr>
        <w:t>降雨历时，由集水时间和雨水流行时间组成，取</w:t>
      </w:r>
      <w:r w:rsidRPr="00076EA0">
        <w:t>20min</w:t>
      </w:r>
      <w:r w:rsidRPr="00076EA0">
        <w:rPr>
          <w:rFonts w:hint="eastAsia"/>
        </w:rPr>
        <w:t>。</w:t>
      </w:r>
    </w:p>
    <w:p w:rsidR="001B5859" w:rsidRPr="00076EA0" w:rsidRDefault="001B5859" w:rsidP="001B5859">
      <w:pPr>
        <w:pStyle w:val="afff5"/>
        <w:ind w:firstLine="480"/>
        <w:rPr>
          <w:rFonts w:eastAsia="宋体" w:hAnsi="宋体"/>
        </w:rPr>
      </w:pPr>
      <w:r w:rsidRPr="00076EA0">
        <w:rPr>
          <w:rFonts w:eastAsia="宋体" w:hAnsi="宋体" w:hint="eastAsia"/>
        </w:rPr>
        <w:t>经计算设计暴雨强度</w:t>
      </w:r>
      <w:r w:rsidRPr="00076EA0">
        <w:rPr>
          <w:rFonts w:eastAsia="宋体"/>
        </w:rPr>
        <w:t>q=22</w:t>
      </w:r>
      <w:r w:rsidRPr="00076EA0">
        <w:rPr>
          <w:rFonts w:eastAsia="宋体" w:hint="eastAsia"/>
        </w:rPr>
        <w:t>0</w:t>
      </w:r>
      <w:r w:rsidRPr="00076EA0">
        <w:rPr>
          <w:rFonts w:eastAsia="宋体"/>
        </w:rPr>
        <w:t>.</w:t>
      </w:r>
      <w:r w:rsidRPr="00076EA0">
        <w:rPr>
          <w:rFonts w:eastAsia="宋体" w:hint="eastAsia"/>
        </w:rPr>
        <w:t>8</w:t>
      </w:r>
      <w:r w:rsidRPr="00076EA0">
        <w:rPr>
          <w:rFonts w:eastAsia="宋体"/>
        </w:rPr>
        <w:t>L/s•hm</w:t>
      </w:r>
      <w:r w:rsidRPr="00076EA0">
        <w:rPr>
          <w:rFonts w:eastAsia="宋体"/>
          <w:vertAlign w:val="superscript"/>
        </w:rPr>
        <w:t>2</w:t>
      </w:r>
      <w:r w:rsidRPr="00076EA0">
        <w:rPr>
          <w:rFonts w:eastAsia="宋体" w:hAnsi="宋体" w:hint="eastAsia"/>
        </w:rPr>
        <w:t>，故</w:t>
      </w:r>
      <w:r w:rsidRPr="00076EA0">
        <w:rPr>
          <w:rFonts w:eastAsia="宋体" w:hint="eastAsia"/>
        </w:rPr>
        <w:t>项目</w:t>
      </w:r>
      <w:r w:rsidRPr="00076EA0">
        <w:rPr>
          <w:rFonts w:eastAsia="宋体" w:hAnsi="宋体" w:hint="eastAsia"/>
        </w:rPr>
        <w:t>单次设计暴雨强度时的径流雨水量为</w:t>
      </w:r>
      <w:r w:rsidRPr="00076EA0">
        <w:rPr>
          <w:rFonts w:eastAsia="宋体" w:hAnsi="宋体" w:hint="eastAsia"/>
        </w:rPr>
        <w:t>201.9</w:t>
      </w:r>
      <w:r w:rsidRPr="00076EA0">
        <w:rPr>
          <w:rFonts w:eastAsia="宋体"/>
        </w:rPr>
        <w:t>m</w:t>
      </w:r>
      <w:r w:rsidRPr="00076EA0">
        <w:rPr>
          <w:rFonts w:eastAsia="宋体"/>
          <w:vertAlign w:val="superscript"/>
        </w:rPr>
        <w:t>3</w:t>
      </w:r>
      <w:r w:rsidRPr="00076EA0">
        <w:rPr>
          <w:rFonts w:eastAsia="宋体" w:hAnsi="宋体" w:hint="eastAsia"/>
        </w:rPr>
        <w:t>，项目区年暴雨次数按</w:t>
      </w:r>
      <w:r w:rsidRPr="00076EA0">
        <w:rPr>
          <w:rFonts w:eastAsia="宋体" w:hAnsi="宋体"/>
        </w:rPr>
        <w:t>10</w:t>
      </w:r>
      <w:r w:rsidRPr="00076EA0">
        <w:rPr>
          <w:rFonts w:eastAsia="宋体" w:hAnsi="宋体" w:hint="eastAsia"/>
        </w:rPr>
        <w:t>次计，则年初期雨水径流量为</w:t>
      </w:r>
      <w:r w:rsidRPr="00076EA0">
        <w:rPr>
          <w:rFonts w:eastAsia="宋体" w:hAnsi="宋体" w:hint="eastAsia"/>
        </w:rPr>
        <w:t>2019</w:t>
      </w:r>
      <w:r w:rsidRPr="00076EA0">
        <w:rPr>
          <w:rFonts w:eastAsia="宋体"/>
        </w:rPr>
        <w:t>m</w:t>
      </w:r>
      <w:r w:rsidRPr="00076EA0">
        <w:rPr>
          <w:rFonts w:eastAsia="宋体"/>
          <w:vertAlign w:val="superscript"/>
        </w:rPr>
        <w:t>3</w:t>
      </w:r>
      <w:r w:rsidRPr="00076EA0">
        <w:rPr>
          <w:rFonts w:eastAsia="宋体" w:hAnsi="宋体" w:hint="eastAsia"/>
        </w:rPr>
        <w:t>。</w:t>
      </w:r>
    </w:p>
    <w:p w:rsidR="006F1DD7" w:rsidRPr="00076EA0" w:rsidRDefault="006F1DD7" w:rsidP="001D395E">
      <w:pPr>
        <w:ind w:firstLine="480"/>
      </w:pPr>
      <w:r w:rsidRPr="00076EA0">
        <w:rPr>
          <w:rFonts w:hint="eastAsia"/>
        </w:rPr>
        <w:t>项目</w:t>
      </w:r>
      <w:r w:rsidR="001D395E" w:rsidRPr="00076EA0">
        <w:rPr>
          <w:rFonts w:hint="eastAsia"/>
        </w:rPr>
        <w:t>建成后全场水平衡情况见下表，相关水平衡</w:t>
      </w:r>
      <w:r w:rsidRPr="00076EA0">
        <w:rPr>
          <w:rFonts w:hint="eastAsia"/>
        </w:rPr>
        <w:t>图</w:t>
      </w:r>
      <w:r w:rsidR="001D395E" w:rsidRPr="00076EA0">
        <w:rPr>
          <w:rFonts w:hint="eastAsia"/>
        </w:rPr>
        <w:t>见下图</w:t>
      </w:r>
      <w:r w:rsidRPr="00076EA0">
        <w:rPr>
          <w:rFonts w:hint="eastAsia"/>
        </w:rPr>
        <w:t>。</w:t>
      </w:r>
    </w:p>
    <w:p w:rsidR="006F1DD7" w:rsidRPr="00076EA0" w:rsidRDefault="006F1DD7" w:rsidP="001D395E">
      <w:pPr>
        <w:pStyle w:val="Heading4"/>
        <w:tabs>
          <w:tab w:val="left" w:pos="3907"/>
        </w:tabs>
        <w:kinsoku w:val="0"/>
        <w:overflowPunct w:val="0"/>
        <w:adjustRightInd/>
        <w:ind w:left="0"/>
        <w:jc w:val="center"/>
        <w:outlineLvl w:val="9"/>
        <w:rPr>
          <w:rFonts w:ascii="Times New Roman" w:cs="Times New Roman"/>
        </w:rPr>
      </w:pPr>
      <w:r w:rsidRPr="00076EA0">
        <w:rPr>
          <w:rFonts w:ascii="Times New Roman" w:cs="Times New Roman"/>
        </w:rPr>
        <w:t>表</w:t>
      </w:r>
      <w:r w:rsidR="00911A5E" w:rsidRPr="00076EA0">
        <w:rPr>
          <w:rFonts w:ascii="Times New Roman" w:cs="Times New Roman" w:hint="eastAsia"/>
        </w:rPr>
        <w:t>4</w:t>
      </w:r>
      <w:r w:rsidR="00DB33B6" w:rsidRPr="00076EA0">
        <w:rPr>
          <w:rFonts w:ascii="Times New Roman" w:cs="Times New Roman" w:hint="eastAsia"/>
        </w:rPr>
        <w:t>-</w:t>
      </w:r>
      <w:r w:rsidR="00911A5E" w:rsidRPr="00076EA0">
        <w:rPr>
          <w:rFonts w:ascii="Times New Roman" w:cs="Times New Roman" w:hint="eastAsia"/>
        </w:rPr>
        <w:t>8</w:t>
      </w:r>
      <w:r w:rsidR="001D395E" w:rsidRPr="00076EA0">
        <w:rPr>
          <w:rFonts w:ascii="Times New Roman" w:cs="Times New Roman"/>
        </w:rPr>
        <w:t xml:space="preserve">  </w:t>
      </w:r>
      <w:r w:rsidRPr="00076EA0">
        <w:rPr>
          <w:rFonts w:ascii="Times New Roman" w:cs="Times New Roman"/>
        </w:rPr>
        <w:t>项目建成后全场水平衡一览表</w:t>
      </w:r>
    </w:p>
    <w:tbl>
      <w:tblPr>
        <w:tblW w:w="5005"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1701"/>
        <w:gridCol w:w="1137"/>
        <w:gridCol w:w="1131"/>
        <w:gridCol w:w="852"/>
        <w:gridCol w:w="991"/>
        <w:gridCol w:w="1135"/>
        <w:gridCol w:w="1133"/>
        <w:gridCol w:w="999"/>
      </w:tblGrid>
      <w:tr w:rsidR="001B5859" w:rsidRPr="00076EA0" w:rsidTr="001B5859">
        <w:trPr>
          <w:trHeight w:val="340"/>
        </w:trPr>
        <w:tc>
          <w:tcPr>
            <w:tcW w:w="937" w:type="pct"/>
            <w:vMerge w:val="restart"/>
            <w:tcBorders>
              <w:top w:val="single" w:sz="12"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kern w:val="2"/>
                <w:sz w:val="21"/>
                <w:szCs w:val="21"/>
              </w:rPr>
            </w:pPr>
            <w:r w:rsidRPr="00076EA0">
              <w:rPr>
                <w:rFonts w:hint="eastAsia"/>
                <w:kern w:val="2"/>
                <w:sz w:val="21"/>
                <w:szCs w:val="21"/>
              </w:rPr>
              <w:t>用水工序</w:t>
            </w:r>
          </w:p>
        </w:tc>
        <w:tc>
          <w:tcPr>
            <w:tcW w:w="2264" w:type="pct"/>
            <w:gridSpan w:val="4"/>
            <w:tcBorders>
              <w:top w:val="single" w:sz="12"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给水（</w:t>
            </w:r>
            <w:r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Pr="00076EA0">
              <w:rPr>
                <w:rFonts w:ascii="Times New Roman" w:hAnsi="Times New Roman"/>
                <w:kern w:val="21"/>
                <w:sz w:val="21"/>
                <w:szCs w:val="21"/>
              </w:rPr>
              <w:t>/a</w:t>
            </w:r>
            <w:r w:rsidRPr="00076EA0">
              <w:rPr>
                <w:rFonts w:ascii="Times New Roman" w:hAnsi="宋体" w:hint="eastAsia"/>
                <w:kern w:val="21"/>
                <w:sz w:val="21"/>
                <w:szCs w:val="21"/>
              </w:rPr>
              <w:t>）</w:t>
            </w:r>
          </w:p>
        </w:tc>
        <w:tc>
          <w:tcPr>
            <w:tcW w:w="1799" w:type="pct"/>
            <w:gridSpan w:val="3"/>
            <w:tcBorders>
              <w:top w:val="single" w:sz="12" w:space="0" w:color="auto"/>
              <w:left w:val="single" w:sz="6" w:space="0" w:color="auto"/>
              <w:bottom w:val="single" w:sz="6" w:space="0" w:color="auto"/>
              <w:right w:val="nil"/>
            </w:tcBorders>
            <w:vAlign w:val="center"/>
            <w:hideMark/>
          </w:tcPr>
          <w:p w:rsidR="001B5859" w:rsidRPr="00076EA0" w:rsidRDefault="001B5859" w:rsidP="001B585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排水（</w:t>
            </w:r>
            <w:r w:rsidRPr="00076EA0">
              <w:rPr>
                <w:rFonts w:ascii="Times New Roman" w:hAnsi="Times New Roman"/>
                <w:kern w:val="21"/>
                <w:sz w:val="21"/>
                <w:szCs w:val="21"/>
              </w:rPr>
              <w:t>m</w:t>
            </w:r>
            <w:r w:rsidRPr="00076EA0">
              <w:rPr>
                <w:rFonts w:ascii="Times New Roman" w:hAnsi="Times New Roman"/>
                <w:kern w:val="21"/>
                <w:sz w:val="21"/>
                <w:szCs w:val="21"/>
                <w:vertAlign w:val="superscript"/>
              </w:rPr>
              <w:t>3</w:t>
            </w:r>
            <w:r w:rsidRPr="00076EA0">
              <w:rPr>
                <w:rFonts w:ascii="Times New Roman" w:hAnsi="Times New Roman"/>
                <w:kern w:val="21"/>
                <w:sz w:val="21"/>
                <w:szCs w:val="21"/>
              </w:rPr>
              <w:t>/a</w:t>
            </w:r>
            <w:r w:rsidRPr="00076EA0">
              <w:rPr>
                <w:rFonts w:ascii="Times New Roman" w:hAnsi="宋体" w:hint="eastAsia"/>
                <w:kern w:val="21"/>
                <w:sz w:val="21"/>
                <w:szCs w:val="21"/>
              </w:rPr>
              <w:t>）</w:t>
            </w:r>
          </w:p>
        </w:tc>
      </w:tr>
      <w:tr w:rsidR="001B5859" w:rsidRPr="00076EA0" w:rsidTr="001B5859">
        <w:trPr>
          <w:trHeight w:val="340"/>
        </w:trPr>
        <w:tc>
          <w:tcPr>
            <w:tcW w:w="0" w:type="auto"/>
            <w:vMerge/>
            <w:tcBorders>
              <w:top w:val="single" w:sz="12" w:space="0" w:color="auto"/>
              <w:left w:val="nil"/>
              <w:bottom w:val="single" w:sz="6" w:space="0" w:color="auto"/>
              <w:right w:val="single" w:sz="6" w:space="0" w:color="auto"/>
            </w:tcBorders>
            <w:vAlign w:val="center"/>
            <w:hideMark/>
          </w:tcPr>
          <w:p w:rsidR="001B5859" w:rsidRPr="00076EA0" w:rsidRDefault="001B5859" w:rsidP="001B5859">
            <w:pPr>
              <w:widowControl/>
              <w:spacing w:line="240" w:lineRule="auto"/>
              <w:ind w:firstLineChars="0" w:firstLine="0"/>
              <w:jc w:val="center"/>
              <w:rPr>
                <w:rFonts w:hAnsi="Calibri"/>
                <w:sz w:val="21"/>
                <w:szCs w:val="21"/>
              </w:rPr>
            </w:pP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总用水</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新鲜水</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循环水</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初期雨水</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循环水</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损耗</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污水</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猪只饮用水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22864.8</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22864.8</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12109.44</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10755.36</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猪舍冲洗用水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180</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180</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18</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162</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消毒用水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0B08B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72</w:t>
            </w:r>
            <w:r w:rsidR="008D6A82" w:rsidRPr="00076EA0">
              <w:rPr>
                <w:rFonts w:ascii="Times New Roman" w:eastAsiaTheme="minorEastAsia" w:hint="eastAsia"/>
                <w:kern w:val="2"/>
                <w:sz w:val="21"/>
                <w:szCs w:val="21"/>
              </w:rPr>
              <w:t>0</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0B08B6"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72</w:t>
            </w:r>
            <w:r w:rsidR="008D6A82" w:rsidRPr="00076EA0">
              <w:rPr>
                <w:rFonts w:ascii="Times New Roman" w:eastAsiaTheme="minorEastAsia" w:hint="eastAsia"/>
                <w:w w:val="99"/>
                <w:kern w:val="2"/>
                <w:sz w:val="21"/>
                <w:szCs w:val="21"/>
              </w:rPr>
              <w:t>0</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0B08B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72</w:t>
            </w:r>
            <w:r w:rsidR="005B62BD" w:rsidRPr="00076EA0">
              <w:rPr>
                <w:rFonts w:ascii="Times New Roman" w:eastAsiaTheme="minorEastAsia" w:hint="eastAsia"/>
                <w:kern w:val="2"/>
                <w:sz w:val="21"/>
                <w:szCs w:val="21"/>
              </w:rPr>
              <w:t>0</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降温用水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14757.12</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702.72</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14054.4</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8D6A82"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14054.4</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702.72</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办公生活用水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712</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712</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107</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5B62BD" w:rsidP="005B62BD">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605</w:t>
            </w:r>
          </w:p>
        </w:tc>
      </w:tr>
      <w:tr w:rsidR="001B5859" w:rsidRPr="00076EA0" w:rsidTr="001B5859">
        <w:trPr>
          <w:trHeight w:val="340"/>
        </w:trPr>
        <w:tc>
          <w:tcPr>
            <w:tcW w:w="937" w:type="pct"/>
            <w:tcBorders>
              <w:top w:val="single" w:sz="6" w:space="0" w:color="auto"/>
              <w:left w:val="nil"/>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初期雨水</w:t>
            </w:r>
          </w:p>
        </w:tc>
        <w:tc>
          <w:tcPr>
            <w:tcW w:w="626"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2019</w:t>
            </w:r>
          </w:p>
        </w:tc>
        <w:tc>
          <w:tcPr>
            <w:tcW w:w="623"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5B62BD"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0</w:t>
            </w:r>
          </w:p>
        </w:tc>
        <w:tc>
          <w:tcPr>
            <w:tcW w:w="469" w:type="pct"/>
            <w:tcBorders>
              <w:top w:val="single" w:sz="6" w:space="0" w:color="auto"/>
              <w:left w:val="single" w:sz="6" w:space="0" w:color="auto"/>
              <w:bottom w:val="single" w:sz="6" w:space="0" w:color="auto"/>
              <w:right w:val="single" w:sz="4"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46" w:type="pct"/>
            <w:tcBorders>
              <w:top w:val="single" w:sz="6" w:space="0" w:color="auto"/>
              <w:left w:val="single" w:sz="4"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w:t>
            </w:r>
            <w:r w:rsidR="005B62BD" w:rsidRPr="00076EA0">
              <w:rPr>
                <w:rFonts w:ascii="Times New Roman" w:eastAsiaTheme="minorEastAsia" w:hint="eastAsia"/>
                <w:kern w:val="2"/>
                <w:sz w:val="21"/>
                <w:szCs w:val="21"/>
              </w:rPr>
              <w:t>019</w:t>
            </w:r>
          </w:p>
        </w:tc>
        <w:tc>
          <w:tcPr>
            <w:tcW w:w="625"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624" w:type="pct"/>
            <w:tcBorders>
              <w:top w:val="single" w:sz="6" w:space="0" w:color="auto"/>
              <w:left w:val="single" w:sz="6" w:space="0" w:color="auto"/>
              <w:bottom w:val="single" w:sz="6" w:space="0" w:color="auto"/>
              <w:right w:val="single" w:sz="6" w:space="0" w:color="auto"/>
            </w:tcBorders>
            <w:vAlign w:val="center"/>
            <w:hideMark/>
          </w:tcPr>
          <w:p w:rsidR="001B5859" w:rsidRPr="00076EA0" w:rsidRDefault="001B5859"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w:t>
            </w:r>
          </w:p>
        </w:tc>
        <w:tc>
          <w:tcPr>
            <w:tcW w:w="550" w:type="pct"/>
            <w:tcBorders>
              <w:top w:val="single" w:sz="6" w:space="0" w:color="auto"/>
              <w:left w:val="single" w:sz="6" w:space="0" w:color="auto"/>
              <w:bottom w:val="single" w:sz="6" w:space="0" w:color="auto"/>
              <w:right w:val="nil"/>
            </w:tcBorders>
            <w:vAlign w:val="center"/>
            <w:hideMark/>
          </w:tcPr>
          <w:p w:rsidR="001B5859" w:rsidRPr="00076EA0" w:rsidRDefault="005B62BD"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2019</w:t>
            </w:r>
          </w:p>
        </w:tc>
      </w:tr>
      <w:tr w:rsidR="001B5859" w:rsidRPr="00076EA0" w:rsidTr="001B5859">
        <w:trPr>
          <w:trHeight w:val="340"/>
        </w:trPr>
        <w:tc>
          <w:tcPr>
            <w:tcW w:w="937" w:type="pct"/>
            <w:tcBorders>
              <w:top w:val="single" w:sz="6" w:space="0" w:color="auto"/>
              <w:left w:val="nil"/>
              <w:bottom w:val="single" w:sz="12" w:space="0" w:color="auto"/>
              <w:right w:val="single" w:sz="6" w:space="0" w:color="auto"/>
            </w:tcBorders>
            <w:vAlign w:val="center"/>
            <w:hideMark/>
          </w:tcPr>
          <w:p w:rsidR="001B5859" w:rsidRPr="00076EA0" w:rsidRDefault="001B5859" w:rsidP="001B5859">
            <w:pPr>
              <w:pStyle w:val="TableParagraph"/>
              <w:kinsoku w:val="0"/>
              <w:overflowPunct w:val="0"/>
              <w:jc w:val="center"/>
              <w:rPr>
                <w:kern w:val="2"/>
                <w:sz w:val="21"/>
                <w:szCs w:val="21"/>
              </w:rPr>
            </w:pPr>
            <w:r w:rsidRPr="00076EA0">
              <w:rPr>
                <w:rFonts w:hint="eastAsia"/>
                <w:kern w:val="2"/>
                <w:sz w:val="21"/>
                <w:szCs w:val="21"/>
              </w:rPr>
              <w:t>合计</w:t>
            </w:r>
          </w:p>
        </w:tc>
        <w:tc>
          <w:tcPr>
            <w:tcW w:w="626" w:type="pct"/>
            <w:tcBorders>
              <w:top w:val="single" w:sz="6" w:space="0" w:color="auto"/>
              <w:left w:val="single" w:sz="6" w:space="0" w:color="auto"/>
              <w:bottom w:val="single" w:sz="12" w:space="0" w:color="auto"/>
              <w:right w:val="single" w:sz="6"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0B08B6"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0B08B6" w:rsidRPr="00076EA0">
              <w:rPr>
                <w:rFonts w:ascii="Times New Roman" w:eastAsiaTheme="minorEastAsia"/>
                <w:noProof/>
                <w:kern w:val="2"/>
                <w:sz w:val="21"/>
                <w:szCs w:val="21"/>
              </w:rPr>
              <w:t>41252.92</w:t>
            </w:r>
            <w:r w:rsidRPr="00076EA0">
              <w:rPr>
                <w:rFonts w:ascii="Times New Roman" w:eastAsiaTheme="minorEastAsia"/>
                <w:kern w:val="2"/>
                <w:sz w:val="21"/>
                <w:szCs w:val="21"/>
              </w:rPr>
              <w:fldChar w:fldCharType="end"/>
            </w:r>
          </w:p>
        </w:tc>
        <w:tc>
          <w:tcPr>
            <w:tcW w:w="623" w:type="pct"/>
            <w:tcBorders>
              <w:top w:val="single" w:sz="6" w:space="0" w:color="auto"/>
              <w:left w:val="single" w:sz="6" w:space="0" w:color="auto"/>
              <w:bottom w:val="single" w:sz="12" w:space="0" w:color="auto"/>
              <w:right w:val="single" w:sz="6"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fldChar w:fldCharType="begin"/>
            </w:r>
            <w:r w:rsidR="000B08B6" w:rsidRPr="00076EA0">
              <w:rPr>
                <w:rFonts w:ascii="Times New Roman" w:eastAsiaTheme="minorEastAsia"/>
                <w:w w:val="99"/>
                <w:kern w:val="2"/>
                <w:sz w:val="21"/>
                <w:szCs w:val="21"/>
              </w:rPr>
              <w:instrText xml:space="preserve"> =SUM(ABOVE) </w:instrText>
            </w:r>
            <w:r w:rsidRPr="00076EA0">
              <w:rPr>
                <w:rFonts w:ascii="Times New Roman" w:eastAsiaTheme="minorEastAsia"/>
                <w:w w:val="99"/>
                <w:kern w:val="2"/>
                <w:sz w:val="21"/>
                <w:szCs w:val="21"/>
              </w:rPr>
              <w:fldChar w:fldCharType="separate"/>
            </w:r>
            <w:r w:rsidR="000B08B6" w:rsidRPr="00076EA0">
              <w:rPr>
                <w:rFonts w:ascii="Times New Roman" w:eastAsiaTheme="minorEastAsia"/>
                <w:noProof/>
                <w:w w:val="99"/>
                <w:kern w:val="2"/>
                <w:sz w:val="21"/>
                <w:szCs w:val="21"/>
              </w:rPr>
              <w:t>25179.52</w:t>
            </w:r>
            <w:r w:rsidRPr="00076EA0">
              <w:rPr>
                <w:rFonts w:ascii="Times New Roman" w:eastAsiaTheme="minorEastAsia"/>
                <w:w w:val="99"/>
                <w:kern w:val="2"/>
                <w:sz w:val="21"/>
                <w:szCs w:val="21"/>
              </w:rPr>
              <w:fldChar w:fldCharType="end"/>
            </w:r>
          </w:p>
        </w:tc>
        <w:tc>
          <w:tcPr>
            <w:tcW w:w="469" w:type="pct"/>
            <w:tcBorders>
              <w:top w:val="single" w:sz="6" w:space="0" w:color="auto"/>
              <w:left w:val="single" w:sz="6" w:space="0" w:color="auto"/>
              <w:bottom w:val="single" w:sz="12" w:space="0" w:color="auto"/>
              <w:right w:val="single" w:sz="4"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5B62BD"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5B62BD" w:rsidRPr="00076EA0">
              <w:rPr>
                <w:rFonts w:ascii="Times New Roman" w:eastAsiaTheme="minorEastAsia"/>
                <w:noProof/>
                <w:kern w:val="2"/>
                <w:sz w:val="21"/>
                <w:szCs w:val="21"/>
              </w:rPr>
              <w:t>14054.4</w:t>
            </w:r>
            <w:r w:rsidRPr="00076EA0">
              <w:rPr>
                <w:rFonts w:ascii="Times New Roman" w:eastAsiaTheme="minorEastAsia"/>
                <w:kern w:val="2"/>
                <w:sz w:val="21"/>
                <w:szCs w:val="21"/>
              </w:rPr>
              <w:fldChar w:fldCharType="end"/>
            </w:r>
          </w:p>
        </w:tc>
        <w:tc>
          <w:tcPr>
            <w:tcW w:w="546" w:type="pct"/>
            <w:tcBorders>
              <w:top w:val="single" w:sz="6" w:space="0" w:color="auto"/>
              <w:left w:val="single" w:sz="4" w:space="0" w:color="auto"/>
              <w:bottom w:val="single" w:sz="12" w:space="0" w:color="auto"/>
              <w:right w:val="single" w:sz="6"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5B62BD"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5B62BD" w:rsidRPr="00076EA0">
              <w:rPr>
                <w:rFonts w:ascii="Times New Roman" w:eastAsiaTheme="minorEastAsia"/>
                <w:noProof/>
                <w:kern w:val="2"/>
                <w:sz w:val="21"/>
                <w:szCs w:val="21"/>
              </w:rPr>
              <w:t>2019</w:t>
            </w:r>
            <w:r w:rsidRPr="00076EA0">
              <w:rPr>
                <w:rFonts w:ascii="Times New Roman" w:eastAsiaTheme="minorEastAsia"/>
                <w:kern w:val="2"/>
                <w:sz w:val="21"/>
                <w:szCs w:val="21"/>
              </w:rPr>
              <w:fldChar w:fldCharType="end"/>
            </w:r>
          </w:p>
        </w:tc>
        <w:tc>
          <w:tcPr>
            <w:tcW w:w="625" w:type="pct"/>
            <w:tcBorders>
              <w:top w:val="single" w:sz="6" w:space="0" w:color="auto"/>
              <w:left w:val="single" w:sz="6" w:space="0" w:color="auto"/>
              <w:bottom w:val="single" w:sz="12" w:space="0" w:color="auto"/>
              <w:right w:val="single" w:sz="6"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5B62BD"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5B62BD" w:rsidRPr="00076EA0">
              <w:rPr>
                <w:rFonts w:ascii="Times New Roman" w:eastAsiaTheme="minorEastAsia"/>
                <w:noProof/>
                <w:kern w:val="2"/>
                <w:sz w:val="21"/>
                <w:szCs w:val="21"/>
              </w:rPr>
              <w:t>14054.4</w:t>
            </w:r>
            <w:r w:rsidRPr="00076EA0">
              <w:rPr>
                <w:rFonts w:ascii="Times New Roman" w:eastAsiaTheme="minorEastAsia"/>
                <w:kern w:val="2"/>
                <w:sz w:val="21"/>
                <w:szCs w:val="21"/>
              </w:rPr>
              <w:fldChar w:fldCharType="end"/>
            </w:r>
          </w:p>
        </w:tc>
        <w:tc>
          <w:tcPr>
            <w:tcW w:w="624" w:type="pct"/>
            <w:tcBorders>
              <w:top w:val="single" w:sz="6" w:space="0" w:color="auto"/>
              <w:left w:val="single" w:sz="6" w:space="0" w:color="auto"/>
              <w:bottom w:val="single" w:sz="12" w:space="0" w:color="auto"/>
              <w:right w:val="single" w:sz="6" w:space="0" w:color="auto"/>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0B08B6"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0B08B6" w:rsidRPr="00076EA0">
              <w:rPr>
                <w:rFonts w:ascii="Times New Roman" w:eastAsiaTheme="minorEastAsia"/>
                <w:noProof/>
                <w:kern w:val="2"/>
                <w:sz w:val="21"/>
                <w:szCs w:val="21"/>
              </w:rPr>
              <w:t>13657.16</w:t>
            </w:r>
            <w:r w:rsidRPr="00076EA0">
              <w:rPr>
                <w:rFonts w:ascii="Times New Roman" w:eastAsiaTheme="minorEastAsia"/>
                <w:kern w:val="2"/>
                <w:sz w:val="21"/>
                <w:szCs w:val="21"/>
              </w:rPr>
              <w:fldChar w:fldCharType="end"/>
            </w:r>
          </w:p>
        </w:tc>
        <w:tc>
          <w:tcPr>
            <w:tcW w:w="550" w:type="pct"/>
            <w:tcBorders>
              <w:top w:val="single" w:sz="6" w:space="0" w:color="auto"/>
              <w:left w:val="single" w:sz="6" w:space="0" w:color="auto"/>
              <w:bottom w:val="single" w:sz="12" w:space="0" w:color="auto"/>
              <w:right w:val="nil"/>
            </w:tcBorders>
            <w:vAlign w:val="center"/>
            <w:hideMark/>
          </w:tcPr>
          <w:p w:rsidR="001B5859" w:rsidRPr="00076EA0" w:rsidRDefault="00E925A6" w:rsidP="001B5859">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fldChar w:fldCharType="begin"/>
            </w:r>
            <w:r w:rsidR="005B62BD" w:rsidRPr="00076EA0">
              <w:rPr>
                <w:rFonts w:ascii="Times New Roman" w:eastAsiaTheme="minorEastAsia"/>
                <w:kern w:val="2"/>
                <w:sz w:val="21"/>
                <w:szCs w:val="21"/>
              </w:rPr>
              <w:instrText xml:space="preserve"> =SUM(ABOVE) </w:instrText>
            </w:r>
            <w:r w:rsidRPr="00076EA0">
              <w:rPr>
                <w:rFonts w:ascii="Times New Roman" w:eastAsiaTheme="minorEastAsia"/>
                <w:kern w:val="2"/>
                <w:sz w:val="21"/>
                <w:szCs w:val="21"/>
              </w:rPr>
              <w:fldChar w:fldCharType="separate"/>
            </w:r>
            <w:r w:rsidR="005B62BD" w:rsidRPr="00076EA0">
              <w:rPr>
                <w:rFonts w:ascii="Times New Roman" w:eastAsiaTheme="minorEastAsia"/>
                <w:noProof/>
                <w:kern w:val="2"/>
                <w:sz w:val="21"/>
                <w:szCs w:val="21"/>
              </w:rPr>
              <w:t>13541.36</w:t>
            </w:r>
            <w:r w:rsidRPr="00076EA0">
              <w:rPr>
                <w:rFonts w:ascii="Times New Roman" w:eastAsiaTheme="minorEastAsia"/>
                <w:kern w:val="2"/>
                <w:sz w:val="21"/>
                <w:szCs w:val="21"/>
              </w:rPr>
              <w:fldChar w:fldCharType="end"/>
            </w:r>
          </w:p>
        </w:tc>
      </w:tr>
    </w:tbl>
    <w:p w:rsidR="001B5859" w:rsidRPr="00076EA0" w:rsidRDefault="001B5859" w:rsidP="001D395E">
      <w:pPr>
        <w:pStyle w:val="Heading4"/>
        <w:tabs>
          <w:tab w:val="left" w:pos="3907"/>
        </w:tabs>
        <w:kinsoku w:val="0"/>
        <w:overflowPunct w:val="0"/>
        <w:adjustRightInd/>
        <w:ind w:left="0"/>
        <w:jc w:val="center"/>
        <w:outlineLvl w:val="9"/>
        <w:rPr>
          <w:rFonts w:ascii="Times New Roman" w:cs="Times New Roman"/>
        </w:rPr>
      </w:pPr>
    </w:p>
    <w:p w:rsidR="001B5859" w:rsidRPr="00076EA0" w:rsidRDefault="001B5859" w:rsidP="001D395E">
      <w:pPr>
        <w:pStyle w:val="Heading4"/>
        <w:tabs>
          <w:tab w:val="left" w:pos="3907"/>
        </w:tabs>
        <w:kinsoku w:val="0"/>
        <w:overflowPunct w:val="0"/>
        <w:adjustRightInd/>
        <w:ind w:left="0"/>
        <w:jc w:val="center"/>
        <w:outlineLvl w:val="9"/>
        <w:rPr>
          <w:rFonts w:ascii="Times New Roman" w:cs="Times New Roman"/>
        </w:rPr>
      </w:pPr>
    </w:p>
    <w:p w:rsidR="001B5859" w:rsidRPr="00076EA0" w:rsidRDefault="001B5859" w:rsidP="001D395E">
      <w:pPr>
        <w:pStyle w:val="Heading4"/>
        <w:tabs>
          <w:tab w:val="left" w:pos="3907"/>
        </w:tabs>
        <w:kinsoku w:val="0"/>
        <w:overflowPunct w:val="0"/>
        <w:adjustRightInd/>
        <w:ind w:left="0"/>
        <w:jc w:val="center"/>
        <w:outlineLvl w:val="9"/>
        <w:rPr>
          <w:rFonts w:ascii="Times New Roman" w:cs="Times New Roman"/>
        </w:rPr>
      </w:pPr>
    </w:p>
    <w:p w:rsidR="00D567CF" w:rsidRPr="00076EA0" w:rsidRDefault="00D567CF" w:rsidP="00D567CF">
      <w:pPr>
        <w:ind w:firstLine="480"/>
      </w:pPr>
    </w:p>
    <w:p w:rsidR="00D567CF" w:rsidRPr="00076EA0" w:rsidRDefault="00E925A6" w:rsidP="002A213A">
      <w:pPr>
        <w:ind w:firstLine="482"/>
      </w:pPr>
      <w:r w:rsidRPr="00076EA0">
        <w:rPr>
          <w:b/>
        </w:rPr>
      </w:r>
      <w:r w:rsidRPr="00076EA0">
        <w:rPr>
          <w:b/>
        </w:rPr>
        <w:pict>
          <v:group id="_x0000_s1364" editas="canvas" style="width:399.4pt;height:311.65pt;mso-position-horizontal-relative:char;mso-position-vertical-relative:line" coordorigin="2372,1960" coordsize="7988,6233">
            <o:lock v:ext="edit" aspectratio="t"/>
            <v:shape id="_x0000_s1365" type="#_x0000_t75" style="position:absolute;left:2372;top:1960;width:7988;height:6233" o:preferrelative="f">
              <v:fill o:detectmouseclick="t"/>
              <v:path o:extrusionok="t" o:connecttype="none"/>
            </v:shape>
            <v:rect id="_x0000_s1366" style="position:absolute;left:2535;top:4733;width:1261;height:405">
              <v:textbox style="mso-next-textbox:#_x0000_s1366">
                <w:txbxContent>
                  <w:p w:rsidR="00623183" w:rsidRPr="005076FC" w:rsidRDefault="00623183" w:rsidP="002A213A">
                    <w:pPr>
                      <w:ind w:firstLineChars="0" w:firstLine="0"/>
                      <w:jc w:val="center"/>
                      <w:rPr>
                        <w:sz w:val="21"/>
                        <w:szCs w:val="21"/>
                      </w:rPr>
                    </w:pPr>
                    <w:r w:rsidRPr="005076FC">
                      <w:rPr>
                        <w:rFonts w:hint="eastAsia"/>
                        <w:sz w:val="21"/>
                        <w:szCs w:val="21"/>
                      </w:rPr>
                      <w:t>新鲜水</w:t>
                    </w:r>
                  </w:p>
                </w:txbxContent>
              </v:textbox>
            </v:rect>
            <v:rect id="_x0000_s1368" style="position:absolute;left:5128;top:6068;width:1622;height:404">
              <v:textbox style="mso-next-textbox:#_x0000_s1368">
                <w:txbxContent>
                  <w:p w:rsidR="00623183" w:rsidRPr="005076FC" w:rsidRDefault="00623183" w:rsidP="002A213A">
                    <w:pPr>
                      <w:ind w:firstLineChars="0" w:firstLine="0"/>
                      <w:jc w:val="center"/>
                      <w:rPr>
                        <w:sz w:val="21"/>
                        <w:szCs w:val="21"/>
                      </w:rPr>
                    </w:pPr>
                    <w:r>
                      <w:rPr>
                        <w:rFonts w:hint="eastAsia"/>
                        <w:sz w:val="21"/>
                        <w:szCs w:val="21"/>
                      </w:rPr>
                      <w:t>消毒用</w:t>
                    </w:r>
                    <w:r w:rsidRPr="005076FC">
                      <w:rPr>
                        <w:rFonts w:hint="eastAsia"/>
                        <w:sz w:val="21"/>
                        <w:szCs w:val="21"/>
                      </w:rPr>
                      <w:t>水</w:t>
                    </w:r>
                  </w:p>
                </w:txbxContent>
              </v:textbox>
            </v:rect>
            <v:shape id="_x0000_s1371" type="#_x0000_t32" style="position:absolute;left:4724;top:6277;width:375;height:1" o:connectortype="straight"/>
            <v:shape id="_x0000_s1373" type="#_x0000_t32" style="position:absolute;left:3814;top:4967;width:865;height:1" o:connectortype="straight">
              <v:stroke endarrow="block"/>
            </v:shape>
            <v:rect id="矩形 1856" o:spid="_x0000_s1374" style="position:absolute;left:3764;top:4645;width:115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style="mso-next-textbox:#矩形 1856" inset="2.33986mm,1.1699mm,2.33986mm,1.1699mm">
                <w:txbxContent>
                  <w:p w:rsidR="00623183" w:rsidRPr="005076FC" w:rsidRDefault="00623183" w:rsidP="002A213A">
                    <w:pPr>
                      <w:ind w:firstLineChars="0" w:firstLine="0"/>
                      <w:jc w:val="left"/>
                      <w:rPr>
                        <w:sz w:val="21"/>
                        <w:szCs w:val="21"/>
                      </w:rPr>
                    </w:pPr>
                    <w:r>
                      <w:rPr>
                        <w:rFonts w:hint="eastAsia"/>
                        <w:sz w:val="21"/>
                        <w:szCs w:val="21"/>
                      </w:rPr>
                      <w:t>25179.52</w:t>
                    </w:r>
                  </w:p>
                </w:txbxContent>
              </v:textbox>
            </v:rect>
            <v:rect id="矩形 1856" o:spid="_x0000_s1377" style="position:absolute;left:4595;top:5976;width:774;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720</w:t>
                    </w:r>
                  </w:p>
                </w:txbxContent>
              </v:textbox>
            </v:re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381" type="#_x0000_t91" style="position:absolute;left:5311;top:5679;width:290;height:385">
              <v:stroke dashstyle="1 1"/>
            </v:shape>
            <v:rect id="矩形 1856" o:spid="_x0000_s1382" style="position:absolute;left:5544;top:5606;width:1173;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sidRPr="005076FC">
                      <w:rPr>
                        <w:rFonts w:hint="eastAsia"/>
                        <w:sz w:val="21"/>
                        <w:szCs w:val="21"/>
                      </w:rPr>
                      <w:t>损耗</w:t>
                    </w:r>
                    <w:r>
                      <w:rPr>
                        <w:rFonts w:hint="eastAsia"/>
                        <w:sz w:val="21"/>
                        <w:szCs w:val="21"/>
                      </w:rPr>
                      <w:t>720</w:t>
                    </w:r>
                  </w:p>
                </w:txbxContent>
              </v:textbox>
            </v:rect>
            <v:shape id="_x0000_s1390" type="#_x0000_t32" style="position:absolute;left:4723;top:2883;width:5;height:4344" o:connectortype="straight"/>
            <v:rect id="_x0000_s1391" style="position:absolute;left:5127;top:2706;width:1653;height:404">
              <v:textbox style="mso-next-textbox:#_x0000_s1391">
                <w:txbxContent>
                  <w:p w:rsidR="00623183" w:rsidRPr="005076FC" w:rsidRDefault="00623183" w:rsidP="002A213A">
                    <w:pPr>
                      <w:ind w:firstLineChars="0" w:firstLine="0"/>
                      <w:jc w:val="center"/>
                      <w:rPr>
                        <w:sz w:val="21"/>
                        <w:szCs w:val="21"/>
                      </w:rPr>
                    </w:pPr>
                    <w:r>
                      <w:rPr>
                        <w:rFonts w:hint="eastAsia"/>
                        <w:sz w:val="21"/>
                        <w:szCs w:val="21"/>
                      </w:rPr>
                      <w:t>猪只饮用水</w:t>
                    </w:r>
                  </w:p>
                </w:txbxContent>
              </v:textbox>
            </v:rect>
            <v:shape id="_x0000_s1392" type="#_x0000_t32" style="position:absolute;left:4738;top:2882;width:375;height:1" o:connectortype="straight"/>
            <v:rect id="矩形 1856" o:spid="_x0000_s1393" style="position:absolute;left:5568;top:2178;width:1576;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sidRPr="005076FC">
                      <w:rPr>
                        <w:rFonts w:hint="eastAsia"/>
                        <w:sz w:val="21"/>
                        <w:szCs w:val="21"/>
                      </w:rPr>
                      <w:t>损耗</w:t>
                    </w:r>
                    <w:r>
                      <w:rPr>
                        <w:rFonts w:hint="eastAsia"/>
                        <w:sz w:val="21"/>
                        <w:szCs w:val="21"/>
                      </w:rPr>
                      <w:t>12109.44</w:t>
                    </w:r>
                  </w:p>
                </w:txbxContent>
              </v:textbox>
            </v:rect>
            <v:shape id="_x0000_s1394" type="#_x0000_t91" style="position:absolute;left:5278;top:2302;width:290;height:385">
              <v:stroke dashstyle="1 1"/>
            </v:shape>
            <v:shape id="_x0000_s1395" type="#_x0000_t32" style="position:absolute;left:4728;top:7236;width:375;height:1" o:connectortype="straight"/>
            <v:shape id="_x0000_s1396" type="#_x0000_t32" style="position:absolute;left:6780;top:2883;width:405;height:1" o:connectortype="straight">
              <v:stroke endarrow="block"/>
            </v:shape>
            <v:rect id="矩形 1856" o:spid="_x0000_s1397" style="position:absolute;left:4165;top:2551;width:1156;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B62BD" w:rsidRDefault="00623183" w:rsidP="002A213A">
                    <w:pPr>
                      <w:spacing w:line="240" w:lineRule="auto"/>
                      <w:ind w:firstLineChars="0" w:firstLine="0"/>
                      <w:rPr>
                        <w:sz w:val="21"/>
                        <w:szCs w:val="21"/>
                      </w:rPr>
                    </w:pPr>
                    <w:r w:rsidRPr="005B62BD">
                      <w:rPr>
                        <w:rFonts w:hint="eastAsia"/>
                        <w:sz w:val="21"/>
                        <w:szCs w:val="21"/>
                      </w:rPr>
                      <w:t>22864.8</w:t>
                    </w:r>
                  </w:p>
                </w:txbxContent>
              </v:textbox>
            </v:rect>
            <v:rect id="_x0000_s1398" style="position:absolute;left:5087;top:7098;width:2057;height:404">
              <v:textbox style="mso-next-textbox:#_x0000_s1398">
                <w:txbxContent>
                  <w:p w:rsidR="00623183" w:rsidRPr="005076FC" w:rsidRDefault="00623183" w:rsidP="002A213A">
                    <w:pPr>
                      <w:ind w:firstLineChars="0" w:firstLine="0"/>
                      <w:jc w:val="center"/>
                      <w:rPr>
                        <w:sz w:val="21"/>
                        <w:szCs w:val="21"/>
                      </w:rPr>
                    </w:pPr>
                    <w:r>
                      <w:rPr>
                        <w:rFonts w:hint="eastAsia"/>
                        <w:sz w:val="21"/>
                        <w:szCs w:val="21"/>
                      </w:rPr>
                      <w:t>降温</w:t>
                    </w:r>
                    <w:r w:rsidRPr="005076FC">
                      <w:rPr>
                        <w:rFonts w:hint="eastAsia"/>
                        <w:sz w:val="21"/>
                        <w:szCs w:val="21"/>
                      </w:rPr>
                      <w:t>用水</w:t>
                    </w:r>
                  </w:p>
                </w:txbxContent>
              </v:textbox>
            </v:rect>
            <v:rect id="矩形 1856" o:spid="_x0000_s1399" style="position:absolute;left:4532;top:6907;width:88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2A213A" w:rsidRDefault="00623183" w:rsidP="002A213A">
                    <w:pPr>
                      <w:spacing w:line="240" w:lineRule="auto"/>
                      <w:ind w:firstLineChars="0" w:firstLine="0"/>
                      <w:rPr>
                        <w:sz w:val="21"/>
                        <w:szCs w:val="21"/>
                      </w:rPr>
                    </w:pPr>
                    <w:r w:rsidRPr="002A213A">
                      <w:rPr>
                        <w:rFonts w:hint="eastAsia"/>
                        <w:sz w:val="21"/>
                        <w:szCs w:val="21"/>
                      </w:rPr>
                      <w:t>702.72</w:t>
                    </w:r>
                  </w:p>
                </w:txbxContent>
              </v:textbox>
            </v:rect>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_x0000_s1400" type="#_x0000_t35" style="position:absolute;left:6142;top:7300;width:1028;height:202;flip:x" o:connectortype="elbow" adj="-7543,60095,149834">
              <v:stroke endarrow="block"/>
            </v:shape>
            <v:rect id="矩形 1856" o:spid="_x0000_s1401" style="position:absolute;left:6047;top:7547;width:1896;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sidRPr="005076FC">
                      <w:rPr>
                        <w:rFonts w:hint="eastAsia"/>
                        <w:sz w:val="21"/>
                        <w:szCs w:val="21"/>
                      </w:rPr>
                      <w:t>循环使用</w:t>
                    </w:r>
                    <w:r>
                      <w:rPr>
                        <w:rFonts w:hint="eastAsia"/>
                        <w:sz w:val="21"/>
                        <w:szCs w:val="21"/>
                      </w:rPr>
                      <w:t>14054.4</w:t>
                    </w:r>
                  </w:p>
                </w:txbxContent>
              </v:textbox>
            </v:rect>
            <v:rect id="矩形 1856" o:spid="_x0000_s1402" style="position:absolute;left:6642;top:2581;width:1158;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10755.36</w:t>
                    </w:r>
                  </w:p>
                </w:txbxContent>
              </v:textbox>
            </v:rect>
            <v:shape id="_x0000_s1417" type="#_x0000_t91" style="position:absolute;left:5293;top:6691;width:290;height:385">
              <v:stroke dashstyle="1 1"/>
            </v:shape>
            <v:rect id="矩形 1856" o:spid="_x0000_s1418" style="position:absolute;left:5538;top:6460;width:1398;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sidRPr="005076FC">
                      <w:rPr>
                        <w:rFonts w:hint="eastAsia"/>
                        <w:sz w:val="21"/>
                        <w:szCs w:val="21"/>
                      </w:rPr>
                      <w:t>损耗</w:t>
                    </w:r>
                    <w:r>
                      <w:rPr>
                        <w:rFonts w:hint="eastAsia"/>
                        <w:sz w:val="21"/>
                        <w:szCs w:val="21"/>
                      </w:rPr>
                      <w:t>702.72</w:t>
                    </w:r>
                  </w:p>
                </w:txbxContent>
              </v:textbox>
            </v:rect>
            <v:rect id="_x0000_s1421" style="position:absolute;left:5097;top:3878;width:1653;height:404">
              <v:textbox style="mso-next-textbox:#_x0000_s1421">
                <w:txbxContent>
                  <w:p w:rsidR="00623183" w:rsidRPr="005076FC" w:rsidRDefault="00623183" w:rsidP="002A213A">
                    <w:pPr>
                      <w:ind w:firstLineChars="0" w:firstLine="0"/>
                      <w:jc w:val="center"/>
                      <w:rPr>
                        <w:sz w:val="21"/>
                        <w:szCs w:val="21"/>
                      </w:rPr>
                    </w:pPr>
                    <w:r>
                      <w:rPr>
                        <w:rFonts w:hint="eastAsia"/>
                        <w:sz w:val="21"/>
                        <w:szCs w:val="21"/>
                      </w:rPr>
                      <w:t>猪舍冲洗</w:t>
                    </w:r>
                    <w:r w:rsidRPr="005076FC">
                      <w:rPr>
                        <w:rFonts w:hint="eastAsia"/>
                        <w:sz w:val="21"/>
                        <w:szCs w:val="21"/>
                      </w:rPr>
                      <w:t>用水</w:t>
                    </w:r>
                  </w:p>
                </w:txbxContent>
              </v:textbox>
            </v:rect>
            <v:shape id="_x0000_s1422" type="#_x0000_t32" style="position:absolute;left:4708;top:4054;width:375;height:1" o:connectortype="straight"/>
            <v:rect id="矩形 1856" o:spid="_x0000_s1423" style="position:absolute;left:5525;top:3363;width:1099;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损</w:t>
                    </w:r>
                    <w:r>
                      <w:rPr>
                        <w:rFonts w:hint="eastAsia"/>
                        <w:sz w:val="21"/>
                        <w:szCs w:val="21"/>
                      </w:rPr>
                      <w:t>18</w:t>
                    </w:r>
                  </w:p>
                </w:txbxContent>
              </v:textbox>
            </v:rect>
            <v:shape id="_x0000_s1424" type="#_x0000_t91" style="position:absolute;left:5287;top:3487;width:290;height:385">
              <v:stroke dashstyle="1 1"/>
            </v:shape>
            <v:shape id="_x0000_s1425" type="#_x0000_t32" style="position:absolute;left:6750;top:4055;width:405;height:1" o:connectortype="straight">
              <v:stroke endarrow="block"/>
            </v:shape>
            <v:rect id="_x0000_s1426" style="position:absolute;left:7939;top:3251;width:1487;height:404">
              <v:textbox style="mso-next-textbox:#_x0000_s1426">
                <w:txbxContent>
                  <w:p w:rsidR="00623183" w:rsidRPr="005076FC" w:rsidRDefault="00623183" w:rsidP="002A213A">
                    <w:pPr>
                      <w:ind w:firstLineChars="0" w:firstLine="0"/>
                      <w:jc w:val="center"/>
                      <w:rPr>
                        <w:sz w:val="21"/>
                        <w:szCs w:val="21"/>
                      </w:rPr>
                    </w:pPr>
                    <w:r>
                      <w:rPr>
                        <w:rFonts w:hint="eastAsia"/>
                        <w:sz w:val="21"/>
                        <w:szCs w:val="21"/>
                      </w:rPr>
                      <w:t>黑膜沼气池</w:t>
                    </w:r>
                  </w:p>
                </w:txbxContent>
              </v:textbox>
            </v:rect>
            <v:rect id="矩形 1856" o:spid="_x0000_s1428" style="position:absolute;left:4580;top:3775;width:88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180</w:t>
                    </w:r>
                  </w:p>
                </w:txbxContent>
              </v:textbox>
            </v:rect>
            <v:rect id="矩形 1856" o:spid="_x0000_s1431" style="position:absolute;left:6612;top:3753;width:88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162</w:t>
                    </w:r>
                  </w:p>
                </w:txbxContent>
              </v:textbox>
            </v:rect>
            <v:rect id="_x0000_s1432" style="position:absolute;left:5127;top:5183;width:1653;height:404">
              <v:textbox style="mso-next-textbox:#_x0000_s1432">
                <w:txbxContent>
                  <w:p w:rsidR="00623183" w:rsidRPr="005076FC" w:rsidRDefault="00623183" w:rsidP="002A213A">
                    <w:pPr>
                      <w:ind w:firstLineChars="0" w:firstLine="0"/>
                      <w:jc w:val="center"/>
                      <w:rPr>
                        <w:sz w:val="21"/>
                        <w:szCs w:val="21"/>
                      </w:rPr>
                    </w:pPr>
                    <w:r>
                      <w:rPr>
                        <w:rFonts w:hint="eastAsia"/>
                        <w:sz w:val="21"/>
                        <w:szCs w:val="21"/>
                      </w:rPr>
                      <w:t>办公生活</w:t>
                    </w:r>
                    <w:r w:rsidRPr="005076FC">
                      <w:rPr>
                        <w:rFonts w:hint="eastAsia"/>
                        <w:sz w:val="21"/>
                        <w:szCs w:val="21"/>
                      </w:rPr>
                      <w:t>用水</w:t>
                    </w:r>
                  </w:p>
                </w:txbxContent>
              </v:textbox>
            </v:rect>
            <v:shape id="_x0000_s1433" type="#_x0000_t32" style="position:absolute;left:4738;top:5359;width:375;height:1" o:connectortype="straight"/>
            <v:rect id="矩形 1856" o:spid="_x0000_s1434" style="position:absolute;left:5516;top:4668;width:1368;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sidRPr="005076FC">
                      <w:rPr>
                        <w:rFonts w:hint="eastAsia"/>
                        <w:sz w:val="21"/>
                        <w:szCs w:val="21"/>
                      </w:rPr>
                      <w:t>损耗</w:t>
                    </w:r>
                    <w:r>
                      <w:rPr>
                        <w:rFonts w:hint="eastAsia"/>
                        <w:sz w:val="21"/>
                        <w:szCs w:val="21"/>
                      </w:rPr>
                      <w:t>107</w:t>
                    </w:r>
                  </w:p>
                </w:txbxContent>
              </v:textbox>
            </v:rect>
            <v:shape id="_x0000_s1435" type="#_x0000_t91" style="position:absolute;left:5278;top:4783;width:290;height:385">
              <v:stroke dashstyle="1 1"/>
            </v:shape>
            <v:shape id="_x0000_s1436" type="#_x0000_t32" style="position:absolute;left:6780;top:5360;width:405;height:1" o:connectortype="straight">
              <v:stroke endarrow="block"/>
            </v:shape>
            <v:rect id="矩形 1856" o:spid="_x0000_s1438" style="position:absolute;left:4610;top:5028;width:88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712</w:t>
                    </w:r>
                  </w:p>
                </w:txbxContent>
              </v:textbox>
            </v:rect>
            <v:rect id="矩形 1856" o:spid="_x0000_s1439" style="position:absolute;left:6668;top:5058;width:880;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605</w:t>
                    </w:r>
                  </w:p>
                </w:txbxContent>
              </v:textbox>
            </v:rect>
            <v:shape id="_x0000_s1441" type="#_x0000_t32" style="position:absolute;left:7209;top:3460;width:734;height:1" o:connectortype="straight">
              <v:stroke endarrow="block"/>
            </v:shape>
            <v:shape id="_x0000_s1445" type="#_x0000_t32" style="position:absolute;left:7187;top:2858;width:1;height:2511" o:connectortype="straight"/>
            <v:rect id="矩形 1856" o:spid="_x0000_s1446" style="position:absolute;left:6908;top:3159;width:1092;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11522.36</w:t>
                    </w:r>
                  </w:p>
                </w:txbxContent>
              </v:textbox>
            </v:rect>
            <v:shape id="_x0000_s1447" type="#_x0000_t32" style="position:absolute;left:8659;top:3655;width:1;height:622" o:connectortype="straight">
              <v:stroke endarrow="block"/>
            </v:shape>
            <v:rect id="_x0000_s1448" style="position:absolute;left:7926;top:4277;width:1487;height:404">
              <v:textbox style="mso-next-textbox:#_x0000_s1448">
                <w:txbxContent>
                  <w:p w:rsidR="00623183" w:rsidRPr="005076FC" w:rsidRDefault="00623183" w:rsidP="002A213A">
                    <w:pPr>
                      <w:ind w:firstLineChars="0" w:firstLine="0"/>
                      <w:jc w:val="center"/>
                      <w:rPr>
                        <w:sz w:val="21"/>
                        <w:szCs w:val="21"/>
                      </w:rPr>
                    </w:pPr>
                    <w:r>
                      <w:rPr>
                        <w:rFonts w:hint="eastAsia"/>
                        <w:sz w:val="21"/>
                        <w:szCs w:val="21"/>
                      </w:rPr>
                      <w:t>黑膜沼气池</w:t>
                    </w:r>
                  </w:p>
                </w:txbxContent>
              </v:textbox>
            </v:rect>
            <v:shape id="_x0000_s1449" type="#_x0000_t32" style="position:absolute;left:8678;top:4675;width:1;height:622" o:connectortype="straight">
              <v:stroke endarrow="block"/>
            </v:shape>
            <v:rect id="_x0000_s1450" style="position:absolute;left:7943;top:5288;width:1487;height:404">
              <v:textbox style="mso-next-textbox:#_x0000_s1450">
                <w:txbxContent>
                  <w:p w:rsidR="00623183" w:rsidRPr="005076FC" w:rsidRDefault="00623183" w:rsidP="002A213A">
                    <w:pPr>
                      <w:ind w:firstLineChars="0" w:firstLine="0"/>
                      <w:jc w:val="center"/>
                      <w:rPr>
                        <w:sz w:val="21"/>
                        <w:szCs w:val="21"/>
                      </w:rPr>
                    </w:pPr>
                    <w:r>
                      <w:rPr>
                        <w:rFonts w:hint="eastAsia"/>
                        <w:sz w:val="21"/>
                        <w:szCs w:val="21"/>
                      </w:rPr>
                      <w:t>施肥</w:t>
                    </w:r>
                  </w:p>
                </w:txbxContent>
              </v:textbox>
            </v:rect>
            <v:rect id="矩形 1856" o:spid="_x0000_s1451" style="position:absolute;left:7669;top:3753;width:1092;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13541.36</w:t>
                    </w:r>
                  </w:p>
                </w:txbxContent>
              </v:textbox>
            </v:rect>
            <v:rect id="_x0000_s1455" style="position:absolute;left:8032;top:2240;width:1261;height:405">
              <v:textbox style="mso-next-textbox:#_x0000_s1455">
                <w:txbxContent>
                  <w:p w:rsidR="00623183" w:rsidRPr="002A213A" w:rsidRDefault="00623183" w:rsidP="002A213A">
                    <w:pPr>
                      <w:spacing w:line="240" w:lineRule="auto"/>
                      <w:ind w:firstLineChars="0" w:firstLine="0"/>
                      <w:jc w:val="center"/>
                      <w:rPr>
                        <w:sz w:val="21"/>
                        <w:szCs w:val="21"/>
                      </w:rPr>
                    </w:pPr>
                    <w:r w:rsidRPr="002A213A">
                      <w:rPr>
                        <w:rFonts w:hint="eastAsia"/>
                        <w:sz w:val="21"/>
                        <w:szCs w:val="21"/>
                      </w:rPr>
                      <w:t>初期雨水</w:t>
                    </w:r>
                  </w:p>
                </w:txbxContent>
              </v:textbox>
            </v:rect>
            <v:shape id="_x0000_s1456" type="#_x0000_t32" style="position:absolute;left:8665;top:2645;width:1;height:622" o:connectortype="straight">
              <v:stroke endarrow="block"/>
            </v:shape>
            <v:rect id="矩形 1856" o:spid="_x0000_s1457" style="position:absolute;left:8565;top:2764;width:858;height: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w3sUA&#10;AADcAAAADwAAAGRycy9kb3ducmV2LnhtbESPW2vCQBSE3wv+h+UIvhTdeCGU1FVaQRD7UlMvr4fs&#10;yYVmz4bsauK/7xYEH4eZ+YZZrntTixu1rrKsYDqJQBBnVldcKDj+bMdvIJxH1lhbJgV3crBeDV6W&#10;mGjb8YFuqS9EgLBLUEHpfZNI6bKSDLqJbYiDl9vWoA+yLaRusQtwU8tZFMXSYMVhocSGNiVlv+nV&#10;KPDdt17k+Xn6uj/S5vNySr8wqpQaDfuPdxCeev8MP9o7rWAex/B/Jhw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TDexQAAANwAAAAPAAAAAAAAAAAAAAAAAJgCAABkcnMv&#10;ZG93bnJldi54bWxQSwUGAAAAAAQABAD1AAAAigMAAAAA&#10;" filled="f" fillcolor="#bbd5f0" stroked="f" strokecolor="#739cc3" strokeweight="1.25pt">
              <v:fill color2="#9cbee0" focus="100%" type="gradient">
                <o:fill v:ext="view" type="gradientUnscaled"/>
              </v:fill>
              <v:textbox inset="2.33986mm,1.1699mm,2.33986mm,1.1699mm">
                <w:txbxContent>
                  <w:p w:rsidR="00623183" w:rsidRPr="005076FC" w:rsidRDefault="00623183" w:rsidP="002A213A">
                    <w:pPr>
                      <w:ind w:firstLineChars="0" w:firstLine="0"/>
                      <w:jc w:val="left"/>
                      <w:rPr>
                        <w:sz w:val="21"/>
                        <w:szCs w:val="21"/>
                      </w:rPr>
                    </w:pPr>
                    <w:r>
                      <w:rPr>
                        <w:rFonts w:hint="eastAsia"/>
                        <w:sz w:val="21"/>
                        <w:szCs w:val="21"/>
                      </w:rPr>
                      <w:t>2019</w:t>
                    </w:r>
                  </w:p>
                </w:txbxContent>
              </v:textbox>
            </v:rect>
            <w10:wrap type="none"/>
            <w10:anchorlock/>
          </v:group>
        </w:pict>
      </w:r>
    </w:p>
    <w:p w:rsidR="00D567CF" w:rsidRPr="00076EA0" w:rsidRDefault="00D567CF" w:rsidP="00D567CF">
      <w:pPr>
        <w:pStyle w:val="af6"/>
        <w:kinsoku w:val="0"/>
        <w:overflowPunct w:val="0"/>
        <w:spacing w:after="0"/>
        <w:ind w:firstLineChars="0" w:firstLine="0"/>
        <w:jc w:val="center"/>
        <w:rPr>
          <w:rFonts w:ascii="Times New Roman" w:cs="Times New Roman"/>
          <w:b/>
          <w:bCs/>
          <w:spacing w:val="-1"/>
        </w:rPr>
      </w:pPr>
      <w:r w:rsidRPr="00076EA0">
        <w:rPr>
          <w:rFonts w:ascii="Times New Roman" w:hAnsi="宋体" w:cs="Times New Roman"/>
          <w:b/>
          <w:bCs/>
          <w:spacing w:val="-1"/>
        </w:rPr>
        <w:t>图</w:t>
      </w:r>
      <w:r w:rsidR="00911A5E" w:rsidRPr="00076EA0">
        <w:rPr>
          <w:rFonts w:ascii="Times New Roman" w:hAnsi="宋体" w:cs="Times New Roman" w:hint="eastAsia"/>
          <w:b/>
          <w:bCs/>
          <w:spacing w:val="-1"/>
        </w:rPr>
        <w:t>4</w:t>
      </w:r>
      <w:r w:rsidR="00BE1DA4" w:rsidRPr="00076EA0">
        <w:rPr>
          <w:rFonts w:ascii="Times New Roman" w:hAnsi="宋体" w:cs="Times New Roman" w:hint="eastAsia"/>
          <w:b/>
          <w:bCs/>
          <w:spacing w:val="-1"/>
        </w:rPr>
        <w:t>-</w:t>
      </w:r>
      <w:r w:rsidR="00911A5E" w:rsidRPr="00076EA0">
        <w:rPr>
          <w:rFonts w:ascii="Times New Roman" w:hAnsi="宋体" w:cs="Times New Roman" w:hint="eastAsia"/>
          <w:b/>
          <w:bCs/>
          <w:spacing w:val="-1"/>
        </w:rPr>
        <w:t>8</w:t>
      </w:r>
      <w:r w:rsidRPr="00076EA0">
        <w:rPr>
          <w:rFonts w:ascii="Times New Roman" w:cs="Times New Roman"/>
          <w:b/>
          <w:bCs/>
          <w:spacing w:val="-1"/>
        </w:rPr>
        <w:t xml:space="preserve">  </w:t>
      </w:r>
      <w:r w:rsidRPr="00076EA0">
        <w:rPr>
          <w:rFonts w:ascii="Times New Roman" w:hAnsi="宋体" w:cs="Times New Roman"/>
          <w:b/>
          <w:bCs/>
          <w:spacing w:val="-1"/>
        </w:rPr>
        <w:t>项目建成后全场水平衡图（单位：</w:t>
      </w:r>
      <w:r w:rsidRPr="00076EA0">
        <w:rPr>
          <w:rFonts w:ascii="Times New Roman" w:cs="Times New Roman"/>
          <w:kern w:val="21"/>
        </w:rPr>
        <w:t>m</w:t>
      </w:r>
      <w:r w:rsidRPr="00076EA0">
        <w:rPr>
          <w:rFonts w:ascii="Times New Roman" w:cs="Times New Roman"/>
          <w:kern w:val="21"/>
          <w:vertAlign w:val="superscript"/>
        </w:rPr>
        <w:t>3</w:t>
      </w:r>
      <w:r w:rsidRPr="00076EA0">
        <w:rPr>
          <w:rFonts w:ascii="Times New Roman" w:cs="Times New Roman"/>
          <w:kern w:val="21"/>
        </w:rPr>
        <w:t>/a</w:t>
      </w:r>
      <w:r w:rsidRPr="00076EA0">
        <w:rPr>
          <w:rFonts w:ascii="Times New Roman" w:hAnsi="宋体" w:cs="Times New Roman"/>
          <w:b/>
          <w:bCs/>
          <w:spacing w:val="-1"/>
        </w:rPr>
        <w:t>）</w:t>
      </w:r>
    </w:p>
    <w:p w:rsidR="00D567CF" w:rsidRPr="00076EA0" w:rsidRDefault="00FC31D1" w:rsidP="00BE1DA4">
      <w:pPr>
        <w:topLinePunct/>
        <w:ind w:firstLineChars="0" w:firstLine="0"/>
        <w:outlineLvl w:val="3"/>
        <w:rPr>
          <w:b/>
          <w:kern w:val="20"/>
        </w:rPr>
      </w:pPr>
      <w:r w:rsidRPr="00076EA0">
        <w:rPr>
          <w:rFonts w:hint="eastAsia"/>
          <w:b/>
          <w:kern w:val="20"/>
        </w:rPr>
        <w:t>4</w:t>
      </w:r>
      <w:r w:rsidR="00D567CF" w:rsidRPr="00076EA0">
        <w:rPr>
          <w:b/>
          <w:kern w:val="20"/>
        </w:rPr>
        <w:t>.2</w:t>
      </w:r>
      <w:r w:rsidR="00BE1DA4" w:rsidRPr="00076EA0">
        <w:rPr>
          <w:rFonts w:hint="eastAsia"/>
          <w:b/>
          <w:kern w:val="20"/>
        </w:rPr>
        <w:t>.2</w:t>
      </w:r>
      <w:r w:rsidR="00D567CF" w:rsidRPr="00076EA0">
        <w:rPr>
          <w:rFonts w:hint="eastAsia"/>
          <w:b/>
          <w:kern w:val="20"/>
        </w:rPr>
        <w:t>.3</w:t>
      </w:r>
      <w:r w:rsidR="00D567CF" w:rsidRPr="00076EA0">
        <w:rPr>
          <w:rFonts w:hint="eastAsia"/>
          <w:b/>
          <w:kern w:val="20"/>
        </w:rPr>
        <w:t>沼气平衡</w:t>
      </w:r>
    </w:p>
    <w:p w:rsidR="006F1DD7" w:rsidRPr="00076EA0" w:rsidRDefault="00D567CF" w:rsidP="006F1DD7">
      <w:pPr>
        <w:ind w:firstLine="480"/>
      </w:pPr>
      <w:r w:rsidRPr="00076EA0">
        <w:rPr>
          <w:rFonts w:hint="eastAsia"/>
        </w:rPr>
        <w:t>（</w:t>
      </w:r>
      <w:r w:rsidRPr="00076EA0">
        <w:rPr>
          <w:rFonts w:hint="eastAsia"/>
        </w:rPr>
        <w:t>1</w:t>
      </w:r>
      <w:r w:rsidRPr="00076EA0">
        <w:rPr>
          <w:rFonts w:hint="eastAsia"/>
        </w:rPr>
        <w:t>）</w:t>
      </w:r>
      <w:r w:rsidR="006F1DD7" w:rsidRPr="00076EA0">
        <w:rPr>
          <w:rFonts w:hint="eastAsia"/>
        </w:rPr>
        <w:t>沼气产生量</w:t>
      </w:r>
    </w:p>
    <w:p w:rsidR="006F1DD7" w:rsidRPr="00076EA0" w:rsidRDefault="00A065F1" w:rsidP="00D567CF">
      <w:pPr>
        <w:ind w:firstLine="480"/>
        <w:rPr>
          <w:kern w:val="24"/>
        </w:rPr>
      </w:pPr>
      <w:r w:rsidRPr="00076EA0">
        <w:rPr>
          <w:rFonts w:hint="eastAsia"/>
          <w:kern w:val="24"/>
        </w:rPr>
        <w:t>本项目猪舍产生的废水、</w:t>
      </w:r>
      <w:r w:rsidR="00D567CF" w:rsidRPr="00076EA0">
        <w:rPr>
          <w:rFonts w:hint="eastAsia"/>
          <w:kern w:val="24"/>
        </w:rPr>
        <w:t>办公生活污</w:t>
      </w:r>
      <w:r w:rsidR="006F1DD7" w:rsidRPr="00076EA0">
        <w:rPr>
          <w:rFonts w:hint="eastAsia"/>
          <w:kern w:val="24"/>
        </w:rPr>
        <w:t>水</w:t>
      </w:r>
      <w:r w:rsidRPr="00076EA0">
        <w:rPr>
          <w:rFonts w:hint="eastAsia"/>
          <w:kern w:val="24"/>
        </w:rPr>
        <w:t>以及初期雨水</w:t>
      </w:r>
      <w:r w:rsidR="006F1DD7" w:rsidRPr="00076EA0">
        <w:rPr>
          <w:rFonts w:hint="eastAsia"/>
          <w:kern w:val="24"/>
        </w:rPr>
        <w:t>全部进入黑膜沼气池进行处理，运营期进入黑膜沼气池污水量为</w:t>
      </w:r>
      <w:r w:rsidR="000E3C57" w:rsidRPr="00076EA0">
        <w:rPr>
          <w:rFonts w:hint="eastAsia"/>
          <w:kern w:val="24"/>
        </w:rPr>
        <w:t>13541.36</w:t>
      </w:r>
      <w:r w:rsidR="006F1DD7" w:rsidRPr="00076EA0">
        <w:rPr>
          <w:kern w:val="24"/>
        </w:rPr>
        <w:t>m</w:t>
      </w:r>
      <w:r w:rsidR="006F1DD7" w:rsidRPr="00076EA0">
        <w:rPr>
          <w:kern w:val="24"/>
          <w:vertAlign w:val="superscript"/>
        </w:rPr>
        <w:t>3</w:t>
      </w:r>
      <w:r w:rsidR="006F1DD7" w:rsidRPr="00076EA0">
        <w:rPr>
          <w:kern w:val="24"/>
        </w:rPr>
        <w:t>/a</w:t>
      </w:r>
      <w:r w:rsidR="006F1DD7" w:rsidRPr="00076EA0">
        <w:rPr>
          <w:rFonts w:hint="eastAsia"/>
          <w:kern w:val="24"/>
        </w:rPr>
        <w:t>，</w:t>
      </w:r>
      <w:r w:rsidR="006F1DD7" w:rsidRPr="00076EA0">
        <w:rPr>
          <w:kern w:val="24"/>
        </w:rPr>
        <w:t>COD</w:t>
      </w:r>
      <w:r w:rsidR="006F1DD7" w:rsidRPr="00076EA0">
        <w:rPr>
          <w:rFonts w:hint="eastAsia"/>
          <w:kern w:val="24"/>
        </w:rPr>
        <w:t>进水浓度为</w:t>
      </w:r>
      <w:r w:rsidR="00D567CF" w:rsidRPr="00076EA0">
        <w:rPr>
          <w:rFonts w:hint="eastAsia"/>
          <w:kern w:val="24"/>
        </w:rPr>
        <w:t>1</w:t>
      </w:r>
      <w:r w:rsidR="000E3C57" w:rsidRPr="00076EA0">
        <w:rPr>
          <w:rFonts w:hint="eastAsia"/>
          <w:kern w:val="24"/>
        </w:rPr>
        <w:t>5765</w:t>
      </w:r>
      <w:r w:rsidR="006F1DD7" w:rsidRPr="00076EA0">
        <w:rPr>
          <w:kern w:val="24"/>
        </w:rPr>
        <w:t>mg/L</w:t>
      </w:r>
      <w:r w:rsidR="006F1DD7" w:rsidRPr="00076EA0">
        <w:rPr>
          <w:rFonts w:hint="eastAsia"/>
          <w:kern w:val="24"/>
        </w:rPr>
        <w:t>，出水浓度为</w:t>
      </w:r>
      <w:r w:rsidR="006F1DD7" w:rsidRPr="00076EA0">
        <w:rPr>
          <w:kern w:val="24"/>
        </w:rPr>
        <w:t>3000mg/L</w:t>
      </w:r>
      <w:r w:rsidR="006F1DD7" w:rsidRPr="00076EA0">
        <w:rPr>
          <w:rFonts w:hint="eastAsia"/>
          <w:kern w:val="24"/>
        </w:rPr>
        <w:t>，</w:t>
      </w:r>
      <w:r w:rsidR="006F1DD7" w:rsidRPr="00076EA0">
        <w:rPr>
          <w:kern w:val="24"/>
        </w:rPr>
        <w:t>COD</w:t>
      </w:r>
      <w:r w:rsidR="006F1DD7" w:rsidRPr="00076EA0">
        <w:rPr>
          <w:rFonts w:hint="eastAsia"/>
          <w:kern w:val="24"/>
        </w:rPr>
        <w:t>分解量为</w:t>
      </w:r>
      <w:r w:rsidR="006F1DD7" w:rsidRPr="00076EA0">
        <w:rPr>
          <w:kern w:val="24"/>
        </w:rPr>
        <w:t>1</w:t>
      </w:r>
      <w:r w:rsidR="000E3C57" w:rsidRPr="00076EA0">
        <w:rPr>
          <w:rFonts w:hint="eastAsia"/>
          <w:kern w:val="24"/>
        </w:rPr>
        <w:t>7</w:t>
      </w:r>
      <w:r w:rsidR="00D567CF" w:rsidRPr="00076EA0">
        <w:rPr>
          <w:rFonts w:hint="eastAsia"/>
          <w:kern w:val="24"/>
        </w:rPr>
        <w:t>2.</w:t>
      </w:r>
      <w:r w:rsidR="000E3C57" w:rsidRPr="00076EA0">
        <w:rPr>
          <w:rFonts w:hint="eastAsia"/>
          <w:kern w:val="24"/>
        </w:rPr>
        <w:t>85</w:t>
      </w:r>
      <w:r w:rsidR="006F1DD7" w:rsidRPr="00076EA0">
        <w:rPr>
          <w:kern w:val="24"/>
        </w:rPr>
        <w:t>t/a</w:t>
      </w:r>
      <w:r w:rsidR="006F1DD7" w:rsidRPr="00076EA0">
        <w:rPr>
          <w:rFonts w:hint="eastAsia"/>
          <w:kern w:val="24"/>
        </w:rPr>
        <w:t>。</w:t>
      </w:r>
      <w:r w:rsidR="006F1DD7" w:rsidRPr="00076EA0">
        <w:rPr>
          <w:kern w:val="24"/>
        </w:rPr>
        <w:t>COD</w:t>
      </w:r>
      <w:r w:rsidR="006F1DD7" w:rsidRPr="00076EA0">
        <w:rPr>
          <w:rFonts w:hint="eastAsia"/>
          <w:kern w:val="24"/>
        </w:rPr>
        <w:t>分解产生沼气率</w:t>
      </w:r>
      <w:r w:rsidR="006F1DD7" w:rsidRPr="00076EA0">
        <w:rPr>
          <w:kern w:val="24"/>
        </w:rPr>
        <w:t>0.35m</w:t>
      </w:r>
      <w:r w:rsidR="006F1DD7" w:rsidRPr="00076EA0">
        <w:rPr>
          <w:kern w:val="24"/>
          <w:vertAlign w:val="superscript"/>
        </w:rPr>
        <w:t>3</w:t>
      </w:r>
      <w:r w:rsidR="006F1DD7" w:rsidRPr="00076EA0">
        <w:rPr>
          <w:kern w:val="24"/>
        </w:rPr>
        <w:t>/kgCOD</w:t>
      </w:r>
      <w:r w:rsidR="006F1DD7" w:rsidRPr="00076EA0">
        <w:rPr>
          <w:rFonts w:hint="eastAsia"/>
          <w:kern w:val="24"/>
        </w:rPr>
        <w:t>（理论值），则本项目沼气产生量为</w:t>
      </w:r>
      <w:r w:rsidR="00A7260D" w:rsidRPr="00076EA0">
        <w:rPr>
          <w:rFonts w:hint="eastAsia"/>
          <w:kern w:val="24"/>
        </w:rPr>
        <w:t>604</w:t>
      </w:r>
      <w:r w:rsidR="00D567CF" w:rsidRPr="00076EA0">
        <w:rPr>
          <w:rFonts w:hint="eastAsia"/>
          <w:kern w:val="24"/>
        </w:rPr>
        <w:t>9</w:t>
      </w:r>
      <w:r w:rsidR="00A7260D" w:rsidRPr="00076EA0">
        <w:rPr>
          <w:rFonts w:hint="eastAsia"/>
          <w:kern w:val="24"/>
        </w:rPr>
        <w:t>7</w:t>
      </w:r>
      <w:r w:rsidR="00D567CF" w:rsidRPr="00076EA0">
        <w:rPr>
          <w:rFonts w:hint="eastAsia"/>
          <w:kern w:val="24"/>
        </w:rPr>
        <w:t>.</w:t>
      </w:r>
      <w:r w:rsidR="00A7260D" w:rsidRPr="00076EA0">
        <w:rPr>
          <w:rFonts w:hint="eastAsia"/>
          <w:kern w:val="24"/>
        </w:rPr>
        <w:t>42</w:t>
      </w:r>
      <w:r w:rsidR="006F1DD7" w:rsidRPr="00076EA0">
        <w:rPr>
          <w:kern w:val="24"/>
        </w:rPr>
        <w:t>m</w:t>
      </w:r>
      <w:r w:rsidR="006F1DD7" w:rsidRPr="00076EA0">
        <w:rPr>
          <w:kern w:val="24"/>
          <w:vertAlign w:val="superscript"/>
        </w:rPr>
        <w:t>3</w:t>
      </w:r>
      <w:r w:rsidR="006F1DD7" w:rsidRPr="00076EA0">
        <w:rPr>
          <w:kern w:val="24"/>
        </w:rPr>
        <w:t>/a</w:t>
      </w:r>
      <w:r w:rsidR="006F1DD7" w:rsidRPr="00076EA0">
        <w:rPr>
          <w:rFonts w:hint="eastAsia"/>
          <w:kern w:val="24"/>
        </w:rPr>
        <w:t>。</w:t>
      </w:r>
    </w:p>
    <w:p w:rsidR="006F1DD7" w:rsidRPr="00076EA0" w:rsidRDefault="00D567CF" w:rsidP="006F1DD7">
      <w:pPr>
        <w:ind w:firstLine="480"/>
      </w:pPr>
      <w:r w:rsidRPr="00076EA0">
        <w:rPr>
          <w:rFonts w:hint="eastAsia"/>
        </w:rPr>
        <w:t>（</w:t>
      </w:r>
      <w:r w:rsidRPr="00076EA0">
        <w:rPr>
          <w:rFonts w:hint="eastAsia"/>
        </w:rPr>
        <w:t>2</w:t>
      </w:r>
      <w:r w:rsidRPr="00076EA0">
        <w:rPr>
          <w:rFonts w:hint="eastAsia"/>
        </w:rPr>
        <w:t>）</w:t>
      </w:r>
      <w:r w:rsidR="006F1DD7" w:rsidRPr="00076EA0">
        <w:rPr>
          <w:rFonts w:hint="eastAsia"/>
        </w:rPr>
        <w:t>沼气</w:t>
      </w:r>
      <w:r w:rsidR="00D26768" w:rsidRPr="00076EA0">
        <w:rPr>
          <w:rFonts w:hint="eastAsia"/>
        </w:rPr>
        <w:t>处理</w:t>
      </w:r>
    </w:p>
    <w:p w:rsidR="00D26768" w:rsidRPr="00076EA0" w:rsidRDefault="00D26768" w:rsidP="006F1DD7">
      <w:pPr>
        <w:ind w:firstLine="480"/>
      </w:pPr>
      <w:r w:rsidRPr="00076EA0">
        <w:rPr>
          <w:rFonts w:hint="eastAsia"/>
        </w:rPr>
        <w:t>根据建设单位的沼气处理规划，</w:t>
      </w:r>
      <w:r w:rsidR="006F1DD7" w:rsidRPr="00076EA0">
        <w:rPr>
          <w:rFonts w:hint="eastAsia"/>
        </w:rPr>
        <w:t>本项目</w:t>
      </w:r>
      <w:r w:rsidRPr="00076EA0">
        <w:rPr>
          <w:rFonts w:hint="eastAsia"/>
        </w:rPr>
        <w:t>沼气全部放空燃烧，即项目沼气放空燃烧量为</w:t>
      </w:r>
      <w:r w:rsidR="00A7260D" w:rsidRPr="00076EA0">
        <w:rPr>
          <w:rFonts w:hint="eastAsia"/>
        </w:rPr>
        <w:t>604</w:t>
      </w:r>
      <w:r w:rsidRPr="00076EA0">
        <w:rPr>
          <w:rFonts w:hint="eastAsia"/>
          <w:kern w:val="24"/>
        </w:rPr>
        <w:t>9</w:t>
      </w:r>
      <w:r w:rsidR="00A7260D" w:rsidRPr="00076EA0">
        <w:rPr>
          <w:rFonts w:hint="eastAsia"/>
          <w:kern w:val="24"/>
        </w:rPr>
        <w:t>7</w:t>
      </w:r>
      <w:r w:rsidRPr="00076EA0">
        <w:rPr>
          <w:rFonts w:hint="eastAsia"/>
          <w:kern w:val="24"/>
        </w:rPr>
        <w:t>.</w:t>
      </w:r>
      <w:r w:rsidR="00A7260D" w:rsidRPr="00076EA0">
        <w:rPr>
          <w:rFonts w:hint="eastAsia"/>
          <w:kern w:val="24"/>
        </w:rPr>
        <w:t>42</w:t>
      </w:r>
      <w:r w:rsidRPr="00076EA0">
        <w:rPr>
          <w:kern w:val="24"/>
        </w:rPr>
        <w:t>m</w:t>
      </w:r>
      <w:r w:rsidRPr="00076EA0">
        <w:rPr>
          <w:kern w:val="24"/>
          <w:vertAlign w:val="superscript"/>
        </w:rPr>
        <w:t>3</w:t>
      </w:r>
      <w:r w:rsidRPr="00076EA0">
        <w:rPr>
          <w:kern w:val="24"/>
        </w:rPr>
        <w:t>/a</w:t>
      </w:r>
      <w:r w:rsidRPr="00076EA0">
        <w:rPr>
          <w:rFonts w:hint="eastAsia"/>
        </w:rPr>
        <w:t>。</w:t>
      </w:r>
    </w:p>
    <w:p w:rsidR="00331F40" w:rsidRPr="00076EA0" w:rsidRDefault="00FC31D1" w:rsidP="00BE1DA4">
      <w:pPr>
        <w:topLinePunct/>
        <w:ind w:firstLineChars="0" w:firstLine="0"/>
        <w:outlineLvl w:val="2"/>
        <w:rPr>
          <w:b/>
          <w:kern w:val="20"/>
        </w:rPr>
      </w:pPr>
      <w:bookmarkStart w:id="228" w:name="_Toc224144842"/>
      <w:r w:rsidRPr="00076EA0">
        <w:rPr>
          <w:rFonts w:hint="eastAsia"/>
          <w:b/>
          <w:kern w:val="20"/>
        </w:rPr>
        <w:t>4</w:t>
      </w:r>
      <w:r w:rsidR="00331F40" w:rsidRPr="00076EA0">
        <w:rPr>
          <w:b/>
          <w:kern w:val="20"/>
        </w:rPr>
        <w:t>.2.</w:t>
      </w:r>
      <w:r w:rsidR="00BE1DA4" w:rsidRPr="00076EA0">
        <w:rPr>
          <w:rFonts w:hint="eastAsia"/>
          <w:b/>
          <w:kern w:val="20"/>
        </w:rPr>
        <w:t>3</w:t>
      </w:r>
      <w:r w:rsidR="00331F40" w:rsidRPr="00076EA0">
        <w:rPr>
          <w:b/>
          <w:kern w:val="20"/>
        </w:rPr>
        <w:t xml:space="preserve"> </w:t>
      </w:r>
      <w:r w:rsidR="00331F40" w:rsidRPr="00076EA0">
        <w:rPr>
          <w:rFonts w:hint="eastAsia"/>
          <w:b/>
          <w:kern w:val="20"/>
        </w:rPr>
        <w:t>源强分析</w:t>
      </w:r>
      <w:bookmarkEnd w:id="228"/>
    </w:p>
    <w:p w:rsidR="0034139D" w:rsidRPr="00076EA0" w:rsidRDefault="00FC31D1" w:rsidP="00BE1DA4">
      <w:pPr>
        <w:ind w:firstLineChars="0" w:firstLine="0"/>
        <w:outlineLvl w:val="3"/>
        <w:rPr>
          <w:rFonts w:hAnsi="宋体"/>
          <w:b/>
          <w:szCs w:val="28"/>
        </w:rPr>
      </w:pPr>
      <w:r w:rsidRPr="00076EA0">
        <w:rPr>
          <w:rFonts w:hAnsi="宋体" w:hint="eastAsia"/>
          <w:b/>
          <w:szCs w:val="28"/>
        </w:rPr>
        <w:t>4</w:t>
      </w:r>
      <w:r w:rsidR="00DE4E52" w:rsidRPr="00076EA0">
        <w:rPr>
          <w:rFonts w:hAnsi="宋体"/>
          <w:b/>
          <w:szCs w:val="28"/>
        </w:rPr>
        <w:t>.2.</w:t>
      </w:r>
      <w:r w:rsidR="00CB49C7" w:rsidRPr="00076EA0">
        <w:rPr>
          <w:rFonts w:hAnsi="宋体" w:hint="eastAsia"/>
          <w:b/>
          <w:szCs w:val="28"/>
        </w:rPr>
        <w:t>3</w:t>
      </w:r>
      <w:r w:rsidR="00BE1DA4" w:rsidRPr="00076EA0">
        <w:rPr>
          <w:rFonts w:hAnsi="宋体" w:hint="eastAsia"/>
          <w:b/>
          <w:szCs w:val="28"/>
        </w:rPr>
        <w:t>.1</w:t>
      </w:r>
      <w:r w:rsidR="00DE4E52" w:rsidRPr="00076EA0">
        <w:rPr>
          <w:rFonts w:hAnsi="宋体"/>
          <w:b/>
          <w:szCs w:val="28"/>
        </w:rPr>
        <w:t xml:space="preserve"> </w:t>
      </w:r>
      <w:r w:rsidR="00843514" w:rsidRPr="00076EA0">
        <w:rPr>
          <w:rFonts w:hAnsi="宋体" w:hint="eastAsia"/>
          <w:b/>
          <w:szCs w:val="28"/>
        </w:rPr>
        <w:t>运营期</w:t>
      </w:r>
      <w:r w:rsidR="00DE4E52" w:rsidRPr="00076EA0">
        <w:rPr>
          <w:rFonts w:hAnsi="宋体" w:hint="eastAsia"/>
          <w:b/>
          <w:szCs w:val="28"/>
        </w:rPr>
        <w:t>废气</w:t>
      </w:r>
      <w:r w:rsidR="00843514" w:rsidRPr="00076EA0">
        <w:rPr>
          <w:rFonts w:hAnsi="宋体" w:hint="eastAsia"/>
          <w:b/>
          <w:szCs w:val="28"/>
        </w:rPr>
        <w:t>源强</w:t>
      </w:r>
      <w:r w:rsidR="00DE4E52" w:rsidRPr="00076EA0">
        <w:rPr>
          <w:rFonts w:hAnsi="宋体" w:hint="eastAsia"/>
          <w:b/>
          <w:szCs w:val="28"/>
        </w:rPr>
        <w:t>情况</w:t>
      </w:r>
    </w:p>
    <w:p w:rsidR="007231F4" w:rsidRPr="00076EA0" w:rsidRDefault="007231F4" w:rsidP="007231F4">
      <w:pPr>
        <w:ind w:firstLine="480"/>
      </w:pPr>
      <w:r w:rsidRPr="00076EA0">
        <w:rPr>
          <w:rFonts w:hint="eastAsia"/>
        </w:rPr>
        <w:t>项目营运过</w:t>
      </w:r>
      <w:r w:rsidR="000C7B8F" w:rsidRPr="00076EA0">
        <w:rPr>
          <w:rFonts w:hint="eastAsia"/>
        </w:rPr>
        <w:t>程中产生的大气污染物主要为养殖过程、污水处理过程、粪污处理过程和</w:t>
      </w:r>
      <w:r w:rsidRPr="00076EA0">
        <w:rPr>
          <w:rFonts w:hint="eastAsia"/>
        </w:rPr>
        <w:t>沼液池产生的恶臭气体，食堂</w:t>
      </w:r>
      <w:r w:rsidR="000C7B8F" w:rsidRPr="00076EA0">
        <w:rPr>
          <w:rFonts w:hint="eastAsia"/>
        </w:rPr>
        <w:t>餐饮</w:t>
      </w:r>
      <w:r w:rsidRPr="00076EA0">
        <w:rPr>
          <w:rFonts w:hint="eastAsia"/>
        </w:rPr>
        <w:t>油烟、</w:t>
      </w:r>
      <w:r w:rsidR="000C7B8F" w:rsidRPr="00076EA0">
        <w:rPr>
          <w:rFonts w:hint="eastAsia"/>
        </w:rPr>
        <w:t>沼气放空燃烧废气以及</w:t>
      </w:r>
      <w:r w:rsidRPr="00076EA0">
        <w:rPr>
          <w:rFonts w:hint="eastAsia"/>
        </w:rPr>
        <w:t>备用发电机废气</w:t>
      </w:r>
      <w:r w:rsidR="000C7B8F" w:rsidRPr="00076EA0">
        <w:rPr>
          <w:rFonts w:hint="eastAsia"/>
        </w:rPr>
        <w:t>等</w:t>
      </w:r>
      <w:r w:rsidRPr="00076EA0">
        <w:rPr>
          <w:rFonts w:hint="eastAsia"/>
        </w:rPr>
        <w:t>。</w:t>
      </w:r>
    </w:p>
    <w:p w:rsidR="007231F4" w:rsidRPr="00076EA0" w:rsidRDefault="007231F4" w:rsidP="007231F4">
      <w:pPr>
        <w:ind w:firstLine="480"/>
      </w:pPr>
      <w:r w:rsidRPr="00076EA0">
        <w:rPr>
          <w:rFonts w:hint="eastAsia"/>
        </w:rPr>
        <w:t>影响畜禽场恶臭气体产生的主要原因是清粪方式、管理水平、粪便和污水处理程度，</w:t>
      </w:r>
      <w:r w:rsidRPr="00076EA0">
        <w:rPr>
          <w:rFonts w:hint="eastAsia"/>
        </w:rPr>
        <w:t xml:space="preserve"> </w:t>
      </w:r>
      <w:r w:rsidRPr="00076EA0">
        <w:rPr>
          <w:rFonts w:hint="eastAsia"/>
        </w:rPr>
        <w:t>同时也与场址选择、场地规划和布局、畜舍设计、畜舍通风等有关。恶臭气体主要成分</w:t>
      </w:r>
      <w:r w:rsidRPr="00076EA0">
        <w:rPr>
          <w:rFonts w:hint="eastAsia"/>
        </w:rPr>
        <w:lastRenderedPageBreak/>
        <w:t>为</w:t>
      </w:r>
      <w:r w:rsidRPr="00076EA0">
        <w:t>NH</w:t>
      </w:r>
      <w:r w:rsidRPr="00076EA0">
        <w:rPr>
          <w:vertAlign w:val="subscript"/>
        </w:rPr>
        <w:t>3</w:t>
      </w:r>
      <w:r w:rsidRPr="00076EA0">
        <w:rPr>
          <w:rFonts w:hint="eastAsia"/>
        </w:rPr>
        <w:t>、</w:t>
      </w:r>
      <w:r w:rsidRPr="00076EA0">
        <w:t>H</w:t>
      </w:r>
      <w:r w:rsidRPr="00076EA0">
        <w:rPr>
          <w:vertAlign w:val="subscript"/>
        </w:rPr>
        <w:t>2</w:t>
      </w:r>
      <w:r w:rsidRPr="00076EA0">
        <w:t>S</w:t>
      </w:r>
      <w:r w:rsidRPr="00076EA0">
        <w:rPr>
          <w:rFonts w:hint="eastAsia"/>
        </w:rPr>
        <w:t>，排放强度受很多因素的影响，除前述因素外还包括生产工艺、气温、湿度、猪群种类、通风情况以及粪污堆积时间等。</w:t>
      </w:r>
    </w:p>
    <w:p w:rsidR="007231F4" w:rsidRPr="00076EA0" w:rsidRDefault="00610F10" w:rsidP="007231F4">
      <w:pPr>
        <w:ind w:firstLine="480"/>
      </w:pPr>
      <w:r w:rsidRPr="00076EA0">
        <w:rPr>
          <w:rFonts w:hint="eastAsia"/>
        </w:rPr>
        <w:t>（</w:t>
      </w:r>
      <w:r w:rsidRPr="00076EA0">
        <w:rPr>
          <w:rFonts w:hint="eastAsia"/>
        </w:rPr>
        <w:t>1</w:t>
      </w:r>
      <w:r w:rsidRPr="00076EA0">
        <w:rPr>
          <w:rFonts w:hint="eastAsia"/>
        </w:rPr>
        <w:t>）</w:t>
      </w:r>
      <w:r w:rsidR="007231F4" w:rsidRPr="00076EA0">
        <w:rPr>
          <w:rFonts w:hint="eastAsia"/>
        </w:rPr>
        <w:t>猪舍恶臭</w:t>
      </w:r>
    </w:p>
    <w:p w:rsidR="002A02F0" w:rsidRPr="00076EA0" w:rsidRDefault="007231F4" w:rsidP="00610F10">
      <w:pPr>
        <w:ind w:firstLine="480"/>
      </w:pPr>
      <w:r w:rsidRPr="00076EA0">
        <w:rPr>
          <w:rFonts w:hint="eastAsia"/>
        </w:rPr>
        <w:t>项目建成后全场运营期恶臭气体主要产生于猪舍，该废气主要来源于猪只的粪尿、猪的呼吸及动物自身代谢、猪舍冲洗废水等，该恶臭废气包括硫化物、氮化物、脂肪族化合物，属于无组织排放，其主要污染物为</w:t>
      </w:r>
      <w:r w:rsidRPr="00076EA0">
        <w:t>NH</w:t>
      </w:r>
      <w:r w:rsidRPr="00076EA0">
        <w:rPr>
          <w:vertAlign w:val="subscript"/>
        </w:rPr>
        <w:t>3</w:t>
      </w:r>
      <w:r w:rsidRPr="00076EA0">
        <w:rPr>
          <w:rFonts w:hint="eastAsia"/>
        </w:rPr>
        <w:t>、</w:t>
      </w:r>
      <w:r w:rsidRPr="00076EA0">
        <w:t>H</w:t>
      </w:r>
      <w:r w:rsidRPr="00076EA0">
        <w:rPr>
          <w:vertAlign w:val="subscript"/>
        </w:rPr>
        <w:t>2</w:t>
      </w:r>
      <w:r w:rsidRPr="00076EA0">
        <w:t>S</w:t>
      </w:r>
      <w:r w:rsidRPr="00076EA0">
        <w:rPr>
          <w:rFonts w:hint="eastAsia"/>
        </w:rPr>
        <w:t>。</w:t>
      </w:r>
    </w:p>
    <w:p w:rsidR="002A02F0" w:rsidRPr="00076EA0" w:rsidRDefault="002A02F0" w:rsidP="002A02F0">
      <w:pPr>
        <w:tabs>
          <w:tab w:val="left" w:pos="6120"/>
        </w:tabs>
        <w:ind w:firstLine="464"/>
        <w:rPr>
          <w:spacing w:val="-4"/>
        </w:rPr>
      </w:pPr>
      <w:r w:rsidRPr="00076EA0">
        <w:rPr>
          <w:rFonts w:hint="eastAsia"/>
          <w:spacing w:val="-4"/>
        </w:rPr>
        <w:t>根据《规模化畜禽养殖场氨气排放量核算技术指南（试行）》（</w:t>
      </w:r>
      <w:r w:rsidRPr="00076EA0">
        <w:rPr>
          <w:spacing w:val="-4"/>
        </w:rPr>
        <w:t>HJ1434</w:t>
      </w:r>
      <w:r w:rsidRPr="00076EA0">
        <w:rPr>
          <w:rFonts w:hint="eastAsia"/>
          <w:spacing w:val="-4"/>
        </w:rPr>
        <w:t>-</w:t>
      </w:r>
      <w:r w:rsidRPr="00076EA0">
        <w:rPr>
          <w:spacing w:val="-4"/>
        </w:rPr>
        <w:t>2025</w:t>
      </w:r>
      <w:r w:rsidRPr="00076EA0">
        <w:rPr>
          <w:rFonts w:hint="eastAsia"/>
          <w:spacing w:val="-4"/>
        </w:rPr>
        <w:t>）中规模化生猪养殖场氨气排放量的核算方法计算猪舍氨气产生量，计算公式如下：</w:t>
      </w:r>
    </w:p>
    <w:p w:rsidR="002A02F0" w:rsidRPr="00076EA0" w:rsidRDefault="002A02F0" w:rsidP="002A02F0">
      <w:pPr>
        <w:ind w:firstLineChars="0" w:firstLine="0"/>
      </w:pPr>
      <w:r w:rsidRPr="00076EA0">
        <w:rPr>
          <w:rFonts w:hint="eastAsia"/>
          <w:noProof/>
        </w:rPr>
        <w:drawing>
          <wp:inline distT="0" distB="0" distL="0" distR="0">
            <wp:extent cx="5759450" cy="729684"/>
            <wp:effectExtent l="19050" t="0" r="0" b="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5759450" cy="729684"/>
                    </a:xfrm>
                    <a:prstGeom prst="rect">
                      <a:avLst/>
                    </a:prstGeom>
                    <a:noFill/>
                    <a:ln w="9525">
                      <a:noFill/>
                      <a:miter lim="800000"/>
                      <a:headEnd/>
                      <a:tailEnd/>
                    </a:ln>
                  </pic:spPr>
                </pic:pic>
              </a:graphicData>
            </a:graphic>
          </wp:inline>
        </w:drawing>
      </w:r>
    </w:p>
    <w:p w:rsidR="001C2EDB" w:rsidRPr="00076EA0" w:rsidRDefault="001C2EDB" w:rsidP="001C2EDB">
      <w:pPr>
        <w:tabs>
          <w:tab w:val="left" w:pos="6120"/>
        </w:tabs>
        <w:ind w:firstLine="464"/>
        <w:rPr>
          <w:spacing w:val="-4"/>
        </w:rPr>
      </w:pPr>
      <w:r w:rsidRPr="00076EA0">
        <w:rPr>
          <w:rFonts w:hint="eastAsia"/>
          <w:spacing w:val="-4"/>
        </w:rPr>
        <w:t>式中：</w:t>
      </w:r>
      <w:r w:rsidRPr="00076EA0">
        <w:rPr>
          <w:spacing w:val="-4"/>
        </w:rPr>
        <w:t>T</w:t>
      </w:r>
      <w:r w:rsidR="0051144E" w:rsidRPr="00076EA0">
        <w:rPr>
          <w:rFonts w:hint="eastAsia"/>
          <w:spacing w:val="-4"/>
        </w:rPr>
        <w:t>-</w:t>
      </w:r>
      <w:r w:rsidRPr="00076EA0">
        <w:rPr>
          <w:rFonts w:hint="eastAsia"/>
          <w:spacing w:val="-4"/>
        </w:rPr>
        <w:t>畜禽种类，取值范围包括：生猪、奶牛、肉牛、蛋鸡或肉鸡等；</w:t>
      </w:r>
    </w:p>
    <w:p w:rsidR="001C2EDB" w:rsidRPr="00076EA0" w:rsidRDefault="0051144E" w:rsidP="0051144E">
      <w:pPr>
        <w:tabs>
          <w:tab w:val="left" w:pos="6120"/>
        </w:tabs>
        <w:ind w:firstLine="464"/>
        <w:rPr>
          <w:spacing w:val="-4"/>
        </w:rPr>
      </w:pPr>
      <w:r w:rsidRPr="00076EA0">
        <w:rPr>
          <w:rFonts w:hint="eastAsia"/>
          <w:spacing w:val="-4"/>
        </w:rPr>
        <w:t>A</w:t>
      </w:r>
      <w:r w:rsidRPr="00076EA0">
        <w:rPr>
          <w:rFonts w:hint="eastAsia"/>
          <w:spacing w:val="-4"/>
          <w:vertAlign w:val="subscript"/>
        </w:rPr>
        <w:t>(T,i)</w:t>
      </w:r>
      <w:r w:rsidRPr="00076EA0">
        <w:rPr>
          <w:rFonts w:hint="eastAsia"/>
          <w:spacing w:val="-4"/>
        </w:rPr>
        <w:t>-</w:t>
      </w:r>
      <w:r w:rsidR="001C2EDB" w:rsidRPr="00076EA0">
        <w:rPr>
          <w:rFonts w:hint="eastAsia"/>
          <w:spacing w:val="-4"/>
        </w:rPr>
        <w:t>第</w:t>
      </w:r>
      <w:r w:rsidR="001C2EDB" w:rsidRPr="00076EA0">
        <w:rPr>
          <w:spacing w:val="-4"/>
        </w:rPr>
        <w:t>i</w:t>
      </w:r>
      <w:r w:rsidR="001C2EDB" w:rsidRPr="00076EA0">
        <w:rPr>
          <w:rFonts w:hint="eastAsia"/>
          <w:spacing w:val="-4"/>
        </w:rPr>
        <w:t>个规模化畜禽养殖场中第</w:t>
      </w:r>
      <w:r w:rsidR="001C2EDB" w:rsidRPr="00076EA0">
        <w:rPr>
          <w:spacing w:val="-4"/>
        </w:rPr>
        <w:t>T</w:t>
      </w:r>
      <w:r w:rsidR="001C2EDB" w:rsidRPr="00076EA0">
        <w:rPr>
          <w:rFonts w:hint="eastAsia"/>
          <w:spacing w:val="-4"/>
        </w:rPr>
        <w:t>种畜禽生产活动数据，头（羽），对于含有存栏母猪</w:t>
      </w:r>
      <w:r w:rsidR="001C2EDB" w:rsidRPr="00076EA0">
        <w:rPr>
          <w:spacing w:val="-4"/>
        </w:rPr>
        <w:t>/</w:t>
      </w:r>
      <w:r w:rsidR="001C2EDB" w:rsidRPr="00076EA0">
        <w:rPr>
          <w:rFonts w:hint="eastAsia"/>
          <w:spacing w:val="-4"/>
        </w:rPr>
        <w:t>公猪养殖的规模化生猪养殖场，存栏母猪</w:t>
      </w:r>
      <w:r w:rsidR="001C2EDB" w:rsidRPr="00076EA0">
        <w:rPr>
          <w:spacing w:val="-4"/>
        </w:rPr>
        <w:t>/</w:t>
      </w:r>
      <w:r w:rsidR="001C2EDB" w:rsidRPr="00076EA0">
        <w:rPr>
          <w:rFonts w:hint="eastAsia"/>
          <w:spacing w:val="-4"/>
        </w:rPr>
        <w:t>公猪的年末存栏量应折算为年出栏量，折算方法为：年末存栏量×</w:t>
      </w:r>
      <w:r w:rsidR="001C2EDB" w:rsidRPr="00076EA0">
        <w:rPr>
          <w:spacing w:val="-4"/>
        </w:rPr>
        <w:t>365</w:t>
      </w:r>
      <w:r w:rsidR="001C2EDB" w:rsidRPr="00076EA0">
        <w:rPr>
          <w:rFonts w:hint="eastAsia"/>
          <w:spacing w:val="-4"/>
        </w:rPr>
        <w:t>÷生猪养殖周期（天）；</w:t>
      </w:r>
    </w:p>
    <w:p w:rsidR="001C2EDB" w:rsidRPr="00076EA0" w:rsidRDefault="0051144E" w:rsidP="0051144E">
      <w:pPr>
        <w:tabs>
          <w:tab w:val="left" w:pos="6120"/>
        </w:tabs>
        <w:ind w:firstLine="464"/>
        <w:rPr>
          <w:spacing w:val="-4"/>
        </w:rPr>
      </w:pPr>
      <w:r w:rsidRPr="00076EA0">
        <w:rPr>
          <w:rFonts w:hint="eastAsia"/>
          <w:spacing w:val="-4"/>
        </w:rPr>
        <w:t>PC</w:t>
      </w:r>
      <w:r w:rsidRPr="00076EA0">
        <w:rPr>
          <w:rFonts w:hint="eastAsia"/>
          <w:spacing w:val="-4"/>
          <w:vertAlign w:val="subscript"/>
        </w:rPr>
        <w:t>(T)</w:t>
      </w:r>
      <w:r w:rsidRPr="00076EA0">
        <w:rPr>
          <w:rFonts w:hint="eastAsia"/>
          <w:spacing w:val="-4"/>
        </w:rPr>
        <w:t>-</w:t>
      </w:r>
      <w:r w:rsidR="001C2EDB" w:rsidRPr="00076EA0">
        <w:rPr>
          <w:rFonts w:hint="eastAsia"/>
          <w:spacing w:val="-4"/>
        </w:rPr>
        <w:t>第</w:t>
      </w:r>
      <w:r w:rsidR="001C2EDB" w:rsidRPr="00076EA0">
        <w:rPr>
          <w:spacing w:val="-4"/>
        </w:rPr>
        <w:t>T</w:t>
      </w:r>
      <w:r w:rsidR="001C2EDB" w:rsidRPr="00076EA0">
        <w:rPr>
          <w:rFonts w:hint="eastAsia"/>
          <w:spacing w:val="-4"/>
        </w:rPr>
        <w:t>种畜禽的养殖周期，天，推荐值见附表</w:t>
      </w:r>
      <w:r w:rsidR="001C2EDB" w:rsidRPr="00076EA0">
        <w:rPr>
          <w:spacing w:val="-4"/>
        </w:rPr>
        <w:t>B.1</w:t>
      </w:r>
      <w:r w:rsidR="001C2EDB" w:rsidRPr="00076EA0">
        <w:rPr>
          <w:rFonts w:hint="eastAsia"/>
          <w:spacing w:val="-4"/>
        </w:rPr>
        <w:t>，本项目</w:t>
      </w:r>
      <w:r w:rsidRPr="00076EA0">
        <w:rPr>
          <w:rFonts w:hint="eastAsia"/>
          <w:spacing w:val="-4"/>
        </w:rPr>
        <w:t>取</w:t>
      </w:r>
      <w:r w:rsidR="001C2EDB" w:rsidRPr="00076EA0">
        <w:rPr>
          <w:spacing w:val="-4"/>
        </w:rPr>
        <w:t>15</w:t>
      </w:r>
      <w:r w:rsidRPr="00076EA0">
        <w:rPr>
          <w:rFonts w:hint="eastAsia"/>
          <w:spacing w:val="-4"/>
        </w:rPr>
        <w:t>4</w:t>
      </w:r>
      <w:r w:rsidR="001C2EDB" w:rsidRPr="00076EA0">
        <w:rPr>
          <w:rFonts w:hint="eastAsia"/>
          <w:spacing w:val="-4"/>
        </w:rPr>
        <w:t>天；</w:t>
      </w:r>
    </w:p>
    <w:p w:rsidR="001C2EDB" w:rsidRPr="00076EA0" w:rsidRDefault="0051144E" w:rsidP="0051144E">
      <w:pPr>
        <w:tabs>
          <w:tab w:val="left" w:pos="6120"/>
        </w:tabs>
        <w:ind w:firstLine="464"/>
        <w:rPr>
          <w:spacing w:val="-4"/>
        </w:rPr>
      </w:pPr>
      <w:r w:rsidRPr="00076EA0">
        <w:rPr>
          <w:rFonts w:hint="eastAsia"/>
          <w:spacing w:val="-4"/>
        </w:rPr>
        <w:t>a-</w:t>
      </w:r>
      <w:r w:rsidR="001C2EDB" w:rsidRPr="00076EA0">
        <w:rPr>
          <w:rFonts w:hint="eastAsia"/>
          <w:spacing w:val="-4"/>
        </w:rPr>
        <w:t>圈舍清粪方式，取值范围包括：干清粪、垫草垫料、水冲粪或水泡粪等；</w:t>
      </w:r>
    </w:p>
    <w:p w:rsidR="00A7260D" w:rsidRPr="00076EA0" w:rsidRDefault="0051144E" w:rsidP="0051144E">
      <w:pPr>
        <w:tabs>
          <w:tab w:val="left" w:pos="6120"/>
        </w:tabs>
        <w:ind w:firstLine="464"/>
        <w:rPr>
          <w:kern w:val="24"/>
        </w:rPr>
      </w:pPr>
      <w:r w:rsidRPr="00076EA0">
        <w:rPr>
          <w:rFonts w:hint="eastAsia"/>
          <w:spacing w:val="-4"/>
        </w:rPr>
        <w:t>EF</w:t>
      </w:r>
      <w:r w:rsidRPr="00076EA0">
        <w:rPr>
          <w:rFonts w:hint="eastAsia"/>
          <w:spacing w:val="-4"/>
          <w:vertAlign w:val="subscript"/>
        </w:rPr>
        <w:t>h(T,a)</w:t>
      </w:r>
      <w:r w:rsidRPr="00076EA0">
        <w:rPr>
          <w:rFonts w:hint="eastAsia"/>
          <w:spacing w:val="-4"/>
        </w:rPr>
        <w:t>-</w:t>
      </w:r>
      <w:r w:rsidRPr="00076EA0">
        <w:rPr>
          <w:rFonts w:hint="eastAsia"/>
          <w:spacing w:val="-4"/>
        </w:rPr>
        <w:t>第</w:t>
      </w:r>
      <w:r w:rsidRPr="00076EA0">
        <w:rPr>
          <w:rFonts w:hint="eastAsia"/>
          <w:spacing w:val="-4"/>
        </w:rPr>
        <w:t>T</w:t>
      </w:r>
      <w:r w:rsidR="001C2EDB" w:rsidRPr="00076EA0">
        <w:rPr>
          <w:rFonts w:hint="eastAsia"/>
          <w:spacing w:val="-4"/>
        </w:rPr>
        <w:t>种畜禽在第</w:t>
      </w:r>
      <w:r w:rsidR="001C2EDB" w:rsidRPr="00076EA0">
        <w:rPr>
          <w:spacing w:val="-4"/>
        </w:rPr>
        <w:t>a</w:t>
      </w:r>
      <w:r w:rsidR="001C2EDB" w:rsidRPr="00076EA0">
        <w:rPr>
          <w:rFonts w:hint="eastAsia"/>
          <w:spacing w:val="-4"/>
        </w:rPr>
        <w:t>种圈舍清粪方式下的圈舍氨气排放系数（附录</w:t>
      </w:r>
      <w:r w:rsidR="001C2EDB" w:rsidRPr="00076EA0">
        <w:rPr>
          <w:spacing w:val="-4"/>
        </w:rPr>
        <w:t xml:space="preserve"> B.2</w:t>
      </w:r>
      <w:r w:rsidR="001C2EDB" w:rsidRPr="00076EA0">
        <w:rPr>
          <w:rFonts w:hint="eastAsia"/>
          <w:spacing w:val="-4"/>
        </w:rPr>
        <w:t>），</w:t>
      </w:r>
      <w:r w:rsidR="001C2EDB" w:rsidRPr="00076EA0">
        <w:rPr>
          <w:spacing w:val="-4"/>
        </w:rPr>
        <w:t>kg NH</w:t>
      </w:r>
      <w:r w:rsidR="001C2EDB" w:rsidRPr="00076EA0">
        <w:rPr>
          <w:spacing w:val="-4"/>
          <w:vertAlign w:val="subscript"/>
        </w:rPr>
        <w:t>3</w:t>
      </w:r>
      <w:r w:rsidR="001C2EDB" w:rsidRPr="00076EA0">
        <w:rPr>
          <w:spacing w:val="-4"/>
        </w:rPr>
        <w:t>/</w:t>
      </w:r>
      <w:r w:rsidR="001C2EDB" w:rsidRPr="00076EA0">
        <w:rPr>
          <w:rFonts w:hint="eastAsia"/>
          <w:spacing w:val="-4"/>
        </w:rPr>
        <w:t>头（羽）</w:t>
      </w:r>
      <w:r w:rsidR="001C2EDB" w:rsidRPr="00076EA0">
        <w:rPr>
          <w:spacing w:val="-4"/>
        </w:rPr>
        <w:t>/</w:t>
      </w:r>
      <w:r w:rsidRPr="00076EA0">
        <w:rPr>
          <w:rFonts w:hint="eastAsia"/>
          <w:spacing w:val="-4"/>
        </w:rPr>
        <w:t>年</w:t>
      </w:r>
      <w:r w:rsidR="00476918" w:rsidRPr="00076EA0">
        <w:rPr>
          <w:rFonts w:hint="eastAsia"/>
          <w:spacing w:val="-4"/>
        </w:rPr>
        <w:t>。</w:t>
      </w:r>
      <w:r w:rsidR="00A7260D" w:rsidRPr="00076EA0">
        <w:rPr>
          <w:rFonts w:hint="eastAsia"/>
          <w:kern w:val="24"/>
        </w:rPr>
        <w:t>经计算结果为</w:t>
      </w:r>
      <w:r w:rsidR="00A7260D" w:rsidRPr="00076EA0">
        <w:rPr>
          <w:kern w:val="24"/>
        </w:rPr>
        <w:t>0.673kg/</w:t>
      </w:r>
      <w:r w:rsidR="00A7260D" w:rsidRPr="00076EA0">
        <w:rPr>
          <w:rFonts w:hint="eastAsia"/>
          <w:kern w:val="24"/>
        </w:rPr>
        <w:t>头</w:t>
      </w:r>
      <w:r w:rsidR="00A7260D" w:rsidRPr="00076EA0">
        <w:rPr>
          <w:kern w:val="24"/>
        </w:rPr>
        <w:t>·</w:t>
      </w:r>
      <w:r w:rsidR="00A7260D" w:rsidRPr="00076EA0">
        <w:rPr>
          <w:rFonts w:hint="eastAsia"/>
          <w:kern w:val="24"/>
        </w:rPr>
        <w:t>存栏期；</w:t>
      </w:r>
    </w:p>
    <w:p w:rsidR="001C2EDB" w:rsidRPr="00076EA0" w:rsidRDefault="0051144E" w:rsidP="00A7260D">
      <w:pPr>
        <w:tabs>
          <w:tab w:val="left" w:pos="6120"/>
        </w:tabs>
        <w:ind w:firstLine="464"/>
        <w:rPr>
          <w:spacing w:val="-4"/>
        </w:rPr>
      </w:pPr>
      <w:r w:rsidRPr="00076EA0">
        <w:rPr>
          <w:rFonts w:hint="eastAsia"/>
          <w:spacing w:val="-4"/>
        </w:rPr>
        <w:t>ar-</w:t>
      </w:r>
      <w:r w:rsidR="001C2EDB" w:rsidRPr="00076EA0">
        <w:rPr>
          <w:rFonts w:hint="eastAsia"/>
          <w:spacing w:val="-4"/>
        </w:rPr>
        <w:t>圈舍氨气减排技术，取值范围包括：优化圈舍清粪技术、舍内喷淋技术、生物发酵床技术、生物发酵床添加固态吸附剂技术或密闭圈舍废气净化技术等；</w:t>
      </w:r>
    </w:p>
    <w:p w:rsidR="001C2EDB" w:rsidRPr="00076EA0" w:rsidRDefault="0051144E" w:rsidP="0051144E">
      <w:pPr>
        <w:tabs>
          <w:tab w:val="left" w:pos="6120"/>
        </w:tabs>
        <w:ind w:firstLine="480"/>
        <w:rPr>
          <w:spacing w:val="-4"/>
        </w:rPr>
      </w:pPr>
      <w:r w:rsidRPr="00076EA0">
        <w:rPr>
          <w:i/>
          <w:iCs/>
          <w:kern w:val="0"/>
        </w:rPr>
        <w:t>η</w:t>
      </w:r>
      <w:r w:rsidRPr="00076EA0">
        <w:rPr>
          <w:i/>
          <w:iCs/>
          <w:kern w:val="0"/>
          <w:vertAlign w:val="subscript"/>
        </w:rPr>
        <w:t>h</w:t>
      </w:r>
      <w:r w:rsidRPr="00076EA0">
        <w:rPr>
          <w:kern w:val="0"/>
          <w:vertAlign w:val="subscript"/>
        </w:rPr>
        <w:t>(</w:t>
      </w:r>
      <w:r w:rsidRPr="00076EA0">
        <w:rPr>
          <w:i/>
          <w:iCs/>
          <w:kern w:val="0"/>
          <w:vertAlign w:val="subscript"/>
        </w:rPr>
        <w:t>T</w:t>
      </w:r>
      <w:r w:rsidRPr="00076EA0">
        <w:rPr>
          <w:kern w:val="0"/>
          <w:vertAlign w:val="subscript"/>
        </w:rPr>
        <w:t>,</w:t>
      </w:r>
      <w:r w:rsidRPr="00076EA0">
        <w:rPr>
          <w:i/>
          <w:iCs/>
          <w:kern w:val="0"/>
          <w:vertAlign w:val="subscript"/>
        </w:rPr>
        <w:t>ar</w:t>
      </w:r>
      <w:r w:rsidRPr="00076EA0">
        <w:rPr>
          <w:kern w:val="0"/>
          <w:vertAlign w:val="subscript"/>
        </w:rPr>
        <w:t>)</w:t>
      </w:r>
      <w:r w:rsidRPr="00076EA0">
        <w:rPr>
          <w:rFonts w:hint="eastAsia"/>
          <w:spacing w:val="-4"/>
        </w:rPr>
        <w:t>-</w:t>
      </w:r>
      <w:r w:rsidR="001C2EDB" w:rsidRPr="00076EA0">
        <w:rPr>
          <w:rFonts w:hint="eastAsia"/>
          <w:spacing w:val="-4"/>
        </w:rPr>
        <w:t>第</w:t>
      </w:r>
      <w:r w:rsidR="001C2EDB" w:rsidRPr="00076EA0">
        <w:rPr>
          <w:spacing w:val="-4"/>
        </w:rPr>
        <w:t>T</w:t>
      </w:r>
      <w:r w:rsidR="001C2EDB" w:rsidRPr="00076EA0">
        <w:rPr>
          <w:rFonts w:hint="eastAsia"/>
          <w:spacing w:val="-4"/>
        </w:rPr>
        <w:t>种畜禽在圈舍采用第</w:t>
      </w:r>
      <w:r w:rsidR="001C2EDB" w:rsidRPr="00076EA0">
        <w:rPr>
          <w:spacing w:val="-4"/>
        </w:rPr>
        <w:t>ar</w:t>
      </w:r>
      <w:r w:rsidR="001C2EDB" w:rsidRPr="00076EA0">
        <w:rPr>
          <w:rFonts w:hint="eastAsia"/>
          <w:spacing w:val="-4"/>
        </w:rPr>
        <w:t>种氨气减排技术的减排率（附录</w:t>
      </w:r>
      <w:r w:rsidR="001C2EDB" w:rsidRPr="00076EA0">
        <w:rPr>
          <w:spacing w:val="-4"/>
        </w:rPr>
        <w:t>C</w:t>
      </w:r>
      <w:r w:rsidR="001C2EDB" w:rsidRPr="00076EA0">
        <w:rPr>
          <w:rFonts w:hint="eastAsia"/>
          <w:spacing w:val="-4"/>
        </w:rPr>
        <w:t>），</w:t>
      </w:r>
      <w:r w:rsidR="001C2EDB" w:rsidRPr="00076EA0">
        <w:rPr>
          <w:spacing w:val="-4"/>
        </w:rPr>
        <w:t>%</w:t>
      </w:r>
      <w:r w:rsidR="001C2EDB" w:rsidRPr="00076EA0">
        <w:rPr>
          <w:rFonts w:hint="eastAsia"/>
          <w:spacing w:val="-4"/>
        </w:rPr>
        <w:t>，若无氨气减排技术，该值为</w:t>
      </w:r>
      <w:r w:rsidR="001C2EDB" w:rsidRPr="00076EA0">
        <w:rPr>
          <w:spacing w:val="-4"/>
        </w:rPr>
        <w:t>0</w:t>
      </w:r>
      <w:r w:rsidR="00F5623F" w:rsidRPr="00076EA0">
        <w:rPr>
          <w:rFonts w:hint="eastAsia"/>
          <w:spacing w:val="-4"/>
        </w:rPr>
        <w:t>，本项目取</w:t>
      </w:r>
      <w:r w:rsidR="00F5623F" w:rsidRPr="00076EA0">
        <w:rPr>
          <w:rFonts w:hint="eastAsia"/>
          <w:spacing w:val="-4"/>
        </w:rPr>
        <w:t>50%</w:t>
      </w:r>
      <w:r w:rsidR="001C2EDB" w:rsidRPr="00076EA0">
        <w:rPr>
          <w:rFonts w:hint="eastAsia"/>
          <w:spacing w:val="-4"/>
        </w:rPr>
        <w:t>；</w:t>
      </w:r>
    </w:p>
    <w:p w:rsidR="001C2EDB" w:rsidRPr="00076EA0" w:rsidRDefault="00F07808" w:rsidP="00F07808">
      <w:pPr>
        <w:tabs>
          <w:tab w:val="left" w:pos="6120"/>
        </w:tabs>
        <w:ind w:firstLine="420"/>
        <w:rPr>
          <w:spacing w:val="-4"/>
        </w:rPr>
      </w:pPr>
      <w:r w:rsidRPr="00076EA0">
        <w:rPr>
          <w:iCs/>
          <w:kern w:val="0"/>
          <w:sz w:val="21"/>
          <w:szCs w:val="21"/>
        </w:rPr>
        <w:t>Φ</w:t>
      </w:r>
      <w:r w:rsidRPr="00076EA0">
        <w:rPr>
          <w:kern w:val="0"/>
          <w:sz w:val="21"/>
          <w:szCs w:val="21"/>
          <w:vertAlign w:val="subscript"/>
        </w:rPr>
        <w:t>(</w:t>
      </w:r>
      <w:r w:rsidRPr="00076EA0">
        <w:rPr>
          <w:iCs/>
          <w:kern w:val="0"/>
          <w:sz w:val="21"/>
          <w:szCs w:val="21"/>
          <w:vertAlign w:val="subscript"/>
        </w:rPr>
        <w:t>T)</w:t>
      </w:r>
      <w:r w:rsidRPr="00076EA0">
        <w:rPr>
          <w:rFonts w:hint="eastAsia"/>
          <w:spacing w:val="-4"/>
        </w:rPr>
        <w:t>-</w:t>
      </w:r>
      <w:r w:rsidR="001C2EDB" w:rsidRPr="00076EA0">
        <w:rPr>
          <w:rFonts w:hint="eastAsia"/>
          <w:spacing w:val="-4"/>
        </w:rPr>
        <w:t>第</w:t>
      </w:r>
      <w:r w:rsidR="001C2EDB" w:rsidRPr="00076EA0">
        <w:rPr>
          <w:spacing w:val="-4"/>
        </w:rPr>
        <w:t>T</w:t>
      </w:r>
      <w:r w:rsidR="001C2EDB" w:rsidRPr="00076EA0">
        <w:rPr>
          <w:rFonts w:hint="eastAsia"/>
          <w:spacing w:val="-4"/>
        </w:rPr>
        <w:t>种畜禽圈舍氨减排措施覆盖全场养殖量的比例，</w:t>
      </w:r>
      <w:r w:rsidR="001C2EDB" w:rsidRPr="00076EA0">
        <w:rPr>
          <w:spacing w:val="-4"/>
        </w:rPr>
        <w:t>%</w:t>
      </w:r>
      <w:r w:rsidR="00F5623F" w:rsidRPr="00076EA0">
        <w:rPr>
          <w:rFonts w:hint="eastAsia"/>
          <w:spacing w:val="-4"/>
        </w:rPr>
        <w:t>，本项目取</w:t>
      </w:r>
      <w:r w:rsidR="00F5623F" w:rsidRPr="00076EA0">
        <w:rPr>
          <w:rFonts w:hint="eastAsia"/>
          <w:spacing w:val="-4"/>
        </w:rPr>
        <w:t>100%</w:t>
      </w:r>
      <w:r w:rsidR="001C2EDB" w:rsidRPr="00076EA0">
        <w:rPr>
          <w:rFonts w:hint="eastAsia"/>
          <w:spacing w:val="-4"/>
        </w:rPr>
        <w:t>。</w:t>
      </w:r>
    </w:p>
    <w:p w:rsidR="00F07808" w:rsidRPr="00076EA0" w:rsidRDefault="00F07808" w:rsidP="00F07808">
      <w:pPr>
        <w:tabs>
          <w:tab w:val="left" w:pos="6120"/>
        </w:tabs>
        <w:ind w:firstLine="464"/>
        <w:rPr>
          <w:spacing w:val="-4"/>
        </w:rPr>
      </w:pPr>
      <w:r w:rsidRPr="00076EA0">
        <w:rPr>
          <w:rFonts w:hint="eastAsia"/>
          <w:spacing w:val="-4"/>
        </w:rPr>
        <w:t>其中，圈舍氨气排放系数按下式进行计算：</w:t>
      </w:r>
    </w:p>
    <w:p w:rsidR="002A02F0" w:rsidRPr="00076EA0" w:rsidRDefault="00F07808" w:rsidP="00CE7973">
      <w:pPr>
        <w:ind w:firstLine="480"/>
        <w:jc w:val="center"/>
      </w:pPr>
      <w:r w:rsidRPr="00076EA0">
        <w:rPr>
          <w:rFonts w:hint="eastAsia"/>
          <w:noProof/>
        </w:rPr>
        <w:drawing>
          <wp:inline distT="0" distB="0" distL="0" distR="0">
            <wp:extent cx="4347625" cy="432000"/>
            <wp:effectExtent l="19050" t="0" r="0" b="0"/>
            <wp:docPr id="2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srcRect/>
                    <a:stretch>
                      <a:fillRect/>
                    </a:stretch>
                  </pic:blipFill>
                  <pic:spPr bwMode="auto">
                    <a:xfrm>
                      <a:off x="0" y="0"/>
                      <a:ext cx="4347625" cy="432000"/>
                    </a:xfrm>
                    <a:prstGeom prst="rect">
                      <a:avLst/>
                    </a:prstGeom>
                    <a:noFill/>
                    <a:ln w="9525">
                      <a:noFill/>
                      <a:miter lim="800000"/>
                      <a:headEnd/>
                      <a:tailEnd/>
                    </a:ln>
                  </pic:spPr>
                </pic:pic>
              </a:graphicData>
            </a:graphic>
          </wp:inline>
        </w:drawing>
      </w:r>
    </w:p>
    <w:p w:rsidR="00CE7973" w:rsidRPr="00076EA0" w:rsidRDefault="00CE7973" w:rsidP="00CE7973">
      <w:pPr>
        <w:tabs>
          <w:tab w:val="left" w:pos="6120"/>
        </w:tabs>
        <w:ind w:firstLine="464"/>
        <w:rPr>
          <w:spacing w:val="-4"/>
        </w:rPr>
      </w:pPr>
      <w:r w:rsidRPr="00076EA0">
        <w:rPr>
          <w:rFonts w:hint="eastAsia"/>
          <w:spacing w:val="-4"/>
        </w:rPr>
        <w:t>式中：</w:t>
      </w:r>
      <w:r w:rsidR="00F5623F" w:rsidRPr="00076EA0">
        <w:rPr>
          <w:rFonts w:hint="eastAsia"/>
          <w:spacing w:val="-4"/>
        </w:rPr>
        <w:t>Nex</w:t>
      </w:r>
      <w:r w:rsidR="00F5623F" w:rsidRPr="00076EA0">
        <w:rPr>
          <w:rFonts w:hint="eastAsia"/>
          <w:spacing w:val="-4"/>
          <w:vertAlign w:val="subscript"/>
        </w:rPr>
        <w:t>(T)</w:t>
      </w:r>
      <w:r w:rsidR="00F5623F" w:rsidRPr="00076EA0">
        <w:rPr>
          <w:rFonts w:hint="eastAsia"/>
          <w:spacing w:val="-4"/>
        </w:rPr>
        <w:t>-</w:t>
      </w:r>
      <w:r w:rsidRPr="00076EA0">
        <w:rPr>
          <w:rFonts w:hint="eastAsia"/>
          <w:spacing w:val="-4"/>
        </w:rPr>
        <w:t>第</w:t>
      </w:r>
      <w:r w:rsidRPr="00076EA0">
        <w:rPr>
          <w:spacing w:val="-4"/>
        </w:rPr>
        <w:t>T</w:t>
      </w:r>
      <w:r w:rsidRPr="00076EA0">
        <w:rPr>
          <w:rFonts w:hint="eastAsia"/>
          <w:spacing w:val="-4"/>
        </w:rPr>
        <w:t>种畜禽的每头（羽）年平均氮排泄量，</w:t>
      </w:r>
      <w:r w:rsidRPr="00076EA0">
        <w:rPr>
          <w:spacing w:val="-4"/>
        </w:rPr>
        <w:t>kg N/</w:t>
      </w:r>
      <w:r w:rsidRPr="00076EA0">
        <w:rPr>
          <w:rFonts w:hint="eastAsia"/>
          <w:spacing w:val="-4"/>
        </w:rPr>
        <w:t>头（羽）</w:t>
      </w:r>
      <w:r w:rsidRPr="00076EA0">
        <w:rPr>
          <w:spacing w:val="-4"/>
        </w:rPr>
        <w:t>/</w:t>
      </w:r>
      <w:r w:rsidRPr="00076EA0">
        <w:rPr>
          <w:rFonts w:hint="eastAsia"/>
          <w:spacing w:val="-4"/>
        </w:rPr>
        <w:t>年，参照</w:t>
      </w:r>
      <w:r w:rsidRPr="00076EA0">
        <w:rPr>
          <w:spacing w:val="-4"/>
        </w:rPr>
        <w:t xml:space="preserve"> NY/T 3877 </w:t>
      </w:r>
      <w:r w:rsidRPr="00076EA0">
        <w:rPr>
          <w:rFonts w:hint="eastAsia"/>
          <w:spacing w:val="-4"/>
        </w:rPr>
        <w:t>表</w:t>
      </w:r>
      <w:r w:rsidRPr="00076EA0">
        <w:rPr>
          <w:spacing w:val="-4"/>
        </w:rPr>
        <w:t>A.3</w:t>
      </w:r>
      <w:r w:rsidRPr="00076EA0">
        <w:rPr>
          <w:rFonts w:hint="eastAsia"/>
          <w:spacing w:val="-4"/>
        </w:rPr>
        <w:t>：猪氮排泄量为取</w:t>
      </w:r>
      <w:r w:rsidRPr="00076EA0">
        <w:rPr>
          <w:spacing w:val="-4"/>
        </w:rPr>
        <w:t>30</w:t>
      </w:r>
      <w:r w:rsidR="00476918" w:rsidRPr="00076EA0">
        <w:rPr>
          <w:rFonts w:hint="eastAsia"/>
          <w:spacing w:val="-4"/>
        </w:rPr>
        <w:t>g</w:t>
      </w:r>
      <w:r w:rsidRPr="00076EA0">
        <w:rPr>
          <w:spacing w:val="-4"/>
        </w:rPr>
        <w:t>/</w:t>
      </w:r>
      <w:r w:rsidRPr="00076EA0">
        <w:rPr>
          <w:rFonts w:hint="eastAsia"/>
          <w:spacing w:val="-4"/>
        </w:rPr>
        <w:t>头</w:t>
      </w:r>
      <w:r w:rsidR="00476918" w:rsidRPr="00076EA0">
        <w:rPr>
          <w:spacing w:val="-4"/>
        </w:rPr>
        <w:t>·</w:t>
      </w:r>
      <w:r w:rsidR="00476918" w:rsidRPr="00076EA0">
        <w:rPr>
          <w:rFonts w:hint="eastAsia"/>
          <w:spacing w:val="-4"/>
        </w:rPr>
        <w:t>d</w:t>
      </w:r>
      <w:r w:rsidRPr="00076EA0">
        <w:rPr>
          <w:rFonts w:hint="eastAsia"/>
          <w:spacing w:val="-4"/>
        </w:rPr>
        <w:t>；</w:t>
      </w:r>
    </w:p>
    <w:p w:rsidR="00CE7973" w:rsidRPr="00076EA0" w:rsidRDefault="00F5623F" w:rsidP="00F5623F">
      <w:pPr>
        <w:tabs>
          <w:tab w:val="left" w:pos="6120"/>
        </w:tabs>
        <w:ind w:firstLine="464"/>
        <w:rPr>
          <w:spacing w:val="-4"/>
        </w:rPr>
      </w:pPr>
      <w:r w:rsidRPr="00076EA0">
        <w:rPr>
          <w:rFonts w:hint="eastAsia"/>
          <w:spacing w:val="-4"/>
        </w:rPr>
        <w:t>CR</w:t>
      </w:r>
      <w:r w:rsidRPr="00076EA0">
        <w:rPr>
          <w:rFonts w:hint="eastAsia"/>
          <w:spacing w:val="-4"/>
          <w:vertAlign w:val="subscript"/>
        </w:rPr>
        <w:t>N(a)</w:t>
      </w:r>
      <w:r w:rsidRPr="00076EA0">
        <w:rPr>
          <w:rFonts w:hint="eastAsia"/>
          <w:spacing w:val="-4"/>
        </w:rPr>
        <w:t>-</w:t>
      </w:r>
      <w:r w:rsidR="00CE7973" w:rsidRPr="00076EA0">
        <w:rPr>
          <w:rFonts w:hint="eastAsia"/>
          <w:spacing w:val="-4"/>
        </w:rPr>
        <w:t>第</w:t>
      </w:r>
      <w:r w:rsidR="00CE7973" w:rsidRPr="00076EA0">
        <w:rPr>
          <w:spacing w:val="-4"/>
        </w:rPr>
        <w:t>a</w:t>
      </w:r>
      <w:r w:rsidR="00CE7973" w:rsidRPr="00076EA0">
        <w:rPr>
          <w:rFonts w:hint="eastAsia"/>
          <w:spacing w:val="-4"/>
        </w:rPr>
        <w:t>种圈舍清粪方式下，粪污中的氮素被收集进入粪污贮存与处理设施的收集</w:t>
      </w:r>
      <w:r w:rsidR="00CE7973" w:rsidRPr="00076EA0">
        <w:rPr>
          <w:rFonts w:hint="eastAsia"/>
          <w:spacing w:val="-4"/>
        </w:rPr>
        <w:lastRenderedPageBreak/>
        <w:t>率，</w:t>
      </w:r>
      <w:r w:rsidR="00CE7973" w:rsidRPr="00076EA0">
        <w:rPr>
          <w:spacing w:val="-4"/>
        </w:rPr>
        <w:t>%</w:t>
      </w:r>
      <w:r w:rsidRPr="00076EA0">
        <w:rPr>
          <w:rFonts w:hint="eastAsia"/>
          <w:spacing w:val="-4"/>
        </w:rPr>
        <w:t>，</w:t>
      </w:r>
      <w:r w:rsidR="00CE7973" w:rsidRPr="00076EA0">
        <w:rPr>
          <w:rFonts w:hint="eastAsia"/>
          <w:spacing w:val="-4"/>
        </w:rPr>
        <w:t>参照</w:t>
      </w:r>
      <w:r w:rsidR="00CE7973" w:rsidRPr="00076EA0">
        <w:rPr>
          <w:spacing w:val="-4"/>
        </w:rPr>
        <w:t xml:space="preserve"> NY/T 3877 </w:t>
      </w:r>
      <w:r w:rsidR="00CE7973" w:rsidRPr="00076EA0">
        <w:rPr>
          <w:rFonts w:hint="eastAsia"/>
          <w:spacing w:val="-4"/>
        </w:rPr>
        <w:t>表</w:t>
      </w:r>
      <w:r w:rsidR="00CE7973" w:rsidRPr="00076EA0">
        <w:rPr>
          <w:spacing w:val="-4"/>
        </w:rPr>
        <w:t>A.4</w:t>
      </w:r>
      <w:r w:rsidR="00CE7973" w:rsidRPr="00076EA0">
        <w:rPr>
          <w:rFonts w:hint="eastAsia"/>
          <w:spacing w:val="-4"/>
        </w:rPr>
        <w:t>执行，取</w:t>
      </w:r>
      <w:r w:rsidR="00CE7973" w:rsidRPr="00076EA0">
        <w:rPr>
          <w:spacing w:val="-4"/>
        </w:rPr>
        <w:t>8</w:t>
      </w:r>
      <w:r w:rsidRPr="00076EA0">
        <w:rPr>
          <w:rFonts w:hint="eastAsia"/>
          <w:spacing w:val="-4"/>
        </w:rPr>
        <w:t>8</w:t>
      </w:r>
      <w:r w:rsidR="00CE7973" w:rsidRPr="00076EA0">
        <w:rPr>
          <w:spacing w:val="-4"/>
        </w:rPr>
        <w:t>%</w:t>
      </w:r>
      <w:r w:rsidR="00CE7973" w:rsidRPr="00076EA0">
        <w:rPr>
          <w:rFonts w:hint="eastAsia"/>
          <w:spacing w:val="-4"/>
        </w:rPr>
        <w:t>；</w:t>
      </w:r>
    </w:p>
    <w:p w:rsidR="00CE7973" w:rsidRPr="00076EA0" w:rsidRDefault="00F5623F" w:rsidP="00F5623F">
      <w:pPr>
        <w:tabs>
          <w:tab w:val="left" w:pos="6120"/>
        </w:tabs>
        <w:ind w:firstLine="464"/>
        <w:rPr>
          <w:spacing w:val="-4"/>
        </w:rPr>
      </w:pPr>
      <w:r w:rsidRPr="00076EA0">
        <w:rPr>
          <w:rFonts w:hint="eastAsia"/>
          <w:spacing w:val="-4"/>
        </w:rPr>
        <w:t>Frac</w:t>
      </w:r>
      <w:r w:rsidRPr="00076EA0">
        <w:rPr>
          <w:rFonts w:hint="eastAsia"/>
          <w:spacing w:val="-4"/>
          <w:vertAlign w:val="subscript"/>
        </w:rPr>
        <w:t>NH3-h</w:t>
      </w:r>
      <w:r w:rsidRPr="00076EA0">
        <w:rPr>
          <w:rFonts w:hint="eastAsia"/>
          <w:spacing w:val="-4"/>
        </w:rPr>
        <w:t>-</w:t>
      </w:r>
      <w:r w:rsidR="00CE7973" w:rsidRPr="00076EA0">
        <w:rPr>
          <w:rFonts w:hint="eastAsia"/>
          <w:spacing w:val="-4"/>
        </w:rPr>
        <w:t>氨气在圈舍氮素损失中的占比，</w:t>
      </w:r>
      <w:r w:rsidR="00CE7973" w:rsidRPr="00076EA0">
        <w:rPr>
          <w:spacing w:val="-4"/>
        </w:rPr>
        <w:t>%</w:t>
      </w:r>
      <w:r w:rsidR="00CE7973" w:rsidRPr="00076EA0">
        <w:rPr>
          <w:rFonts w:hint="eastAsia"/>
          <w:spacing w:val="-4"/>
        </w:rPr>
        <w:t>，推荐值见附表</w:t>
      </w:r>
      <w:r w:rsidR="00CE7973" w:rsidRPr="00076EA0">
        <w:rPr>
          <w:spacing w:val="-4"/>
        </w:rPr>
        <w:t>B.2</w:t>
      </w:r>
      <w:r w:rsidR="00CE7973" w:rsidRPr="00076EA0">
        <w:rPr>
          <w:rFonts w:hint="eastAsia"/>
          <w:spacing w:val="-4"/>
        </w:rPr>
        <w:t>，取</w:t>
      </w:r>
      <w:r w:rsidR="00CE7973" w:rsidRPr="00076EA0">
        <w:rPr>
          <w:spacing w:val="-4"/>
        </w:rPr>
        <w:t>100%</w:t>
      </w:r>
      <w:r w:rsidR="00CE7973" w:rsidRPr="00076EA0">
        <w:rPr>
          <w:rFonts w:hint="eastAsia"/>
          <w:spacing w:val="-4"/>
        </w:rPr>
        <w:t>；</w:t>
      </w:r>
    </w:p>
    <w:p w:rsidR="00CE7973" w:rsidRPr="00076EA0" w:rsidRDefault="00F5623F" w:rsidP="00F5623F">
      <w:pPr>
        <w:tabs>
          <w:tab w:val="left" w:pos="6120"/>
        </w:tabs>
        <w:ind w:firstLine="420"/>
        <w:rPr>
          <w:spacing w:val="-4"/>
        </w:rPr>
      </w:pPr>
      <w:r w:rsidRPr="00076EA0">
        <w:rPr>
          <w:rFonts w:ascii="TimesNewRoman" w:eastAsia="TimesNewRoman" w:cs="TimesNewRoman" w:hint="eastAsia"/>
          <w:kern w:val="0"/>
          <w:sz w:val="21"/>
          <w:szCs w:val="21"/>
        </w:rPr>
        <w:t>γ</w:t>
      </w:r>
      <w:r w:rsidRPr="00076EA0">
        <w:rPr>
          <w:rFonts w:hint="eastAsia"/>
          <w:spacing w:val="-4"/>
        </w:rPr>
        <w:t>-</w:t>
      </w:r>
      <w:r w:rsidR="00CE7973" w:rsidRPr="00076EA0">
        <w:rPr>
          <w:rFonts w:hint="eastAsia"/>
          <w:spacing w:val="-4"/>
        </w:rPr>
        <w:t>氮</w:t>
      </w:r>
      <w:r w:rsidR="00CE7973" w:rsidRPr="00076EA0">
        <w:rPr>
          <w:spacing w:val="-4"/>
        </w:rPr>
        <w:t>-</w:t>
      </w:r>
      <w:r w:rsidR="00CE7973" w:rsidRPr="00076EA0">
        <w:rPr>
          <w:rFonts w:hint="eastAsia"/>
          <w:spacing w:val="-4"/>
        </w:rPr>
        <w:t>大气氨转换系数，取</w:t>
      </w:r>
      <w:r w:rsidR="00CE7973" w:rsidRPr="00076EA0">
        <w:rPr>
          <w:spacing w:val="-4"/>
        </w:rPr>
        <w:t>1.214</w:t>
      </w:r>
      <w:r w:rsidR="00CE7973" w:rsidRPr="00076EA0">
        <w:rPr>
          <w:rFonts w:hint="eastAsia"/>
          <w:spacing w:val="-4"/>
        </w:rPr>
        <w:t>；</w:t>
      </w:r>
    </w:p>
    <w:p w:rsidR="00CE7973" w:rsidRPr="00076EA0" w:rsidRDefault="00F5623F" w:rsidP="00F5623F">
      <w:pPr>
        <w:tabs>
          <w:tab w:val="left" w:pos="6120"/>
        </w:tabs>
        <w:ind w:firstLine="420"/>
        <w:rPr>
          <w:spacing w:val="-4"/>
        </w:rPr>
      </w:pPr>
      <w:r w:rsidRPr="00076EA0">
        <w:rPr>
          <w:iCs/>
          <w:kern w:val="0"/>
          <w:sz w:val="21"/>
          <w:szCs w:val="21"/>
        </w:rPr>
        <w:t>f</w:t>
      </w:r>
      <w:r w:rsidRPr="00076EA0">
        <w:rPr>
          <w:iCs/>
          <w:kern w:val="0"/>
          <w:sz w:val="21"/>
          <w:szCs w:val="21"/>
          <w:vertAlign w:val="subscript"/>
        </w:rPr>
        <w:t>h</w:t>
      </w:r>
      <w:r w:rsidRPr="00076EA0">
        <w:rPr>
          <w:rFonts w:hint="eastAsia"/>
          <w:spacing w:val="-4"/>
        </w:rPr>
        <w:t>-</w:t>
      </w:r>
      <w:r w:rsidR="00CE7973" w:rsidRPr="00076EA0">
        <w:rPr>
          <w:rFonts w:hint="eastAsia"/>
          <w:spacing w:val="-4"/>
        </w:rPr>
        <w:t>圈舍氨气排放本地化校正系数，无量纲，推荐值见附表</w:t>
      </w:r>
      <w:r w:rsidR="00CE7973" w:rsidRPr="00076EA0">
        <w:rPr>
          <w:spacing w:val="-4"/>
        </w:rPr>
        <w:t>B.3</w:t>
      </w:r>
      <w:r w:rsidR="00CE7973" w:rsidRPr="00076EA0">
        <w:rPr>
          <w:rFonts w:hint="eastAsia"/>
          <w:spacing w:val="-4"/>
        </w:rPr>
        <w:t>，取</w:t>
      </w:r>
      <w:r w:rsidR="00CE7973" w:rsidRPr="00076EA0">
        <w:rPr>
          <w:spacing w:val="-4"/>
        </w:rPr>
        <w:t>1.0</w:t>
      </w:r>
      <w:r w:rsidR="00CE7973" w:rsidRPr="00076EA0">
        <w:rPr>
          <w:rFonts w:hint="eastAsia"/>
          <w:spacing w:val="-4"/>
        </w:rPr>
        <w:t>。</w:t>
      </w:r>
    </w:p>
    <w:p w:rsidR="00CD69CB" w:rsidRPr="00076EA0" w:rsidRDefault="00CD69CB" w:rsidP="00CD69CB">
      <w:pPr>
        <w:ind w:firstLine="480"/>
      </w:pPr>
      <w:r w:rsidRPr="00076EA0">
        <w:rPr>
          <w:rFonts w:hint="eastAsia"/>
        </w:rPr>
        <w:t>经上述公式计算，项目猪舍</w:t>
      </w:r>
      <w:r w:rsidRPr="00076EA0">
        <w:t>NH</w:t>
      </w:r>
      <w:r w:rsidRPr="00076EA0">
        <w:rPr>
          <w:vertAlign w:val="subscript"/>
        </w:rPr>
        <w:t>3</w:t>
      </w:r>
      <w:r w:rsidRPr="00076EA0">
        <w:rPr>
          <w:rFonts w:hint="eastAsia"/>
        </w:rPr>
        <w:t>的产生量为</w:t>
      </w:r>
      <w:r w:rsidRPr="00076EA0">
        <w:rPr>
          <w:rFonts w:hint="eastAsia"/>
        </w:rPr>
        <w:t>8</w:t>
      </w:r>
      <w:r w:rsidRPr="00076EA0">
        <w:t>.0</w:t>
      </w:r>
      <w:r w:rsidRPr="00076EA0">
        <w:rPr>
          <w:rFonts w:hint="eastAsia"/>
        </w:rPr>
        <w:t>76</w:t>
      </w:r>
      <w:r w:rsidRPr="00076EA0">
        <w:t>t/a</w:t>
      </w:r>
      <w:r w:rsidRPr="00076EA0">
        <w:rPr>
          <w:rFonts w:hint="eastAsia"/>
        </w:rPr>
        <w:t>。</w:t>
      </w:r>
    </w:p>
    <w:p w:rsidR="007231F4" w:rsidRPr="00076EA0" w:rsidRDefault="007231F4" w:rsidP="00610F10">
      <w:pPr>
        <w:ind w:firstLine="480"/>
      </w:pPr>
      <w:r w:rsidRPr="00076EA0">
        <w:rPr>
          <w:rFonts w:hint="eastAsia"/>
        </w:rPr>
        <w:t>根据孙艳青，张潞，李万庆等发布在《环境污染防治技术研究与开发：中国环境科学学会学术年会论文集》</w:t>
      </w:r>
      <w:r w:rsidRPr="00076EA0">
        <w:t>(2010</w:t>
      </w:r>
      <w:r w:rsidRPr="00076EA0">
        <w:rPr>
          <w:rFonts w:hint="eastAsia"/>
        </w:rPr>
        <w:t>：</w:t>
      </w:r>
      <w:r w:rsidRPr="00076EA0">
        <w:t>3237-3238)</w:t>
      </w:r>
      <w:r w:rsidRPr="00076EA0">
        <w:rPr>
          <w:rFonts w:hint="eastAsia"/>
        </w:rPr>
        <w:t>上的《养猪场恶臭影响量化分析及控制对策研究》论文中发布的研究结论：猪舍</w:t>
      </w:r>
      <w:r w:rsidR="00610F10" w:rsidRPr="00076EA0">
        <w:t>H</w:t>
      </w:r>
      <w:r w:rsidR="00610F10" w:rsidRPr="00076EA0">
        <w:rPr>
          <w:vertAlign w:val="subscript"/>
        </w:rPr>
        <w:t>2</w:t>
      </w:r>
      <w:r w:rsidR="00610F10" w:rsidRPr="00076EA0">
        <w:t>S</w:t>
      </w:r>
      <w:r w:rsidRPr="00076EA0">
        <w:rPr>
          <w:rFonts w:hint="eastAsia"/>
        </w:rPr>
        <w:t>的排放强度受到许多因素的影响，包括生产工艺、气温、湿度、猪群种类、室内排风情况以及粪便的堆积时间等，对不同猪种的</w:t>
      </w:r>
      <w:r w:rsidR="00610F10" w:rsidRPr="00076EA0">
        <w:t>H</w:t>
      </w:r>
      <w:r w:rsidR="00610F10" w:rsidRPr="00076EA0">
        <w:rPr>
          <w:vertAlign w:val="subscript"/>
        </w:rPr>
        <w:t>2</w:t>
      </w:r>
      <w:r w:rsidR="00610F10" w:rsidRPr="00076EA0">
        <w:t>S</w:t>
      </w:r>
      <w:r w:rsidRPr="00076EA0">
        <w:rPr>
          <w:rFonts w:hint="eastAsia"/>
        </w:rPr>
        <w:t>产生情况详见下表。</w:t>
      </w:r>
    </w:p>
    <w:p w:rsidR="007231F4" w:rsidRPr="00076EA0" w:rsidRDefault="007231F4" w:rsidP="00107E62">
      <w:pPr>
        <w:pStyle w:val="Heading4"/>
        <w:tabs>
          <w:tab w:val="left" w:pos="3499"/>
        </w:tabs>
        <w:kinsoku w:val="0"/>
        <w:overflowPunct w:val="0"/>
        <w:spacing w:before="2"/>
        <w:ind w:left="0"/>
        <w:jc w:val="center"/>
        <w:outlineLvl w:val="9"/>
        <w:rPr>
          <w:position w:val="2"/>
        </w:rPr>
      </w:pPr>
      <w:r w:rsidRPr="00076EA0">
        <w:rPr>
          <w:rFonts w:ascii="Times New Roman" w:cs="Times New Roman"/>
          <w:position w:val="2"/>
        </w:rPr>
        <w:t>表</w:t>
      </w:r>
      <w:r w:rsidR="00911A5E" w:rsidRPr="00076EA0">
        <w:rPr>
          <w:rFonts w:ascii="Times New Roman" w:cs="Times New Roman" w:hint="eastAsia"/>
          <w:position w:val="2"/>
        </w:rPr>
        <w:t>4</w:t>
      </w:r>
      <w:r w:rsidR="00911A5E" w:rsidRPr="00076EA0">
        <w:rPr>
          <w:rFonts w:ascii="Times New Roman" w:cs="Times New Roman"/>
          <w:position w:val="2"/>
        </w:rPr>
        <w:t>-</w:t>
      </w:r>
      <w:r w:rsidR="00911A5E" w:rsidRPr="00076EA0">
        <w:rPr>
          <w:rFonts w:ascii="Times New Roman" w:cs="Times New Roman" w:hint="eastAsia"/>
          <w:position w:val="2"/>
        </w:rPr>
        <w:t>9</w:t>
      </w:r>
      <w:r w:rsidR="00610F10" w:rsidRPr="00076EA0">
        <w:rPr>
          <w:rFonts w:ascii="Times New Roman" w:cs="Times New Roman"/>
          <w:position w:val="2"/>
        </w:rPr>
        <w:t xml:space="preserve"> </w:t>
      </w:r>
      <w:r w:rsidR="00610F10" w:rsidRPr="00076EA0">
        <w:rPr>
          <w:rFonts w:ascii="Times New Roman" w:cs="Times New Roman" w:hint="eastAsia"/>
          <w:position w:val="2"/>
        </w:rPr>
        <w:t xml:space="preserve"> </w:t>
      </w:r>
      <w:r w:rsidRPr="00076EA0">
        <w:rPr>
          <w:rFonts w:hint="eastAsia"/>
          <w:position w:val="2"/>
        </w:rPr>
        <w:t>不同猪种</w:t>
      </w:r>
      <w:r w:rsidRPr="00076EA0">
        <w:rPr>
          <w:rFonts w:hint="eastAsia"/>
          <w:spacing w:val="-59"/>
          <w:position w:val="2"/>
        </w:rPr>
        <w:t xml:space="preserve"> </w:t>
      </w:r>
      <w:r w:rsidRPr="00076EA0">
        <w:rPr>
          <w:rFonts w:hint="eastAsia"/>
          <w:spacing w:val="-61"/>
          <w:position w:val="2"/>
        </w:rPr>
        <w:t xml:space="preserve"> </w:t>
      </w:r>
      <w:r w:rsidRPr="00076EA0">
        <w:rPr>
          <w:rFonts w:ascii="Times New Roman" w:cs="Times New Roman"/>
          <w:position w:val="2"/>
        </w:rPr>
        <w:t>H</w:t>
      </w:r>
      <w:r w:rsidRPr="00076EA0">
        <w:rPr>
          <w:rFonts w:ascii="Times New Roman" w:cs="Times New Roman"/>
          <w:position w:val="2"/>
          <w:vertAlign w:val="subscript"/>
        </w:rPr>
        <w:t>2</w:t>
      </w:r>
      <w:r w:rsidRPr="00076EA0">
        <w:rPr>
          <w:rFonts w:ascii="Times New Roman" w:cs="Times New Roman"/>
          <w:position w:val="2"/>
        </w:rPr>
        <w:t>S</w:t>
      </w:r>
      <w:r w:rsidRPr="00076EA0">
        <w:rPr>
          <w:rFonts w:hint="eastAsia"/>
          <w:position w:val="2"/>
        </w:rPr>
        <w:t>产生情况一览表</w:t>
      </w:r>
    </w:p>
    <w:tbl>
      <w:tblPr>
        <w:tblW w:w="5000" w:type="pct"/>
        <w:tblBorders>
          <w:top w:val="single" w:sz="12" w:space="0" w:color="auto"/>
          <w:bottom w:val="single" w:sz="12" w:space="0" w:color="auto"/>
          <w:insideH w:val="single" w:sz="6" w:space="0" w:color="000000"/>
          <w:insideV w:val="single" w:sz="4" w:space="0" w:color="000000"/>
        </w:tblBorders>
        <w:tblCellMar>
          <w:left w:w="0" w:type="dxa"/>
          <w:right w:w="0" w:type="dxa"/>
        </w:tblCellMar>
        <w:tblLook w:val="04A0"/>
      </w:tblPr>
      <w:tblGrid>
        <w:gridCol w:w="2199"/>
        <w:gridCol w:w="6871"/>
      </w:tblGrid>
      <w:tr w:rsidR="00476918" w:rsidRPr="00076EA0" w:rsidTr="00476918">
        <w:trPr>
          <w:trHeight w:val="396"/>
        </w:trPr>
        <w:tc>
          <w:tcPr>
            <w:tcW w:w="1212" w:type="pct"/>
            <w:tcBorders>
              <w:bottom w:val="single" w:sz="12" w:space="0" w:color="auto"/>
            </w:tcBorders>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猪舍</w:t>
            </w:r>
          </w:p>
        </w:tc>
        <w:tc>
          <w:tcPr>
            <w:tcW w:w="3788" w:type="pct"/>
            <w:tcBorders>
              <w:bottom w:val="single" w:sz="12" w:space="0" w:color="auto"/>
            </w:tcBorders>
            <w:vAlign w:val="center"/>
            <w:hideMark/>
          </w:tcPr>
          <w:p w:rsidR="00476918" w:rsidRPr="00076EA0" w:rsidRDefault="00476918" w:rsidP="00610F10">
            <w:pPr>
              <w:pStyle w:val="TableParagraph"/>
              <w:kinsoku w:val="0"/>
              <w:overflowPunct w:val="0"/>
              <w:jc w:val="center"/>
              <w:rPr>
                <w:kern w:val="2"/>
                <w:position w:val="2"/>
                <w:sz w:val="21"/>
                <w:szCs w:val="21"/>
              </w:rPr>
            </w:pPr>
            <w:r w:rsidRPr="00076EA0">
              <w:rPr>
                <w:rFonts w:ascii="Times New Roman" w:eastAsiaTheme="minorEastAsia"/>
                <w:kern w:val="2"/>
                <w:position w:val="2"/>
                <w:sz w:val="21"/>
                <w:szCs w:val="21"/>
              </w:rPr>
              <w:t>H</w:t>
            </w:r>
            <w:r w:rsidRPr="00076EA0">
              <w:rPr>
                <w:rFonts w:ascii="Times New Roman" w:eastAsiaTheme="minorEastAsia"/>
                <w:kern w:val="2"/>
                <w:position w:val="2"/>
                <w:sz w:val="21"/>
                <w:szCs w:val="21"/>
                <w:vertAlign w:val="subscript"/>
              </w:rPr>
              <w:t>2</w:t>
            </w:r>
            <w:r w:rsidRPr="00076EA0">
              <w:rPr>
                <w:rFonts w:ascii="Times New Roman" w:eastAsiaTheme="minorEastAsia"/>
                <w:kern w:val="2"/>
                <w:position w:val="2"/>
                <w:sz w:val="21"/>
                <w:szCs w:val="21"/>
              </w:rPr>
              <w:t>S</w:t>
            </w:r>
            <w:r w:rsidRPr="00076EA0">
              <w:rPr>
                <w:rFonts w:hint="eastAsia"/>
                <w:kern w:val="2"/>
                <w:position w:val="2"/>
                <w:sz w:val="21"/>
                <w:szCs w:val="21"/>
              </w:rPr>
              <w:t>排放强度（</w:t>
            </w:r>
            <w:r w:rsidRPr="00076EA0">
              <w:rPr>
                <w:rFonts w:ascii="Times New Roman"/>
                <w:kern w:val="2"/>
                <w:position w:val="2"/>
                <w:sz w:val="21"/>
                <w:szCs w:val="21"/>
              </w:rPr>
              <w:t>g/</w:t>
            </w:r>
            <w:r w:rsidRPr="00076EA0">
              <w:rPr>
                <w:rFonts w:hint="eastAsia"/>
                <w:kern w:val="2"/>
                <w:position w:val="2"/>
                <w:sz w:val="21"/>
                <w:szCs w:val="21"/>
              </w:rPr>
              <w:t>（头</w:t>
            </w:r>
            <w:r w:rsidRPr="00076EA0">
              <w:rPr>
                <w:rFonts w:ascii="Times New Roman"/>
                <w:kern w:val="2"/>
                <w:position w:val="2"/>
                <w:sz w:val="21"/>
                <w:szCs w:val="21"/>
              </w:rPr>
              <w:t>·</w:t>
            </w:r>
            <w:r w:rsidRPr="00076EA0">
              <w:rPr>
                <w:rFonts w:ascii="Times New Roman"/>
                <w:kern w:val="2"/>
                <w:position w:val="2"/>
                <w:sz w:val="21"/>
                <w:szCs w:val="21"/>
              </w:rPr>
              <w:t>d</w:t>
            </w:r>
            <w:r w:rsidRPr="00076EA0">
              <w:rPr>
                <w:rFonts w:hint="eastAsia"/>
                <w:kern w:val="2"/>
                <w:position w:val="2"/>
                <w:sz w:val="21"/>
                <w:szCs w:val="21"/>
              </w:rPr>
              <w:t>））</w:t>
            </w:r>
          </w:p>
        </w:tc>
      </w:tr>
      <w:tr w:rsidR="00476918" w:rsidRPr="00076EA0" w:rsidTr="00476918">
        <w:trPr>
          <w:trHeight w:val="397"/>
        </w:trPr>
        <w:tc>
          <w:tcPr>
            <w:tcW w:w="1212" w:type="pct"/>
            <w:tcBorders>
              <w:top w:val="single" w:sz="12" w:space="0" w:color="auto"/>
            </w:tcBorders>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公猪</w:t>
            </w:r>
          </w:p>
        </w:tc>
        <w:tc>
          <w:tcPr>
            <w:tcW w:w="3788" w:type="pct"/>
            <w:tcBorders>
              <w:top w:val="single" w:sz="12" w:space="0" w:color="auto"/>
            </w:tcBorders>
            <w:vAlign w:val="center"/>
            <w:hideMark/>
          </w:tcPr>
          <w:p w:rsidR="00476918" w:rsidRPr="00076EA0" w:rsidRDefault="00476918" w:rsidP="00610F10">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0.8</w:t>
            </w:r>
          </w:p>
        </w:tc>
      </w:tr>
      <w:tr w:rsidR="00476918" w:rsidRPr="00076EA0" w:rsidTr="00476918">
        <w:trPr>
          <w:trHeight w:val="396"/>
        </w:trPr>
        <w:tc>
          <w:tcPr>
            <w:tcW w:w="1212" w:type="pct"/>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母猪</w:t>
            </w:r>
          </w:p>
        </w:tc>
        <w:tc>
          <w:tcPr>
            <w:tcW w:w="3788" w:type="pct"/>
            <w:vAlign w:val="center"/>
            <w:hideMark/>
          </w:tcPr>
          <w:p w:rsidR="00476918" w:rsidRPr="00076EA0" w:rsidRDefault="00476918" w:rsidP="00610F10">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0.5</w:t>
            </w:r>
          </w:p>
        </w:tc>
      </w:tr>
      <w:tr w:rsidR="00476918" w:rsidRPr="00076EA0" w:rsidTr="00476918">
        <w:trPr>
          <w:trHeight w:val="397"/>
        </w:trPr>
        <w:tc>
          <w:tcPr>
            <w:tcW w:w="1212" w:type="pct"/>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哺乳仔猪</w:t>
            </w:r>
          </w:p>
        </w:tc>
        <w:tc>
          <w:tcPr>
            <w:tcW w:w="3788" w:type="pct"/>
            <w:vAlign w:val="center"/>
            <w:hideMark/>
          </w:tcPr>
          <w:p w:rsidR="00476918" w:rsidRPr="00076EA0" w:rsidRDefault="00476918" w:rsidP="00610F10">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0.055</w:t>
            </w:r>
          </w:p>
        </w:tc>
      </w:tr>
      <w:tr w:rsidR="00476918" w:rsidRPr="00076EA0" w:rsidTr="00476918">
        <w:trPr>
          <w:trHeight w:val="396"/>
        </w:trPr>
        <w:tc>
          <w:tcPr>
            <w:tcW w:w="1212" w:type="pct"/>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保育猪</w:t>
            </w:r>
          </w:p>
        </w:tc>
        <w:tc>
          <w:tcPr>
            <w:tcW w:w="3788" w:type="pct"/>
            <w:vAlign w:val="center"/>
            <w:hideMark/>
          </w:tcPr>
          <w:p w:rsidR="00476918" w:rsidRPr="00076EA0" w:rsidRDefault="00476918" w:rsidP="00610F10">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0.25</w:t>
            </w:r>
          </w:p>
        </w:tc>
      </w:tr>
      <w:tr w:rsidR="00476918" w:rsidRPr="00076EA0" w:rsidTr="00476918">
        <w:trPr>
          <w:trHeight w:val="397"/>
        </w:trPr>
        <w:tc>
          <w:tcPr>
            <w:tcW w:w="1212" w:type="pct"/>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中猪</w:t>
            </w:r>
          </w:p>
        </w:tc>
        <w:tc>
          <w:tcPr>
            <w:tcW w:w="3788" w:type="pct"/>
            <w:vAlign w:val="center"/>
            <w:hideMark/>
          </w:tcPr>
          <w:p w:rsidR="00476918" w:rsidRPr="00076EA0" w:rsidRDefault="00476918" w:rsidP="00610F10">
            <w:pPr>
              <w:pStyle w:val="TableParagraph"/>
              <w:kinsoku w:val="0"/>
              <w:overflowPunct w:val="0"/>
              <w:jc w:val="center"/>
              <w:rPr>
                <w:rFonts w:ascii="Times New Roman" w:eastAsiaTheme="minorEastAsia"/>
                <w:b/>
                <w:bCs/>
                <w:kern w:val="2"/>
                <w:sz w:val="21"/>
                <w:szCs w:val="21"/>
              </w:rPr>
            </w:pPr>
            <w:r w:rsidRPr="00076EA0">
              <w:rPr>
                <w:rFonts w:ascii="Times New Roman" w:eastAsiaTheme="minorEastAsia"/>
                <w:b/>
                <w:bCs/>
                <w:kern w:val="2"/>
                <w:sz w:val="21"/>
                <w:szCs w:val="21"/>
              </w:rPr>
              <w:t>0.3</w:t>
            </w:r>
          </w:p>
        </w:tc>
      </w:tr>
      <w:tr w:rsidR="00476918" w:rsidRPr="00076EA0" w:rsidTr="00476918">
        <w:trPr>
          <w:trHeight w:val="397"/>
        </w:trPr>
        <w:tc>
          <w:tcPr>
            <w:tcW w:w="1212" w:type="pct"/>
            <w:vAlign w:val="center"/>
            <w:hideMark/>
          </w:tcPr>
          <w:p w:rsidR="00476918" w:rsidRPr="00076EA0" w:rsidRDefault="00476918" w:rsidP="00610F10">
            <w:pPr>
              <w:pStyle w:val="TableParagraph"/>
              <w:kinsoku w:val="0"/>
              <w:overflowPunct w:val="0"/>
              <w:jc w:val="center"/>
              <w:rPr>
                <w:kern w:val="2"/>
                <w:sz w:val="21"/>
                <w:szCs w:val="21"/>
              </w:rPr>
            </w:pPr>
            <w:r w:rsidRPr="00076EA0">
              <w:rPr>
                <w:rFonts w:hint="eastAsia"/>
                <w:kern w:val="2"/>
                <w:sz w:val="21"/>
                <w:szCs w:val="21"/>
              </w:rPr>
              <w:t>大猪</w:t>
            </w:r>
          </w:p>
        </w:tc>
        <w:tc>
          <w:tcPr>
            <w:tcW w:w="3788" w:type="pct"/>
            <w:vAlign w:val="center"/>
            <w:hideMark/>
          </w:tcPr>
          <w:p w:rsidR="00476918" w:rsidRPr="00076EA0" w:rsidRDefault="00476918" w:rsidP="00610F10">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0.5</w:t>
            </w:r>
          </w:p>
        </w:tc>
      </w:tr>
    </w:tbl>
    <w:p w:rsidR="00476918" w:rsidRPr="00076EA0" w:rsidRDefault="007231F4" w:rsidP="00476918">
      <w:pPr>
        <w:ind w:firstLine="480"/>
      </w:pPr>
      <w:r w:rsidRPr="00076EA0">
        <w:rPr>
          <w:rFonts w:hint="eastAsia"/>
        </w:rPr>
        <w:t>本项目为育肥场，猪舍恶臭</w:t>
      </w:r>
      <w:r w:rsidR="00476918" w:rsidRPr="00076EA0">
        <w:rPr>
          <w:rFonts w:hint="eastAsia"/>
        </w:rPr>
        <w:t>中</w:t>
      </w:r>
      <w:r w:rsidR="00476918" w:rsidRPr="00076EA0">
        <w:t>H</w:t>
      </w:r>
      <w:r w:rsidR="00476918" w:rsidRPr="00076EA0">
        <w:rPr>
          <w:vertAlign w:val="subscript"/>
        </w:rPr>
        <w:t>2</w:t>
      </w:r>
      <w:r w:rsidR="00476918" w:rsidRPr="00076EA0">
        <w:t>S</w:t>
      </w:r>
      <w:r w:rsidRPr="00076EA0">
        <w:rPr>
          <w:rFonts w:hint="eastAsia"/>
        </w:rPr>
        <w:t>排放源强参照上表中的</w:t>
      </w:r>
      <w:r w:rsidRPr="00076EA0">
        <w:t>“</w:t>
      </w:r>
      <w:r w:rsidRPr="00076EA0">
        <w:rPr>
          <w:rFonts w:hint="eastAsia"/>
        </w:rPr>
        <w:t>中猪</w:t>
      </w:r>
      <w:r w:rsidRPr="00076EA0">
        <w:t>”</w:t>
      </w:r>
      <w:r w:rsidRPr="00076EA0">
        <w:rPr>
          <w:rFonts w:hint="eastAsia"/>
        </w:rPr>
        <w:t>排放源强进行核算，</w:t>
      </w:r>
      <w:r w:rsidR="00476918" w:rsidRPr="00076EA0">
        <w:rPr>
          <w:rFonts w:hint="eastAsia"/>
        </w:rPr>
        <w:t>故项目猪舍</w:t>
      </w:r>
      <w:r w:rsidR="00476918" w:rsidRPr="00076EA0">
        <w:t>H</w:t>
      </w:r>
      <w:r w:rsidR="00476918" w:rsidRPr="00076EA0">
        <w:rPr>
          <w:vertAlign w:val="subscript"/>
        </w:rPr>
        <w:t>2</w:t>
      </w:r>
      <w:r w:rsidR="00476918" w:rsidRPr="00076EA0">
        <w:t>S</w:t>
      </w:r>
      <w:r w:rsidR="00476918" w:rsidRPr="00076EA0">
        <w:rPr>
          <w:rFonts w:hint="eastAsia"/>
        </w:rPr>
        <w:t>的产生量为</w:t>
      </w:r>
      <w:r w:rsidR="00CD69CB" w:rsidRPr="00076EA0">
        <w:rPr>
          <w:rFonts w:hint="eastAsia"/>
        </w:rPr>
        <w:t>1</w:t>
      </w:r>
      <w:r w:rsidR="00476918" w:rsidRPr="00076EA0">
        <w:rPr>
          <w:rFonts w:hint="eastAsia"/>
        </w:rPr>
        <w:t>.</w:t>
      </w:r>
      <w:r w:rsidR="00CD69CB" w:rsidRPr="00076EA0">
        <w:rPr>
          <w:rFonts w:hint="eastAsia"/>
        </w:rPr>
        <w:t>109</w:t>
      </w:r>
      <w:r w:rsidR="00476918" w:rsidRPr="00076EA0">
        <w:rPr>
          <w:rFonts w:hint="eastAsia"/>
        </w:rPr>
        <w:t>t/a</w:t>
      </w:r>
      <w:r w:rsidR="00476918" w:rsidRPr="00076EA0">
        <w:rPr>
          <w:rFonts w:hint="eastAsia"/>
        </w:rPr>
        <w:t>。</w:t>
      </w:r>
    </w:p>
    <w:p w:rsidR="00D11141" w:rsidRPr="00076EA0" w:rsidRDefault="00D11141" w:rsidP="00D11141">
      <w:pPr>
        <w:pStyle w:val="Heading4"/>
        <w:tabs>
          <w:tab w:val="left" w:pos="2897"/>
        </w:tabs>
        <w:kinsoku w:val="0"/>
        <w:overflowPunct w:val="0"/>
        <w:adjustRightInd/>
        <w:ind w:left="0" w:firstLine="480"/>
        <w:jc w:val="center"/>
        <w:outlineLvl w:val="9"/>
        <w:rPr>
          <w:position w:val="2"/>
        </w:rPr>
      </w:pPr>
      <w:r w:rsidRPr="00076EA0">
        <w:rPr>
          <w:rFonts w:ascii="Times New Roman" w:cs="Times New Roman" w:hint="eastAsia"/>
        </w:rPr>
        <w:t>表</w:t>
      </w:r>
      <w:r w:rsidR="00911A5E" w:rsidRPr="00076EA0">
        <w:rPr>
          <w:rFonts w:ascii="Times New Roman" w:cs="Times New Roman" w:hint="eastAsia"/>
        </w:rPr>
        <w:t>4</w:t>
      </w:r>
      <w:r w:rsidRPr="00076EA0">
        <w:rPr>
          <w:rFonts w:ascii="Times New Roman" w:cs="Times New Roman"/>
        </w:rPr>
        <w:t>-1</w:t>
      </w:r>
      <w:r w:rsidR="00911A5E" w:rsidRPr="00076EA0">
        <w:rPr>
          <w:rFonts w:ascii="Times New Roman" w:cs="Times New Roman" w:hint="eastAsia"/>
        </w:rPr>
        <w:t>0</w:t>
      </w:r>
      <w:r w:rsidRPr="00076EA0">
        <w:rPr>
          <w:rFonts w:ascii="Times New Roman" w:cs="Times New Roman"/>
          <w:position w:val="2"/>
        </w:rPr>
        <w:t xml:space="preserve">  </w:t>
      </w:r>
      <w:r w:rsidRPr="00076EA0">
        <w:rPr>
          <w:rFonts w:ascii="Times New Roman" w:cs="Times New Roman" w:hint="eastAsia"/>
          <w:position w:val="2"/>
        </w:rPr>
        <w:t>项目</w:t>
      </w:r>
      <w:r w:rsidRPr="00076EA0">
        <w:rPr>
          <w:rFonts w:hint="eastAsia"/>
          <w:position w:val="2"/>
        </w:rPr>
        <w:t>建成后全场猪舍</w:t>
      </w:r>
      <w:r w:rsidRPr="00076EA0">
        <w:rPr>
          <w:rFonts w:hint="eastAsia"/>
          <w:spacing w:val="-59"/>
          <w:position w:val="2"/>
        </w:rPr>
        <w:t xml:space="preserve"> </w:t>
      </w:r>
      <w:r w:rsidRPr="00076EA0">
        <w:rPr>
          <w:rFonts w:ascii="Times New Roman" w:cs="Times New Roman"/>
          <w:position w:val="2"/>
        </w:rPr>
        <w:t>NH</w:t>
      </w:r>
      <w:r w:rsidRPr="00076EA0">
        <w:rPr>
          <w:rFonts w:ascii="Times New Roman" w:cs="Times New Roman"/>
          <w:position w:val="2"/>
          <w:vertAlign w:val="subscript"/>
        </w:rPr>
        <w:t>3</w:t>
      </w:r>
      <w:r w:rsidRPr="00076EA0">
        <w:rPr>
          <w:rFonts w:hint="eastAsia"/>
          <w:position w:val="2"/>
        </w:rPr>
        <w:t>和</w:t>
      </w:r>
      <w:r w:rsidRPr="00076EA0">
        <w:rPr>
          <w:rFonts w:hint="eastAsia"/>
          <w:spacing w:val="-59"/>
          <w:position w:val="2"/>
        </w:rPr>
        <w:t xml:space="preserve"> </w:t>
      </w:r>
      <w:r w:rsidRPr="00076EA0">
        <w:rPr>
          <w:rFonts w:ascii="Times New Roman" w:cs="Times New Roman"/>
          <w:position w:val="2"/>
        </w:rPr>
        <w:t>H</w:t>
      </w:r>
      <w:r w:rsidRPr="00076EA0">
        <w:rPr>
          <w:rFonts w:ascii="Times New Roman" w:cs="Times New Roman"/>
          <w:position w:val="2"/>
          <w:vertAlign w:val="subscript"/>
        </w:rPr>
        <w:t>2</w:t>
      </w:r>
      <w:r w:rsidRPr="00076EA0">
        <w:rPr>
          <w:rFonts w:ascii="Times New Roman" w:cs="Times New Roman"/>
          <w:position w:val="2"/>
        </w:rPr>
        <w:t>S</w:t>
      </w:r>
      <w:r w:rsidRPr="00076EA0">
        <w:rPr>
          <w:rFonts w:ascii="Times New Roman" w:cs="Times New Roman" w:hint="eastAsia"/>
          <w:position w:val="2"/>
        </w:rPr>
        <w:t>产生</w:t>
      </w:r>
      <w:r w:rsidRPr="00076EA0">
        <w:rPr>
          <w:rFonts w:hint="eastAsia"/>
          <w:position w:val="2"/>
        </w:rPr>
        <w:t>强度一览表</w:t>
      </w:r>
    </w:p>
    <w:tbl>
      <w:tblPr>
        <w:tblW w:w="5000" w:type="pct"/>
        <w:tblCellMar>
          <w:left w:w="0" w:type="dxa"/>
          <w:right w:w="0" w:type="dxa"/>
        </w:tblCellMar>
        <w:tblLook w:val="04A0"/>
      </w:tblPr>
      <w:tblGrid>
        <w:gridCol w:w="1703"/>
        <w:gridCol w:w="1560"/>
        <w:gridCol w:w="1132"/>
        <w:gridCol w:w="992"/>
        <w:gridCol w:w="1134"/>
        <w:gridCol w:w="849"/>
        <w:gridCol w:w="951"/>
        <w:gridCol w:w="749"/>
      </w:tblGrid>
      <w:tr w:rsidR="00D11141" w:rsidRPr="00076EA0" w:rsidTr="00D11141">
        <w:trPr>
          <w:trHeight w:val="340"/>
        </w:trPr>
        <w:tc>
          <w:tcPr>
            <w:tcW w:w="939" w:type="pct"/>
            <w:vMerge w:val="restart"/>
            <w:tcBorders>
              <w:top w:val="single" w:sz="12" w:space="0" w:color="auto"/>
              <w:left w:val="nil"/>
              <w:bottom w:val="single" w:sz="6" w:space="0" w:color="000000"/>
              <w:right w:val="single" w:sz="6" w:space="0" w:color="000000"/>
            </w:tcBorders>
            <w:vAlign w:val="center"/>
            <w:hideMark/>
          </w:tcPr>
          <w:p w:rsidR="00D11141" w:rsidRPr="00076EA0" w:rsidRDefault="00D11141">
            <w:pPr>
              <w:pStyle w:val="TableParagraph"/>
              <w:kinsoku w:val="0"/>
              <w:overflowPunct w:val="0"/>
              <w:ind w:firstLine="420"/>
              <w:jc w:val="center"/>
              <w:rPr>
                <w:rFonts w:ascii="Times New Roman" w:hAnsi="Times New Roman"/>
                <w:kern w:val="21"/>
                <w:sz w:val="21"/>
                <w:szCs w:val="21"/>
              </w:rPr>
            </w:pPr>
            <w:r w:rsidRPr="00076EA0">
              <w:rPr>
                <w:rFonts w:ascii="Times New Roman" w:hAnsi="Times New Roman" w:hint="eastAsia"/>
                <w:kern w:val="21"/>
                <w:sz w:val="21"/>
                <w:szCs w:val="21"/>
              </w:rPr>
              <w:t>排放源</w:t>
            </w:r>
          </w:p>
        </w:tc>
        <w:tc>
          <w:tcPr>
            <w:tcW w:w="860" w:type="pct"/>
            <w:vMerge w:val="restart"/>
            <w:tcBorders>
              <w:top w:val="single" w:sz="12" w:space="0" w:color="auto"/>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存栏量（头）</w:t>
            </w:r>
          </w:p>
        </w:tc>
        <w:tc>
          <w:tcPr>
            <w:tcW w:w="1171" w:type="pct"/>
            <w:gridSpan w:val="2"/>
            <w:tcBorders>
              <w:top w:val="single" w:sz="12" w:space="0" w:color="auto"/>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小时产生量（</w:t>
            </w:r>
            <w:r w:rsidRPr="00076EA0">
              <w:rPr>
                <w:rFonts w:ascii="Times New Roman" w:hAnsi="Times New Roman"/>
                <w:kern w:val="21"/>
                <w:sz w:val="21"/>
                <w:szCs w:val="21"/>
              </w:rPr>
              <w:t>kg/h</w:t>
            </w:r>
            <w:r w:rsidRPr="00076EA0">
              <w:rPr>
                <w:rFonts w:ascii="Times New Roman" w:hAnsi="宋体" w:hint="eastAsia"/>
                <w:kern w:val="21"/>
                <w:sz w:val="21"/>
                <w:szCs w:val="21"/>
              </w:rPr>
              <w:t>）</w:t>
            </w:r>
          </w:p>
        </w:tc>
        <w:tc>
          <w:tcPr>
            <w:tcW w:w="1093" w:type="pct"/>
            <w:gridSpan w:val="2"/>
            <w:tcBorders>
              <w:top w:val="single" w:sz="12" w:space="0" w:color="auto"/>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日产生量（</w:t>
            </w:r>
            <w:r w:rsidRPr="00076EA0">
              <w:rPr>
                <w:rFonts w:ascii="Times New Roman" w:hAnsi="Times New Roman"/>
                <w:kern w:val="21"/>
                <w:sz w:val="21"/>
                <w:szCs w:val="21"/>
              </w:rPr>
              <w:t>kg/d</w:t>
            </w:r>
            <w:r w:rsidRPr="00076EA0">
              <w:rPr>
                <w:rFonts w:ascii="Times New Roman" w:hAnsi="宋体" w:hint="eastAsia"/>
                <w:kern w:val="21"/>
                <w:sz w:val="21"/>
                <w:szCs w:val="21"/>
              </w:rPr>
              <w:t>）</w:t>
            </w:r>
          </w:p>
        </w:tc>
        <w:tc>
          <w:tcPr>
            <w:tcW w:w="937" w:type="pct"/>
            <w:gridSpan w:val="2"/>
            <w:tcBorders>
              <w:top w:val="single" w:sz="12" w:space="0" w:color="auto"/>
              <w:left w:val="single" w:sz="6" w:space="0" w:color="000000"/>
              <w:bottom w:val="single" w:sz="6" w:space="0" w:color="000000"/>
              <w:right w:val="nil"/>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年产生量（</w:t>
            </w:r>
            <w:r w:rsidRPr="00076EA0">
              <w:rPr>
                <w:rFonts w:ascii="Times New Roman" w:hAnsi="Times New Roman"/>
                <w:kern w:val="21"/>
                <w:sz w:val="21"/>
                <w:szCs w:val="21"/>
              </w:rPr>
              <w:t>t/a</w:t>
            </w:r>
            <w:r w:rsidRPr="00076EA0">
              <w:rPr>
                <w:rFonts w:ascii="Times New Roman" w:hAnsi="宋体" w:hint="eastAsia"/>
                <w:kern w:val="21"/>
                <w:sz w:val="21"/>
                <w:szCs w:val="21"/>
              </w:rPr>
              <w:t>）</w:t>
            </w:r>
          </w:p>
        </w:tc>
      </w:tr>
      <w:tr w:rsidR="00D11141" w:rsidRPr="00076EA0" w:rsidTr="00D11141">
        <w:trPr>
          <w:trHeight w:val="340"/>
        </w:trPr>
        <w:tc>
          <w:tcPr>
            <w:tcW w:w="0" w:type="auto"/>
            <w:vMerge/>
            <w:tcBorders>
              <w:top w:val="single" w:sz="12" w:space="0" w:color="auto"/>
              <w:left w:val="nil"/>
              <w:bottom w:val="single" w:sz="6" w:space="0" w:color="000000"/>
              <w:right w:val="single" w:sz="6" w:space="0" w:color="000000"/>
            </w:tcBorders>
            <w:vAlign w:val="center"/>
            <w:hideMark/>
          </w:tcPr>
          <w:p w:rsidR="00D11141" w:rsidRPr="00076EA0" w:rsidRDefault="00D11141">
            <w:pPr>
              <w:widowControl/>
              <w:spacing w:line="240" w:lineRule="auto"/>
              <w:ind w:firstLineChars="0" w:firstLine="0"/>
              <w:jc w:val="left"/>
              <w:rPr>
                <w:kern w:val="21"/>
                <w:sz w:val="21"/>
                <w:szCs w:val="21"/>
              </w:rPr>
            </w:pPr>
          </w:p>
        </w:tc>
        <w:tc>
          <w:tcPr>
            <w:tcW w:w="0" w:type="auto"/>
            <w:vMerge/>
            <w:tcBorders>
              <w:top w:val="single" w:sz="12" w:space="0" w:color="auto"/>
              <w:left w:val="single" w:sz="6" w:space="0" w:color="000000"/>
              <w:bottom w:val="single" w:sz="6" w:space="0" w:color="000000"/>
              <w:right w:val="single" w:sz="6" w:space="0" w:color="000000"/>
            </w:tcBorders>
            <w:vAlign w:val="center"/>
            <w:hideMark/>
          </w:tcPr>
          <w:p w:rsidR="00D11141" w:rsidRPr="00076EA0" w:rsidRDefault="00D11141">
            <w:pPr>
              <w:widowControl/>
              <w:spacing w:line="240" w:lineRule="auto"/>
              <w:ind w:firstLineChars="0" w:firstLine="0"/>
              <w:jc w:val="left"/>
              <w:rPr>
                <w:kern w:val="21"/>
                <w:sz w:val="21"/>
                <w:szCs w:val="21"/>
              </w:rPr>
            </w:pPr>
          </w:p>
        </w:tc>
        <w:tc>
          <w:tcPr>
            <w:tcW w:w="624" w:type="pct"/>
            <w:tcBorders>
              <w:top w:val="single" w:sz="6" w:space="0" w:color="000000"/>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547" w:type="pct"/>
            <w:tcBorders>
              <w:top w:val="single" w:sz="6" w:space="0" w:color="000000"/>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625" w:type="pct"/>
            <w:tcBorders>
              <w:top w:val="single" w:sz="6" w:space="0" w:color="000000"/>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68" w:type="pct"/>
            <w:tcBorders>
              <w:top w:val="single" w:sz="6" w:space="0" w:color="000000"/>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524" w:type="pct"/>
            <w:tcBorders>
              <w:top w:val="single" w:sz="6" w:space="0" w:color="000000"/>
              <w:left w:val="single" w:sz="6" w:space="0" w:color="000000"/>
              <w:bottom w:val="single" w:sz="6" w:space="0" w:color="000000"/>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13" w:type="pct"/>
            <w:tcBorders>
              <w:top w:val="single" w:sz="6" w:space="0" w:color="000000"/>
              <w:left w:val="single" w:sz="6" w:space="0" w:color="000000"/>
              <w:bottom w:val="single" w:sz="6" w:space="0" w:color="000000"/>
              <w:right w:val="nil"/>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r>
      <w:tr w:rsidR="00D11141" w:rsidRPr="00076EA0" w:rsidTr="00D11141">
        <w:trPr>
          <w:trHeight w:val="340"/>
        </w:trPr>
        <w:tc>
          <w:tcPr>
            <w:tcW w:w="939" w:type="pct"/>
            <w:tcBorders>
              <w:top w:val="single" w:sz="6" w:space="0" w:color="000000"/>
              <w:left w:val="nil"/>
              <w:bottom w:val="single" w:sz="12" w:space="0" w:color="auto"/>
              <w:right w:val="single" w:sz="6" w:space="0" w:color="000000"/>
            </w:tcBorders>
            <w:vAlign w:val="center"/>
            <w:hideMark/>
          </w:tcPr>
          <w:p w:rsidR="00D11141" w:rsidRPr="00076EA0" w:rsidRDefault="00D11141">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猪舍</w:t>
            </w:r>
          </w:p>
        </w:tc>
        <w:tc>
          <w:tcPr>
            <w:tcW w:w="860"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120</w:t>
            </w:r>
            <w:r w:rsidR="00D11141" w:rsidRPr="00076EA0">
              <w:rPr>
                <w:rFonts w:ascii="Times New Roman" w:hAnsi="Times New Roman"/>
                <w:kern w:val="21"/>
                <w:sz w:val="21"/>
                <w:szCs w:val="21"/>
              </w:rPr>
              <w:t>00</w:t>
            </w:r>
          </w:p>
        </w:tc>
        <w:tc>
          <w:tcPr>
            <w:tcW w:w="624"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w:t>
            </w:r>
            <w:r w:rsidR="00D11141" w:rsidRPr="00076EA0">
              <w:rPr>
                <w:rFonts w:ascii="Times New Roman" w:hAnsi="Times New Roman"/>
                <w:kern w:val="21"/>
                <w:sz w:val="21"/>
                <w:szCs w:val="21"/>
              </w:rPr>
              <w:t>0</w:t>
            </w:r>
            <w:r w:rsidRPr="00076EA0">
              <w:rPr>
                <w:rFonts w:ascii="Times New Roman" w:hAnsi="Times New Roman" w:hint="eastAsia"/>
                <w:kern w:val="21"/>
                <w:sz w:val="21"/>
                <w:szCs w:val="21"/>
              </w:rPr>
              <w:t>93</w:t>
            </w:r>
          </w:p>
        </w:tc>
        <w:tc>
          <w:tcPr>
            <w:tcW w:w="547"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E925A6" w:rsidP="00CD69CB">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D11141"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D11141" w:rsidRPr="00076EA0">
              <w:rPr>
                <w:rFonts w:ascii="Times New Roman" w:hAnsi="Times New Roman"/>
                <w:noProof/>
                <w:kern w:val="21"/>
                <w:sz w:val="21"/>
                <w:szCs w:val="21"/>
              </w:rPr>
              <w:t>0.</w:t>
            </w:r>
            <w:r w:rsidRPr="00076EA0">
              <w:rPr>
                <w:rFonts w:ascii="Times New Roman" w:hAnsi="Times New Roman"/>
                <w:kern w:val="21"/>
                <w:sz w:val="21"/>
                <w:szCs w:val="21"/>
              </w:rPr>
              <w:fldChar w:fldCharType="end"/>
            </w:r>
            <w:r w:rsidR="00CD69CB" w:rsidRPr="00076EA0">
              <w:rPr>
                <w:rFonts w:ascii="Times New Roman" w:hAnsi="Times New Roman" w:hint="eastAsia"/>
                <w:kern w:val="21"/>
                <w:sz w:val="21"/>
                <w:szCs w:val="21"/>
              </w:rPr>
              <w:t>1</w:t>
            </w:r>
            <w:r w:rsidR="00D11141" w:rsidRPr="00076EA0">
              <w:rPr>
                <w:rFonts w:ascii="Times New Roman" w:hAnsi="Times New Roman"/>
                <w:kern w:val="21"/>
                <w:sz w:val="21"/>
                <w:szCs w:val="21"/>
              </w:rPr>
              <w:t>5</w:t>
            </w:r>
          </w:p>
        </w:tc>
        <w:tc>
          <w:tcPr>
            <w:tcW w:w="625"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26.22</w:t>
            </w:r>
          </w:p>
        </w:tc>
        <w:tc>
          <w:tcPr>
            <w:tcW w:w="468"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3.6</w:t>
            </w:r>
          </w:p>
        </w:tc>
        <w:tc>
          <w:tcPr>
            <w:tcW w:w="524" w:type="pct"/>
            <w:tcBorders>
              <w:top w:val="single" w:sz="6" w:space="0" w:color="000000"/>
              <w:left w:val="single" w:sz="6" w:space="0" w:color="000000"/>
              <w:bottom w:val="single" w:sz="12" w:space="0" w:color="auto"/>
              <w:right w:val="single" w:sz="6" w:space="0" w:color="000000"/>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8.076</w:t>
            </w:r>
          </w:p>
        </w:tc>
        <w:tc>
          <w:tcPr>
            <w:tcW w:w="413" w:type="pct"/>
            <w:tcBorders>
              <w:top w:val="single" w:sz="6" w:space="0" w:color="000000"/>
              <w:left w:val="single" w:sz="6" w:space="0" w:color="000000"/>
              <w:bottom w:val="single" w:sz="12" w:space="0" w:color="auto"/>
              <w:right w:val="nil"/>
            </w:tcBorders>
            <w:vAlign w:val="center"/>
            <w:hideMark/>
          </w:tcPr>
          <w:p w:rsidR="00D11141"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1.109</w:t>
            </w:r>
          </w:p>
        </w:tc>
      </w:tr>
    </w:tbl>
    <w:p w:rsidR="00D11141" w:rsidRPr="00076EA0" w:rsidRDefault="00D11141" w:rsidP="00D11141">
      <w:pPr>
        <w:ind w:firstLine="480"/>
      </w:pPr>
      <w:r w:rsidRPr="00076EA0">
        <w:rPr>
          <w:rFonts w:hint="eastAsia"/>
        </w:rPr>
        <w:t>由上表可知，项目猪舍臭气</w:t>
      </w:r>
      <w:r w:rsidRPr="00076EA0">
        <w:t>NH</w:t>
      </w:r>
      <w:r w:rsidRPr="00076EA0">
        <w:rPr>
          <w:vertAlign w:val="subscript"/>
        </w:rPr>
        <w:t>3</w:t>
      </w:r>
      <w:r w:rsidRPr="00076EA0">
        <w:rPr>
          <w:rFonts w:hint="eastAsia"/>
        </w:rPr>
        <w:t>和</w:t>
      </w:r>
      <w:r w:rsidRPr="00076EA0">
        <w:t>H</w:t>
      </w:r>
      <w:r w:rsidRPr="00076EA0">
        <w:rPr>
          <w:vertAlign w:val="subscript"/>
        </w:rPr>
        <w:t>2</w:t>
      </w:r>
      <w:r w:rsidRPr="00076EA0">
        <w:t>S</w:t>
      </w:r>
      <w:r w:rsidRPr="00076EA0">
        <w:rPr>
          <w:rFonts w:hint="eastAsia"/>
        </w:rPr>
        <w:t>排放量分别为</w:t>
      </w:r>
      <w:r w:rsidR="00CD69CB" w:rsidRPr="00076EA0">
        <w:rPr>
          <w:rFonts w:hint="eastAsia"/>
        </w:rPr>
        <w:t>26.22</w:t>
      </w:r>
      <w:r w:rsidRPr="00076EA0">
        <w:t>kg/d</w:t>
      </w:r>
      <w:r w:rsidRPr="00076EA0">
        <w:rPr>
          <w:rFonts w:hint="eastAsia"/>
        </w:rPr>
        <w:t>、</w:t>
      </w:r>
      <w:r w:rsidRPr="00076EA0">
        <w:t>3</w:t>
      </w:r>
      <w:r w:rsidR="00CD69CB" w:rsidRPr="00076EA0">
        <w:rPr>
          <w:rFonts w:hint="eastAsia"/>
        </w:rPr>
        <w:t>.6</w:t>
      </w:r>
      <w:r w:rsidRPr="00076EA0">
        <w:t>kg/d</w:t>
      </w:r>
      <w:r w:rsidRPr="00076EA0">
        <w:rPr>
          <w:rFonts w:hint="eastAsia"/>
        </w:rPr>
        <w:t>，以育肥期</w:t>
      </w:r>
      <w:r w:rsidRPr="00076EA0">
        <w:t>308</w:t>
      </w:r>
      <w:r w:rsidRPr="00076EA0">
        <w:rPr>
          <w:rFonts w:hint="eastAsia"/>
        </w:rPr>
        <w:t>天计，则年产生量分别为</w:t>
      </w:r>
      <w:r w:rsidR="00CD69CB" w:rsidRPr="00076EA0">
        <w:rPr>
          <w:rFonts w:hint="eastAsia"/>
        </w:rPr>
        <w:t>8.076</w:t>
      </w:r>
      <w:r w:rsidRPr="00076EA0">
        <w:t>t/a</w:t>
      </w:r>
      <w:r w:rsidRPr="00076EA0">
        <w:rPr>
          <w:rFonts w:hint="eastAsia"/>
        </w:rPr>
        <w:t>、</w:t>
      </w:r>
      <w:r w:rsidR="00CD69CB" w:rsidRPr="00076EA0">
        <w:rPr>
          <w:rFonts w:hint="eastAsia"/>
        </w:rPr>
        <w:t>1</w:t>
      </w:r>
      <w:r w:rsidRPr="00076EA0">
        <w:t>.1</w:t>
      </w:r>
      <w:r w:rsidR="00CD69CB" w:rsidRPr="00076EA0">
        <w:rPr>
          <w:rFonts w:hint="eastAsia"/>
        </w:rPr>
        <w:t>09</w:t>
      </w:r>
      <w:r w:rsidRPr="00076EA0">
        <w:t>t/a</w:t>
      </w:r>
      <w:r w:rsidRPr="00076EA0">
        <w:rPr>
          <w:rFonts w:hint="eastAsia"/>
        </w:rPr>
        <w:t>。</w:t>
      </w:r>
    </w:p>
    <w:p w:rsidR="007231F4" w:rsidRPr="00076EA0" w:rsidRDefault="007231F4" w:rsidP="007231F4">
      <w:pPr>
        <w:ind w:firstLine="480"/>
      </w:pPr>
      <w:r w:rsidRPr="00076EA0">
        <w:rPr>
          <w:rFonts w:hint="eastAsia"/>
        </w:rPr>
        <w:t>由于猪舍的恶臭污染源分散，集中处理困难，最有效的控制方法是预防为主，在恶臭产生的源头就地处理。根据环境保护部发布的《畜禽养殖业污染防治技术政策》</w:t>
      </w:r>
      <w:r w:rsidRPr="00076EA0">
        <w:t>(</w:t>
      </w:r>
      <w:r w:rsidRPr="00076EA0">
        <w:rPr>
          <w:rFonts w:hint="eastAsia"/>
        </w:rPr>
        <w:t>环发</w:t>
      </w:r>
      <w:r w:rsidR="002D2041" w:rsidRPr="00076EA0">
        <w:t>[2010]151</w:t>
      </w:r>
      <w:r w:rsidRPr="00076EA0">
        <w:rPr>
          <w:rFonts w:hint="eastAsia"/>
        </w:rPr>
        <w:t>号</w:t>
      </w:r>
      <w:r w:rsidR="002D2041" w:rsidRPr="00076EA0">
        <w:t>)</w:t>
      </w:r>
      <w:r w:rsidRPr="00076EA0">
        <w:rPr>
          <w:rFonts w:hint="eastAsia"/>
        </w:rPr>
        <w:t>、《畜禽养殖业污染治理技术规范》</w:t>
      </w:r>
      <w:r w:rsidRPr="00076EA0">
        <w:t>(HJ497-2009)</w:t>
      </w:r>
      <w:r w:rsidRPr="00076EA0">
        <w:rPr>
          <w:rFonts w:hint="eastAsia"/>
        </w:rPr>
        <w:t>等文件，本次评价主要提出如下措施降低恶臭污染物的产生：</w:t>
      </w:r>
    </w:p>
    <w:p w:rsidR="00D447D9" w:rsidRPr="00076EA0" w:rsidRDefault="00D447D9" w:rsidP="00D447D9">
      <w:pPr>
        <w:ind w:firstLine="480"/>
      </w:pPr>
      <w:r w:rsidRPr="00076EA0">
        <w:rPr>
          <w:rFonts w:hint="eastAsia"/>
        </w:rPr>
        <w:t>①通过控制饲养密度，并加强舍内通风；搞好场区环境卫生，采用节水型饮水器；</w:t>
      </w:r>
    </w:p>
    <w:p w:rsidR="00D447D9" w:rsidRPr="00076EA0" w:rsidRDefault="00D447D9" w:rsidP="00D447D9">
      <w:pPr>
        <w:ind w:firstLine="480"/>
      </w:pPr>
      <w:r w:rsidRPr="00076EA0">
        <w:rPr>
          <w:rFonts w:hint="eastAsia"/>
        </w:rPr>
        <w:t>②温度高时恶臭气体浓度高，猪粪在在</w:t>
      </w:r>
      <w:r w:rsidRPr="00076EA0">
        <w:t>1~2</w:t>
      </w:r>
      <w:r w:rsidRPr="00076EA0">
        <w:rPr>
          <w:rFonts w:hint="eastAsia"/>
        </w:rPr>
        <w:t>周后发酵较快，粪便暴露面积大的发酵</w:t>
      </w:r>
      <w:r w:rsidRPr="00076EA0">
        <w:rPr>
          <w:rFonts w:hint="eastAsia"/>
        </w:rPr>
        <w:lastRenderedPageBreak/>
        <w:t>率高。猪舍使用漏缝地板，保证粪便冷却，在猪舍内加强通风，加速粪便干燥，可减少猪粪污染。</w:t>
      </w:r>
    </w:p>
    <w:p w:rsidR="00D447D9" w:rsidRPr="00076EA0" w:rsidRDefault="00D447D9" w:rsidP="00D447D9">
      <w:pPr>
        <w:ind w:firstLine="480"/>
      </w:pPr>
      <w:r w:rsidRPr="00076EA0">
        <w:rPr>
          <w:rFonts w:hint="eastAsia"/>
        </w:rPr>
        <w:t>③合理搭配饲料，采用低氮饲喂方式，减轻环境中的恶臭，减少蚊蝇滋生。通过选用优质易消化的膨化饲料原料、添加益生素、酶抑制剂等来提高饲料的消化率和转化率，减少粪便的产生量；在饲料中添加活性肽原，其中含有酸制剂、酶制剂、沸石、丝兰属植物提取物等，可从源头降低恶臭排污量，有效降低空气异常气味。</w:t>
      </w:r>
    </w:p>
    <w:p w:rsidR="00D447D9" w:rsidRPr="00076EA0" w:rsidRDefault="00D447D9" w:rsidP="00D447D9">
      <w:pPr>
        <w:ind w:firstLine="480"/>
      </w:pPr>
      <w:r w:rsidRPr="00076EA0">
        <w:rPr>
          <w:rFonts w:hint="eastAsia"/>
        </w:rPr>
        <w:t>④合理设计猪舍可有效降低</w:t>
      </w:r>
      <w:r w:rsidRPr="00076EA0">
        <w:t>NH</w:t>
      </w:r>
      <w:r w:rsidRPr="00076EA0">
        <w:rPr>
          <w:vertAlign w:val="subscript"/>
        </w:rPr>
        <w:t>3</w:t>
      </w:r>
      <w:r w:rsidRPr="00076EA0">
        <w:rPr>
          <w:rFonts w:hint="eastAsia"/>
        </w:rPr>
        <w:t>和</w:t>
      </w:r>
      <w:r w:rsidRPr="00076EA0">
        <w:t>H</w:t>
      </w:r>
      <w:r w:rsidRPr="00076EA0">
        <w:rPr>
          <w:vertAlign w:val="subscript"/>
        </w:rPr>
        <w:t>2</w:t>
      </w:r>
      <w:r w:rsidRPr="00076EA0">
        <w:t>S</w:t>
      </w:r>
      <w:r w:rsidRPr="00076EA0">
        <w:rPr>
          <w:rFonts w:hint="eastAsia"/>
        </w:rPr>
        <w:t>产生的影响，项目采用</w:t>
      </w:r>
      <w:r w:rsidRPr="00076EA0">
        <w:t>“</w:t>
      </w:r>
      <w:r w:rsidRPr="00076EA0">
        <w:rPr>
          <w:rFonts w:hint="eastAsia"/>
        </w:rPr>
        <w:t>猪舍墙体保温材料</w:t>
      </w:r>
      <w:r w:rsidRPr="00076EA0">
        <w:t>+</w:t>
      </w:r>
      <w:r w:rsidRPr="00076EA0">
        <w:rPr>
          <w:rFonts w:hint="eastAsia"/>
        </w:rPr>
        <w:t>全热交换器</w:t>
      </w:r>
      <w:r w:rsidRPr="00076EA0">
        <w:t>”</w:t>
      </w:r>
      <w:r w:rsidRPr="00076EA0">
        <w:rPr>
          <w:rFonts w:hint="eastAsia"/>
        </w:rPr>
        <w:t>对猪舍进行保温和通风进行猪舍内部温度控制，猪转栏时利用高压水枪喷淋石灰水对猪舍进行消毒处理，夏季加强猪舍通风，降低舍内有害气体浓度。</w:t>
      </w:r>
    </w:p>
    <w:p w:rsidR="00D447D9" w:rsidRPr="00076EA0" w:rsidRDefault="00D447D9" w:rsidP="00D447D9">
      <w:pPr>
        <w:ind w:firstLine="480"/>
      </w:pPr>
      <w:r w:rsidRPr="00076EA0">
        <w:rPr>
          <w:rFonts w:hint="eastAsia"/>
        </w:rPr>
        <w:t>⑤及时清除粪便，定期冲洗猪舍和杀菌消毒，保持猪舍环境卫生，可有效减少恶臭。</w:t>
      </w:r>
    </w:p>
    <w:p w:rsidR="00D447D9" w:rsidRPr="00076EA0" w:rsidRDefault="00E925A6" w:rsidP="00D447D9">
      <w:pPr>
        <w:ind w:firstLine="480"/>
        <w:rPr>
          <w:rFonts w:hAnsi="宋体"/>
          <w:kern w:val="0"/>
        </w:rPr>
      </w:pPr>
      <w:r w:rsidRPr="00076EA0">
        <w:rPr>
          <w:rFonts w:hAnsi="宋体"/>
          <w:kern w:val="0"/>
        </w:rPr>
        <w:fldChar w:fldCharType="begin"/>
      </w:r>
      <w:r w:rsidR="00D447D9" w:rsidRPr="00076EA0">
        <w:rPr>
          <w:rFonts w:hAnsi="宋体"/>
          <w:kern w:val="0"/>
        </w:rPr>
        <w:instrText xml:space="preserve"> eq \o\ac(</w:instrText>
      </w:r>
      <w:r w:rsidR="00D447D9" w:rsidRPr="00076EA0">
        <w:rPr>
          <w:rFonts w:hAnsi="宋体" w:hint="eastAsia"/>
          <w:kern w:val="0"/>
        </w:rPr>
        <w:instrText>○</w:instrText>
      </w:r>
      <w:r w:rsidR="00D447D9" w:rsidRPr="00076EA0">
        <w:rPr>
          <w:rFonts w:hAnsi="宋体"/>
          <w:kern w:val="0"/>
        </w:rPr>
        <w:instrText>,</w:instrText>
      </w:r>
      <w:r w:rsidR="00D447D9" w:rsidRPr="00076EA0">
        <w:rPr>
          <w:rFonts w:ascii="宋体" w:hAnsi="宋体" w:hint="eastAsia"/>
          <w:kern w:val="0"/>
          <w:position w:val="3"/>
          <w:sz w:val="16"/>
        </w:rPr>
        <w:instrText>6</w:instrText>
      </w:r>
      <w:r w:rsidR="00D447D9" w:rsidRPr="00076EA0">
        <w:rPr>
          <w:rFonts w:hAnsi="宋体"/>
          <w:kern w:val="0"/>
        </w:rPr>
        <w:instrText>)</w:instrText>
      </w:r>
      <w:r w:rsidRPr="00076EA0">
        <w:rPr>
          <w:rFonts w:hAnsi="宋体"/>
          <w:kern w:val="0"/>
        </w:rPr>
        <w:fldChar w:fldCharType="end"/>
      </w:r>
      <w:r w:rsidR="00D447D9" w:rsidRPr="00076EA0">
        <w:rPr>
          <w:rFonts w:hAnsi="宋体" w:hint="eastAsia"/>
          <w:kern w:val="0"/>
        </w:rPr>
        <w:t>采用定时将高效生物除臭剂喷洒在猪舍内，能有效去除硫化氢、氨气等恶臭气体，除臭率达</w:t>
      </w:r>
      <w:r w:rsidR="00D447D9" w:rsidRPr="00076EA0">
        <w:rPr>
          <w:kern w:val="0"/>
        </w:rPr>
        <w:t>80%</w:t>
      </w:r>
      <w:r w:rsidR="00D447D9" w:rsidRPr="00076EA0">
        <w:rPr>
          <w:rFonts w:hAnsi="宋体" w:hint="eastAsia"/>
          <w:kern w:val="0"/>
        </w:rPr>
        <w:t>以上。</w:t>
      </w:r>
    </w:p>
    <w:p w:rsidR="00D447D9" w:rsidRPr="00076EA0" w:rsidRDefault="00E925A6" w:rsidP="00D447D9">
      <w:pPr>
        <w:ind w:firstLine="480"/>
        <w:rPr>
          <w:kern w:val="0"/>
        </w:rPr>
      </w:pPr>
      <w:r w:rsidRPr="00076EA0">
        <w:rPr>
          <w:kern w:val="0"/>
        </w:rPr>
        <w:fldChar w:fldCharType="begin"/>
      </w:r>
      <w:r w:rsidR="00D447D9" w:rsidRPr="00076EA0">
        <w:rPr>
          <w:kern w:val="0"/>
        </w:rPr>
        <w:instrText xml:space="preserve"> eq \o\ac(</w:instrText>
      </w:r>
      <w:r w:rsidR="00D447D9" w:rsidRPr="00076EA0">
        <w:rPr>
          <w:rFonts w:hint="eastAsia"/>
          <w:kern w:val="0"/>
        </w:rPr>
        <w:instrText>○</w:instrText>
      </w:r>
      <w:r w:rsidR="00D447D9" w:rsidRPr="00076EA0">
        <w:rPr>
          <w:kern w:val="0"/>
        </w:rPr>
        <w:instrText>,</w:instrText>
      </w:r>
      <w:r w:rsidR="00D447D9" w:rsidRPr="00076EA0">
        <w:rPr>
          <w:kern w:val="0"/>
          <w:position w:val="3"/>
          <w:sz w:val="16"/>
        </w:rPr>
        <w:instrText>7</w:instrText>
      </w:r>
      <w:r w:rsidR="00D447D9" w:rsidRPr="00076EA0">
        <w:rPr>
          <w:kern w:val="0"/>
        </w:rPr>
        <w:instrText>)</w:instrText>
      </w:r>
      <w:r w:rsidRPr="00076EA0">
        <w:rPr>
          <w:kern w:val="0"/>
        </w:rPr>
        <w:fldChar w:fldCharType="end"/>
      </w:r>
      <w:r w:rsidR="00D447D9" w:rsidRPr="00076EA0">
        <w:rPr>
          <w:rFonts w:hint="eastAsia"/>
          <w:kern w:val="0"/>
        </w:rPr>
        <w:t>在猪舍及辅助设施区四周合理种植高大叶阔树木等除臭绿化带可有效缓解对周围环境的空气污染。</w:t>
      </w:r>
    </w:p>
    <w:p w:rsidR="00D447D9" w:rsidRPr="00076EA0" w:rsidRDefault="00D447D9" w:rsidP="00D447D9">
      <w:pPr>
        <w:ind w:firstLine="480"/>
        <w:rPr>
          <w:spacing w:val="-4"/>
        </w:rPr>
      </w:pPr>
      <w:r w:rsidRPr="00076EA0">
        <w:rPr>
          <w:rFonts w:hint="eastAsia"/>
        </w:rPr>
        <w:t>综上，采取以上措施后，可使恶臭下降</w:t>
      </w:r>
      <w:r w:rsidRPr="00076EA0">
        <w:t>80%</w:t>
      </w:r>
      <w:r w:rsidRPr="00076EA0">
        <w:rPr>
          <w:rFonts w:hint="eastAsia"/>
        </w:rPr>
        <w:t>左右。鉴于</w:t>
      </w:r>
      <w:r w:rsidRPr="00076EA0">
        <w:rPr>
          <w:rFonts w:hint="eastAsia"/>
          <w:spacing w:val="-4"/>
        </w:rPr>
        <w:t>《规模化畜禽养殖场氨气排放量核算技术指南（试行）》（</w:t>
      </w:r>
      <w:r w:rsidRPr="00076EA0">
        <w:rPr>
          <w:spacing w:val="-4"/>
        </w:rPr>
        <w:t>HJ1434-2025</w:t>
      </w:r>
      <w:r w:rsidRPr="00076EA0">
        <w:rPr>
          <w:rFonts w:hint="eastAsia"/>
          <w:spacing w:val="-4"/>
        </w:rPr>
        <w:t>）中针对部分氨气减排措施纳入了处理效率测算，故本次评价针对建设单位拟增加的喷洒生物除臭剂和周边植被绿化措施对氨气的处理效率按</w:t>
      </w:r>
      <w:r w:rsidRPr="00076EA0">
        <w:rPr>
          <w:spacing w:val="-4"/>
        </w:rPr>
        <w:t>50%</w:t>
      </w:r>
      <w:r w:rsidRPr="00076EA0">
        <w:rPr>
          <w:rFonts w:hint="eastAsia"/>
          <w:spacing w:val="-4"/>
        </w:rPr>
        <w:t>计，项目硫化氢处理措施的综合处理效率按</w:t>
      </w:r>
      <w:r w:rsidRPr="00076EA0">
        <w:rPr>
          <w:spacing w:val="-4"/>
        </w:rPr>
        <w:t>70%</w:t>
      </w:r>
      <w:r w:rsidRPr="00076EA0">
        <w:rPr>
          <w:rFonts w:hint="eastAsia"/>
          <w:spacing w:val="-4"/>
        </w:rPr>
        <w:t>计。</w:t>
      </w:r>
    </w:p>
    <w:p w:rsidR="00D447D9" w:rsidRPr="00076EA0" w:rsidRDefault="00D447D9" w:rsidP="00D447D9">
      <w:pPr>
        <w:ind w:firstLine="480"/>
      </w:pPr>
      <w:r w:rsidRPr="00076EA0">
        <w:rPr>
          <w:rFonts w:hint="eastAsia"/>
        </w:rPr>
        <w:t>故项目猪舍恶臭气体产排情况见下表。</w:t>
      </w:r>
    </w:p>
    <w:p w:rsidR="00D447D9" w:rsidRPr="00076EA0" w:rsidRDefault="00D447D9" w:rsidP="00D447D9">
      <w:pPr>
        <w:pStyle w:val="Heading4"/>
        <w:tabs>
          <w:tab w:val="left" w:pos="2897"/>
        </w:tabs>
        <w:kinsoku w:val="0"/>
        <w:overflowPunct w:val="0"/>
        <w:adjustRightInd/>
        <w:ind w:left="0"/>
        <w:jc w:val="center"/>
        <w:outlineLvl w:val="9"/>
        <w:rPr>
          <w:position w:val="2"/>
        </w:rPr>
      </w:pPr>
      <w:r w:rsidRPr="00076EA0">
        <w:rPr>
          <w:rFonts w:ascii="Times New Roman" w:cs="Times New Roman" w:hint="eastAsia"/>
          <w:position w:val="2"/>
        </w:rPr>
        <w:t>表</w:t>
      </w:r>
      <w:r w:rsidR="00911A5E" w:rsidRPr="00076EA0">
        <w:rPr>
          <w:rFonts w:ascii="Times New Roman" w:cs="Times New Roman" w:hint="eastAsia"/>
          <w:position w:val="2"/>
        </w:rPr>
        <w:t>4</w:t>
      </w:r>
      <w:r w:rsidRPr="00076EA0">
        <w:rPr>
          <w:rFonts w:ascii="Times New Roman" w:cs="Times New Roman"/>
          <w:position w:val="2"/>
        </w:rPr>
        <w:t>-1</w:t>
      </w:r>
      <w:r w:rsidR="00911A5E" w:rsidRPr="00076EA0">
        <w:rPr>
          <w:rFonts w:ascii="Times New Roman" w:cs="Times New Roman" w:hint="eastAsia"/>
          <w:position w:val="2"/>
        </w:rPr>
        <w:t>1</w:t>
      </w:r>
      <w:r w:rsidRPr="00076EA0">
        <w:rPr>
          <w:rFonts w:ascii="Times New Roman" w:cs="Times New Roman"/>
          <w:position w:val="2"/>
        </w:rPr>
        <w:t xml:space="preserve">  </w:t>
      </w:r>
      <w:r w:rsidRPr="00076EA0">
        <w:rPr>
          <w:rFonts w:ascii="Times New Roman" w:cs="Times New Roman" w:hint="eastAsia"/>
          <w:position w:val="2"/>
        </w:rPr>
        <w:t>项目</w:t>
      </w:r>
      <w:r w:rsidRPr="00076EA0">
        <w:rPr>
          <w:rFonts w:hint="eastAsia"/>
          <w:position w:val="2"/>
        </w:rPr>
        <w:t>建成后全场猪舍恶臭气体</w:t>
      </w:r>
      <w:r w:rsidRPr="00076EA0">
        <w:rPr>
          <w:rFonts w:ascii="Times New Roman" w:cs="Times New Roman" w:hint="eastAsia"/>
          <w:position w:val="2"/>
        </w:rPr>
        <w:t>产排源</w:t>
      </w:r>
      <w:r w:rsidRPr="00076EA0">
        <w:rPr>
          <w:rFonts w:hint="eastAsia"/>
          <w:position w:val="2"/>
        </w:rPr>
        <w:t>强一览表</w:t>
      </w:r>
    </w:p>
    <w:tbl>
      <w:tblPr>
        <w:tblW w:w="5000" w:type="pct"/>
        <w:tblCellMar>
          <w:left w:w="0" w:type="dxa"/>
          <w:right w:w="0" w:type="dxa"/>
        </w:tblCellMar>
        <w:tblLook w:val="04A0"/>
      </w:tblPr>
      <w:tblGrid>
        <w:gridCol w:w="1040"/>
        <w:gridCol w:w="883"/>
        <w:gridCol w:w="956"/>
        <w:gridCol w:w="791"/>
        <w:gridCol w:w="744"/>
        <w:gridCol w:w="1116"/>
        <w:gridCol w:w="1208"/>
        <w:gridCol w:w="802"/>
        <w:gridCol w:w="784"/>
        <w:gridCol w:w="746"/>
      </w:tblGrid>
      <w:tr w:rsidR="00D447D9" w:rsidRPr="00076EA0" w:rsidTr="00D447D9">
        <w:trPr>
          <w:trHeight w:val="340"/>
        </w:trPr>
        <w:tc>
          <w:tcPr>
            <w:tcW w:w="573" w:type="pct"/>
            <w:vMerge w:val="restart"/>
            <w:tcBorders>
              <w:top w:val="single" w:sz="12" w:space="0" w:color="auto"/>
              <w:left w:val="nil"/>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排放源</w:t>
            </w:r>
          </w:p>
        </w:tc>
        <w:tc>
          <w:tcPr>
            <w:tcW w:w="1014" w:type="pct"/>
            <w:gridSpan w:val="2"/>
            <w:tcBorders>
              <w:top w:val="single" w:sz="12" w:space="0" w:color="auto"/>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产生速率（</w:t>
            </w:r>
            <w:r w:rsidRPr="00076EA0">
              <w:rPr>
                <w:rFonts w:ascii="Times New Roman" w:hAnsi="Times New Roman"/>
                <w:kern w:val="21"/>
                <w:sz w:val="21"/>
                <w:szCs w:val="21"/>
              </w:rPr>
              <w:t>kg/h</w:t>
            </w:r>
            <w:r w:rsidRPr="00076EA0">
              <w:rPr>
                <w:rFonts w:ascii="Times New Roman" w:hAnsi="宋体" w:hint="eastAsia"/>
                <w:kern w:val="21"/>
                <w:sz w:val="21"/>
                <w:szCs w:val="21"/>
              </w:rPr>
              <w:t>）</w:t>
            </w:r>
          </w:p>
        </w:tc>
        <w:tc>
          <w:tcPr>
            <w:tcW w:w="846" w:type="pct"/>
            <w:gridSpan w:val="2"/>
            <w:tcBorders>
              <w:top w:val="single" w:sz="12" w:space="0" w:color="auto"/>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产生量（</w:t>
            </w:r>
            <w:r w:rsidRPr="00076EA0">
              <w:rPr>
                <w:rFonts w:ascii="Times New Roman" w:hAnsi="Times New Roman"/>
                <w:kern w:val="21"/>
                <w:sz w:val="21"/>
                <w:szCs w:val="21"/>
              </w:rPr>
              <w:t>t/a</w:t>
            </w:r>
            <w:r w:rsidRPr="00076EA0">
              <w:rPr>
                <w:rFonts w:ascii="Times New Roman" w:hAnsi="宋体" w:hint="eastAsia"/>
                <w:kern w:val="21"/>
                <w:sz w:val="21"/>
                <w:szCs w:val="21"/>
              </w:rPr>
              <w:t>）</w:t>
            </w:r>
          </w:p>
        </w:tc>
        <w:tc>
          <w:tcPr>
            <w:tcW w:w="615" w:type="pct"/>
            <w:vMerge w:val="restart"/>
            <w:tcBorders>
              <w:top w:val="single" w:sz="12" w:space="0" w:color="auto"/>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宋体"/>
                <w:kern w:val="21"/>
                <w:sz w:val="21"/>
                <w:szCs w:val="21"/>
              </w:rPr>
            </w:pPr>
            <w:r w:rsidRPr="00076EA0">
              <w:rPr>
                <w:rFonts w:ascii="Times New Roman" w:hAnsi="宋体" w:hint="eastAsia"/>
                <w:kern w:val="21"/>
                <w:sz w:val="21"/>
                <w:szCs w:val="21"/>
              </w:rPr>
              <w:t>处理效率</w:t>
            </w:r>
          </w:p>
        </w:tc>
        <w:tc>
          <w:tcPr>
            <w:tcW w:w="1108" w:type="pct"/>
            <w:gridSpan w:val="2"/>
            <w:tcBorders>
              <w:top w:val="single" w:sz="12" w:space="0" w:color="auto"/>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排放速率（</w:t>
            </w:r>
            <w:r w:rsidRPr="00076EA0">
              <w:rPr>
                <w:rFonts w:ascii="Times New Roman" w:hAnsi="Times New Roman"/>
                <w:kern w:val="21"/>
                <w:sz w:val="21"/>
                <w:szCs w:val="21"/>
              </w:rPr>
              <w:t>kg/h</w:t>
            </w:r>
            <w:r w:rsidRPr="00076EA0">
              <w:rPr>
                <w:rFonts w:ascii="Times New Roman" w:hAnsi="宋体" w:hint="eastAsia"/>
                <w:kern w:val="21"/>
                <w:sz w:val="21"/>
                <w:szCs w:val="21"/>
              </w:rPr>
              <w:t>）</w:t>
            </w:r>
          </w:p>
        </w:tc>
        <w:tc>
          <w:tcPr>
            <w:tcW w:w="843" w:type="pct"/>
            <w:gridSpan w:val="2"/>
            <w:tcBorders>
              <w:top w:val="single" w:sz="12" w:space="0" w:color="auto"/>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排放量（</w:t>
            </w:r>
            <w:r w:rsidRPr="00076EA0">
              <w:rPr>
                <w:rFonts w:ascii="Times New Roman" w:hAnsi="Times New Roman"/>
                <w:kern w:val="21"/>
                <w:sz w:val="21"/>
                <w:szCs w:val="21"/>
              </w:rPr>
              <w:t>t/a</w:t>
            </w:r>
            <w:r w:rsidRPr="00076EA0">
              <w:rPr>
                <w:rFonts w:ascii="Times New Roman" w:hAnsi="宋体" w:hint="eastAsia"/>
                <w:kern w:val="21"/>
                <w:sz w:val="21"/>
                <w:szCs w:val="21"/>
              </w:rPr>
              <w:t>）</w:t>
            </w:r>
          </w:p>
        </w:tc>
      </w:tr>
      <w:tr w:rsidR="00D447D9" w:rsidRPr="00076EA0" w:rsidTr="00D447D9">
        <w:trPr>
          <w:trHeight w:val="340"/>
        </w:trPr>
        <w:tc>
          <w:tcPr>
            <w:tcW w:w="0" w:type="auto"/>
            <w:vMerge/>
            <w:tcBorders>
              <w:top w:val="single" w:sz="12" w:space="0" w:color="auto"/>
              <w:left w:val="nil"/>
              <w:bottom w:val="single" w:sz="6" w:space="0" w:color="000000"/>
              <w:right w:val="single" w:sz="6" w:space="0" w:color="000000"/>
            </w:tcBorders>
            <w:vAlign w:val="center"/>
            <w:hideMark/>
          </w:tcPr>
          <w:p w:rsidR="00D447D9" w:rsidRPr="00076EA0" w:rsidRDefault="00D447D9">
            <w:pPr>
              <w:widowControl/>
              <w:spacing w:line="240" w:lineRule="auto"/>
              <w:ind w:firstLineChars="0" w:firstLine="0"/>
              <w:jc w:val="left"/>
              <w:rPr>
                <w:kern w:val="21"/>
                <w:sz w:val="21"/>
                <w:szCs w:val="21"/>
              </w:rPr>
            </w:pPr>
          </w:p>
        </w:tc>
        <w:tc>
          <w:tcPr>
            <w:tcW w:w="487" w:type="pct"/>
            <w:tcBorders>
              <w:top w:val="single" w:sz="6" w:space="0" w:color="000000"/>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527" w:type="pct"/>
            <w:tcBorders>
              <w:top w:val="single" w:sz="6" w:space="0" w:color="000000"/>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436" w:type="pct"/>
            <w:tcBorders>
              <w:top w:val="single" w:sz="6" w:space="0" w:color="000000"/>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10" w:type="pct"/>
            <w:tcBorders>
              <w:top w:val="single" w:sz="6" w:space="0" w:color="000000"/>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0" w:type="auto"/>
            <w:vMerge/>
            <w:tcBorders>
              <w:top w:val="single" w:sz="12" w:space="0" w:color="auto"/>
              <w:left w:val="single" w:sz="6" w:space="0" w:color="000000"/>
              <w:bottom w:val="single" w:sz="6" w:space="0" w:color="000000"/>
              <w:right w:val="nil"/>
            </w:tcBorders>
            <w:vAlign w:val="center"/>
            <w:hideMark/>
          </w:tcPr>
          <w:p w:rsidR="00D447D9" w:rsidRPr="00076EA0" w:rsidRDefault="00D447D9">
            <w:pPr>
              <w:widowControl/>
              <w:spacing w:line="240" w:lineRule="auto"/>
              <w:ind w:firstLineChars="0" w:firstLine="0"/>
              <w:jc w:val="left"/>
              <w:rPr>
                <w:rFonts w:hAnsi="宋体"/>
                <w:kern w:val="21"/>
                <w:sz w:val="21"/>
                <w:szCs w:val="21"/>
              </w:rPr>
            </w:pPr>
          </w:p>
        </w:tc>
        <w:tc>
          <w:tcPr>
            <w:tcW w:w="666" w:type="pct"/>
            <w:tcBorders>
              <w:top w:val="single" w:sz="6" w:space="0" w:color="000000"/>
              <w:left w:val="single" w:sz="6" w:space="0" w:color="000000"/>
              <w:bottom w:val="single" w:sz="6" w:space="0" w:color="000000"/>
              <w:right w:val="single" w:sz="4" w:space="0" w:color="auto"/>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42" w:type="pct"/>
            <w:tcBorders>
              <w:top w:val="single" w:sz="6" w:space="0" w:color="000000"/>
              <w:left w:val="single" w:sz="4" w:space="0" w:color="auto"/>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432" w:type="pct"/>
            <w:tcBorders>
              <w:top w:val="single" w:sz="6" w:space="0" w:color="000000"/>
              <w:left w:val="single" w:sz="6" w:space="0" w:color="000000"/>
              <w:bottom w:val="single" w:sz="6" w:space="0" w:color="000000"/>
              <w:right w:val="single" w:sz="4" w:space="0" w:color="auto"/>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11" w:type="pct"/>
            <w:tcBorders>
              <w:top w:val="single" w:sz="6" w:space="0" w:color="000000"/>
              <w:left w:val="single" w:sz="4" w:space="0" w:color="auto"/>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r>
      <w:tr w:rsidR="00D447D9" w:rsidRPr="00076EA0" w:rsidTr="00D447D9">
        <w:trPr>
          <w:trHeight w:val="340"/>
        </w:trPr>
        <w:tc>
          <w:tcPr>
            <w:tcW w:w="573" w:type="pct"/>
            <w:tcBorders>
              <w:top w:val="single" w:sz="6" w:space="0" w:color="000000"/>
              <w:left w:val="nil"/>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猪舍</w:t>
            </w:r>
          </w:p>
        </w:tc>
        <w:tc>
          <w:tcPr>
            <w:tcW w:w="487"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1.093</w:t>
            </w:r>
          </w:p>
        </w:tc>
        <w:tc>
          <w:tcPr>
            <w:tcW w:w="527"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0.15</w:t>
            </w:r>
          </w:p>
        </w:tc>
        <w:tc>
          <w:tcPr>
            <w:tcW w:w="436"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8.076</w:t>
            </w:r>
          </w:p>
        </w:tc>
        <w:tc>
          <w:tcPr>
            <w:tcW w:w="410" w:type="pct"/>
            <w:tcBorders>
              <w:top w:val="single" w:sz="6" w:space="0" w:color="000000"/>
              <w:left w:val="single" w:sz="6" w:space="0" w:color="000000"/>
              <w:bottom w:val="single" w:sz="12" w:space="0" w:color="auto"/>
              <w:right w:val="nil"/>
            </w:tcBorders>
            <w:vAlign w:val="center"/>
            <w:hideMark/>
          </w:tcPr>
          <w:p w:rsidR="00D447D9" w:rsidRPr="00076EA0" w:rsidRDefault="00CD69CB">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1.109</w:t>
            </w:r>
          </w:p>
        </w:tc>
        <w:tc>
          <w:tcPr>
            <w:tcW w:w="615" w:type="pct"/>
            <w:tcBorders>
              <w:top w:val="single" w:sz="6" w:space="0" w:color="000000"/>
              <w:left w:val="single" w:sz="6" w:space="0" w:color="000000"/>
              <w:bottom w:val="single" w:sz="12" w:space="0" w:color="auto"/>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r w:rsidRPr="00076EA0">
              <w:rPr>
                <w:rFonts w:ascii="Times New Roman" w:hAnsi="Times New Roman"/>
                <w:kern w:val="21"/>
                <w:sz w:val="21"/>
                <w:szCs w:val="21"/>
              </w:rPr>
              <w:t>50%</w:t>
            </w:r>
          </w:p>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S70%</w:t>
            </w:r>
          </w:p>
        </w:tc>
        <w:tc>
          <w:tcPr>
            <w:tcW w:w="666" w:type="pct"/>
            <w:tcBorders>
              <w:top w:val="single" w:sz="6" w:space="0" w:color="000000"/>
              <w:left w:val="single" w:sz="6" w:space="0" w:color="000000"/>
              <w:bottom w:val="single" w:sz="12" w:space="0" w:color="auto"/>
              <w:right w:val="single" w:sz="4" w:space="0" w:color="auto"/>
            </w:tcBorders>
            <w:vAlign w:val="center"/>
            <w:hideMark/>
          </w:tcPr>
          <w:p w:rsidR="00D447D9" w:rsidRPr="00076EA0" w:rsidRDefault="00CD69CB" w:rsidP="00CD69CB">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0.</w:t>
            </w:r>
            <w:r w:rsidRPr="00076EA0">
              <w:rPr>
                <w:rFonts w:ascii="Times New Roman" w:hAnsi="Times New Roman" w:hint="eastAsia"/>
                <w:kern w:val="21"/>
                <w:sz w:val="21"/>
                <w:szCs w:val="21"/>
              </w:rPr>
              <w:t>5</w:t>
            </w:r>
            <w:r w:rsidR="00D447D9" w:rsidRPr="00076EA0">
              <w:rPr>
                <w:rFonts w:ascii="Times New Roman" w:hAnsi="Times New Roman"/>
                <w:kern w:val="21"/>
                <w:sz w:val="21"/>
                <w:szCs w:val="21"/>
              </w:rPr>
              <w:t>4</w:t>
            </w:r>
            <w:r w:rsidRPr="00076EA0">
              <w:rPr>
                <w:rFonts w:ascii="Times New Roman" w:hAnsi="Times New Roman" w:hint="eastAsia"/>
                <w:kern w:val="21"/>
                <w:sz w:val="21"/>
                <w:szCs w:val="21"/>
              </w:rPr>
              <w:t>6</w:t>
            </w:r>
          </w:p>
        </w:tc>
        <w:tc>
          <w:tcPr>
            <w:tcW w:w="442" w:type="pct"/>
            <w:tcBorders>
              <w:top w:val="single" w:sz="6" w:space="0" w:color="000000"/>
              <w:left w:val="single" w:sz="4" w:space="0" w:color="auto"/>
              <w:bottom w:val="single" w:sz="12" w:space="0" w:color="auto"/>
              <w:right w:val="single" w:sz="6" w:space="0" w:color="000000"/>
            </w:tcBorders>
            <w:vAlign w:val="center"/>
            <w:hideMark/>
          </w:tcPr>
          <w:p w:rsidR="00D447D9" w:rsidRPr="00076EA0" w:rsidRDefault="00CD69CB" w:rsidP="00CD69CB">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0.0</w:t>
            </w:r>
            <w:r w:rsidRPr="00076EA0">
              <w:rPr>
                <w:rFonts w:ascii="Times New Roman" w:hAnsi="Times New Roman" w:hint="eastAsia"/>
                <w:kern w:val="21"/>
                <w:sz w:val="21"/>
                <w:szCs w:val="21"/>
              </w:rPr>
              <w:t>45</w:t>
            </w:r>
          </w:p>
        </w:tc>
        <w:tc>
          <w:tcPr>
            <w:tcW w:w="432" w:type="pct"/>
            <w:tcBorders>
              <w:top w:val="single" w:sz="6" w:space="0" w:color="000000"/>
              <w:left w:val="single" w:sz="6" w:space="0" w:color="000000"/>
              <w:bottom w:val="single" w:sz="12" w:space="0" w:color="auto"/>
              <w:right w:val="single" w:sz="4" w:space="0" w:color="auto"/>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4</w:t>
            </w:r>
            <w:r w:rsidR="00CD69CB" w:rsidRPr="00076EA0">
              <w:rPr>
                <w:rFonts w:ascii="Times New Roman" w:hAnsi="Times New Roman" w:hint="eastAsia"/>
                <w:kern w:val="21"/>
                <w:sz w:val="21"/>
                <w:szCs w:val="21"/>
              </w:rPr>
              <w:t>.038</w:t>
            </w:r>
          </w:p>
        </w:tc>
        <w:tc>
          <w:tcPr>
            <w:tcW w:w="411" w:type="pct"/>
            <w:tcBorders>
              <w:top w:val="single" w:sz="6" w:space="0" w:color="000000"/>
              <w:left w:val="single" w:sz="4" w:space="0" w:color="auto"/>
              <w:bottom w:val="single" w:sz="12" w:space="0" w:color="auto"/>
              <w:right w:val="nil"/>
            </w:tcBorders>
            <w:vAlign w:val="center"/>
            <w:hideMark/>
          </w:tcPr>
          <w:p w:rsidR="00D447D9" w:rsidRPr="00076EA0" w:rsidRDefault="00CD69CB" w:rsidP="00CD69CB">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0.</w:t>
            </w:r>
            <w:r w:rsidRPr="00076EA0">
              <w:rPr>
                <w:rFonts w:ascii="Times New Roman" w:hAnsi="Times New Roman" w:hint="eastAsia"/>
                <w:kern w:val="21"/>
                <w:sz w:val="21"/>
                <w:szCs w:val="21"/>
              </w:rPr>
              <w:t>333</w:t>
            </w:r>
          </w:p>
        </w:tc>
      </w:tr>
    </w:tbl>
    <w:p w:rsidR="00D447D9" w:rsidRPr="00076EA0" w:rsidRDefault="00D447D9" w:rsidP="00D447D9">
      <w:pPr>
        <w:ind w:firstLine="480"/>
      </w:pPr>
      <w:r w:rsidRPr="00076EA0">
        <w:rPr>
          <w:rFonts w:hint="eastAsia"/>
        </w:rPr>
        <w:t>（</w:t>
      </w:r>
      <w:r w:rsidRPr="00076EA0">
        <w:t>2</w:t>
      </w:r>
      <w:r w:rsidRPr="00076EA0">
        <w:rPr>
          <w:rFonts w:hint="eastAsia"/>
        </w:rPr>
        <w:t>）液态粪污贮存及处理设施恶臭</w:t>
      </w:r>
    </w:p>
    <w:p w:rsidR="00D447D9" w:rsidRPr="00076EA0" w:rsidRDefault="00D447D9" w:rsidP="00D447D9">
      <w:pPr>
        <w:ind w:firstLine="480"/>
      </w:pPr>
      <w:r w:rsidRPr="00076EA0">
        <w:rPr>
          <w:rFonts w:ascii="宋体" w:cs="宋体" w:hint="eastAsia"/>
          <w:kern w:val="0"/>
        </w:rPr>
        <w:t>项目液态粪污贮存与处理设施包括固液分离区、黑膜沼气池及沼液暂存池等，液态粪污贮存与处理过程均会产生恶臭气体，黑膜沼气池虽采用全封闭处理，但在进料与出料环节、沼气收集与输送系统、检修与维护以及黑膜本身的完整性等途径均会释放恶臭气体。</w:t>
      </w:r>
    </w:p>
    <w:p w:rsidR="00D447D9" w:rsidRPr="00076EA0" w:rsidRDefault="00D447D9" w:rsidP="00D447D9">
      <w:pPr>
        <w:tabs>
          <w:tab w:val="left" w:pos="6120"/>
        </w:tabs>
        <w:ind w:firstLine="464"/>
        <w:rPr>
          <w:spacing w:val="-4"/>
        </w:rPr>
      </w:pPr>
      <w:r w:rsidRPr="00076EA0">
        <w:rPr>
          <w:rFonts w:hint="eastAsia"/>
          <w:spacing w:val="-4"/>
        </w:rPr>
        <w:t>根据《规模化畜禽养殖场氨气排放量核算技术指南（试行）》（</w:t>
      </w:r>
      <w:r w:rsidRPr="00076EA0">
        <w:rPr>
          <w:spacing w:val="-4"/>
        </w:rPr>
        <w:t>HJ1434-2025</w:t>
      </w:r>
      <w:r w:rsidRPr="00076EA0">
        <w:rPr>
          <w:rFonts w:hint="eastAsia"/>
          <w:spacing w:val="-4"/>
        </w:rPr>
        <w:t>）中规模化生猪养殖场氨气排放量的核算方法计算猪舍氨气产生量，计算公式如下：</w:t>
      </w:r>
    </w:p>
    <w:p w:rsidR="00D447D9" w:rsidRPr="00076EA0" w:rsidRDefault="00D447D9" w:rsidP="00D447D9">
      <w:pPr>
        <w:ind w:firstLineChars="0" w:firstLine="0"/>
        <w:jc w:val="center"/>
      </w:pPr>
      <w:r w:rsidRPr="00076EA0">
        <w:rPr>
          <w:noProof/>
        </w:rPr>
        <w:lastRenderedPageBreak/>
        <w:drawing>
          <wp:inline distT="0" distB="0" distL="0" distR="0">
            <wp:extent cx="4524375" cy="572770"/>
            <wp:effectExtent l="19050" t="0" r="9525" b="0"/>
            <wp:docPr id="2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29"/>
                    <a:srcRect t="17397" b="6461"/>
                    <a:stretch>
                      <a:fillRect/>
                    </a:stretch>
                  </pic:blipFill>
                  <pic:spPr bwMode="auto">
                    <a:xfrm>
                      <a:off x="0" y="0"/>
                      <a:ext cx="4524375" cy="572770"/>
                    </a:xfrm>
                    <a:prstGeom prst="rect">
                      <a:avLst/>
                    </a:prstGeom>
                    <a:noFill/>
                    <a:ln w="9525">
                      <a:noFill/>
                      <a:miter lim="800000"/>
                      <a:headEnd/>
                      <a:tailEnd/>
                    </a:ln>
                  </pic:spPr>
                </pic:pic>
              </a:graphicData>
            </a:graphic>
          </wp:inline>
        </w:drawing>
      </w:r>
    </w:p>
    <w:p w:rsidR="00D447D9" w:rsidRPr="00076EA0" w:rsidRDefault="00D447D9" w:rsidP="00D447D9">
      <w:pPr>
        <w:tabs>
          <w:tab w:val="left" w:pos="6120"/>
        </w:tabs>
        <w:ind w:firstLine="480"/>
        <w:rPr>
          <w:kern w:val="24"/>
        </w:rPr>
      </w:pPr>
      <w:r w:rsidRPr="00076EA0">
        <w:rPr>
          <w:rFonts w:hAnsi="宋体" w:hint="eastAsia"/>
          <w:kern w:val="24"/>
        </w:rPr>
        <w:t>式中：</w:t>
      </w:r>
      <w:r w:rsidRPr="00076EA0">
        <w:rPr>
          <w:kern w:val="24"/>
        </w:rPr>
        <w:t>b-</w:t>
      </w:r>
      <w:r w:rsidRPr="00076EA0">
        <w:rPr>
          <w:rFonts w:hAnsi="宋体" w:hint="eastAsia"/>
          <w:kern w:val="24"/>
        </w:rPr>
        <w:t>液态粪污处理方式，取值范围包括：厌氧发酵、氧化塘、沼液储存等；</w:t>
      </w:r>
    </w:p>
    <w:p w:rsidR="00D447D9" w:rsidRPr="00076EA0" w:rsidRDefault="00D447D9" w:rsidP="00D447D9">
      <w:pPr>
        <w:tabs>
          <w:tab w:val="left" w:pos="6120"/>
        </w:tabs>
        <w:ind w:firstLine="480"/>
        <w:rPr>
          <w:rFonts w:hAnsi="宋体"/>
          <w:kern w:val="24"/>
        </w:rPr>
      </w:pPr>
      <w:r w:rsidRPr="00076EA0">
        <w:rPr>
          <w:kern w:val="24"/>
        </w:rPr>
        <w:t>EF</w:t>
      </w:r>
      <w:r w:rsidRPr="00076EA0">
        <w:rPr>
          <w:kern w:val="24"/>
          <w:vertAlign w:val="subscript"/>
        </w:rPr>
        <w:t>l(T,a,b)</w:t>
      </w:r>
      <w:r w:rsidRPr="00076EA0">
        <w:rPr>
          <w:kern w:val="24"/>
        </w:rPr>
        <w:t>-</w:t>
      </w:r>
      <w:r w:rsidRPr="00076EA0">
        <w:rPr>
          <w:rFonts w:hAnsi="宋体" w:hint="eastAsia"/>
          <w:kern w:val="24"/>
        </w:rPr>
        <w:t>第</w:t>
      </w:r>
      <w:r w:rsidRPr="00076EA0">
        <w:rPr>
          <w:iCs/>
          <w:kern w:val="24"/>
        </w:rPr>
        <w:t>T</w:t>
      </w:r>
      <w:r w:rsidRPr="00076EA0">
        <w:rPr>
          <w:rFonts w:hAnsi="宋体" w:hint="eastAsia"/>
          <w:kern w:val="24"/>
        </w:rPr>
        <w:t>种畜禽在第</w:t>
      </w:r>
      <w:r w:rsidRPr="00076EA0">
        <w:rPr>
          <w:iCs/>
          <w:kern w:val="24"/>
        </w:rPr>
        <w:t>a</w:t>
      </w:r>
      <w:r w:rsidRPr="00076EA0">
        <w:rPr>
          <w:rFonts w:hAnsi="宋体" w:hint="eastAsia"/>
          <w:kern w:val="24"/>
        </w:rPr>
        <w:t>种圈舍清粪方式及第</w:t>
      </w:r>
      <w:r w:rsidRPr="00076EA0">
        <w:rPr>
          <w:iCs/>
          <w:kern w:val="24"/>
        </w:rPr>
        <w:t>b</w:t>
      </w:r>
      <w:r w:rsidRPr="00076EA0">
        <w:rPr>
          <w:rFonts w:hAnsi="宋体" w:hint="eastAsia"/>
          <w:kern w:val="24"/>
        </w:rPr>
        <w:t>种液态粪污处理方式下，处理设施的氨气排放系数（附录</w:t>
      </w:r>
      <w:r w:rsidRPr="00076EA0">
        <w:rPr>
          <w:kern w:val="24"/>
        </w:rPr>
        <w:t>B.3</w:t>
      </w:r>
      <w:r w:rsidRPr="00076EA0">
        <w:rPr>
          <w:rFonts w:hAnsi="宋体" w:hint="eastAsia"/>
          <w:kern w:val="24"/>
        </w:rPr>
        <w:t>），</w:t>
      </w:r>
      <w:r w:rsidRPr="00076EA0">
        <w:rPr>
          <w:kern w:val="24"/>
        </w:rPr>
        <w:t>kg NH</w:t>
      </w:r>
      <w:r w:rsidRPr="00076EA0">
        <w:rPr>
          <w:kern w:val="24"/>
          <w:vertAlign w:val="subscript"/>
        </w:rPr>
        <w:t>3</w:t>
      </w:r>
      <w:r w:rsidRPr="00076EA0">
        <w:rPr>
          <w:kern w:val="24"/>
        </w:rPr>
        <w:t>/</w:t>
      </w:r>
      <w:r w:rsidRPr="00076EA0">
        <w:rPr>
          <w:rFonts w:hAnsi="宋体" w:hint="eastAsia"/>
          <w:kern w:val="24"/>
        </w:rPr>
        <w:t>头（羽）</w:t>
      </w:r>
      <w:r w:rsidRPr="00076EA0">
        <w:rPr>
          <w:kern w:val="24"/>
        </w:rPr>
        <w:t>/</w:t>
      </w:r>
      <w:r w:rsidRPr="00076EA0">
        <w:rPr>
          <w:rFonts w:hAnsi="宋体" w:hint="eastAsia"/>
          <w:kern w:val="24"/>
        </w:rPr>
        <w:t>年。</w:t>
      </w:r>
      <w:r w:rsidRPr="00076EA0">
        <w:rPr>
          <w:rFonts w:hint="eastAsia"/>
          <w:kern w:val="24"/>
        </w:rPr>
        <w:t>经计算，厌氧发酵为</w:t>
      </w:r>
      <w:r w:rsidRPr="00076EA0">
        <w:rPr>
          <w:kern w:val="24"/>
        </w:rPr>
        <w:t>0.1197kg/</w:t>
      </w:r>
      <w:r w:rsidRPr="00076EA0">
        <w:rPr>
          <w:rFonts w:hint="eastAsia"/>
          <w:kern w:val="24"/>
        </w:rPr>
        <w:t>头</w:t>
      </w:r>
      <w:r w:rsidRPr="00076EA0">
        <w:rPr>
          <w:kern w:val="24"/>
        </w:rPr>
        <w:t>·</w:t>
      </w:r>
      <w:r w:rsidRPr="00076EA0">
        <w:rPr>
          <w:rFonts w:hint="eastAsia"/>
          <w:kern w:val="24"/>
        </w:rPr>
        <w:t>存栏期，沼液贮存为</w:t>
      </w:r>
      <w:r w:rsidRPr="00076EA0">
        <w:rPr>
          <w:kern w:val="24"/>
        </w:rPr>
        <w:t>0.5984kg/</w:t>
      </w:r>
      <w:r w:rsidRPr="00076EA0">
        <w:rPr>
          <w:rFonts w:hint="eastAsia"/>
          <w:kern w:val="24"/>
        </w:rPr>
        <w:t>头</w:t>
      </w:r>
      <w:r w:rsidRPr="00076EA0">
        <w:rPr>
          <w:kern w:val="24"/>
        </w:rPr>
        <w:t>·</w:t>
      </w:r>
      <w:r w:rsidRPr="00076EA0">
        <w:rPr>
          <w:rFonts w:hint="eastAsia"/>
          <w:kern w:val="24"/>
        </w:rPr>
        <w:t>存栏期</w:t>
      </w:r>
      <w:r w:rsidRPr="00076EA0">
        <w:rPr>
          <w:rFonts w:hAnsi="宋体" w:hint="eastAsia"/>
          <w:kern w:val="24"/>
        </w:rPr>
        <w:t>；</w:t>
      </w:r>
    </w:p>
    <w:p w:rsidR="00D447D9" w:rsidRPr="00076EA0" w:rsidRDefault="00D447D9" w:rsidP="00D447D9">
      <w:pPr>
        <w:tabs>
          <w:tab w:val="left" w:pos="6120"/>
        </w:tabs>
        <w:ind w:firstLine="480"/>
        <w:rPr>
          <w:rFonts w:hAnsi="宋体"/>
          <w:kern w:val="24"/>
        </w:rPr>
      </w:pPr>
      <w:r w:rsidRPr="00076EA0">
        <w:rPr>
          <w:kern w:val="24"/>
        </w:rPr>
        <w:t>br-</w:t>
      </w:r>
      <w:r w:rsidRPr="00076EA0">
        <w:rPr>
          <w:rFonts w:hAnsi="宋体" w:hint="eastAsia"/>
          <w:kern w:val="24"/>
        </w:rPr>
        <w:t>液态粪污贮存与处理设施氨气减排技术，取值范围包括：液态粪污酸化贮存技术液态粪污覆盖贮存技术或液态粪污覆盖废气处理技术等；</w:t>
      </w:r>
    </w:p>
    <w:p w:rsidR="00D447D9" w:rsidRPr="00076EA0" w:rsidRDefault="00D447D9" w:rsidP="00D447D9">
      <w:pPr>
        <w:tabs>
          <w:tab w:val="left" w:pos="6120"/>
        </w:tabs>
        <w:ind w:firstLine="480"/>
        <w:rPr>
          <w:kern w:val="24"/>
        </w:rPr>
      </w:pPr>
      <w:r w:rsidRPr="00076EA0">
        <w:rPr>
          <w:iCs/>
          <w:kern w:val="24"/>
        </w:rPr>
        <w:t>η</w:t>
      </w:r>
      <w:r w:rsidRPr="00076EA0">
        <w:rPr>
          <w:iCs/>
          <w:kern w:val="24"/>
          <w:vertAlign w:val="subscript"/>
        </w:rPr>
        <w:t>l</w:t>
      </w:r>
      <w:r w:rsidRPr="00076EA0">
        <w:rPr>
          <w:kern w:val="24"/>
          <w:vertAlign w:val="subscript"/>
        </w:rPr>
        <w:t>(</w:t>
      </w:r>
      <w:r w:rsidRPr="00076EA0">
        <w:rPr>
          <w:iCs/>
          <w:kern w:val="24"/>
          <w:vertAlign w:val="subscript"/>
        </w:rPr>
        <w:t>T</w:t>
      </w:r>
      <w:r w:rsidRPr="00076EA0">
        <w:rPr>
          <w:kern w:val="24"/>
          <w:vertAlign w:val="subscript"/>
        </w:rPr>
        <w:t>,b</w:t>
      </w:r>
      <w:r w:rsidRPr="00076EA0">
        <w:rPr>
          <w:iCs/>
          <w:kern w:val="24"/>
          <w:vertAlign w:val="subscript"/>
        </w:rPr>
        <w:t>r</w:t>
      </w:r>
      <w:r w:rsidRPr="00076EA0">
        <w:rPr>
          <w:kern w:val="24"/>
          <w:vertAlign w:val="subscript"/>
        </w:rPr>
        <w:t>)</w:t>
      </w:r>
      <w:r w:rsidRPr="00076EA0">
        <w:rPr>
          <w:kern w:val="24"/>
        </w:rPr>
        <w:t>-</w:t>
      </w:r>
      <w:r w:rsidRPr="00076EA0">
        <w:rPr>
          <w:rFonts w:hAnsi="宋体" w:hint="eastAsia"/>
          <w:kern w:val="24"/>
        </w:rPr>
        <w:t>第</w:t>
      </w:r>
      <w:r w:rsidRPr="00076EA0">
        <w:rPr>
          <w:iCs/>
          <w:kern w:val="24"/>
        </w:rPr>
        <w:t>T</w:t>
      </w:r>
      <w:r w:rsidRPr="00076EA0">
        <w:rPr>
          <w:rFonts w:hAnsi="宋体" w:hint="eastAsia"/>
          <w:kern w:val="24"/>
        </w:rPr>
        <w:t>种畜禽在液态粪污贮存与处理设施采用第</w:t>
      </w:r>
      <w:r w:rsidRPr="00076EA0">
        <w:rPr>
          <w:iCs/>
          <w:kern w:val="24"/>
        </w:rPr>
        <w:t>br</w:t>
      </w:r>
      <w:r w:rsidRPr="00076EA0">
        <w:rPr>
          <w:rFonts w:hAnsi="宋体" w:hint="eastAsia"/>
          <w:kern w:val="24"/>
        </w:rPr>
        <w:t>种氨气减排技术的减排率（附录</w:t>
      </w:r>
      <w:r w:rsidRPr="00076EA0">
        <w:rPr>
          <w:kern w:val="24"/>
        </w:rPr>
        <w:t>C</w:t>
      </w:r>
      <w:r w:rsidRPr="00076EA0">
        <w:rPr>
          <w:rFonts w:hAnsi="宋体" w:hint="eastAsia"/>
          <w:kern w:val="24"/>
        </w:rPr>
        <w:t>），</w:t>
      </w:r>
      <w:r w:rsidRPr="00076EA0">
        <w:rPr>
          <w:kern w:val="24"/>
        </w:rPr>
        <w:t>%</w:t>
      </w:r>
      <w:r w:rsidRPr="00076EA0">
        <w:rPr>
          <w:rFonts w:hint="eastAsia"/>
          <w:kern w:val="24"/>
        </w:rPr>
        <w:t>；</w:t>
      </w:r>
    </w:p>
    <w:p w:rsidR="00D447D9" w:rsidRPr="00076EA0" w:rsidRDefault="00D447D9" w:rsidP="00D447D9">
      <w:pPr>
        <w:tabs>
          <w:tab w:val="left" w:pos="6120"/>
        </w:tabs>
        <w:ind w:firstLine="464"/>
        <w:rPr>
          <w:spacing w:val="-4"/>
        </w:rPr>
      </w:pPr>
      <w:r w:rsidRPr="00076EA0">
        <w:rPr>
          <w:rFonts w:hint="eastAsia"/>
          <w:spacing w:val="-4"/>
        </w:rPr>
        <w:t>其中，液态粪污贮存与处理设施氨气排放系数按下式进行计算：</w:t>
      </w:r>
    </w:p>
    <w:p w:rsidR="00D447D9" w:rsidRPr="00076EA0" w:rsidRDefault="00D447D9" w:rsidP="00D447D9">
      <w:pPr>
        <w:ind w:firstLineChars="0" w:firstLine="0"/>
        <w:jc w:val="center"/>
      </w:pPr>
      <w:r w:rsidRPr="00076EA0">
        <w:rPr>
          <w:noProof/>
        </w:rPr>
        <w:drawing>
          <wp:inline distT="0" distB="0" distL="0" distR="0">
            <wp:extent cx="5764530" cy="437515"/>
            <wp:effectExtent l="19050" t="0" r="7620" b="0"/>
            <wp:docPr id="22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30"/>
                    <a:srcRect/>
                    <a:stretch>
                      <a:fillRect/>
                    </a:stretch>
                  </pic:blipFill>
                  <pic:spPr bwMode="auto">
                    <a:xfrm>
                      <a:off x="0" y="0"/>
                      <a:ext cx="5764530" cy="437515"/>
                    </a:xfrm>
                    <a:prstGeom prst="rect">
                      <a:avLst/>
                    </a:prstGeom>
                    <a:noFill/>
                    <a:ln w="9525">
                      <a:noFill/>
                      <a:miter lim="800000"/>
                      <a:headEnd/>
                      <a:tailEnd/>
                    </a:ln>
                  </pic:spPr>
                </pic:pic>
              </a:graphicData>
            </a:graphic>
          </wp:inline>
        </w:drawing>
      </w:r>
    </w:p>
    <w:p w:rsidR="00D447D9" w:rsidRPr="00076EA0" w:rsidRDefault="00D447D9" w:rsidP="00D447D9">
      <w:pPr>
        <w:autoSpaceDE w:val="0"/>
        <w:autoSpaceDN w:val="0"/>
        <w:ind w:firstLine="480"/>
        <w:rPr>
          <w:kern w:val="24"/>
        </w:rPr>
      </w:pPr>
      <w:r w:rsidRPr="00076EA0">
        <w:rPr>
          <w:rFonts w:hAnsi="宋体" w:hint="eastAsia"/>
          <w:kern w:val="24"/>
        </w:rPr>
        <w:t>式中：</w:t>
      </w:r>
      <w:r w:rsidRPr="00076EA0">
        <w:rPr>
          <w:iCs/>
          <w:kern w:val="24"/>
        </w:rPr>
        <w:t>β</w:t>
      </w:r>
      <w:r w:rsidRPr="00076EA0">
        <w:rPr>
          <w:iCs/>
          <w:kern w:val="24"/>
          <w:vertAlign w:val="subscript"/>
        </w:rPr>
        <w:t>l</w:t>
      </w:r>
      <w:r w:rsidRPr="00076EA0">
        <w:rPr>
          <w:kern w:val="24"/>
        </w:rPr>
        <w:t>-</w:t>
      </w:r>
      <w:r w:rsidRPr="00076EA0">
        <w:rPr>
          <w:rFonts w:hAnsi="宋体" w:hint="eastAsia"/>
          <w:kern w:val="24"/>
        </w:rPr>
        <w:t>液态粪污占总粪污的质量占比，</w:t>
      </w:r>
      <w:r w:rsidRPr="00076EA0">
        <w:rPr>
          <w:kern w:val="24"/>
        </w:rPr>
        <w:t>%</w:t>
      </w:r>
      <w:r w:rsidRPr="00076EA0">
        <w:rPr>
          <w:rFonts w:hAnsi="宋体" w:hint="eastAsia"/>
          <w:kern w:val="24"/>
        </w:rPr>
        <w:t>，若圈舍清粪方式非垫草垫料，则畜类取</w:t>
      </w:r>
      <w:r w:rsidRPr="00076EA0">
        <w:rPr>
          <w:kern w:val="24"/>
        </w:rPr>
        <w:t>50%</w:t>
      </w:r>
      <w:r w:rsidRPr="00076EA0">
        <w:rPr>
          <w:rFonts w:hAnsi="宋体" w:hint="eastAsia"/>
          <w:kern w:val="24"/>
        </w:rPr>
        <w:t>；</w:t>
      </w:r>
    </w:p>
    <w:p w:rsidR="00D447D9" w:rsidRPr="00076EA0" w:rsidRDefault="00D447D9" w:rsidP="00D447D9">
      <w:pPr>
        <w:tabs>
          <w:tab w:val="left" w:pos="6120"/>
        </w:tabs>
        <w:ind w:firstLine="480"/>
        <w:rPr>
          <w:kern w:val="24"/>
        </w:rPr>
      </w:pPr>
      <w:r w:rsidRPr="00076EA0">
        <w:rPr>
          <w:i/>
          <w:iCs/>
          <w:kern w:val="24"/>
        </w:rPr>
        <w:t>RN_l</w:t>
      </w:r>
      <w:r w:rsidRPr="00076EA0">
        <w:rPr>
          <w:kern w:val="24"/>
        </w:rPr>
        <w:t>(b)-</w:t>
      </w:r>
      <w:r w:rsidRPr="00076EA0">
        <w:rPr>
          <w:rFonts w:hAnsi="宋体" w:hint="eastAsia"/>
          <w:kern w:val="24"/>
        </w:rPr>
        <w:t>第</w:t>
      </w:r>
      <w:r w:rsidRPr="00076EA0">
        <w:rPr>
          <w:i/>
          <w:iCs/>
          <w:kern w:val="24"/>
        </w:rPr>
        <w:t>b</w:t>
      </w:r>
      <w:r w:rsidRPr="00076EA0">
        <w:rPr>
          <w:rFonts w:hAnsi="宋体" w:hint="eastAsia"/>
          <w:kern w:val="24"/>
        </w:rPr>
        <w:t>种液态粪污贮存与处理设施处理下氮留存率，</w:t>
      </w:r>
      <w:r w:rsidRPr="00076EA0">
        <w:rPr>
          <w:kern w:val="24"/>
        </w:rPr>
        <w:t>%</w:t>
      </w:r>
      <w:r w:rsidRPr="00076EA0">
        <w:rPr>
          <w:rFonts w:hAnsi="宋体" w:hint="eastAsia"/>
          <w:kern w:val="24"/>
        </w:rPr>
        <w:t>，推荐值参照</w:t>
      </w:r>
      <w:r w:rsidRPr="00076EA0">
        <w:rPr>
          <w:kern w:val="24"/>
        </w:rPr>
        <w:t>NY/T 3877</w:t>
      </w:r>
      <w:r w:rsidRPr="00076EA0">
        <w:rPr>
          <w:rFonts w:hAnsi="宋体" w:hint="eastAsia"/>
          <w:kern w:val="24"/>
        </w:rPr>
        <w:t>表</w:t>
      </w:r>
      <w:r w:rsidRPr="00076EA0">
        <w:rPr>
          <w:kern w:val="24"/>
        </w:rPr>
        <w:t>A.5</w:t>
      </w:r>
      <w:r w:rsidRPr="00076EA0">
        <w:rPr>
          <w:rFonts w:hAnsi="宋体" w:hint="eastAsia"/>
          <w:kern w:val="24"/>
        </w:rPr>
        <w:t>执行，厌氧发酵取</w:t>
      </w:r>
      <w:r w:rsidRPr="00076EA0">
        <w:rPr>
          <w:rFonts w:hAnsi="宋体"/>
          <w:kern w:val="24"/>
        </w:rPr>
        <w:t>95%</w:t>
      </w:r>
      <w:r w:rsidRPr="00076EA0">
        <w:rPr>
          <w:rFonts w:hAnsi="宋体" w:hint="eastAsia"/>
          <w:kern w:val="24"/>
        </w:rPr>
        <w:t>，沼液储存取</w:t>
      </w:r>
      <w:r w:rsidRPr="00076EA0">
        <w:rPr>
          <w:rFonts w:hAnsi="宋体"/>
          <w:kern w:val="24"/>
        </w:rPr>
        <w:t>75</w:t>
      </w:r>
      <w:r w:rsidRPr="00076EA0">
        <w:rPr>
          <w:kern w:val="24"/>
        </w:rPr>
        <w:t>%</w:t>
      </w:r>
      <w:r w:rsidRPr="00076EA0">
        <w:rPr>
          <w:rFonts w:hAnsi="宋体" w:hint="eastAsia"/>
          <w:kern w:val="24"/>
        </w:rPr>
        <w:t>；</w:t>
      </w:r>
    </w:p>
    <w:p w:rsidR="00D447D9" w:rsidRPr="00076EA0" w:rsidRDefault="00D447D9" w:rsidP="00D447D9">
      <w:pPr>
        <w:tabs>
          <w:tab w:val="left" w:pos="6120"/>
        </w:tabs>
        <w:ind w:firstLine="480"/>
        <w:rPr>
          <w:kern w:val="24"/>
        </w:rPr>
      </w:pPr>
      <w:r w:rsidRPr="00076EA0">
        <w:rPr>
          <w:kern w:val="24"/>
        </w:rPr>
        <w:t>Frac</w:t>
      </w:r>
      <w:r w:rsidRPr="00076EA0">
        <w:rPr>
          <w:kern w:val="24"/>
          <w:vertAlign w:val="subscript"/>
        </w:rPr>
        <w:t>NH3-h</w:t>
      </w:r>
      <w:r w:rsidRPr="00076EA0">
        <w:rPr>
          <w:kern w:val="24"/>
        </w:rPr>
        <w:t>-</w:t>
      </w:r>
      <w:r w:rsidRPr="00076EA0">
        <w:rPr>
          <w:rFonts w:hAnsi="宋体" w:hint="eastAsia"/>
          <w:kern w:val="24"/>
        </w:rPr>
        <w:t>氨气在圈舍氮素损失中的占比，</w:t>
      </w:r>
      <w:r w:rsidRPr="00076EA0">
        <w:rPr>
          <w:kern w:val="24"/>
        </w:rPr>
        <w:t>%</w:t>
      </w:r>
      <w:r w:rsidRPr="00076EA0">
        <w:rPr>
          <w:rFonts w:hAnsi="宋体" w:hint="eastAsia"/>
          <w:kern w:val="24"/>
        </w:rPr>
        <w:t>，推荐值见附表</w:t>
      </w:r>
      <w:r w:rsidRPr="00076EA0">
        <w:rPr>
          <w:kern w:val="24"/>
        </w:rPr>
        <w:t>B.2</w:t>
      </w:r>
      <w:r w:rsidRPr="00076EA0">
        <w:rPr>
          <w:rFonts w:hAnsi="宋体" w:hint="eastAsia"/>
          <w:kern w:val="24"/>
        </w:rPr>
        <w:t>，取</w:t>
      </w:r>
      <w:r w:rsidRPr="00076EA0">
        <w:rPr>
          <w:rFonts w:hAnsi="宋体"/>
          <w:kern w:val="24"/>
        </w:rPr>
        <w:t>97%</w:t>
      </w:r>
      <w:r w:rsidRPr="00076EA0">
        <w:rPr>
          <w:rFonts w:hAnsi="宋体" w:hint="eastAsia"/>
          <w:kern w:val="24"/>
        </w:rPr>
        <w:t>；</w:t>
      </w:r>
    </w:p>
    <w:p w:rsidR="00D447D9" w:rsidRPr="00076EA0" w:rsidRDefault="00D447D9" w:rsidP="00D447D9">
      <w:pPr>
        <w:tabs>
          <w:tab w:val="left" w:pos="6120"/>
        </w:tabs>
        <w:ind w:firstLine="480"/>
        <w:rPr>
          <w:kern w:val="24"/>
        </w:rPr>
      </w:pPr>
      <w:r w:rsidRPr="00076EA0">
        <w:rPr>
          <w:iCs/>
          <w:kern w:val="24"/>
        </w:rPr>
        <w:t>f</w:t>
      </w:r>
      <w:r w:rsidRPr="00076EA0">
        <w:rPr>
          <w:iCs/>
          <w:kern w:val="24"/>
          <w:vertAlign w:val="subscript"/>
        </w:rPr>
        <w:t>m</w:t>
      </w:r>
      <w:r w:rsidRPr="00076EA0">
        <w:rPr>
          <w:kern w:val="24"/>
        </w:rPr>
        <w:t>-</w:t>
      </w:r>
      <w:r w:rsidRPr="00076EA0">
        <w:rPr>
          <w:rFonts w:hAnsi="宋体" w:hint="eastAsia"/>
          <w:kern w:val="24"/>
        </w:rPr>
        <w:t>粪污贮存与处理设施氨气排放本地化校正系数，无量纲，推荐值见附表</w:t>
      </w:r>
      <w:r w:rsidRPr="00076EA0">
        <w:rPr>
          <w:kern w:val="24"/>
        </w:rPr>
        <w:t>B.3</w:t>
      </w:r>
      <w:r w:rsidRPr="00076EA0">
        <w:rPr>
          <w:rFonts w:hAnsi="宋体" w:hint="eastAsia"/>
          <w:kern w:val="24"/>
        </w:rPr>
        <w:t>，取</w:t>
      </w:r>
      <w:r w:rsidRPr="00076EA0">
        <w:rPr>
          <w:kern w:val="24"/>
        </w:rPr>
        <w:t>1.0</w:t>
      </w:r>
      <w:r w:rsidRPr="00076EA0">
        <w:rPr>
          <w:rFonts w:hAnsi="宋体" w:hint="eastAsia"/>
          <w:kern w:val="24"/>
        </w:rPr>
        <w:t>。</w:t>
      </w:r>
    </w:p>
    <w:p w:rsidR="00D447D9" w:rsidRPr="00076EA0" w:rsidRDefault="00D447D9" w:rsidP="00D447D9">
      <w:pPr>
        <w:ind w:firstLine="480"/>
      </w:pPr>
      <w:r w:rsidRPr="00076EA0">
        <w:rPr>
          <w:rFonts w:hint="eastAsia"/>
        </w:rPr>
        <w:t>经上述公式计算，项目液态粪污处理过程中</w:t>
      </w:r>
      <w:r w:rsidRPr="00076EA0">
        <w:t>NH</w:t>
      </w:r>
      <w:r w:rsidRPr="00076EA0">
        <w:rPr>
          <w:vertAlign w:val="subscript"/>
        </w:rPr>
        <w:t>3</w:t>
      </w:r>
      <w:r w:rsidRPr="00076EA0">
        <w:rPr>
          <w:rFonts w:hint="eastAsia"/>
        </w:rPr>
        <w:t>的产生量为</w:t>
      </w:r>
      <w:r w:rsidR="00CD69CB" w:rsidRPr="00076EA0">
        <w:rPr>
          <w:rFonts w:hint="eastAsia"/>
        </w:rPr>
        <w:t>2</w:t>
      </w:r>
      <w:r w:rsidRPr="00076EA0">
        <w:t>.</w:t>
      </w:r>
      <w:r w:rsidR="00CD69CB" w:rsidRPr="00076EA0">
        <w:rPr>
          <w:rFonts w:hint="eastAsia"/>
        </w:rPr>
        <w:t>011</w:t>
      </w:r>
      <w:r w:rsidRPr="00076EA0">
        <w:t>t/a</w:t>
      </w:r>
      <w:r w:rsidRPr="00076EA0">
        <w:rPr>
          <w:rFonts w:hint="eastAsia"/>
        </w:rPr>
        <w:t>，贮存过程中</w:t>
      </w:r>
      <w:r w:rsidRPr="00076EA0">
        <w:t>NH</w:t>
      </w:r>
      <w:r w:rsidRPr="00076EA0">
        <w:rPr>
          <w:vertAlign w:val="subscript"/>
        </w:rPr>
        <w:t>3</w:t>
      </w:r>
      <w:r w:rsidRPr="00076EA0">
        <w:rPr>
          <w:rFonts w:hint="eastAsia"/>
        </w:rPr>
        <w:t>的产生量为</w:t>
      </w:r>
      <w:r w:rsidR="00CD69CB" w:rsidRPr="00076EA0">
        <w:rPr>
          <w:rFonts w:hint="eastAsia"/>
        </w:rPr>
        <w:t>10</w:t>
      </w:r>
      <w:r w:rsidRPr="00076EA0">
        <w:t>.0</w:t>
      </w:r>
      <w:r w:rsidR="00CD69CB" w:rsidRPr="00076EA0">
        <w:rPr>
          <w:rFonts w:hint="eastAsia"/>
        </w:rPr>
        <w:t>54</w:t>
      </w:r>
      <w:r w:rsidRPr="00076EA0">
        <w:t>t/a</w:t>
      </w:r>
      <w:r w:rsidRPr="00076EA0">
        <w:rPr>
          <w:rFonts w:hint="eastAsia"/>
        </w:rPr>
        <w:t>。</w:t>
      </w:r>
    </w:p>
    <w:p w:rsidR="00D447D9" w:rsidRPr="00076EA0" w:rsidRDefault="00D447D9" w:rsidP="00D447D9">
      <w:pPr>
        <w:ind w:firstLine="480"/>
        <w:rPr>
          <w:rFonts w:hAnsi="宋体"/>
          <w:kern w:val="24"/>
        </w:rPr>
      </w:pPr>
      <w:r w:rsidRPr="00076EA0">
        <w:rPr>
          <w:rFonts w:hint="eastAsia"/>
        </w:rPr>
        <w:t>根据美国</w:t>
      </w:r>
      <w:r w:rsidRPr="00076EA0">
        <w:t>EPA</w:t>
      </w:r>
      <w:r w:rsidRPr="00076EA0">
        <w:rPr>
          <w:rFonts w:hint="eastAsia"/>
        </w:rPr>
        <w:t>对城市污水处理厂恶臭污染物产生情况的研究，每处理</w:t>
      </w:r>
      <w:r w:rsidRPr="00076EA0">
        <w:t>1gBOD</w:t>
      </w:r>
      <w:r w:rsidRPr="00076EA0">
        <w:rPr>
          <w:vertAlign w:val="subscript"/>
        </w:rPr>
        <w:t>5</w:t>
      </w:r>
      <w:r w:rsidRPr="00076EA0">
        <w:rPr>
          <w:rFonts w:hint="eastAsia"/>
        </w:rPr>
        <w:t>可产生</w:t>
      </w:r>
      <w:r w:rsidRPr="00076EA0">
        <w:t>0.00012gH</w:t>
      </w:r>
      <w:r w:rsidRPr="00076EA0">
        <w:rPr>
          <w:vertAlign w:val="subscript"/>
        </w:rPr>
        <w:t>2</w:t>
      </w:r>
      <w:r w:rsidRPr="00076EA0">
        <w:t>S</w:t>
      </w:r>
      <w:r w:rsidRPr="00076EA0">
        <w:rPr>
          <w:rFonts w:hint="eastAsia"/>
        </w:rPr>
        <w:t>。本项目废水产生量为</w:t>
      </w:r>
      <w:r w:rsidR="00F84777" w:rsidRPr="00076EA0">
        <w:rPr>
          <w:rFonts w:hint="eastAsia"/>
        </w:rPr>
        <w:t>13541.36</w:t>
      </w:r>
      <w:r w:rsidRPr="00076EA0">
        <w:t>m</w:t>
      </w:r>
      <w:r w:rsidRPr="00076EA0">
        <w:rPr>
          <w:vertAlign w:val="superscript"/>
        </w:rPr>
        <w:t>3</w:t>
      </w:r>
      <w:r w:rsidRPr="00076EA0">
        <w:t>/a</w:t>
      </w:r>
      <w:r w:rsidRPr="00076EA0">
        <w:rPr>
          <w:rFonts w:hint="eastAsia"/>
        </w:rPr>
        <w:t>，</w:t>
      </w:r>
      <w:r w:rsidRPr="00076EA0">
        <w:t>BOD</w:t>
      </w:r>
      <w:r w:rsidRPr="00076EA0">
        <w:rPr>
          <w:vertAlign w:val="subscript"/>
        </w:rPr>
        <w:t>5</w:t>
      </w:r>
      <w:r w:rsidRPr="00076EA0">
        <w:rPr>
          <w:rFonts w:hint="eastAsia"/>
        </w:rPr>
        <w:t>去除量为</w:t>
      </w:r>
      <w:r w:rsidR="00F84777" w:rsidRPr="00076EA0">
        <w:rPr>
          <w:rFonts w:hint="eastAsia"/>
        </w:rPr>
        <w:t>68</w:t>
      </w:r>
      <w:r w:rsidRPr="00076EA0">
        <w:t>.</w:t>
      </w:r>
      <w:r w:rsidR="00F84777" w:rsidRPr="00076EA0">
        <w:rPr>
          <w:rFonts w:hint="eastAsia"/>
        </w:rPr>
        <w:t>674</w:t>
      </w:r>
      <w:r w:rsidRPr="00076EA0">
        <w:t>t/a</w:t>
      </w:r>
      <w:r w:rsidRPr="00076EA0">
        <w:rPr>
          <w:rFonts w:hint="eastAsia"/>
        </w:rPr>
        <w:t>，则污水处理过程</w:t>
      </w:r>
      <w:r w:rsidRPr="00076EA0">
        <w:t>H</w:t>
      </w:r>
      <w:r w:rsidRPr="00076EA0">
        <w:rPr>
          <w:vertAlign w:val="subscript"/>
        </w:rPr>
        <w:t>2</w:t>
      </w:r>
      <w:r w:rsidRPr="00076EA0">
        <w:t>S</w:t>
      </w:r>
      <w:r w:rsidRPr="00076EA0">
        <w:rPr>
          <w:rFonts w:hint="eastAsia"/>
        </w:rPr>
        <w:t>产生量</w:t>
      </w:r>
      <w:r w:rsidRPr="00076EA0">
        <w:t>0.00</w:t>
      </w:r>
      <w:r w:rsidR="00F84777" w:rsidRPr="00076EA0">
        <w:rPr>
          <w:rFonts w:hint="eastAsia"/>
        </w:rPr>
        <w:t>824</w:t>
      </w:r>
      <w:r w:rsidRPr="00076EA0">
        <w:t>t/a</w:t>
      </w:r>
      <w:r w:rsidRPr="00076EA0">
        <w:rPr>
          <w:rFonts w:hint="eastAsia"/>
        </w:rPr>
        <w:t>。建设单位拟在场区建设沼液池，</w:t>
      </w:r>
      <w:r w:rsidRPr="00076EA0">
        <w:rPr>
          <w:rFonts w:hAnsi="宋体" w:hint="eastAsia"/>
          <w:kern w:val="24"/>
        </w:rPr>
        <w:t>非耕作期发酵腐熟好的沼液在沼液池内暂存，拟建的沼液池面积</w:t>
      </w:r>
      <w:r w:rsidR="00A065F1" w:rsidRPr="00076EA0">
        <w:rPr>
          <w:rFonts w:hAnsi="宋体" w:hint="eastAsia"/>
          <w:kern w:val="24"/>
        </w:rPr>
        <w:t>为</w:t>
      </w:r>
      <w:r w:rsidRPr="00076EA0">
        <w:rPr>
          <w:rFonts w:hAnsi="宋体"/>
          <w:kern w:val="24"/>
        </w:rPr>
        <w:t>3</w:t>
      </w:r>
      <w:r w:rsidR="00A065F1" w:rsidRPr="00076EA0">
        <w:rPr>
          <w:rFonts w:hAnsi="宋体" w:hint="eastAsia"/>
          <w:kern w:val="24"/>
        </w:rPr>
        <w:t>6</w:t>
      </w:r>
      <w:r w:rsidRPr="00076EA0">
        <w:rPr>
          <w:rFonts w:hAnsi="宋体"/>
          <w:kern w:val="24"/>
        </w:rPr>
        <w:t>0</w:t>
      </w:r>
      <w:r w:rsidRPr="00076EA0">
        <w:rPr>
          <w:kern w:val="24"/>
        </w:rPr>
        <w:t>0m</w:t>
      </w:r>
      <w:r w:rsidRPr="00076EA0">
        <w:rPr>
          <w:kern w:val="24"/>
          <w:vertAlign w:val="superscript"/>
        </w:rPr>
        <w:t>2</w:t>
      </w:r>
      <w:r w:rsidRPr="00076EA0">
        <w:rPr>
          <w:rFonts w:hAnsi="宋体" w:hint="eastAsia"/>
          <w:kern w:val="24"/>
        </w:rPr>
        <w:t>，类比同类型项目，沼液池臭气产生系数</w:t>
      </w:r>
      <w:r w:rsidRPr="00076EA0">
        <w:rPr>
          <w:kern w:val="24"/>
        </w:rPr>
        <w:t>H</w:t>
      </w:r>
      <w:r w:rsidRPr="00076EA0">
        <w:rPr>
          <w:kern w:val="24"/>
          <w:vertAlign w:val="subscript"/>
        </w:rPr>
        <w:t>2</w:t>
      </w:r>
      <w:r w:rsidRPr="00076EA0">
        <w:rPr>
          <w:kern w:val="24"/>
        </w:rPr>
        <w:t>S 1g/m</w:t>
      </w:r>
      <w:r w:rsidRPr="00076EA0">
        <w:rPr>
          <w:kern w:val="24"/>
          <w:vertAlign w:val="superscript"/>
        </w:rPr>
        <w:t>2</w:t>
      </w:r>
      <w:r w:rsidRPr="00076EA0">
        <w:rPr>
          <w:rFonts w:ascii="TimesNewRomanPSMT" w:eastAsia="TimesNewRomanPSMT" w:cs="TimesNewRomanPSMT" w:hint="eastAsia"/>
          <w:kern w:val="0"/>
        </w:rPr>
        <w:t>·d</w:t>
      </w:r>
      <w:r w:rsidRPr="00076EA0">
        <w:rPr>
          <w:rFonts w:hAnsi="宋体" w:hint="eastAsia"/>
          <w:kern w:val="24"/>
        </w:rPr>
        <w:t>，则</w:t>
      </w:r>
      <w:r w:rsidRPr="00076EA0">
        <w:rPr>
          <w:kern w:val="24"/>
        </w:rPr>
        <w:t>H</w:t>
      </w:r>
      <w:r w:rsidRPr="00076EA0">
        <w:rPr>
          <w:kern w:val="24"/>
          <w:vertAlign w:val="subscript"/>
        </w:rPr>
        <w:t>2</w:t>
      </w:r>
      <w:r w:rsidRPr="00076EA0">
        <w:rPr>
          <w:kern w:val="24"/>
        </w:rPr>
        <w:t>S</w:t>
      </w:r>
      <w:r w:rsidRPr="00076EA0">
        <w:rPr>
          <w:rFonts w:hAnsi="宋体" w:hint="eastAsia"/>
          <w:kern w:val="24"/>
        </w:rPr>
        <w:t>的产生量为</w:t>
      </w:r>
      <w:r w:rsidRPr="00076EA0">
        <w:rPr>
          <w:kern w:val="24"/>
        </w:rPr>
        <w:t>1</w:t>
      </w:r>
      <w:r w:rsidR="00F84777" w:rsidRPr="00076EA0">
        <w:rPr>
          <w:rFonts w:hint="eastAsia"/>
          <w:kern w:val="24"/>
        </w:rPr>
        <w:t>.</w:t>
      </w:r>
      <w:r w:rsidR="00A065F1" w:rsidRPr="00076EA0">
        <w:rPr>
          <w:rFonts w:hint="eastAsia"/>
          <w:kern w:val="24"/>
        </w:rPr>
        <w:t>314</w:t>
      </w:r>
      <w:r w:rsidRPr="00076EA0">
        <w:rPr>
          <w:kern w:val="24"/>
        </w:rPr>
        <w:t>t/a</w:t>
      </w:r>
      <w:r w:rsidRPr="00076EA0">
        <w:rPr>
          <w:rFonts w:hAnsi="宋体" w:hint="eastAsia"/>
          <w:kern w:val="24"/>
        </w:rPr>
        <w:t>。</w:t>
      </w:r>
    </w:p>
    <w:p w:rsidR="00D447D9" w:rsidRPr="00076EA0" w:rsidRDefault="00D447D9" w:rsidP="00D447D9">
      <w:pPr>
        <w:ind w:firstLine="480"/>
      </w:pPr>
      <w:r w:rsidRPr="00076EA0">
        <w:rPr>
          <w:rFonts w:hAnsi="宋体" w:hint="eastAsia"/>
          <w:kern w:val="24"/>
        </w:rPr>
        <w:t>项目液态粪污处理设施周边通过增加</w:t>
      </w:r>
      <w:r w:rsidRPr="00076EA0">
        <w:rPr>
          <w:rFonts w:hint="eastAsia"/>
        </w:rPr>
        <w:t>喷洒生物除臭剂和周边植被绿化措施进行除臭，</w:t>
      </w:r>
      <w:r w:rsidRPr="00076EA0">
        <w:rPr>
          <w:kern w:val="24"/>
        </w:rPr>
        <w:t>H</w:t>
      </w:r>
      <w:r w:rsidRPr="00076EA0">
        <w:rPr>
          <w:kern w:val="24"/>
          <w:vertAlign w:val="subscript"/>
        </w:rPr>
        <w:t>2</w:t>
      </w:r>
      <w:r w:rsidRPr="00076EA0">
        <w:rPr>
          <w:kern w:val="24"/>
        </w:rPr>
        <w:t>S</w:t>
      </w:r>
      <w:r w:rsidRPr="00076EA0">
        <w:rPr>
          <w:rFonts w:hint="eastAsia"/>
          <w:kern w:val="24"/>
        </w:rPr>
        <w:t>综合</w:t>
      </w:r>
      <w:r w:rsidRPr="00076EA0">
        <w:rPr>
          <w:rFonts w:hint="eastAsia"/>
        </w:rPr>
        <w:t>去除效率取</w:t>
      </w:r>
      <w:r w:rsidRPr="00076EA0">
        <w:t>70%</w:t>
      </w:r>
      <w:r w:rsidRPr="00076EA0">
        <w:rPr>
          <w:rFonts w:hint="eastAsia"/>
        </w:rPr>
        <w:t>。鉴于</w:t>
      </w:r>
      <w:r w:rsidRPr="00076EA0">
        <w:rPr>
          <w:rFonts w:hint="eastAsia"/>
          <w:spacing w:val="-4"/>
        </w:rPr>
        <w:t>《规模化畜禽养殖场氨气排放量核算技术指南（试行）》（</w:t>
      </w:r>
      <w:r w:rsidRPr="00076EA0">
        <w:rPr>
          <w:spacing w:val="-4"/>
        </w:rPr>
        <w:t>HJ1434-2025</w:t>
      </w:r>
      <w:r w:rsidRPr="00076EA0">
        <w:rPr>
          <w:rFonts w:hint="eastAsia"/>
          <w:spacing w:val="-4"/>
        </w:rPr>
        <w:t>）中针对液态粪污处理及贮存设施的部分氨气减排措施纳入了处理效率测算，</w:t>
      </w:r>
      <w:r w:rsidRPr="00076EA0">
        <w:rPr>
          <w:rFonts w:hint="eastAsia"/>
          <w:spacing w:val="-4"/>
        </w:rPr>
        <w:lastRenderedPageBreak/>
        <w:t>故本次评价针对建设单位拟增加的喷洒生物除臭剂和周边植被绿化措施对氨气的处理效率按</w:t>
      </w:r>
      <w:r w:rsidRPr="00076EA0">
        <w:rPr>
          <w:spacing w:val="-4"/>
        </w:rPr>
        <w:t>50%</w:t>
      </w:r>
      <w:r w:rsidRPr="00076EA0">
        <w:rPr>
          <w:rFonts w:hint="eastAsia"/>
          <w:spacing w:val="-4"/>
        </w:rPr>
        <w:t>计。</w:t>
      </w:r>
      <w:r w:rsidRPr="00076EA0">
        <w:rPr>
          <w:rFonts w:hint="eastAsia"/>
        </w:rPr>
        <w:t>故项目液态粪污贮存及处理设施恶臭气体产排情况见下表。</w:t>
      </w:r>
    </w:p>
    <w:p w:rsidR="00D447D9" w:rsidRPr="00076EA0" w:rsidRDefault="00D447D9" w:rsidP="00D447D9">
      <w:pPr>
        <w:spacing w:line="240" w:lineRule="auto"/>
        <w:ind w:firstLineChars="0" w:firstLine="0"/>
        <w:jc w:val="center"/>
        <w:rPr>
          <w:b/>
        </w:rPr>
      </w:pPr>
      <w:r w:rsidRPr="00076EA0">
        <w:rPr>
          <w:rFonts w:hint="eastAsia"/>
          <w:b/>
        </w:rPr>
        <w:t>表</w:t>
      </w:r>
      <w:r w:rsidR="00911A5E" w:rsidRPr="00076EA0">
        <w:rPr>
          <w:rFonts w:hint="eastAsia"/>
          <w:b/>
        </w:rPr>
        <w:t>4</w:t>
      </w:r>
      <w:r w:rsidR="00911A5E" w:rsidRPr="00076EA0">
        <w:rPr>
          <w:b/>
        </w:rPr>
        <w:t>-1</w:t>
      </w:r>
      <w:r w:rsidR="00911A5E" w:rsidRPr="00076EA0">
        <w:rPr>
          <w:rFonts w:hint="eastAsia"/>
          <w:b/>
        </w:rPr>
        <w:t>2</w:t>
      </w:r>
      <w:r w:rsidRPr="00076EA0">
        <w:rPr>
          <w:b/>
        </w:rPr>
        <w:t xml:space="preserve">  </w:t>
      </w:r>
      <w:r w:rsidRPr="00076EA0">
        <w:rPr>
          <w:rFonts w:hint="eastAsia"/>
          <w:b/>
        </w:rPr>
        <w:t>项目建成后液态粪污贮存及处理设施恶臭气体产排源强一览表</w:t>
      </w:r>
    </w:p>
    <w:tbl>
      <w:tblPr>
        <w:tblW w:w="5000" w:type="pct"/>
        <w:tblCellMar>
          <w:left w:w="0" w:type="dxa"/>
          <w:right w:w="0" w:type="dxa"/>
        </w:tblCellMar>
        <w:tblLook w:val="04A0"/>
      </w:tblPr>
      <w:tblGrid>
        <w:gridCol w:w="1040"/>
        <w:gridCol w:w="883"/>
        <w:gridCol w:w="956"/>
        <w:gridCol w:w="791"/>
        <w:gridCol w:w="744"/>
        <w:gridCol w:w="1116"/>
        <w:gridCol w:w="1208"/>
        <w:gridCol w:w="802"/>
        <w:gridCol w:w="784"/>
        <w:gridCol w:w="746"/>
      </w:tblGrid>
      <w:tr w:rsidR="00D447D9" w:rsidRPr="00076EA0" w:rsidTr="00D447D9">
        <w:trPr>
          <w:trHeight w:val="340"/>
        </w:trPr>
        <w:tc>
          <w:tcPr>
            <w:tcW w:w="573" w:type="pct"/>
            <w:vMerge w:val="restart"/>
            <w:tcBorders>
              <w:top w:val="single" w:sz="12" w:space="0" w:color="auto"/>
              <w:left w:val="nil"/>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排放源</w:t>
            </w:r>
          </w:p>
        </w:tc>
        <w:tc>
          <w:tcPr>
            <w:tcW w:w="1014" w:type="pct"/>
            <w:gridSpan w:val="2"/>
            <w:tcBorders>
              <w:top w:val="single" w:sz="12" w:space="0" w:color="auto"/>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产生速率（</w:t>
            </w:r>
            <w:r w:rsidRPr="00076EA0">
              <w:rPr>
                <w:rFonts w:ascii="Times New Roman" w:hAnsi="Times New Roman"/>
                <w:kern w:val="21"/>
                <w:sz w:val="21"/>
                <w:szCs w:val="21"/>
              </w:rPr>
              <w:t>kg/h</w:t>
            </w:r>
            <w:r w:rsidRPr="00076EA0">
              <w:rPr>
                <w:rFonts w:ascii="Times New Roman" w:hAnsi="宋体" w:hint="eastAsia"/>
                <w:kern w:val="21"/>
                <w:sz w:val="21"/>
                <w:szCs w:val="21"/>
              </w:rPr>
              <w:t>）</w:t>
            </w:r>
          </w:p>
        </w:tc>
        <w:tc>
          <w:tcPr>
            <w:tcW w:w="846" w:type="pct"/>
            <w:gridSpan w:val="2"/>
            <w:tcBorders>
              <w:top w:val="single" w:sz="12" w:space="0" w:color="auto"/>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产生量（</w:t>
            </w:r>
            <w:r w:rsidRPr="00076EA0">
              <w:rPr>
                <w:rFonts w:ascii="Times New Roman" w:hAnsi="Times New Roman"/>
                <w:kern w:val="21"/>
                <w:sz w:val="21"/>
                <w:szCs w:val="21"/>
              </w:rPr>
              <w:t>t/a</w:t>
            </w:r>
            <w:r w:rsidRPr="00076EA0">
              <w:rPr>
                <w:rFonts w:ascii="Times New Roman" w:hAnsi="宋体" w:hint="eastAsia"/>
                <w:kern w:val="21"/>
                <w:sz w:val="21"/>
                <w:szCs w:val="21"/>
              </w:rPr>
              <w:t>）</w:t>
            </w:r>
          </w:p>
        </w:tc>
        <w:tc>
          <w:tcPr>
            <w:tcW w:w="615" w:type="pct"/>
            <w:vMerge w:val="restart"/>
            <w:tcBorders>
              <w:top w:val="single" w:sz="12" w:space="0" w:color="auto"/>
              <w:left w:val="single" w:sz="6" w:space="0" w:color="000000"/>
              <w:bottom w:val="single" w:sz="12" w:space="0" w:color="auto"/>
              <w:right w:val="nil"/>
            </w:tcBorders>
            <w:vAlign w:val="center"/>
            <w:hideMark/>
          </w:tcPr>
          <w:p w:rsidR="00D447D9" w:rsidRPr="00076EA0" w:rsidRDefault="00D447D9">
            <w:pPr>
              <w:pStyle w:val="TableParagraph"/>
              <w:kinsoku w:val="0"/>
              <w:overflowPunct w:val="0"/>
              <w:jc w:val="center"/>
              <w:rPr>
                <w:rFonts w:ascii="Times New Roman" w:hAnsi="宋体"/>
                <w:kern w:val="21"/>
                <w:sz w:val="21"/>
                <w:szCs w:val="21"/>
              </w:rPr>
            </w:pPr>
            <w:r w:rsidRPr="00076EA0">
              <w:rPr>
                <w:rFonts w:ascii="Times New Roman" w:hAnsi="宋体" w:hint="eastAsia"/>
                <w:kern w:val="21"/>
                <w:sz w:val="21"/>
                <w:szCs w:val="21"/>
              </w:rPr>
              <w:t>处理效率</w:t>
            </w:r>
          </w:p>
        </w:tc>
        <w:tc>
          <w:tcPr>
            <w:tcW w:w="1108" w:type="pct"/>
            <w:gridSpan w:val="2"/>
            <w:tcBorders>
              <w:top w:val="single" w:sz="12" w:space="0" w:color="auto"/>
              <w:left w:val="single" w:sz="6" w:space="0" w:color="000000"/>
              <w:bottom w:val="single" w:sz="6" w:space="0" w:color="000000"/>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排放速率（</w:t>
            </w:r>
            <w:r w:rsidRPr="00076EA0">
              <w:rPr>
                <w:rFonts w:ascii="Times New Roman" w:hAnsi="Times New Roman"/>
                <w:kern w:val="21"/>
                <w:sz w:val="21"/>
                <w:szCs w:val="21"/>
              </w:rPr>
              <w:t>kg/h</w:t>
            </w:r>
            <w:r w:rsidRPr="00076EA0">
              <w:rPr>
                <w:rFonts w:ascii="Times New Roman" w:hAnsi="宋体" w:hint="eastAsia"/>
                <w:kern w:val="21"/>
                <w:sz w:val="21"/>
                <w:szCs w:val="21"/>
              </w:rPr>
              <w:t>）</w:t>
            </w:r>
          </w:p>
        </w:tc>
        <w:tc>
          <w:tcPr>
            <w:tcW w:w="843" w:type="pct"/>
            <w:gridSpan w:val="2"/>
            <w:tcBorders>
              <w:top w:val="single" w:sz="12" w:space="0" w:color="auto"/>
              <w:left w:val="single" w:sz="6" w:space="0" w:color="000000"/>
              <w:bottom w:val="single" w:sz="6" w:space="0" w:color="000000"/>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排放量（</w:t>
            </w:r>
            <w:r w:rsidRPr="00076EA0">
              <w:rPr>
                <w:rFonts w:ascii="Times New Roman" w:hAnsi="Times New Roman"/>
                <w:kern w:val="21"/>
                <w:sz w:val="21"/>
                <w:szCs w:val="21"/>
              </w:rPr>
              <w:t>t/a</w:t>
            </w:r>
            <w:r w:rsidRPr="00076EA0">
              <w:rPr>
                <w:rFonts w:ascii="Times New Roman" w:hAnsi="宋体" w:hint="eastAsia"/>
                <w:kern w:val="21"/>
                <w:sz w:val="21"/>
                <w:szCs w:val="21"/>
              </w:rPr>
              <w:t>）</w:t>
            </w:r>
          </w:p>
        </w:tc>
      </w:tr>
      <w:tr w:rsidR="00D447D9" w:rsidRPr="00076EA0" w:rsidTr="00D447D9">
        <w:trPr>
          <w:trHeight w:val="340"/>
        </w:trPr>
        <w:tc>
          <w:tcPr>
            <w:tcW w:w="0" w:type="auto"/>
            <w:vMerge/>
            <w:tcBorders>
              <w:top w:val="single" w:sz="12" w:space="0" w:color="auto"/>
              <w:left w:val="nil"/>
              <w:bottom w:val="single" w:sz="12" w:space="0" w:color="auto"/>
              <w:right w:val="single" w:sz="6" w:space="0" w:color="000000"/>
            </w:tcBorders>
            <w:vAlign w:val="center"/>
            <w:hideMark/>
          </w:tcPr>
          <w:p w:rsidR="00D447D9" w:rsidRPr="00076EA0" w:rsidRDefault="00D447D9">
            <w:pPr>
              <w:widowControl/>
              <w:spacing w:line="240" w:lineRule="auto"/>
              <w:ind w:firstLineChars="0" w:firstLine="0"/>
              <w:jc w:val="left"/>
              <w:rPr>
                <w:kern w:val="21"/>
                <w:sz w:val="21"/>
                <w:szCs w:val="21"/>
              </w:rPr>
            </w:pPr>
          </w:p>
        </w:tc>
        <w:tc>
          <w:tcPr>
            <w:tcW w:w="487"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527"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436" w:type="pct"/>
            <w:tcBorders>
              <w:top w:val="single" w:sz="6" w:space="0" w:color="000000"/>
              <w:left w:val="single" w:sz="6" w:space="0" w:color="000000"/>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10" w:type="pct"/>
            <w:tcBorders>
              <w:top w:val="single" w:sz="6" w:space="0" w:color="000000"/>
              <w:left w:val="single" w:sz="6" w:space="0" w:color="000000"/>
              <w:bottom w:val="single" w:sz="12" w:space="0" w:color="auto"/>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0" w:type="auto"/>
            <w:vMerge/>
            <w:tcBorders>
              <w:top w:val="single" w:sz="12" w:space="0" w:color="auto"/>
              <w:left w:val="single" w:sz="6" w:space="0" w:color="000000"/>
              <w:bottom w:val="single" w:sz="12" w:space="0" w:color="auto"/>
              <w:right w:val="nil"/>
            </w:tcBorders>
            <w:vAlign w:val="center"/>
            <w:hideMark/>
          </w:tcPr>
          <w:p w:rsidR="00D447D9" w:rsidRPr="00076EA0" w:rsidRDefault="00D447D9">
            <w:pPr>
              <w:widowControl/>
              <w:spacing w:line="240" w:lineRule="auto"/>
              <w:ind w:firstLineChars="0" w:firstLine="0"/>
              <w:jc w:val="left"/>
              <w:rPr>
                <w:rFonts w:hAnsi="宋体"/>
                <w:kern w:val="21"/>
                <w:sz w:val="21"/>
                <w:szCs w:val="21"/>
              </w:rPr>
            </w:pPr>
          </w:p>
        </w:tc>
        <w:tc>
          <w:tcPr>
            <w:tcW w:w="666" w:type="pct"/>
            <w:tcBorders>
              <w:top w:val="single" w:sz="6" w:space="0" w:color="000000"/>
              <w:left w:val="single" w:sz="6" w:space="0" w:color="000000"/>
              <w:bottom w:val="single" w:sz="12" w:space="0" w:color="auto"/>
              <w:right w:val="single" w:sz="4" w:space="0" w:color="auto"/>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42" w:type="pct"/>
            <w:tcBorders>
              <w:top w:val="single" w:sz="6" w:space="0" w:color="000000"/>
              <w:left w:val="single" w:sz="4" w:space="0" w:color="auto"/>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432" w:type="pct"/>
            <w:tcBorders>
              <w:top w:val="single" w:sz="6" w:space="0" w:color="000000"/>
              <w:left w:val="single" w:sz="6" w:space="0" w:color="000000"/>
              <w:bottom w:val="single" w:sz="12" w:space="0" w:color="auto"/>
              <w:right w:val="single" w:sz="4" w:space="0" w:color="auto"/>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vertAlign w:val="subscript"/>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p>
        </w:tc>
        <w:tc>
          <w:tcPr>
            <w:tcW w:w="411" w:type="pct"/>
            <w:tcBorders>
              <w:top w:val="single" w:sz="6" w:space="0" w:color="000000"/>
              <w:left w:val="single" w:sz="4" w:space="0" w:color="auto"/>
              <w:bottom w:val="single" w:sz="12" w:space="0" w:color="auto"/>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r>
      <w:tr w:rsidR="00D447D9" w:rsidRPr="00076EA0" w:rsidTr="00D447D9">
        <w:trPr>
          <w:trHeight w:val="340"/>
        </w:trPr>
        <w:tc>
          <w:tcPr>
            <w:tcW w:w="573" w:type="pct"/>
            <w:tcBorders>
              <w:top w:val="single" w:sz="12" w:space="0" w:color="auto"/>
              <w:left w:val="nil"/>
              <w:bottom w:val="single" w:sz="4"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固液分</w:t>
            </w:r>
          </w:p>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离及黑膜沼气池区</w:t>
            </w:r>
          </w:p>
        </w:tc>
        <w:tc>
          <w:tcPr>
            <w:tcW w:w="487" w:type="pct"/>
            <w:tcBorders>
              <w:top w:val="single" w:sz="12" w:space="0" w:color="auto"/>
              <w:left w:val="single" w:sz="6" w:space="0" w:color="000000"/>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0.2295</w:t>
            </w:r>
          </w:p>
        </w:tc>
        <w:tc>
          <w:tcPr>
            <w:tcW w:w="527" w:type="pct"/>
            <w:tcBorders>
              <w:top w:val="single" w:sz="12" w:space="0" w:color="auto"/>
              <w:left w:val="single" w:sz="6" w:space="0" w:color="000000"/>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0.000941</w:t>
            </w:r>
          </w:p>
        </w:tc>
        <w:tc>
          <w:tcPr>
            <w:tcW w:w="436" w:type="pct"/>
            <w:tcBorders>
              <w:top w:val="single" w:sz="12" w:space="0" w:color="auto"/>
              <w:left w:val="single" w:sz="6" w:space="0" w:color="000000"/>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2.011</w:t>
            </w:r>
          </w:p>
        </w:tc>
        <w:tc>
          <w:tcPr>
            <w:tcW w:w="410" w:type="pct"/>
            <w:tcBorders>
              <w:top w:val="single" w:sz="12" w:space="0" w:color="auto"/>
              <w:left w:val="single" w:sz="6" w:space="0" w:color="000000"/>
              <w:bottom w:val="single" w:sz="4" w:space="0" w:color="auto"/>
              <w:right w:val="nil"/>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0.00824</w:t>
            </w:r>
          </w:p>
        </w:tc>
        <w:tc>
          <w:tcPr>
            <w:tcW w:w="615" w:type="pct"/>
            <w:vMerge w:val="restart"/>
            <w:tcBorders>
              <w:top w:val="single" w:sz="12" w:space="0" w:color="auto"/>
              <w:left w:val="single" w:sz="6" w:space="0" w:color="000000"/>
              <w:bottom w:val="single" w:sz="12" w:space="0" w:color="auto"/>
              <w:right w:val="nil"/>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r w:rsidRPr="00076EA0">
              <w:rPr>
                <w:rFonts w:ascii="Times New Roman" w:hAnsi="Times New Roman"/>
                <w:kern w:val="21"/>
                <w:sz w:val="21"/>
                <w:szCs w:val="21"/>
              </w:rPr>
              <w:t>50%</w:t>
            </w:r>
          </w:p>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S70%</w:t>
            </w:r>
          </w:p>
        </w:tc>
        <w:tc>
          <w:tcPr>
            <w:tcW w:w="666" w:type="pct"/>
            <w:tcBorders>
              <w:top w:val="single" w:sz="12" w:space="0" w:color="auto"/>
              <w:left w:val="single" w:sz="6" w:space="0" w:color="000000"/>
              <w:bottom w:val="single" w:sz="4" w:space="0" w:color="auto"/>
              <w:right w:val="single" w:sz="4" w:space="0" w:color="auto"/>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0.1148</w:t>
            </w:r>
          </w:p>
        </w:tc>
        <w:tc>
          <w:tcPr>
            <w:tcW w:w="442" w:type="pct"/>
            <w:tcBorders>
              <w:top w:val="single" w:sz="12" w:space="0" w:color="auto"/>
              <w:left w:val="single" w:sz="4" w:space="0" w:color="auto"/>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0.00028</w:t>
            </w:r>
          </w:p>
        </w:tc>
        <w:tc>
          <w:tcPr>
            <w:tcW w:w="432" w:type="pct"/>
            <w:tcBorders>
              <w:top w:val="single" w:sz="12" w:space="0" w:color="auto"/>
              <w:left w:val="single" w:sz="6" w:space="0" w:color="000000"/>
              <w:bottom w:val="single" w:sz="4" w:space="0" w:color="auto"/>
              <w:right w:val="single" w:sz="4" w:space="0" w:color="auto"/>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1.005</w:t>
            </w:r>
          </w:p>
        </w:tc>
        <w:tc>
          <w:tcPr>
            <w:tcW w:w="411" w:type="pct"/>
            <w:tcBorders>
              <w:top w:val="single" w:sz="12" w:space="0" w:color="auto"/>
              <w:left w:val="single" w:sz="4" w:space="0" w:color="auto"/>
              <w:bottom w:val="single" w:sz="4" w:space="0" w:color="auto"/>
              <w:right w:val="nil"/>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0.0025</w:t>
            </w:r>
          </w:p>
        </w:tc>
      </w:tr>
      <w:tr w:rsidR="00D447D9" w:rsidRPr="00076EA0" w:rsidTr="00D447D9">
        <w:trPr>
          <w:trHeight w:val="340"/>
        </w:trPr>
        <w:tc>
          <w:tcPr>
            <w:tcW w:w="573" w:type="pct"/>
            <w:tcBorders>
              <w:top w:val="single" w:sz="4" w:space="0" w:color="auto"/>
              <w:left w:val="nil"/>
              <w:bottom w:val="single" w:sz="4"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沼液存池</w:t>
            </w:r>
          </w:p>
        </w:tc>
        <w:tc>
          <w:tcPr>
            <w:tcW w:w="487" w:type="pct"/>
            <w:tcBorders>
              <w:top w:val="single" w:sz="4" w:space="0" w:color="auto"/>
              <w:left w:val="single" w:sz="6" w:space="0" w:color="000000"/>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1.1477</w:t>
            </w:r>
          </w:p>
        </w:tc>
        <w:tc>
          <w:tcPr>
            <w:tcW w:w="527" w:type="pct"/>
            <w:tcBorders>
              <w:top w:val="single" w:sz="4" w:space="0" w:color="auto"/>
              <w:left w:val="single" w:sz="6" w:space="0" w:color="000000"/>
              <w:bottom w:val="single" w:sz="4" w:space="0" w:color="auto"/>
              <w:right w:val="single" w:sz="6" w:space="0" w:color="000000"/>
            </w:tcBorders>
            <w:vAlign w:val="center"/>
            <w:hideMark/>
          </w:tcPr>
          <w:p w:rsidR="00D447D9" w:rsidRPr="00076EA0" w:rsidRDefault="00A065F1">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0.1</w:t>
            </w:r>
            <w:r w:rsidR="00F84777" w:rsidRPr="00076EA0">
              <w:rPr>
                <w:rFonts w:ascii="Times New Roman" w:hAnsi="Times New Roman" w:hint="eastAsia"/>
                <w:kern w:val="21"/>
                <w:sz w:val="21"/>
                <w:szCs w:val="21"/>
              </w:rPr>
              <w:t>5</w:t>
            </w:r>
          </w:p>
        </w:tc>
        <w:tc>
          <w:tcPr>
            <w:tcW w:w="436" w:type="pct"/>
            <w:tcBorders>
              <w:top w:val="single" w:sz="4" w:space="0" w:color="auto"/>
              <w:left w:val="single" w:sz="6" w:space="0" w:color="000000"/>
              <w:bottom w:val="single" w:sz="4" w:space="0" w:color="auto"/>
              <w:right w:val="single" w:sz="6" w:space="0" w:color="000000"/>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10.054</w:t>
            </w:r>
          </w:p>
        </w:tc>
        <w:tc>
          <w:tcPr>
            <w:tcW w:w="410" w:type="pct"/>
            <w:tcBorders>
              <w:top w:val="single" w:sz="4" w:space="0" w:color="auto"/>
              <w:left w:val="single" w:sz="6" w:space="0" w:color="000000"/>
              <w:bottom w:val="single" w:sz="4" w:space="0" w:color="auto"/>
              <w:right w:val="nil"/>
            </w:tcBorders>
            <w:vAlign w:val="center"/>
            <w:hideMark/>
          </w:tcPr>
          <w:p w:rsidR="00D447D9" w:rsidRPr="00076EA0" w:rsidRDefault="00F84777" w:rsidP="00A065F1">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1.</w:t>
            </w:r>
            <w:r w:rsidR="00A065F1" w:rsidRPr="00076EA0">
              <w:rPr>
                <w:rFonts w:ascii="Times New Roman" w:hAnsi="Times New Roman" w:hint="eastAsia"/>
                <w:kern w:val="21"/>
                <w:sz w:val="21"/>
                <w:szCs w:val="21"/>
              </w:rPr>
              <w:t>314</w:t>
            </w:r>
          </w:p>
        </w:tc>
        <w:tc>
          <w:tcPr>
            <w:tcW w:w="0" w:type="auto"/>
            <w:vMerge/>
            <w:tcBorders>
              <w:top w:val="single" w:sz="12" w:space="0" w:color="auto"/>
              <w:left w:val="single" w:sz="6" w:space="0" w:color="000000"/>
              <w:bottom w:val="single" w:sz="12" w:space="0" w:color="auto"/>
              <w:right w:val="nil"/>
            </w:tcBorders>
            <w:vAlign w:val="center"/>
            <w:hideMark/>
          </w:tcPr>
          <w:p w:rsidR="00D447D9" w:rsidRPr="00076EA0" w:rsidRDefault="00D447D9">
            <w:pPr>
              <w:widowControl/>
              <w:spacing w:line="240" w:lineRule="auto"/>
              <w:ind w:firstLineChars="0" w:firstLine="0"/>
              <w:jc w:val="left"/>
              <w:rPr>
                <w:kern w:val="21"/>
                <w:sz w:val="21"/>
                <w:szCs w:val="21"/>
              </w:rPr>
            </w:pPr>
          </w:p>
        </w:tc>
        <w:tc>
          <w:tcPr>
            <w:tcW w:w="666" w:type="pct"/>
            <w:tcBorders>
              <w:top w:val="single" w:sz="4" w:space="0" w:color="auto"/>
              <w:left w:val="single" w:sz="6" w:space="0" w:color="000000"/>
              <w:bottom w:val="single" w:sz="4" w:space="0" w:color="auto"/>
              <w:right w:val="single" w:sz="4" w:space="0" w:color="auto"/>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0.5738</w:t>
            </w:r>
          </w:p>
        </w:tc>
        <w:tc>
          <w:tcPr>
            <w:tcW w:w="442" w:type="pct"/>
            <w:tcBorders>
              <w:top w:val="single" w:sz="4" w:space="0" w:color="auto"/>
              <w:left w:val="single" w:sz="4" w:space="0" w:color="auto"/>
              <w:bottom w:val="single" w:sz="4" w:space="0" w:color="auto"/>
              <w:right w:val="single" w:sz="6" w:space="0" w:color="000000"/>
            </w:tcBorders>
            <w:vAlign w:val="center"/>
            <w:hideMark/>
          </w:tcPr>
          <w:p w:rsidR="00D447D9" w:rsidRPr="00076EA0" w:rsidRDefault="00F84777" w:rsidP="00A065F1">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0.0</w:t>
            </w:r>
            <w:r w:rsidR="00A065F1" w:rsidRPr="00076EA0">
              <w:rPr>
                <w:rFonts w:ascii="Times New Roman" w:hAnsi="Times New Roman" w:hint="eastAsia"/>
                <w:kern w:val="21"/>
                <w:sz w:val="21"/>
                <w:szCs w:val="21"/>
              </w:rPr>
              <w:t>4</w:t>
            </w:r>
            <w:r w:rsidRPr="00076EA0">
              <w:rPr>
                <w:rFonts w:ascii="Times New Roman" w:hAnsi="Times New Roman" w:hint="eastAsia"/>
                <w:kern w:val="21"/>
                <w:sz w:val="21"/>
                <w:szCs w:val="21"/>
              </w:rPr>
              <w:t>5</w:t>
            </w:r>
          </w:p>
        </w:tc>
        <w:tc>
          <w:tcPr>
            <w:tcW w:w="432" w:type="pct"/>
            <w:tcBorders>
              <w:top w:val="single" w:sz="4" w:space="0" w:color="auto"/>
              <w:left w:val="single" w:sz="6" w:space="0" w:color="000000"/>
              <w:bottom w:val="single" w:sz="4" w:space="0" w:color="auto"/>
              <w:right w:val="single" w:sz="4" w:space="0" w:color="auto"/>
            </w:tcBorders>
            <w:vAlign w:val="center"/>
            <w:hideMark/>
          </w:tcPr>
          <w:p w:rsidR="00D447D9" w:rsidRPr="00076EA0" w:rsidRDefault="00F84777">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5.027</w:t>
            </w:r>
          </w:p>
        </w:tc>
        <w:tc>
          <w:tcPr>
            <w:tcW w:w="411" w:type="pct"/>
            <w:tcBorders>
              <w:top w:val="single" w:sz="4" w:space="0" w:color="auto"/>
              <w:left w:val="single" w:sz="4" w:space="0" w:color="auto"/>
              <w:bottom w:val="single" w:sz="4" w:space="0" w:color="auto"/>
              <w:right w:val="nil"/>
            </w:tcBorders>
            <w:vAlign w:val="center"/>
            <w:hideMark/>
          </w:tcPr>
          <w:p w:rsidR="00D447D9" w:rsidRPr="00076EA0" w:rsidRDefault="00A065F1" w:rsidP="00A065F1">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0.3942</w:t>
            </w:r>
          </w:p>
        </w:tc>
      </w:tr>
      <w:tr w:rsidR="00D447D9" w:rsidRPr="00076EA0" w:rsidTr="00D447D9">
        <w:trPr>
          <w:trHeight w:val="340"/>
        </w:trPr>
        <w:tc>
          <w:tcPr>
            <w:tcW w:w="573" w:type="pct"/>
            <w:tcBorders>
              <w:top w:val="single" w:sz="4" w:space="0" w:color="auto"/>
              <w:left w:val="nil"/>
              <w:bottom w:val="single" w:sz="12" w:space="0" w:color="auto"/>
              <w:right w:val="single" w:sz="6" w:space="0" w:color="000000"/>
            </w:tcBorders>
            <w:vAlign w:val="center"/>
            <w:hideMark/>
          </w:tcPr>
          <w:p w:rsidR="00D447D9" w:rsidRPr="00076EA0" w:rsidRDefault="00D447D9">
            <w:pPr>
              <w:pStyle w:val="TableParagraph"/>
              <w:kinsoku w:val="0"/>
              <w:overflowPunct w:val="0"/>
              <w:jc w:val="center"/>
              <w:rPr>
                <w:rFonts w:ascii="Times New Roman" w:hAnsi="Times New Roman"/>
                <w:kern w:val="21"/>
                <w:sz w:val="21"/>
                <w:szCs w:val="21"/>
              </w:rPr>
            </w:pPr>
            <w:r w:rsidRPr="00076EA0">
              <w:rPr>
                <w:rFonts w:ascii="Times New Roman" w:hAnsi="Times New Roman" w:hint="eastAsia"/>
                <w:kern w:val="21"/>
                <w:sz w:val="21"/>
                <w:szCs w:val="21"/>
              </w:rPr>
              <w:t>合计</w:t>
            </w:r>
          </w:p>
        </w:tc>
        <w:tc>
          <w:tcPr>
            <w:tcW w:w="487" w:type="pct"/>
            <w:tcBorders>
              <w:top w:val="single" w:sz="4" w:space="0" w:color="auto"/>
              <w:left w:val="single" w:sz="6" w:space="0" w:color="000000"/>
              <w:bottom w:val="single" w:sz="12" w:space="0" w:color="auto"/>
              <w:right w:val="single" w:sz="6" w:space="0" w:color="000000"/>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F84777"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F84777" w:rsidRPr="00076EA0">
              <w:rPr>
                <w:rFonts w:ascii="Times New Roman" w:hAnsi="Times New Roman"/>
                <w:noProof/>
                <w:kern w:val="21"/>
                <w:sz w:val="21"/>
                <w:szCs w:val="21"/>
              </w:rPr>
              <w:t>1.3772</w:t>
            </w:r>
            <w:r w:rsidRPr="00076EA0">
              <w:rPr>
                <w:rFonts w:ascii="Times New Roman" w:hAnsi="Times New Roman"/>
                <w:kern w:val="21"/>
                <w:sz w:val="21"/>
                <w:szCs w:val="21"/>
              </w:rPr>
              <w:fldChar w:fldCharType="end"/>
            </w:r>
          </w:p>
        </w:tc>
        <w:tc>
          <w:tcPr>
            <w:tcW w:w="527" w:type="pct"/>
            <w:tcBorders>
              <w:top w:val="single" w:sz="4" w:space="0" w:color="auto"/>
              <w:left w:val="single" w:sz="6" w:space="0" w:color="000000"/>
              <w:bottom w:val="single" w:sz="12" w:space="0" w:color="auto"/>
              <w:right w:val="single" w:sz="6" w:space="0" w:color="000000"/>
            </w:tcBorders>
            <w:vAlign w:val="center"/>
            <w:hideMark/>
          </w:tcPr>
          <w:p w:rsidR="00D447D9" w:rsidRPr="00076EA0" w:rsidRDefault="00E925A6" w:rsidP="00A065F1">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A065F1"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A065F1" w:rsidRPr="00076EA0">
              <w:rPr>
                <w:rFonts w:ascii="Times New Roman" w:hAnsi="Times New Roman"/>
                <w:noProof/>
                <w:kern w:val="21"/>
                <w:sz w:val="21"/>
                <w:szCs w:val="21"/>
              </w:rPr>
              <w:t>0.150941</w:t>
            </w:r>
            <w:r w:rsidRPr="00076EA0">
              <w:rPr>
                <w:rFonts w:ascii="Times New Roman" w:hAnsi="Times New Roman"/>
                <w:kern w:val="21"/>
                <w:sz w:val="21"/>
                <w:szCs w:val="21"/>
              </w:rPr>
              <w:fldChar w:fldCharType="end"/>
            </w:r>
          </w:p>
        </w:tc>
        <w:tc>
          <w:tcPr>
            <w:tcW w:w="436" w:type="pct"/>
            <w:tcBorders>
              <w:top w:val="single" w:sz="4" w:space="0" w:color="auto"/>
              <w:left w:val="single" w:sz="6" w:space="0" w:color="000000"/>
              <w:bottom w:val="single" w:sz="12" w:space="0" w:color="auto"/>
              <w:right w:val="single" w:sz="6" w:space="0" w:color="000000"/>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F84777"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F84777" w:rsidRPr="00076EA0">
              <w:rPr>
                <w:rFonts w:ascii="Times New Roman" w:hAnsi="Times New Roman"/>
                <w:noProof/>
                <w:kern w:val="21"/>
                <w:sz w:val="21"/>
                <w:szCs w:val="21"/>
              </w:rPr>
              <w:t>12.065</w:t>
            </w:r>
            <w:r w:rsidRPr="00076EA0">
              <w:rPr>
                <w:rFonts w:ascii="Times New Roman" w:hAnsi="Times New Roman"/>
                <w:kern w:val="21"/>
                <w:sz w:val="21"/>
                <w:szCs w:val="21"/>
              </w:rPr>
              <w:fldChar w:fldCharType="end"/>
            </w:r>
          </w:p>
        </w:tc>
        <w:tc>
          <w:tcPr>
            <w:tcW w:w="410" w:type="pct"/>
            <w:tcBorders>
              <w:top w:val="single" w:sz="4" w:space="0" w:color="auto"/>
              <w:left w:val="single" w:sz="6" w:space="0" w:color="000000"/>
              <w:bottom w:val="single" w:sz="12" w:space="0" w:color="auto"/>
              <w:right w:val="nil"/>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A065F1"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A065F1" w:rsidRPr="00076EA0">
              <w:rPr>
                <w:rFonts w:ascii="Times New Roman" w:hAnsi="Times New Roman"/>
                <w:noProof/>
                <w:kern w:val="21"/>
                <w:sz w:val="21"/>
                <w:szCs w:val="21"/>
              </w:rPr>
              <w:t>1.32224</w:t>
            </w:r>
            <w:r w:rsidRPr="00076EA0">
              <w:rPr>
                <w:rFonts w:ascii="Times New Roman" w:hAnsi="Times New Roman"/>
                <w:kern w:val="21"/>
                <w:sz w:val="21"/>
                <w:szCs w:val="21"/>
              </w:rPr>
              <w:fldChar w:fldCharType="end"/>
            </w:r>
          </w:p>
        </w:tc>
        <w:tc>
          <w:tcPr>
            <w:tcW w:w="0" w:type="auto"/>
            <w:vMerge/>
            <w:tcBorders>
              <w:top w:val="single" w:sz="12" w:space="0" w:color="auto"/>
              <w:left w:val="single" w:sz="6" w:space="0" w:color="000000"/>
              <w:bottom w:val="single" w:sz="12" w:space="0" w:color="auto"/>
              <w:right w:val="nil"/>
            </w:tcBorders>
            <w:vAlign w:val="center"/>
            <w:hideMark/>
          </w:tcPr>
          <w:p w:rsidR="00D447D9" w:rsidRPr="00076EA0" w:rsidRDefault="00D447D9">
            <w:pPr>
              <w:widowControl/>
              <w:spacing w:line="240" w:lineRule="auto"/>
              <w:ind w:firstLineChars="0" w:firstLine="0"/>
              <w:jc w:val="left"/>
              <w:rPr>
                <w:kern w:val="21"/>
                <w:sz w:val="21"/>
                <w:szCs w:val="21"/>
              </w:rPr>
            </w:pPr>
          </w:p>
        </w:tc>
        <w:tc>
          <w:tcPr>
            <w:tcW w:w="666" w:type="pct"/>
            <w:tcBorders>
              <w:top w:val="single" w:sz="4" w:space="0" w:color="auto"/>
              <w:left w:val="single" w:sz="6" w:space="0" w:color="000000"/>
              <w:bottom w:val="single" w:sz="12" w:space="0" w:color="auto"/>
              <w:right w:val="single" w:sz="4" w:space="0" w:color="auto"/>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F84777"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F84777" w:rsidRPr="00076EA0">
              <w:rPr>
                <w:rFonts w:ascii="Times New Roman" w:hAnsi="Times New Roman"/>
                <w:noProof/>
                <w:kern w:val="21"/>
                <w:sz w:val="21"/>
                <w:szCs w:val="21"/>
              </w:rPr>
              <w:t>0.6886</w:t>
            </w:r>
            <w:r w:rsidRPr="00076EA0">
              <w:rPr>
                <w:rFonts w:ascii="Times New Roman" w:hAnsi="Times New Roman"/>
                <w:kern w:val="21"/>
                <w:sz w:val="21"/>
                <w:szCs w:val="21"/>
              </w:rPr>
              <w:fldChar w:fldCharType="end"/>
            </w:r>
          </w:p>
        </w:tc>
        <w:tc>
          <w:tcPr>
            <w:tcW w:w="442" w:type="pct"/>
            <w:tcBorders>
              <w:top w:val="single" w:sz="4" w:space="0" w:color="auto"/>
              <w:left w:val="single" w:sz="4" w:space="0" w:color="auto"/>
              <w:bottom w:val="single" w:sz="12" w:space="0" w:color="auto"/>
              <w:right w:val="single" w:sz="6" w:space="0" w:color="000000"/>
            </w:tcBorders>
            <w:vAlign w:val="center"/>
            <w:hideMark/>
          </w:tcPr>
          <w:p w:rsidR="00D447D9" w:rsidRPr="00076EA0" w:rsidRDefault="00E925A6" w:rsidP="00A065F1">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A065F1"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A065F1" w:rsidRPr="00076EA0">
              <w:rPr>
                <w:rFonts w:ascii="Times New Roman" w:hAnsi="Times New Roman"/>
                <w:noProof/>
                <w:kern w:val="21"/>
                <w:sz w:val="21"/>
                <w:szCs w:val="21"/>
              </w:rPr>
              <w:t>0.04528</w:t>
            </w:r>
            <w:r w:rsidRPr="00076EA0">
              <w:rPr>
                <w:rFonts w:ascii="Times New Roman" w:hAnsi="Times New Roman"/>
                <w:kern w:val="21"/>
                <w:sz w:val="21"/>
                <w:szCs w:val="21"/>
              </w:rPr>
              <w:fldChar w:fldCharType="end"/>
            </w:r>
          </w:p>
        </w:tc>
        <w:tc>
          <w:tcPr>
            <w:tcW w:w="432" w:type="pct"/>
            <w:tcBorders>
              <w:top w:val="single" w:sz="4" w:space="0" w:color="auto"/>
              <w:left w:val="single" w:sz="6" w:space="0" w:color="000000"/>
              <w:bottom w:val="single" w:sz="12" w:space="0" w:color="auto"/>
              <w:right w:val="single" w:sz="4" w:space="0" w:color="auto"/>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F84777"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F84777" w:rsidRPr="00076EA0">
              <w:rPr>
                <w:rFonts w:ascii="Times New Roman" w:hAnsi="Times New Roman"/>
                <w:noProof/>
                <w:kern w:val="21"/>
                <w:sz w:val="21"/>
                <w:szCs w:val="21"/>
              </w:rPr>
              <w:t>6.032</w:t>
            </w:r>
            <w:r w:rsidRPr="00076EA0">
              <w:rPr>
                <w:rFonts w:ascii="Times New Roman" w:hAnsi="Times New Roman"/>
                <w:kern w:val="21"/>
                <w:sz w:val="21"/>
                <w:szCs w:val="21"/>
              </w:rPr>
              <w:fldChar w:fldCharType="end"/>
            </w:r>
          </w:p>
        </w:tc>
        <w:tc>
          <w:tcPr>
            <w:tcW w:w="411" w:type="pct"/>
            <w:tcBorders>
              <w:top w:val="single" w:sz="4" w:space="0" w:color="auto"/>
              <w:left w:val="single" w:sz="4" w:space="0" w:color="auto"/>
              <w:bottom w:val="single" w:sz="12" w:space="0" w:color="auto"/>
              <w:right w:val="nil"/>
            </w:tcBorders>
            <w:vAlign w:val="center"/>
            <w:hideMark/>
          </w:tcPr>
          <w:p w:rsidR="00D447D9" w:rsidRPr="00076EA0" w:rsidRDefault="00E925A6">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fldChar w:fldCharType="begin"/>
            </w:r>
            <w:r w:rsidR="00A065F1" w:rsidRPr="00076EA0">
              <w:rPr>
                <w:rFonts w:ascii="Times New Roman" w:hAnsi="Times New Roman"/>
                <w:kern w:val="21"/>
                <w:sz w:val="21"/>
                <w:szCs w:val="21"/>
              </w:rPr>
              <w:instrText xml:space="preserve"> =SUM(ABOVE) </w:instrText>
            </w:r>
            <w:r w:rsidRPr="00076EA0">
              <w:rPr>
                <w:rFonts w:ascii="Times New Roman" w:hAnsi="Times New Roman"/>
                <w:kern w:val="21"/>
                <w:sz w:val="21"/>
                <w:szCs w:val="21"/>
              </w:rPr>
              <w:fldChar w:fldCharType="separate"/>
            </w:r>
            <w:r w:rsidR="00A065F1" w:rsidRPr="00076EA0">
              <w:rPr>
                <w:rFonts w:ascii="Times New Roman" w:hAnsi="Times New Roman"/>
                <w:noProof/>
                <w:kern w:val="21"/>
                <w:sz w:val="21"/>
                <w:szCs w:val="21"/>
              </w:rPr>
              <w:t>0.3967</w:t>
            </w:r>
            <w:r w:rsidRPr="00076EA0">
              <w:rPr>
                <w:rFonts w:ascii="Times New Roman" w:hAnsi="Times New Roman"/>
                <w:kern w:val="21"/>
                <w:sz w:val="21"/>
                <w:szCs w:val="21"/>
              </w:rPr>
              <w:fldChar w:fldCharType="end"/>
            </w:r>
          </w:p>
        </w:tc>
      </w:tr>
    </w:tbl>
    <w:p w:rsidR="007231F4" w:rsidRPr="00076EA0" w:rsidRDefault="009E302A" w:rsidP="007231F4">
      <w:pPr>
        <w:ind w:firstLine="480"/>
      </w:pPr>
      <w:r w:rsidRPr="00076EA0">
        <w:rPr>
          <w:rFonts w:hint="eastAsia"/>
        </w:rPr>
        <w:t>（</w:t>
      </w:r>
      <w:r w:rsidR="00D447D9" w:rsidRPr="00076EA0">
        <w:rPr>
          <w:rFonts w:hint="eastAsia"/>
        </w:rPr>
        <w:t>3</w:t>
      </w:r>
      <w:r w:rsidRPr="00076EA0">
        <w:rPr>
          <w:rFonts w:hint="eastAsia"/>
        </w:rPr>
        <w:t>）</w:t>
      </w:r>
      <w:r w:rsidR="007231F4" w:rsidRPr="00076EA0">
        <w:rPr>
          <w:rFonts w:hint="eastAsia"/>
        </w:rPr>
        <w:t>沼气燃烧废气</w:t>
      </w:r>
    </w:p>
    <w:p w:rsidR="007231F4" w:rsidRPr="00076EA0" w:rsidRDefault="007231F4" w:rsidP="007231F4">
      <w:pPr>
        <w:ind w:firstLine="480"/>
      </w:pPr>
      <w:r w:rsidRPr="00076EA0">
        <w:rPr>
          <w:rFonts w:hint="eastAsia"/>
        </w:rPr>
        <w:t>项目建成后全场产生的沼气通过气水分离、脱硫后</w:t>
      </w:r>
      <w:r w:rsidRPr="00076EA0">
        <w:t>H</w:t>
      </w:r>
      <w:r w:rsidRPr="00076EA0">
        <w:rPr>
          <w:vertAlign w:val="subscript"/>
        </w:rPr>
        <w:t>2</w:t>
      </w:r>
      <w:r w:rsidRPr="00076EA0">
        <w:t>S</w:t>
      </w:r>
      <w:r w:rsidRPr="00076EA0">
        <w:rPr>
          <w:rFonts w:hint="eastAsia"/>
        </w:rPr>
        <w:t>含量</w:t>
      </w:r>
      <w:r w:rsidRPr="00076EA0">
        <w:t>≤20mg/m</w:t>
      </w:r>
      <w:r w:rsidRPr="00076EA0">
        <w:rPr>
          <w:vertAlign w:val="superscript"/>
        </w:rPr>
        <w:t>3</w:t>
      </w:r>
      <w:r w:rsidR="00B82126" w:rsidRPr="00076EA0">
        <w:rPr>
          <w:rFonts w:hint="eastAsia"/>
        </w:rPr>
        <w:t>再</w:t>
      </w:r>
      <w:r w:rsidRPr="00076EA0">
        <w:rPr>
          <w:rFonts w:hint="eastAsia"/>
        </w:rPr>
        <w:t>经火炬燃烧器放空燃烧。项目建成后全场年产沼气量为</w:t>
      </w:r>
      <w:r w:rsidR="00F84777" w:rsidRPr="00076EA0">
        <w:rPr>
          <w:rFonts w:hint="eastAsia"/>
        </w:rPr>
        <w:t>604</w:t>
      </w:r>
      <w:r w:rsidR="00B82126" w:rsidRPr="00076EA0">
        <w:rPr>
          <w:rFonts w:hint="eastAsia"/>
        </w:rPr>
        <w:t>9</w:t>
      </w:r>
      <w:r w:rsidR="00F84777" w:rsidRPr="00076EA0">
        <w:rPr>
          <w:rFonts w:hint="eastAsia"/>
        </w:rPr>
        <w:t>7</w:t>
      </w:r>
      <w:r w:rsidR="00B82126" w:rsidRPr="00076EA0">
        <w:rPr>
          <w:rFonts w:hint="eastAsia"/>
        </w:rPr>
        <w:t>.</w:t>
      </w:r>
      <w:r w:rsidR="00F84777" w:rsidRPr="00076EA0">
        <w:rPr>
          <w:rFonts w:hint="eastAsia"/>
        </w:rPr>
        <w:t>42</w:t>
      </w:r>
      <w:r w:rsidRPr="00076EA0">
        <w:t>m</w:t>
      </w:r>
      <w:r w:rsidRPr="00076EA0">
        <w:rPr>
          <w:vertAlign w:val="superscript"/>
        </w:rPr>
        <w:t>3</w:t>
      </w:r>
      <w:r w:rsidRPr="00076EA0">
        <w:rPr>
          <w:rFonts w:hint="eastAsia"/>
        </w:rPr>
        <w:t>，经火炬燃烧器放空燃烧</w:t>
      </w:r>
      <w:r w:rsidR="00B82126" w:rsidRPr="00076EA0">
        <w:rPr>
          <w:rFonts w:hint="eastAsia"/>
        </w:rPr>
        <w:t>的</w:t>
      </w:r>
      <w:r w:rsidRPr="00076EA0">
        <w:rPr>
          <w:rFonts w:hint="eastAsia"/>
        </w:rPr>
        <w:t>高度</w:t>
      </w:r>
      <w:r w:rsidR="00B82126" w:rsidRPr="00076EA0">
        <w:rPr>
          <w:rFonts w:hint="eastAsia"/>
        </w:rPr>
        <w:t>约为</w:t>
      </w:r>
      <w:r w:rsidR="00B82126" w:rsidRPr="00076EA0">
        <w:rPr>
          <w:rFonts w:hint="eastAsia"/>
        </w:rPr>
        <w:t>4</w:t>
      </w:r>
      <w:r w:rsidRPr="00076EA0">
        <w:t>m</w:t>
      </w:r>
      <w:r w:rsidRPr="00076EA0">
        <w:rPr>
          <w:rFonts w:hint="eastAsia"/>
        </w:rPr>
        <w:t>。沼气是一种混合气体，它的主要成分是甲烷，其次有</w:t>
      </w:r>
      <w:r w:rsidR="00B82126" w:rsidRPr="00076EA0">
        <w:rPr>
          <w:rFonts w:hint="eastAsia"/>
        </w:rPr>
        <w:t>CO</w:t>
      </w:r>
      <w:r w:rsidR="00B82126" w:rsidRPr="00076EA0">
        <w:rPr>
          <w:rFonts w:hint="eastAsia"/>
          <w:vertAlign w:val="subscript"/>
        </w:rPr>
        <w:t>2</w:t>
      </w:r>
      <w:r w:rsidRPr="00076EA0">
        <w:rPr>
          <w:rFonts w:hint="eastAsia"/>
        </w:rPr>
        <w:t>、</w:t>
      </w:r>
      <w:r w:rsidRPr="00076EA0">
        <w:t>H</w:t>
      </w:r>
      <w:r w:rsidRPr="00076EA0">
        <w:rPr>
          <w:vertAlign w:val="subscript"/>
        </w:rPr>
        <w:t>2</w:t>
      </w:r>
      <w:r w:rsidRPr="00076EA0">
        <w:t>S</w:t>
      </w:r>
      <w:r w:rsidRPr="00076EA0">
        <w:rPr>
          <w:rFonts w:hint="eastAsia"/>
        </w:rPr>
        <w:t>、</w:t>
      </w:r>
      <w:r w:rsidR="00B82126" w:rsidRPr="00076EA0">
        <w:rPr>
          <w:rFonts w:hint="eastAsia"/>
        </w:rPr>
        <w:t>N</w:t>
      </w:r>
      <w:r w:rsidR="00B82126" w:rsidRPr="00076EA0">
        <w:rPr>
          <w:rFonts w:hint="eastAsia"/>
          <w:vertAlign w:val="subscript"/>
        </w:rPr>
        <w:t>2</w:t>
      </w:r>
      <w:r w:rsidRPr="00076EA0">
        <w:rPr>
          <w:rFonts w:hint="eastAsia"/>
        </w:rPr>
        <w:t>及其他成分。沼气的组成中，可燃成分包括甲烷、硫化氢、一氧化碳和重烃等气体；不可燃成分包括二氧化碳、氮和氨等气体。根据《环境保护实用数据手册》，取本项目沼气的主要成分见</w:t>
      </w:r>
      <w:r w:rsidR="00B82126" w:rsidRPr="00076EA0">
        <w:rPr>
          <w:rFonts w:hint="eastAsia"/>
        </w:rPr>
        <w:t>下</w:t>
      </w:r>
      <w:r w:rsidRPr="00076EA0">
        <w:rPr>
          <w:rFonts w:hint="eastAsia"/>
        </w:rPr>
        <w:t>表。</w:t>
      </w:r>
    </w:p>
    <w:p w:rsidR="00B82126" w:rsidRPr="00076EA0" w:rsidRDefault="00B82126" w:rsidP="00DB33B6">
      <w:pPr>
        <w:spacing w:line="240" w:lineRule="auto"/>
        <w:ind w:firstLineChars="0" w:firstLine="0"/>
        <w:jc w:val="center"/>
        <w:rPr>
          <w:b/>
        </w:rPr>
      </w:pPr>
      <w:r w:rsidRPr="00076EA0">
        <w:rPr>
          <w:rFonts w:hint="eastAsia"/>
          <w:b/>
        </w:rPr>
        <w:t>表</w:t>
      </w:r>
      <w:r w:rsidR="00911A5E" w:rsidRPr="00076EA0">
        <w:rPr>
          <w:rFonts w:hint="eastAsia"/>
          <w:b/>
        </w:rPr>
        <w:t>4</w:t>
      </w:r>
      <w:r w:rsidR="00DB33B6" w:rsidRPr="00076EA0">
        <w:rPr>
          <w:rFonts w:hint="eastAsia"/>
          <w:b/>
        </w:rPr>
        <w:t>-1</w:t>
      </w:r>
      <w:r w:rsidR="00911A5E" w:rsidRPr="00076EA0">
        <w:rPr>
          <w:rFonts w:hint="eastAsia"/>
          <w:b/>
        </w:rPr>
        <w:t>3</w:t>
      </w:r>
      <w:r w:rsidRPr="00076EA0">
        <w:rPr>
          <w:b/>
        </w:rPr>
        <w:t xml:space="preserve">  </w:t>
      </w:r>
      <w:r w:rsidRPr="00076EA0">
        <w:rPr>
          <w:rFonts w:hint="eastAsia"/>
          <w:b/>
        </w:rPr>
        <w:t>沼气主要成分一览表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860"/>
        <w:gridCol w:w="1629"/>
        <w:gridCol w:w="1190"/>
        <w:gridCol w:w="5391"/>
      </w:tblGrid>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序号</w:t>
            </w:r>
          </w:p>
        </w:tc>
        <w:tc>
          <w:tcPr>
            <w:tcW w:w="1554" w:type="pct"/>
            <w:gridSpan w:val="2"/>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参数</w:t>
            </w:r>
          </w:p>
        </w:tc>
        <w:tc>
          <w:tcPr>
            <w:tcW w:w="2972" w:type="pct"/>
            <w:vAlign w:val="center"/>
            <w:hideMark/>
          </w:tcPr>
          <w:p w:rsidR="00B82126" w:rsidRPr="00076EA0" w:rsidRDefault="00B82126" w:rsidP="0070327D">
            <w:pPr>
              <w:pStyle w:val="TableParagraph"/>
              <w:kinsoku w:val="0"/>
              <w:overflowPunct w:val="0"/>
              <w:jc w:val="center"/>
              <w:rPr>
                <w:rFonts w:ascii="Times New Roman"/>
                <w:kern w:val="2"/>
                <w:position w:val="2"/>
                <w:sz w:val="21"/>
                <w:szCs w:val="21"/>
              </w:rPr>
            </w:pPr>
            <w:r w:rsidRPr="00076EA0">
              <w:rPr>
                <w:rFonts w:ascii="Times New Roman" w:hint="eastAsia"/>
                <w:kern w:val="2"/>
                <w:position w:val="2"/>
                <w:sz w:val="21"/>
                <w:szCs w:val="21"/>
              </w:rPr>
              <w:t>详细内容</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1</w:t>
            </w:r>
          </w:p>
        </w:tc>
        <w:tc>
          <w:tcPr>
            <w:tcW w:w="1554" w:type="pct"/>
            <w:gridSpan w:val="2"/>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ascii="Times New Roman" w:hint="eastAsia"/>
                <w:kern w:val="2"/>
                <w:sz w:val="21"/>
                <w:szCs w:val="21"/>
              </w:rPr>
              <w:t>主要成分</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position w:val="2"/>
                <w:sz w:val="21"/>
                <w:szCs w:val="21"/>
              </w:rPr>
              <w:t>CH</w:t>
            </w:r>
            <w:r w:rsidRPr="00076EA0">
              <w:rPr>
                <w:rFonts w:ascii="Times New Roman" w:eastAsiaTheme="minorEastAsia"/>
                <w:kern w:val="2"/>
                <w:position w:val="2"/>
                <w:sz w:val="21"/>
                <w:szCs w:val="21"/>
                <w:vertAlign w:val="subscript"/>
              </w:rPr>
              <w:t>4</w:t>
            </w:r>
            <w:r w:rsidRPr="00076EA0">
              <w:rPr>
                <w:rFonts w:ascii="Times New Roman" w:eastAsiaTheme="minorEastAsia"/>
                <w:kern w:val="2"/>
                <w:position w:val="2"/>
                <w:sz w:val="21"/>
                <w:szCs w:val="21"/>
              </w:rPr>
              <w:t xml:space="preserve"> 60%</w:t>
            </w:r>
            <w:r w:rsidRPr="00076EA0">
              <w:rPr>
                <w:rFonts w:hint="eastAsia"/>
                <w:kern w:val="2"/>
                <w:position w:val="2"/>
                <w:sz w:val="21"/>
                <w:szCs w:val="21"/>
              </w:rPr>
              <w:t>、</w:t>
            </w:r>
            <w:r w:rsidRPr="00076EA0">
              <w:rPr>
                <w:rFonts w:ascii="Times New Roman"/>
                <w:kern w:val="2"/>
                <w:position w:val="2"/>
                <w:sz w:val="21"/>
                <w:szCs w:val="21"/>
              </w:rPr>
              <w:t>CO</w:t>
            </w:r>
            <w:r w:rsidRPr="00076EA0">
              <w:rPr>
                <w:rFonts w:ascii="Times New Roman"/>
                <w:kern w:val="2"/>
                <w:position w:val="2"/>
                <w:sz w:val="21"/>
                <w:szCs w:val="21"/>
                <w:vertAlign w:val="subscript"/>
              </w:rPr>
              <w:t>2</w:t>
            </w:r>
            <w:r w:rsidRPr="00076EA0">
              <w:rPr>
                <w:rFonts w:ascii="Times New Roman"/>
                <w:kern w:val="2"/>
                <w:position w:val="2"/>
                <w:sz w:val="21"/>
                <w:szCs w:val="21"/>
              </w:rPr>
              <w:t>35%</w:t>
            </w:r>
            <w:r w:rsidRPr="00076EA0">
              <w:rPr>
                <w:rFonts w:hint="eastAsia"/>
                <w:kern w:val="2"/>
                <w:position w:val="2"/>
                <w:sz w:val="21"/>
                <w:szCs w:val="21"/>
              </w:rPr>
              <w:t>、</w:t>
            </w:r>
            <w:r w:rsidRPr="00076EA0">
              <w:rPr>
                <w:rFonts w:ascii="Times New Roman"/>
                <w:kern w:val="2"/>
                <w:position w:val="2"/>
                <w:sz w:val="21"/>
                <w:szCs w:val="21"/>
              </w:rPr>
              <w:t>H</w:t>
            </w:r>
            <w:r w:rsidRPr="00076EA0">
              <w:rPr>
                <w:rFonts w:ascii="Times New Roman"/>
                <w:kern w:val="2"/>
                <w:position w:val="2"/>
                <w:sz w:val="21"/>
                <w:szCs w:val="21"/>
                <w:vertAlign w:val="subscript"/>
              </w:rPr>
              <w:t>2</w:t>
            </w:r>
            <w:r w:rsidRPr="00076EA0">
              <w:rPr>
                <w:rFonts w:ascii="Times New Roman"/>
                <w:kern w:val="2"/>
                <w:position w:val="2"/>
                <w:sz w:val="21"/>
                <w:szCs w:val="21"/>
              </w:rPr>
              <w:t>S0.034%</w:t>
            </w:r>
            <w:r w:rsidRPr="00076EA0">
              <w:rPr>
                <w:rFonts w:hint="eastAsia"/>
                <w:kern w:val="2"/>
                <w:position w:val="2"/>
                <w:sz w:val="21"/>
                <w:szCs w:val="21"/>
              </w:rPr>
              <w:t>、</w:t>
            </w:r>
            <w:r w:rsidRPr="00076EA0">
              <w:rPr>
                <w:rFonts w:ascii="Times New Roman"/>
                <w:kern w:val="2"/>
                <w:position w:val="2"/>
                <w:sz w:val="21"/>
                <w:szCs w:val="21"/>
              </w:rPr>
              <w:t>N</w:t>
            </w:r>
            <w:r w:rsidRPr="00076EA0">
              <w:rPr>
                <w:rFonts w:ascii="Times New Roman"/>
                <w:kern w:val="2"/>
                <w:position w:val="2"/>
                <w:sz w:val="21"/>
                <w:szCs w:val="21"/>
                <w:vertAlign w:val="subscript"/>
              </w:rPr>
              <w:t>2</w:t>
            </w:r>
            <w:r w:rsidRPr="00076EA0">
              <w:rPr>
                <w:rFonts w:hint="eastAsia"/>
                <w:kern w:val="2"/>
                <w:position w:val="2"/>
                <w:sz w:val="21"/>
                <w:szCs w:val="21"/>
              </w:rPr>
              <w:t>及其他</w:t>
            </w:r>
            <w:r w:rsidRPr="00076EA0">
              <w:rPr>
                <w:rFonts w:ascii="Times New Roman"/>
                <w:kern w:val="2"/>
                <w:position w:val="2"/>
                <w:sz w:val="21"/>
                <w:szCs w:val="21"/>
              </w:rPr>
              <w:t>4.966%</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p>
        </w:tc>
        <w:tc>
          <w:tcPr>
            <w:tcW w:w="1554" w:type="pct"/>
            <w:gridSpan w:val="2"/>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密度</w:t>
            </w:r>
            <w:r w:rsidRPr="00076EA0">
              <w:rPr>
                <w:rFonts w:ascii="Times New Roman"/>
                <w:kern w:val="2"/>
                <w:sz w:val="21"/>
                <w:szCs w:val="21"/>
              </w:rPr>
              <w:t>(kg/m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1.221</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2</w:t>
            </w:r>
          </w:p>
        </w:tc>
        <w:tc>
          <w:tcPr>
            <w:tcW w:w="1554" w:type="pct"/>
            <w:gridSpan w:val="2"/>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比重</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0.944</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3</w:t>
            </w:r>
          </w:p>
        </w:tc>
        <w:tc>
          <w:tcPr>
            <w:tcW w:w="1554" w:type="pct"/>
            <w:gridSpan w:val="2"/>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hint="eastAsia"/>
                <w:kern w:val="2"/>
                <w:sz w:val="21"/>
                <w:szCs w:val="21"/>
              </w:rPr>
              <w:t>热值</w:t>
            </w:r>
            <w:r w:rsidRPr="00076EA0">
              <w:rPr>
                <w:rFonts w:ascii="Times New Roman"/>
                <w:kern w:val="2"/>
                <w:sz w:val="21"/>
                <w:szCs w:val="21"/>
              </w:rPr>
              <w:t>(kJ/m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B82126" w:rsidRPr="00076EA0" w:rsidRDefault="003A4F3E" w:rsidP="003A4F3E">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w:t>
            </w:r>
            <w:r w:rsidRPr="00076EA0">
              <w:rPr>
                <w:rFonts w:ascii="Times New Roman" w:eastAsiaTheme="minorEastAsia" w:hint="eastAsia"/>
                <w:kern w:val="2"/>
                <w:sz w:val="21"/>
                <w:szCs w:val="21"/>
              </w:rPr>
              <w:t>1524</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4</w:t>
            </w:r>
          </w:p>
        </w:tc>
        <w:tc>
          <w:tcPr>
            <w:tcW w:w="1554" w:type="pct"/>
            <w:gridSpan w:val="2"/>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hint="eastAsia"/>
                <w:kern w:val="2"/>
                <w:sz w:val="21"/>
                <w:szCs w:val="21"/>
              </w:rPr>
              <w:t>理论空气量</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5.71</w:t>
            </w:r>
          </w:p>
        </w:tc>
      </w:tr>
      <w:tr w:rsidR="00B82126" w:rsidRPr="00076EA0" w:rsidTr="00B82126">
        <w:trPr>
          <w:trHeight w:val="340"/>
        </w:trPr>
        <w:tc>
          <w:tcPr>
            <w:tcW w:w="474" w:type="pct"/>
            <w:vMerge w:val="restar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5</w:t>
            </w:r>
          </w:p>
        </w:tc>
        <w:tc>
          <w:tcPr>
            <w:tcW w:w="898" w:type="pct"/>
            <w:vMerge w:val="restart"/>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hint="eastAsia"/>
                <w:kern w:val="2"/>
                <w:sz w:val="21"/>
                <w:szCs w:val="21"/>
              </w:rPr>
              <w:t>爆炸极限</w:t>
            </w:r>
            <w:r w:rsidRPr="00076EA0">
              <w:rPr>
                <w:rFonts w:ascii="Times New Roman"/>
                <w:kern w:val="2"/>
                <w:sz w:val="21"/>
                <w:szCs w:val="21"/>
              </w:rPr>
              <w:t>(%)</w:t>
            </w:r>
          </w:p>
        </w:tc>
        <w:tc>
          <w:tcPr>
            <w:tcW w:w="656" w:type="pct"/>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上限</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24.44</w:t>
            </w:r>
          </w:p>
        </w:tc>
      </w:tr>
      <w:tr w:rsidR="00B82126" w:rsidRPr="00076EA0" w:rsidTr="00B82126">
        <w:trPr>
          <w:trHeight w:val="340"/>
        </w:trPr>
        <w:tc>
          <w:tcPr>
            <w:tcW w:w="474" w:type="pct"/>
            <w:vMerge/>
            <w:vAlign w:val="center"/>
            <w:hideMark/>
          </w:tcPr>
          <w:p w:rsidR="00B82126" w:rsidRPr="00076EA0" w:rsidRDefault="00B82126" w:rsidP="0070327D">
            <w:pPr>
              <w:widowControl/>
              <w:spacing w:line="240" w:lineRule="auto"/>
              <w:ind w:firstLineChars="0" w:firstLine="0"/>
              <w:jc w:val="center"/>
              <w:rPr>
                <w:rFonts w:eastAsiaTheme="minorEastAsia"/>
                <w:w w:val="99"/>
                <w:sz w:val="21"/>
                <w:szCs w:val="21"/>
              </w:rPr>
            </w:pPr>
          </w:p>
        </w:tc>
        <w:tc>
          <w:tcPr>
            <w:tcW w:w="898" w:type="pct"/>
            <w:vMerge/>
            <w:vAlign w:val="center"/>
            <w:hideMark/>
          </w:tcPr>
          <w:p w:rsidR="00B82126" w:rsidRPr="00076EA0" w:rsidRDefault="00B82126" w:rsidP="0070327D">
            <w:pPr>
              <w:widowControl/>
              <w:spacing w:line="240" w:lineRule="auto"/>
              <w:ind w:firstLineChars="0" w:firstLine="0"/>
              <w:jc w:val="center"/>
              <w:rPr>
                <w:sz w:val="21"/>
                <w:szCs w:val="21"/>
              </w:rPr>
            </w:pPr>
          </w:p>
        </w:tc>
        <w:tc>
          <w:tcPr>
            <w:tcW w:w="656" w:type="pct"/>
            <w:vAlign w:val="center"/>
            <w:hideMark/>
          </w:tcPr>
          <w:p w:rsidR="00B82126" w:rsidRPr="00076EA0" w:rsidRDefault="00B82126" w:rsidP="0070327D">
            <w:pPr>
              <w:pStyle w:val="TableParagraph"/>
              <w:kinsoku w:val="0"/>
              <w:overflowPunct w:val="0"/>
              <w:jc w:val="center"/>
              <w:rPr>
                <w:kern w:val="2"/>
                <w:sz w:val="21"/>
                <w:szCs w:val="21"/>
              </w:rPr>
            </w:pPr>
            <w:r w:rsidRPr="00076EA0">
              <w:rPr>
                <w:rFonts w:hint="eastAsia"/>
                <w:kern w:val="2"/>
                <w:sz w:val="21"/>
                <w:szCs w:val="21"/>
              </w:rPr>
              <w:t>下限</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8.8</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6</w:t>
            </w:r>
          </w:p>
        </w:tc>
        <w:tc>
          <w:tcPr>
            <w:tcW w:w="1554" w:type="pct"/>
            <w:gridSpan w:val="2"/>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hint="eastAsia"/>
                <w:kern w:val="2"/>
                <w:sz w:val="21"/>
                <w:szCs w:val="21"/>
              </w:rPr>
              <w:t>理论烟气量</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/m</w:t>
            </w:r>
            <w:r w:rsidRPr="00076EA0">
              <w:rPr>
                <w:rFonts w:ascii="Times New Roman"/>
                <w:kern w:val="2"/>
                <w:position w:val="7"/>
                <w:sz w:val="13"/>
                <w:szCs w:val="13"/>
              </w:rPr>
              <w:t>3</w:t>
            </w:r>
            <w:r w:rsidRPr="00076EA0">
              <w:rPr>
                <w:rFonts w:ascii="Times New Roman"/>
                <w:kern w:val="2"/>
                <w:sz w:val="21"/>
                <w:szCs w:val="21"/>
              </w:rPr>
              <w:t>)</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8.914</w:t>
            </w:r>
          </w:p>
        </w:tc>
      </w:tr>
      <w:tr w:rsidR="00B82126" w:rsidRPr="00076EA0" w:rsidTr="00B82126">
        <w:trPr>
          <w:trHeight w:val="340"/>
        </w:trPr>
        <w:tc>
          <w:tcPr>
            <w:tcW w:w="474" w:type="pct"/>
            <w:vAlign w:val="center"/>
            <w:hideMark/>
          </w:tcPr>
          <w:p w:rsidR="00B82126" w:rsidRPr="00076EA0" w:rsidRDefault="00B82126" w:rsidP="0070327D">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7</w:t>
            </w:r>
          </w:p>
        </w:tc>
        <w:tc>
          <w:tcPr>
            <w:tcW w:w="1554" w:type="pct"/>
            <w:gridSpan w:val="2"/>
            <w:vAlign w:val="center"/>
            <w:hideMark/>
          </w:tcPr>
          <w:p w:rsidR="00B82126" w:rsidRPr="00076EA0" w:rsidRDefault="00B82126" w:rsidP="0070327D">
            <w:pPr>
              <w:pStyle w:val="TableParagraph"/>
              <w:kinsoku w:val="0"/>
              <w:overflowPunct w:val="0"/>
              <w:jc w:val="center"/>
              <w:rPr>
                <w:rFonts w:ascii="Times New Roman"/>
                <w:kern w:val="2"/>
                <w:sz w:val="21"/>
                <w:szCs w:val="21"/>
              </w:rPr>
            </w:pPr>
            <w:r w:rsidRPr="00076EA0">
              <w:rPr>
                <w:rFonts w:hint="eastAsia"/>
                <w:kern w:val="2"/>
                <w:sz w:val="21"/>
                <w:szCs w:val="21"/>
              </w:rPr>
              <w:t>火焰传播速度</w:t>
            </w:r>
            <w:r w:rsidRPr="00076EA0">
              <w:rPr>
                <w:rFonts w:ascii="Times New Roman"/>
                <w:kern w:val="2"/>
                <w:sz w:val="21"/>
                <w:szCs w:val="21"/>
              </w:rPr>
              <w:t>(m/s)</w:t>
            </w:r>
          </w:p>
        </w:tc>
        <w:tc>
          <w:tcPr>
            <w:tcW w:w="2972" w:type="pct"/>
            <w:vAlign w:val="center"/>
            <w:hideMark/>
          </w:tcPr>
          <w:p w:rsidR="00B82126" w:rsidRPr="00076EA0" w:rsidRDefault="00B82126" w:rsidP="0070327D">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0.198</w:t>
            </w:r>
          </w:p>
        </w:tc>
      </w:tr>
    </w:tbl>
    <w:p w:rsidR="00B82126" w:rsidRPr="00076EA0" w:rsidRDefault="007231F4" w:rsidP="007231F4">
      <w:pPr>
        <w:ind w:firstLine="480"/>
      </w:pPr>
      <w:r w:rsidRPr="00076EA0">
        <w:rPr>
          <w:rFonts w:hint="eastAsia"/>
        </w:rPr>
        <w:t>根据《大气环境工程师实用手册》</w:t>
      </w:r>
      <w:r w:rsidR="00A065F1" w:rsidRPr="00076EA0">
        <w:rPr>
          <w:rFonts w:hint="eastAsia"/>
        </w:rPr>
        <w:t>，</w:t>
      </w:r>
      <w:r w:rsidRPr="00076EA0">
        <w:rPr>
          <w:rFonts w:hint="eastAsia"/>
        </w:rPr>
        <w:t>沼气燃烧废气产生源强如下：</w:t>
      </w:r>
    </w:p>
    <w:p w:rsidR="0077340C" w:rsidRPr="00076EA0" w:rsidRDefault="00E925A6" w:rsidP="007231F4">
      <w:pPr>
        <w:ind w:firstLine="480"/>
      </w:pPr>
      <w:r w:rsidRPr="00076EA0">
        <w:fldChar w:fldCharType="begin"/>
      </w:r>
      <w:r w:rsidR="0077340C" w:rsidRPr="00076EA0">
        <w:instrText xml:space="preserve"> </w:instrText>
      </w:r>
      <w:r w:rsidR="0077340C" w:rsidRPr="00076EA0">
        <w:rPr>
          <w:rFonts w:hint="eastAsia"/>
        </w:rPr>
        <w:instrText>eq \o\ac(</w:instrText>
      </w:r>
      <w:r w:rsidR="0077340C" w:rsidRPr="00076EA0">
        <w:rPr>
          <w:rFonts w:hint="eastAsia"/>
        </w:rPr>
        <w:instrText>○</w:instrText>
      </w:r>
      <w:r w:rsidR="0077340C" w:rsidRPr="00076EA0">
        <w:rPr>
          <w:rFonts w:hint="eastAsia"/>
        </w:rPr>
        <w:instrText>,</w:instrText>
      </w:r>
      <w:r w:rsidR="0077340C" w:rsidRPr="00076EA0">
        <w:rPr>
          <w:rFonts w:hint="eastAsia"/>
          <w:position w:val="3"/>
          <w:sz w:val="16"/>
        </w:rPr>
        <w:instrText>1</w:instrText>
      </w:r>
      <w:r w:rsidR="0077340C" w:rsidRPr="00076EA0">
        <w:rPr>
          <w:rFonts w:hint="eastAsia"/>
        </w:rPr>
        <w:instrText>)</w:instrText>
      </w:r>
      <w:r w:rsidRPr="00076EA0">
        <w:fldChar w:fldCharType="end"/>
      </w:r>
      <w:r w:rsidR="0077340C" w:rsidRPr="00076EA0">
        <w:rPr>
          <w:rFonts w:hint="eastAsia"/>
        </w:rPr>
        <w:t>烟气量</w:t>
      </w:r>
    </w:p>
    <w:p w:rsidR="007231F4" w:rsidRPr="00076EA0" w:rsidRDefault="007231F4" w:rsidP="007231F4">
      <w:pPr>
        <w:ind w:firstLine="480"/>
      </w:pPr>
      <w:r w:rsidRPr="00076EA0">
        <w:rPr>
          <w:rFonts w:hint="eastAsia"/>
        </w:rPr>
        <w:t>理论空气需要量：当</w:t>
      </w:r>
      <w:r w:rsidRPr="00076EA0">
        <w:t>Q&gt;14655kJ/m</w:t>
      </w:r>
      <w:r w:rsidRPr="00076EA0">
        <w:rPr>
          <w:vertAlign w:val="superscript"/>
        </w:rPr>
        <w:t>3</w:t>
      </w:r>
      <w:r w:rsidRPr="00076EA0">
        <w:rPr>
          <w:rFonts w:hint="eastAsia"/>
        </w:rPr>
        <w:t>时</w:t>
      </w:r>
    </w:p>
    <w:p w:rsidR="00B82126" w:rsidRPr="00076EA0" w:rsidRDefault="00B82126" w:rsidP="00B82126">
      <w:pPr>
        <w:ind w:firstLineChars="0" w:firstLine="0"/>
        <w:jc w:val="center"/>
      </w:pPr>
      <w:r w:rsidRPr="00076EA0">
        <w:rPr>
          <w:rFonts w:hint="eastAsia"/>
          <w:noProof/>
        </w:rPr>
        <w:drawing>
          <wp:inline distT="0" distB="0" distL="0" distR="0">
            <wp:extent cx="2255024" cy="358042"/>
            <wp:effectExtent l="19050" t="0" r="0" b="0"/>
            <wp:docPr id="66"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srcRect/>
                    <a:stretch>
                      <a:fillRect/>
                    </a:stretch>
                  </pic:blipFill>
                  <pic:spPr bwMode="auto">
                    <a:xfrm>
                      <a:off x="0" y="0"/>
                      <a:ext cx="2257558" cy="358444"/>
                    </a:xfrm>
                    <a:prstGeom prst="rect">
                      <a:avLst/>
                    </a:prstGeom>
                    <a:noFill/>
                    <a:ln w="9525">
                      <a:noFill/>
                      <a:miter lim="800000"/>
                      <a:headEnd/>
                      <a:tailEnd/>
                    </a:ln>
                  </pic:spPr>
                </pic:pic>
              </a:graphicData>
            </a:graphic>
          </wp:inline>
        </w:drawing>
      </w:r>
    </w:p>
    <w:p w:rsidR="007231F4" w:rsidRPr="00076EA0" w:rsidRDefault="007231F4" w:rsidP="007231F4">
      <w:pPr>
        <w:ind w:firstLine="480"/>
      </w:pPr>
      <w:r w:rsidRPr="00076EA0">
        <w:rPr>
          <w:rFonts w:hint="eastAsia"/>
        </w:rPr>
        <w:t>其中：</w:t>
      </w:r>
      <w:r w:rsidR="00B82126" w:rsidRPr="00076EA0">
        <w:t>V</w:t>
      </w:r>
      <w:r w:rsidR="00B82126" w:rsidRPr="00076EA0">
        <w:rPr>
          <w:vertAlign w:val="subscript"/>
        </w:rPr>
        <w:t>0</w:t>
      </w:r>
      <w:r w:rsidR="00B82126" w:rsidRPr="00076EA0">
        <w:rPr>
          <w:rFonts w:hint="eastAsia"/>
        </w:rPr>
        <w:t>-</w:t>
      </w:r>
      <w:r w:rsidRPr="00076EA0">
        <w:rPr>
          <w:rFonts w:hint="eastAsia"/>
        </w:rPr>
        <w:t>理论空气需要量，</w:t>
      </w:r>
      <w:r w:rsidRPr="00076EA0">
        <w:t>m</w:t>
      </w:r>
      <w:r w:rsidRPr="00076EA0">
        <w:rPr>
          <w:vertAlign w:val="superscript"/>
        </w:rPr>
        <w:t>3</w:t>
      </w:r>
      <w:r w:rsidRPr="00076EA0">
        <w:t>/m</w:t>
      </w:r>
      <w:r w:rsidRPr="00076EA0">
        <w:rPr>
          <w:vertAlign w:val="superscript"/>
        </w:rPr>
        <w:t>3</w:t>
      </w:r>
      <w:r w:rsidRPr="00076EA0">
        <w:rPr>
          <w:rFonts w:hint="eastAsia"/>
        </w:rPr>
        <w:t>；</w:t>
      </w:r>
    </w:p>
    <w:p w:rsidR="007231F4" w:rsidRPr="00076EA0" w:rsidRDefault="007231F4" w:rsidP="007231F4">
      <w:pPr>
        <w:ind w:firstLine="480"/>
      </w:pPr>
      <w:r w:rsidRPr="00076EA0">
        <w:t>Q</w:t>
      </w:r>
      <w:r w:rsidR="00B82126" w:rsidRPr="00076EA0">
        <w:rPr>
          <w:rFonts w:hint="eastAsia"/>
        </w:rPr>
        <w:t>-</w:t>
      </w:r>
      <w:r w:rsidRPr="00076EA0">
        <w:rPr>
          <w:rFonts w:hint="eastAsia"/>
        </w:rPr>
        <w:t>燃料的热值，沼气热值为</w:t>
      </w:r>
      <w:r w:rsidRPr="00076EA0">
        <w:rPr>
          <w:rFonts w:hint="eastAsia"/>
        </w:rPr>
        <w:t xml:space="preserve"> </w:t>
      </w:r>
      <w:r w:rsidRPr="00076EA0">
        <w:t>21524kJ/m</w:t>
      </w:r>
      <w:r w:rsidRPr="00076EA0">
        <w:rPr>
          <w:vertAlign w:val="superscript"/>
        </w:rPr>
        <w:t>3</w:t>
      </w:r>
      <w:r w:rsidRPr="00076EA0">
        <w:rPr>
          <w:rFonts w:hint="eastAsia"/>
        </w:rPr>
        <w:t>。经计算，燃烧</w:t>
      </w:r>
      <w:r w:rsidRPr="00076EA0">
        <w:rPr>
          <w:rFonts w:hint="eastAsia"/>
        </w:rPr>
        <w:t xml:space="preserve"> </w:t>
      </w:r>
      <w:r w:rsidRPr="00076EA0">
        <w:t>1m</w:t>
      </w:r>
      <w:r w:rsidRPr="00076EA0">
        <w:rPr>
          <w:vertAlign w:val="superscript"/>
        </w:rPr>
        <w:t>3</w:t>
      </w:r>
      <w:r w:rsidRPr="00076EA0">
        <w:rPr>
          <w:rFonts w:hint="eastAsia"/>
        </w:rPr>
        <w:t>沼气所需</w:t>
      </w:r>
      <w:r w:rsidRPr="00076EA0">
        <w:t>5.35m</w:t>
      </w:r>
      <w:r w:rsidRPr="00076EA0">
        <w:rPr>
          <w:vertAlign w:val="superscript"/>
        </w:rPr>
        <w:t>3</w:t>
      </w:r>
      <w:r w:rsidRPr="00076EA0">
        <w:rPr>
          <w:rFonts w:hint="eastAsia"/>
        </w:rPr>
        <w:t>的空</w:t>
      </w:r>
      <w:r w:rsidRPr="00076EA0">
        <w:rPr>
          <w:rFonts w:hint="eastAsia"/>
        </w:rPr>
        <w:lastRenderedPageBreak/>
        <w:t>气。烟气量：当</w:t>
      </w:r>
      <w:r w:rsidRPr="00076EA0">
        <w:t>Q&gt;14655kJ/m</w:t>
      </w:r>
      <w:r w:rsidRPr="00076EA0">
        <w:rPr>
          <w:vertAlign w:val="superscript"/>
        </w:rPr>
        <w:t>3</w:t>
      </w:r>
      <w:r w:rsidRPr="00076EA0">
        <w:rPr>
          <w:rFonts w:hint="eastAsia"/>
        </w:rPr>
        <w:t>时</w:t>
      </w:r>
    </w:p>
    <w:p w:rsidR="003A4F3E" w:rsidRPr="00076EA0" w:rsidRDefault="003A4F3E" w:rsidP="003A4F3E">
      <w:pPr>
        <w:ind w:firstLine="480"/>
        <w:jc w:val="center"/>
      </w:pPr>
      <w:r w:rsidRPr="00076EA0">
        <w:rPr>
          <w:noProof/>
        </w:rPr>
        <w:drawing>
          <wp:inline distT="0" distB="0" distL="0" distR="0">
            <wp:extent cx="3319247" cy="540000"/>
            <wp:effectExtent l="19050" t="0" r="0" b="0"/>
            <wp:docPr id="6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srcRect/>
                    <a:stretch>
                      <a:fillRect/>
                    </a:stretch>
                  </pic:blipFill>
                  <pic:spPr bwMode="auto">
                    <a:xfrm>
                      <a:off x="0" y="0"/>
                      <a:ext cx="3319247" cy="540000"/>
                    </a:xfrm>
                    <a:prstGeom prst="rect">
                      <a:avLst/>
                    </a:prstGeom>
                    <a:noFill/>
                    <a:ln w="9525">
                      <a:noFill/>
                      <a:miter lim="800000"/>
                      <a:headEnd/>
                      <a:tailEnd/>
                    </a:ln>
                  </pic:spPr>
                </pic:pic>
              </a:graphicData>
            </a:graphic>
          </wp:inline>
        </w:drawing>
      </w:r>
    </w:p>
    <w:p w:rsidR="007231F4" w:rsidRPr="00076EA0" w:rsidRDefault="007231F4" w:rsidP="007231F4">
      <w:pPr>
        <w:ind w:firstLine="480"/>
      </w:pPr>
      <w:r w:rsidRPr="00076EA0">
        <w:rPr>
          <w:rFonts w:hint="eastAsia"/>
        </w:rPr>
        <w:t>其中：</w:t>
      </w:r>
      <w:r w:rsidRPr="00076EA0">
        <w:t>V</w:t>
      </w:r>
      <w:r w:rsidRPr="00076EA0">
        <w:rPr>
          <w:vertAlign w:val="subscript"/>
        </w:rPr>
        <w:t>y</w:t>
      </w:r>
      <w:r w:rsidR="003A4F3E" w:rsidRPr="00076EA0">
        <w:rPr>
          <w:rFonts w:hint="eastAsia"/>
        </w:rPr>
        <w:t>-</w:t>
      </w:r>
      <w:r w:rsidRPr="00076EA0">
        <w:rPr>
          <w:rFonts w:hint="eastAsia"/>
        </w:rPr>
        <w:t>烟气量，</w:t>
      </w:r>
      <w:r w:rsidRPr="00076EA0">
        <w:t>m</w:t>
      </w:r>
      <w:r w:rsidRPr="00076EA0">
        <w:rPr>
          <w:vertAlign w:val="superscript"/>
        </w:rPr>
        <w:t>3</w:t>
      </w:r>
      <w:r w:rsidRPr="00076EA0">
        <w:t>/m</w:t>
      </w:r>
      <w:r w:rsidRPr="00076EA0">
        <w:rPr>
          <w:vertAlign w:val="superscript"/>
        </w:rPr>
        <w:t>3</w:t>
      </w:r>
      <w:r w:rsidRPr="00076EA0">
        <w:rPr>
          <w:rFonts w:hint="eastAsia"/>
        </w:rPr>
        <w:t>；</w:t>
      </w:r>
    </w:p>
    <w:p w:rsidR="007231F4" w:rsidRPr="00076EA0" w:rsidRDefault="007231F4" w:rsidP="007231F4">
      <w:pPr>
        <w:ind w:firstLine="480"/>
      </w:pPr>
      <w:r w:rsidRPr="00076EA0">
        <w:t>α</w:t>
      </w:r>
      <w:r w:rsidR="003A4F3E" w:rsidRPr="00076EA0">
        <w:rPr>
          <w:rFonts w:hint="eastAsia"/>
        </w:rPr>
        <w:t>-</w:t>
      </w:r>
      <w:r w:rsidRPr="00076EA0">
        <w:rPr>
          <w:rFonts w:hint="eastAsia"/>
        </w:rPr>
        <w:t>空气过剩系数</w:t>
      </w:r>
      <w:r w:rsidR="003A4F3E" w:rsidRPr="00076EA0">
        <w:rPr>
          <w:rFonts w:hint="eastAsia"/>
        </w:rPr>
        <w:t>，</w:t>
      </w:r>
      <w:r w:rsidRPr="00076EA0">
        <w:rPr>
          <w:rFonts w:hint="eastAsia"/>
        </w:rPr>
        <w:t>取</w:t>
      </w:r>
      <w:r w:rsidRPr="00076EA0">
        <w:t>1.7</w:t>
      </w:r>
      <w:r w:rsidR="003A4F3E" w:rsidRPr="00076EA0">
        <w:rPr>
          <w:rFonts w:hint="eastAsia"/>
        </w:rPr>
        <w:t>；</w:t>
      </w:r>
    </w:p>
    <w:p w:rsidR="007231F4" w:rsidRPr="00076EA0" w:rsidRDefault="007231F4" w:rsidP="007231F4">
      <w:pPr>
        <w:ind w:firstLine="480"/>
      </w:pPr>
      <w:r w:rsidRPr="00076EA0">
        <w:rPr>
          <w:rFonts w:hint="eastAsia"/>
        </w:rPr>
        <w:t>经计算，燃烧</w:t>
      </w:r>
      <w:r w:rsidRPr="00076EA0">
        <w:t>1m</w:t>
      </w:r>
      <w:r w:rsidRPr="00076EA0">
        <w:rPr>
          <w:vertAlign w:val="superscript"/>
        </w:rPr>
        <w:t>3</w:t>
      </w:r>
      <w:r w:rsidRPr="00076EA0">
        <w:rPr>
          <w:rFonts w:hint="eastAsia"/>
        </w:rPr>
        <w:t>沼气产生</w:t>
      </w:r>
      <w:r w:rsidR="003A4F3E" w:rsidRPr="00076EA0">
        <w:t>9.42m</w:t>
      </w:r>
      <w:r w:rsidR="003A4F3E" w:rsidRPr="00076EA0">
        <w:rPr>
          <w:vertAlign w:val="superscript"/>
        </w:rPr>
        <w:t>3</w:t>
      </w:r>
      <w:r w:rsidRPr="00076EA0">
        <w:rPr>
          <w:rFonts w:hint="eastAsia"/>
        </w:rPr>
        <w:t>的废气。本项目沼气燃烧量为</w:t>
      </w:r>
      <w:r w:rsidR="00F84777" w:rsidRPr="00076EA0">
        <w:rPr>
          <w:rFonts w:hint="eastAsia"/>
        </w:rPr>
        <w:t>604</w:t>
      </w:r>
      <w:r w:rsidR="003A4F3E" w:rsidRPr="00076EA0">
        <w:rPr>
          <w:rFonts w:hint="eastAsia"/>
        </w:rPr>
        <w:t>9</w:t>
      </w:r>
      <w:r w:rsidR="00F84777" w:rsidRPr="00076EA0">
        <w:rPr>
          <w:rFonts w:hint="eastAsia"/>
        </w:rPr>
        <w:t>7</w:t>
      </w:r>
      <w:r w:rsidR="003A4F3E" w:rsidRPr="00076EA0">
        <w:rPr>
          <w:rFonts w:hint="eastAsia"/>
        </w:rPr>
        <w:t>.</w:t>
      </w:r>
      <w:r w:rsidR="00F84777" w:rsidRPr="00076EA0">
        <w:rPr>
          <w:rFonts w:hint="eastAsia"/>
        </w:rPr>
        <w:t>42</w:t>
      </w:r>
      <w:r w:rsidRPr="00076EA0">
        <w:t>m</w:t>
      </w:r>
      <w:r w:rsidRPr="00076EA0">
        <w:rPr>
          <w:vertAlign w:val="superscript"/>
        </w:rPr>
        <w:t>3</w:t>
      </w:r>
      <w:r w:rsidRPr="00076EA0">
        <w:t>/a</w:t>
      </w:r>
      <w:r w:rsidRPr="00076EA0">
        <w:rPr>
          <w:rFonts w:hint="eastAsia"/>
        </w:rPr>
        <w:t>，则沼气燃烧废气产生量为</w:t>
      </w:r>
      <w:r w:rsidR="003A4F3E" w:rsidRPr="00076EA0">
        <w:rPr>
          <w:rFonts w:hint="eastAsia"/>
        </w:rPr>
        <w:t>5</w:t>
      </w:r>
      <w:r w:rsidR="00F84777" w:rsidRPr="00076EA0">
        <w:rPr>
          <w:rFonts w:hint="eastAsia"/>
        </w:rPr>
        <w:t>69885</w:t>
      </w:r>
      <w:r w:rsidRPr="00076EA0">
        <w:t>.</w:t>
      </w:r>
      <w:r w:rsidR="003A4F3E" w:rsidRPr="00076EA0">
        <w:rPr>
          <w:rFonts w:hint="eastAsia"/>
        </w:rPr>
        <w:t>7</w:t>
      </w:r>
      <w:r w:rsidRPr="00076EA0">
        <w:t>m</w:t>
      </w:r>
      <w:r w:rsidRPr="00076EA0">
        <w:rPr>
          <w:vertAlign w:val="superscript"/>
        </w:rPr>
        <w:t>3</w:t>
      </w:r>
      <w:r w:rsidRPr="00076EA0">
        <w:t>/a</w:t>
      </w:r>
      <w:r w:rsidRPr="00076EA0">
        <w:rPr>
          <w:rFonts w:hint="eastAsia"/>
        </w:rPr>
        <w:t>。</w:t>
      </w:r>
    </w:p>
    <w:p w:rsidR="007231F4" w:rsidRPr="00076EA0" w:rsidRDefault="00E925A6" w:rsidP="007231F4">
      <w:pPr>
        <w:ind w:firstLine="480"/>
      </w:pPr>
      <w:r w:rsidRPr="00076EA0">
        <w:fldChar w:fldCharType="begin"/>
      </w:r>
      <w:r w:rsidR="0077340C" w:rsidRPr="00076EA0">
        <w:instrText xml:space="preserve"> </w:instrText>
      </w:r>
      <w:r w:rsidR="0077340C" w:rsidRPr="00076EA0">
        <w:rPr>
          <w:rFonts w:hint="eastAsia"/>
        </w:rPr>
        <w:instrText>eq \o\ac(</w:instrText>
      </w:r>
      <w:r w:rsidR="0077340C" w:rsidRPr="00076EA0">
        <w:rPr>
          <w:rFonts w:hint="eastAsia"/>
        </w:rPr>
        <w:instrText>○</w:instrText>
      </w:r>
      <w:r w:rsidR="0077340C" w:rsidRPr="00076EA0">
        <w:rPr>
          <w:rFonts w:hint="eastAsia"/>
        </w:rPr>
        <w:instrText>,</w:instrText>
      </w:r>
      <w:r w:rsidR="0077340C" w:rsidRPr="00076EA0">
        <w:rPr>
          <w:rFonts w:hint="eastAsia"/>
          <w:position w:val="3"/>
          <w:sz w:val="16"/>
        </w:rPr>
        <w:instrText>2</w:instrText>
      </w:r>
      <w:r w:rsidR="0077340C" w:rsidRPr="00076EA0">
        <w:rPr>
          <w:rFonts w:hint="eastAsia"/>
        </w:rPr>
        <w:instrText>)</w:instrText>
      </w:r>
      <w:r w:rsidRPr="00076EA0">
        <w:fldChar w:fldCharType="end"/>
      </w:r>
      <w:r w:rsidR="0077340C" w:rsidRPr="00076EA0">
        <w:rPr>
          <w:rFonts w:hint="eastAsia"/>
        </w:rPr>
        <w:t>主要</w:t>
      </w:r>
      <w:r w:rsidR="007231F4" w:rsidRPr="00076EA0">
        <w:rPr>
          <w:rFonts w:hint="eastAsia"/>
        </w:rPr>
        <w:t>污染物</w:t>
      </w:r>
      <w:r w:rsidR="0077340C" w:rsidRPr="00076EA0">
        <w:rPr>
          <w:rFonts w:hint="eastAsia"/>
        </w:rPr>
        <w:t>产生量</w:t>
      </w:r>
    </w:p>
    <w:p w:rsidR="007231F4" w:rsidRPr="00076EA0" w:rsidRDefault="007231F4" w:rsidP="0077340C">
      <w:pPr>
        <w:ind w:firstLine="480"/>
        <w:rPr>
          <w:kern w:val="24"/>
        </w:rPr>
      </w:pPr>
      <w:r w:rsidRPr="00076EA0">
        <w:rPr>
          <w:rFonts w:hint="eastAsia"/>
          <w:kern w:val="24"/>
        </w:rPr>
        <w:t>参考沼气成分一览表中沼气含</w:t>
      </w:r>
      <w:r w:rsidR="0077340C" w:rsidRPr="00076EA0">
        <w:rPr>
          <w:rFonts w:hint="eastAsia"/>
          <w:kern w:val="24"/>
        </w:rPr>
        <w:t>H</w:t>
      </w:r>
      <w:r w:rsidR="0077340C" w:rsidRPr="00076EA0">
        <w:rPr>
          <w:rFonts w:hint="eastAsia"/>
          <w:kern w:val="24"/>
          <w:vertAlign w:val="subscript"/>
        </w:rPr>
        <w:t>2</w:t>
      </w:r>
      <w:r w:rsidR="0077340C" w:rsidRPr="00076EA0">
        <w:rPr>
          <w:rFonts w:hint="eastAsia"/>
          <w:kern w:val="24"/>
        </w:rPr>
        <w:t>S</w:t>
      </w:r>
      <w:r w:rsidRPr="00076EA0">
        <w:rPr>
          <w:rFonts w:hint="eastAsia"/>
          <w:kern w:val="24"/>
        </w:rPr>
        <w:t>量</w:t>
      </w:r>
      <w:r w:rsidR="0077340C" w:rsidRPr="00076EA0">
        <w:rPr>
          <w:kern w:val="24"/>
        </w:rPr>
        <w:t>0.034%</w:t>
      </w:r>
      <w:r w:rsidRPr="00076EA0">
        <w:rPr>
          <w:rFonts w:hint="eastAsia"/>
          <w:kern w:val="24"/>
        </w:rPr>
        <w:t>，项目产生沼气量</w:t>
      </w:r>
      <w:r w:rsidR="00F84777" w:rsidRPr="00076EA0">
        <w:rPr>
          <w:rFonts w:hint="eastAsia"/>
          <w:kern w:val="24"/>
        </w:rPr>
        <w:t>60497</w:t>
      </w:r>
      <w:r w:rsidR="0077340C" w:rsidRPr="00076EA0">
        <w:rPr>
          <w:rFonts w:hint="eastAsia"/>
          <w:kern w:val="24"/>
        </w:rPr>
        <w:t>.</w:t>
      </w:r>
      <w:r w:rsidR="00F84777" w:rsidRPr="00076EA0">
        <w:rPr>
          <w:rFonts w:hint="eastAsia"/>
          <w:kern w:val="24"/>
        </w:rPr>
        <w:t>42</w:t>
      </w:r>
      <w:r w:rsidR="0077340C" w:rsidRPr="00076EA0">
        <w:rPr>
          <w:kern w:val="24"/>
        </w:rPr>
        <w:t>m</w:t>
      </w:r>
      <w:r w:rsidR="0077340C" w:rsidRPr="00076EA0">
        <w:rPr>
          <w:kern w:val="24"/>
          <w:vertAlign w:val="superscript"/>
        </w:rPr>
        <w:t>3</w:t>
      </w:r>
      <w:r w:rsidR="0077340C" w:rsidRPr="00076EA0">
        <w:rPr>
          <w:kern w:val="24"/>
        </w:rPr>
        <w:t>/a</w:t>
      </w:r>
      <w:r w:rsidRPr="00076EA0">
        <w:rPr>
          <w:rFonts w:hint="eastAsia"/>
          <w:kern w:val="24"/>
        </w:rPr>
        <w:t>，密度</w:t>
      </w:r>
      <w:r w:rsidRPr="00076EA0">
        <w:rPr>
          <w:kern w:val="24"/>
        </w:rPr>
        <w:t>1.221kg/m</w:t>
      </w:r>
      <w:r w:rsidRPr="00076EA0">
        <w:rPr>
          <w:kern w:val="24"/>
          <w:vertAlign w:val="superscript"/>
        </w:rPr>
        <w:t>3</w:t>
      </w:r>
      <w:r w:rsidRPr="00076EA0">
        <w:rPr>
          <w:rFonts w:hint="eastAsia"/>
          <w:kern w:val="24"/>
        </w:rPr>
        <w:t>，则本项目沼气中含有</w:t>
      </w:r>
      <w:r w:rsidR="0077340C" w:rsidRPr="00076EA0">
        <w:rPr>
          <w:rFonts w:hint="eastAsia"/>
          <w:kern w:val="24"/>
        </w:rPr>
        <w:t>H</w:t>
      </w:r>
      <w:r w:rsidR="0077340C" w:rsidRPr="00076EA0">
        <w:rPr>
          <w:rFonts w:hint="eastAsia"/>
          <w:kern w:val="24"/>
          <w:vertAlign w:val="subscript"/>
        </w:rPr>
        <w:t>2</w:t>
      </w:r>
      <w:r w:rsidR="0077340C" w:rsidRPr="00076EA0">
        <w:rPr>
          <w:rFonts w:hint="eastAsia"/>
          <w:kern w:val="24"/>
        </w:rPr>
        <w:t>S</w:t>
      </w:r>
      <w:r w:rsidR="00F84777" w:rsidRPr="00076EA0">
        <w:rPr>
          <w:rFonts w:hint="eastAsia"/>
          <w:kern w:val="24"/>
        </w:rPr>
        <w:t>25</w:t>
      </w:r>
      <w:r w:rsidR="0077340C" w:rsidRPr="00076EA0">
        <w:rPr>
          <w:rFonts w:hint="eastAsia"/>
          <w:kern w:val="24"/>
        </w:rPr>
        <w:t>.</w:t>
      </w:r>
      <w:r w:rsidR="00F84777" w:rsidRPr="00076EA0">
        <w:rPr>
          <w:rFonts w:hint="eastAsia"/>
          <w:kern w:val="24"/>
        </w:rPr>
        <w:t>1</w:t>
      </w:r>
      <w:r w:rsidR="0077340C" w:rsidRPr="00076EA0">
        <w:rPr>
          <w:rFonts w:hint="eastAsia"/>
          <w:kern w:val="24"/>
        </w:rPr>
        <w:t>1</w:t>
      </w:r>
      <w:r w:rsidRPr="00076EA0">
        <w:rPr>
          <w:kern w:val="24"/>
        </w:rPr>
        <w:t>kg/a</w:t>
      </w:r>
      <w:r w:rsidRPr="00076EA0">
        <w:rPr>
          <w:rFonts w:hint="eastAsia"/>
          <w:kern w:val="24"/>
        </w:rPr>
        <w:t>。根据《规模化畜禽养殖场沼气工程设计规范》</w:t>
      </w:r>
      <w:r w:rsidR="0077340C" w:rsidRPr="00076EA0">
        <w:rPr>
          <w:rFonts w:hint="eastAsia"/>
          <w:kern w:val="24"/>
        </w:rPr>
        <w:t>（</w:t>
      </w:r>
      <w:r w:rsidRPr="00076EA0">
        <w:rPr>
          <w:kern w:val="24"/>
        </w:rPr>
        <w:t>NYT1222-2006</w:t>
      </w:r>
      <w:r w:rsidR="0077340C" w:rsidRPr="00076EA0">
        <w:rPr>
          <w:rFonts w:hint="eastAsia"/>
          <w:kern w:val="24"/>
        </w:rPr>
        <w:t>）</w:t>
      </w:r>
      <w:r w:rsidRPr="00076EA0">
        <w:rPr>
          <w:rFonts w:hint="eastAsia"/>
          <w:kern w:val="24"/>
        </w:rPr>
        <w:t>中关于沼气净化系统处理后的</w:t>
      </w:r>
      <w:r w:rsidR="0077340C" w:rsidRPr="00076EA0">
        <w:rPr>
          <w:rFonts w:hint="eastAsia"/>
          <w:kern w:val="24"/>
        </w:rPr>
        <w:t>H</w:t>
      </w:r>
      <w:r w:rsidR="0077340C" w:rsidRPr="00076EA0">
        <w:rPr>
          <w:rFonts w:hint="eastAsia"/>
          <w:kern w:val="24"/>
          <w:vertAlign w:val="subscript"/>
        </w:rPr>
        <w:t>2</w:t>
      </w:r>
      <w:r w:rsidR="0077340C" w:rsidRPr="00076EA0">
        <w:rPr>
          <w:rFonts w:hint="eastAsia"/>
          <w:kern w:val="24"/>
        </w:rPr>
        <w:t>S</w:t>
      </w:r>
      <w:r w:rsidRPr="00076EA0">
        <w:rPr>
          <w:rFonts w:hint="eastAsia"/>
          <w:kern w:val="24"/>
        </w:rPr>
        <w:t>小于</w:t>
      </w:r>
      <w:r w:rsidRPr="00076EA0">
        <w:rPr>
          <w:kern w:val="24"/>
        </w:rPr>
        <w:t>20mg/m</w:t>
      </w:r>
      <w:r w:rsidRPr="00076EA0">
        <w:rPr>
          <w:kern w:val="24"/>
          <w:vertAlign w:val="superscript"/>
        </w:rPr>
        <w:t>3</w:t>
      </w:r>
      <w:r w:rsidRPr="00076EA0">
        <w:rPr>
          <w:rFonts w:hint="eastAsia"/>
          <w:kern w:val="24"/>
        </w:rPr>
        <w:t>的要求，项目沼气经脱硫后</w:t>
      </w:r>
      <w:r w:rsidR="0077340C" w:rsidRPr="00076EA0">
        <w:rPr>
          <w:rFonts w:hint="eastAsia"/>
          <w:kern w:val="24"/>
        </w:rPr>
        <w:t>H</w:t>
      </w:r>
      <w:r w:rsidR="0077340C" w:rsidRPr="00076EA0">
        <w:rPr>
          <w:rFonts w:hint="eastAsia"/>
          <w:kern w:val="24"/>
          <w:vertAlign w:val="subscript"/>
        </w:rPr>
        <w:t>2</w:t>
      </w:r>
      <w:r w:rsidR="0077340C" w:rsidRPr="00076EA0">
        <w:rPr>
          <w:rFonts w:hint="eastAsia"/>
          <w:kern w:val="24"/>
        </w:rPr>
        <w:t>S</w:t>
      </w:r>
      <w:r w:rsidRPr="00076EA0">
        <w:rPr>
          <w:rFonts w:hint="eastAsia"/>
          <w:kern w:val="24"/>
        </w:rPr>
        <w:t>含量取</w:t>
      </w:r>
      <w:r w:rsidR="0077340C" w:rsidRPr="00076EA0">
        <w:rPr>
          <w:rFonts w:hint="eastAsia"/>
          <w:kern w:val="24"/>
        </w:rPr>
        <w:t>20</w:t>
      </w:r>
      <w:r w:rsidRPr="00076EA0">
        <w:rPr>
          <w:kern w:val="24"/>
        </w:rPr>
        <w:t>mg/m</w:t>
      </w:r>
      <w:r w:rsidRPr="00076EA0">
        <w:rPr>
          <w:kern w:val="24"/>
          <w:vertAlign w:val="superscript"/>
        </w:rPr>
        <w:t>3</w:t>
      </w:r>
      <w:r w:rsidRPr="00076EA0">
        <w:rPr>
          <w:rFonts w:hint="eastAsia"/>
          <w:kern w:val="24"/>
        </w:rPr>
        <w:t>，剩余</w:t>
      </w:r>
      <w:r w:rsidR="0077340C" w:rsidRPr="00076EA0">
        <w:rPr>
          <w:rFonts w:hint="eastAsia"/>
          <w:kern w:val="24"/>
        </w:rPr>
        <w:t>H</w:t>
      </w:r>
      <w:r w:rsidR="0077340C" w:rsidRPr="00076EA0">
        <w:rPr>
          <w:rFonts w:hint="eastAsia"/>
          <w:kern w:val="24"/>
          <w:vertAlign w:val="subscript"/>
        </w:rPr>
        <w:t>2</w:t>
      </w:r>
      <w:r w:rsidR="0077340C" w:rsidRPr="00076EA0">
        <w:rPr>
          <w:rFonts w:hint="eastAsia"/>
          <w:kern w:val="24"/>
        </w:rPr>
        <w:t>S1</w:t>
      </w:r>
      <w:r w:rsidR="00F84777" w:rsidRPr="00076EA0">
        <w:rPr>
          <w:rFonts w:hint="eastAsia"/>
          <w:kern w:val="24"/>
        </w:rPr>
        <w:t>.21</w:t>
      </w:r>
      <w:r w:rsidRPr="00076EA0">
        <w:rPr>
          <w:kern w:val="24"/>
        </w:rPr>
        <w:t>kg/a</w:t>
      </w:r>
      <w:r w:rsidRPr="00076EA0">
        <w:rPr>
          <w:rFonts w:hint="eastAsia"/>
          <w:kern w:val="24"/>
        </w:rPr>
        <w:t>，燃烧</w:t>
      </w:r>
      <w:r w:rsidR="0077340C" w:rsidRPr="00076EA0">
        <w:rPr>
          <w:rFonts w:hint="eastAsia"/>
          <w:kern w:val="24"/>
        </w:rPr>
        <w:t>后</w:t>
      </w:r>
      <w:r w:rsidRPr="00076EA0">
        <w:rPr>
          <w:rFonts w:hint="eastAsia"/>
          <w:kern w:val="24"/>
        </w:rPr>
        <w:t>转化为</w:t>
      </w:r>
      <w:r w:rsidR="0077340C" w:rsidRPr="00076EA0">
        <w:rPr>
          <w:rFonts w:hint="eastAsia"/>
          <w:kern w:val="24"/>
        </w:rPr>
        <w:t>SO</w:t>
      </w:r>
      <w:r w:rsidR="0077340C" w:rsidRPr="00076EA0">
        <w:rPr>
          <w:rFonts w:hint="eastAsia"/>
          <w:kern w:val="24"/>
          <w:vertAlign w:val="subscript"/>
        </w:rPr>
        <w:t>2</w:t>
      </w:r>
      <w:r w:rsidRPr="00076EA0">
        <w:rPr>
          <w:kern w:val="24"/>
        </w:rPr>
        <w:t>0.00</w:t>
      </w:r>
      <w:r w:rsidR="00F84777" w:rsidRPr="00076EA0">
        <w:rPr>
          <w:rFonts w:hint="eastAsia"/>
          <w:kern w:val="24"/>
        </w:rPr>
        <w:t>23</w:t>
      </w:r>
      <w:r w:rsidRPr="00076EA0">
        <w:rPr>
          <w:kern w:val="24"/>
        </w:rPr>
        <w:t>t/a</w:t>
      </w:r>
      <w:r w:rsidRPr="00076EA0">
        <w:rPr>
          <w:rFonts w:hint="eastAsia"/>
          <w:kern w:val="24"/>
        </w:rPr>
        <w:t>。</w:t>
      </w:r>
    </w:p>
    <w:p w:rsidR="007231F4" w:rsidRPr="00076EA0" w:rsidRDefault="007231F4" w:rsidP="007231F4">
      <w:pPr>
        <w:ind w:firstLine="480"/>
      </w:pPr>
      <w:r w:rsidRPr="00076EA0">
        <w:rPr>
          <w:rFonts w:hint="eastAsia"/>
        </w:rPr>
        <w:t>根据《</w:t>
      </w:r>
      <w:r w:rsidRPr="00076EA0">
        <w:t>2006</w:t>
      </w:r>
      <w:r w:rsidRPr="00076EA0">
        <w:rPr>
          <w:rFonts w:hint="eastAsia"/>
        </w:rPr>
        <w:t>年全国氮氧化物排放统计技术要求》，沼气燃烧过程</w:t>
      </w:r>
      <w:r w:rsidRPr="00076EA0">
        <w:t>NOx</w:t>
      </w:r>
      <w:r w:rsidRPr="00076EA0">
        <w:rPr>
          <w:rFonts w:hint="eastAsia"/>
        </w:rPr>
        <w:t>排放系数为</w:t>
      </w:r>
      <w:r w:rsidRPr="00076EA0">
        <w:t>5.0kg/10</w:t>
      </w:r>
      <w:r w:rsidRPr="00076EA0">
        <w:rPr>
          <w:vertAlign w:val="superscript"/>
        </w:rPr>
        <w:t>8</w:t>
      </w:r>
      <w:r w:rsidRPr="00076EA0">
        <w:t>kJ</w:t>
      </w:r>
      <w:r w:rsidRPr="00076EA0">
        <w:rPr>
          <w:rFonts w:hint="eastAsia"/>
        </w:rPr>
        <w:t>。本项目沼气的发热值为</w:t>
      </w:r>
      <w:r w:rsidR="0077340C" w:rsidRPr="00076EA0">
        <w:rPr>
          <w:rFonts w:hint="eastAsia"/>
        </w:rPr>
        <w:t>21524</w:t>
      </w:r>
      <w:r w:rsidRPr="00076EA0">
        <w:t>kJ/m</w:t>
      </w:r>
      <w:r w:rsidRPr="00076EA0">
        <w:rPr>
          <w:vertAlign w:val="superscript"/>
        </w:rPr>
        <w:t>3</w:t>
      </w:r>
      <w:r w:rsidRPr="00076EA0">
        <w:rPr>
          <w:rFonts w:hint="eastAsia"/>
        </w:rPr>
        <w:t>，沼气燃烧量为</w:t>
      </w:r>
      <w:r w:rsidR="00F84777" w:rsidRPr="00076EA0">
        <w:rPr>
          <w:rFonts w:hint="eastAsia"/>
        </w:rPr>
        <w:t>604</w:t>
      </w:r>
      <w:r w:rsidR="0077340C" w:rsidRPr="00076EA0">
        <w:rPr>
          <w:rFonts w:hint="eastAsia"/>
        </w:rPr>
        <w:t>9</w:t>
      </w:r>
      <w:r w:rsidR="00F84777" w:rsidRPr="00076EA0">
        <w:rPr>
          <w:rFonts w:hint="eastAsia"/>
        </w:rPr>
        <w:t>7</w:t>
      </w:r>
      <w:r w:rsidR="0077340C" w:rsidRPr="00076EA0">
        <w:rPr>
          <w:rFonts w:hint="eastAsia"/>
        </w:rPr>
        <w:t>.</w:t>
      </w:r>
      <w:r w:rsidR="00F84777" w:rsidRPr="00076EA0">
        <w:rPr>
          <w:rFonts w:hint="eastAsia"/>
        </w:rPr>
        <w:t>42</w:t>
      </w:r>
      <w:r w:rsidR="0077340C" w:rsidRPr="00076EA0">
        <w:t>m</w:t>
      </w:r>
      <w:r w:rsidR="0077340C" w:rsidRPr="00076EA0">
        <w:rPr>
          <w:vertAlign w:val="superscript"/>
        </w:rPr>
        <w:t>3</w:t>
      </w:r>
      <w:r w:rsidR="0077340C" w:rsidRPr="00076EA0">
        <w:t>/a</w:t>
      </w:r>
      <w:r w:rsidRPr="00076EA0">
        <w:rPr>
          <w:rFonts w:hint="eastAsia"/>
        </w:rPr>
        <w:t>，则本项</w:t>
      </w:r>
      <w:r w:rsidRPr="00076EA0">
        <w:t>NOx</w:t>
      </w:r>
      <w:r w:rsidRPr="00076EA0">
        <w:rPr>
          <w:rFonts w:hint="eastAsia"/>
        </w:rPr>
        <w:t>产生量为</w:t>
      </w:r>
      <w:r w:rsidRPr="00076EA0">
        <w:t>0.0</w:t>
      </w:r>
      <w:r w:rsidR="00F84777" w:rsidRPr="00076EA0">
        <w:rPr>
          <w:rFonts w:hint="eastAsia"/>
        </w:rPr>
        <w:t>65</w:t>
      </w:r>
      <w:r w:rsidRPr="00076EA0">
        <w:t>t/a</w:t>
      </w:r>
      <w:r w:rsidRPr="00076EA0">
        <w:rPr>
          <w:rFonts w:hint="eastAsia"/>
        </w:rPr>
        <w:t>。</w:t>
      </w:r>
    </w:p>
    <w:p w:rsidR="007231F4" w:rsidRPr="00076EA0" w:rsidRDefault="007231F4" w:rsidP="007231F4">
      <w:pPr>
        <w:ind w:firstLine="480"/>
      </w:pPr>
      <w:r w:rsidRPr="00076EA0">
        <w:rPr>
          <w:rFonts w:hint="eastAsia"/>
        </w:rPr>
        <w:t>根据《建设项目环境保护实用手册》</w:t>
      </w:r>
      <w:r w:rsidR="0077340C" w:rsidRPr="00076EA0">
        <w:rPr>
          <w:rFonts w:hint="eastAsia"/>
        </w:rPr>
        <w:t>（</w:t>
      </w:r>
      <w:r w:rsidRPr="00076EA0">
        <w:rPr>
          <w:rFonts w:hint="eastAsia"/>
        </w:rPr>
        <w:t>苏绍眉主编</w:t>
      </w:r>
      <w:r w:rsidR="0077340C" w:rsidRPr="00076EA0">
        <w:rPr>
          <w:rFonts w:hint="eastAsia"/>
        </w:rPr>
        <w:t>）</w:t>
      </w:r>
      <w:r w:rsidRPr="00076EA0">
        <w:rPr>
          <w:rFonts w:hint="eastAsia"/>
        </w:rPr>
        <w:t>中的系数，沼气燃烧过程颗粒物排放系数为</w:t>
      </w:r>
      <w:r w:rsidRPr="00076EA0">
        <w:t>80kg/10</w:t>
      </w:r>
      <w:r w:rsidRPr="00076EA0">
        <w:rPr>
          <w:vertAlign w:val="superscript"/>
        </w:rPr>
        <w:t>6</w:t>
      </w:r>
      <w:r w:rsidRPr="00076EA0">
        <w:t>m</w:t>
      </w:r>
      <w:r w:rsidRPr="00076EA0">
        <w:rPr>
          <w:vertAlign w:val="superscript"/>
        </w:rPr>
        <w:t>3</w:t>
      </w:r>
      <w:r w:rsidRPr="00076EA0">
        <w:rPr>
          <w:rFonts w:hint="eastAsia"/>
        </w:rPr>
        <w:t>，本项目沼气燃烧量为</w:t>
      </w:r>
      <w:r w:rsidR="00F84777" w:rsidRPr="00076EA0">
        <w:rPr>
          <w:rFonts w:hint="eastAsia"/>
        </w:rPr>
        <w:t>604</w:t>
      </w:r>
      <w:r w:rsidR="0077340C" w:rsidRPr="00076EA0">
        <w:rPr>
          <w:rFonts w:hint="eastAsia"/>
        </w:rPr>
        <w:t>9</w:t>
      </w:r>
      <w:r w:rsidR="00F84777" w:rsidRPr="00076EA0">
        <w:rPr>
          <w:rFonts w:hint="eastAsia"/>
        </w:rPr>
        <w:t>7</w:t>
      </w:r>
      <w:r w:rsidR="0077340C" w:rsidRPr="00076EA0">
        <w:rPr>
          <w:rFonts w:hint="eastAsia"/>
        </w:rPr>
        <w:t>.</w:t>
      </w:r>
      <w:r w:rsidR="00F84777" w:rsidRPr="00076EA0">
        <w:rPr>
          <w:rFonts w:hint="eastAsia"/>
        </w:rPr>
        <w:t>42</w:t>
      </w:r>
      <w:r w:rsidR="0077340C" w:rsidRPr="00076EA0">
        <w:t>m</w:t>
      </w:r>
      <w:r w:rsidR="0077340C" w:rsidRPr="00076EA0">
        <w:rPr>
          <w:vertAlign w:val="superscript"/>
        </w:rPr>
        <w:t>3</w:t>
      </w:r>
      <w:r w:rsidR="0077340C" w:rsidRPr="00076EA0">
        <w:t>/a</w:t>
      </w:r>
      <w:r w:rsidR="0077340C" w:rsidRPr="00076EA0">
        <w:rPr>
          <w:rFonts w:hint="eastAsia"/>
        </w:rPr>
        <w:t>，</w:t>
      </w:r>
      <w:r w:rsidRPr="00076EA0">
        <w:rPr>
          <w:rFonts w:hint="eastAsia"/>
        </w:rPr>
        <w:t>则颗粒物产生量为</w:t>
      </w:r>
      <w:r w:rsidR="00F84777" w:rsidRPr="00076EA0">
        <w:t>0.00</w:t>
      </w:r>
      <w:r w:rsidR="00F84777" w:rsidRPr="00076EA0">
        <w:rPr>
          <w:rFonts w:hint="eastAsia"/>
        </w:rPr>
        <w:t>48</w:t>
      </w:r>
      <w:r w:rsidRPr="00076EA0">
        <w:t>t/a</w:t>
      </w:r>
      <w:r w:rsidRPr="00076EA0">
        <w:rPr>
          <w:rFonts w:hint="eastAsia"/>
        </w:rPr>
        <w:t>。</w:t>
      </w:r>
    </w:p>
    <w:p w:rsidR="007231F4" w:rsidRPr="00076EA0" w:rsidRDefault="007231F4" w:rsidP="00DB33B6">
      <w:pPr>
        <w:spacing w:line="240" w:lineRule="auto"/>
        <w:ind w:firstLineChars="0" w:firstLine="0"/>
        <w:jc w:val="center"/>
        <w:rPr>
          <w:b/>
        </w:rPr>
      </w:pPr>
      <w:r w:rsidRPr="00076EA0">
        <w:rPr>
          <w:rFonts w:hint="eastAsia"/>
          <w:b/>
        </w:rPr>
        <w:t>表</w:t>
      </w:r>
      <w:r w:rsidR="00911A5E" w:rsidRPr="00076EA0">
        <w:rPr>
          <w:rFonts w:hint="eastAsia"/>
          <w:b/>
        </w:rPr>
        <w:t>4</w:t>
      </w:r>
      <w:r w:rsidR="00DB33B6" w:rsidRPr="00076EA0">
        <w:rPr>
          <w:rFonts w:hint="eastAsia"/>
          <w:b/>
        </w:rPr>
        <w:t>-1</w:t>
      </w:r>
      <w:r w:rsidR="00911A5E" w:rsidRPr="00076EA0">
        <w:rPr>
          <w:rFonts w:hint="eastAsia"/>
          <w:b/>
        </w:rPr>
        <w:t>4</w:t>
      </w:r>
      <w:r w:rsidR="0077340C" w:rsidRPr="00076EA0">
        <w:rPr>
          <w:rFonts w:hint="eastAsia"/>
          <w:b/>
        </w:rPr>
        <w:t xml:space="preserve">  </w:t>
      </w:r>
      <w:r w:rsidRPr="00076EA0">
        <w:rPr>
          <w:rFonts w:hint="eastAsia"/>
          <w:b/>
        </w:rPr>
        <w:t>项目建成后全场沼气燃烧及其污染物排放量</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3483"/>
        <w:gridCol w:w="5587"/>
      </w:tblGrid>
      <w:tr w:rsidR="007231F4" w:rsidRPr="00076EA0" w:rsidTr="0077340C">
        <w:trPr>
          <w:trHeight w:val="340"/>
        </w:trPr>
        <w:tc>
          <w:tcPr>
            <w:tcW w:w="1920" w:type="pct"/>
            <w:tcBorders>
              <w:bottom w:val="single" w:sz="12" w:space="0" w:color="auto"/>
            </w:tcBorders>
            <w:vAlign w:val="center"/>
            <w:hideMark/>
          </w:tcPr>
          <w:p w:rsidR="007231F4" w:rsidRPr="00076EA0" w:rsidRDefault="007231F4" w:rsidP="0077340C">
            <w:pPr>
              <w:pStyle w:val="TableParagraph"/>
              <w:kinsoku w:val="0"/>
              <w:overflowPunct w:val="0"/>
              <w:jc w:val="center"/>
              <w:rPr>
                <w:kern w:val="2"/>
                <w:sz w:val="21"/>
                <w:szCs w:val="21"/>
              </w:rPr>
            </w:pPr>
            <w:r w:rsidRPr="00076EA0">
              <w:rPr>
                <w:rFonts w:hint="eastAsia"/>
                <w:kern w:val="2"/>
                <w:sz w:val="21"/>
                <w:szCs w:val="21"/>
              </w:rPr>
              <w:t>污染物</w:t>
            </w:r>
          </w:p>
        </w:tc>
        <w:tc>
          <w:tcPr>
            <w:tcW w:w="3080" w:type="pct"/>
            <w:tcBorders>
              <w:bottom w:val="single" w:sz="12" w:space="0" w:color="auto"/>
            </w:tcBorders>
            <w:vAlign w:val="center"/>
            <w:hideMark/>
          </w:tcPr>
          <w:p w:rsidR="007231F4" w:rsidRPr="00076EA0" w:rsidRDefault="007231F4" w:rsidP="0077340C">
            <w:pPr>
              <w:pStyle w:val="TableParagraph"/>
              <w:kinsoku w:val="0"/>
              <w:overflowPunct w:val="0"/>
              <w:jc w:val="center"/>
              <w:rPr>
                <w:kern w:val="2"/>
                <w:sz w:val="21"/>
                <w:szCs w:val="21"/>
              </w:rPr>
            </w:pPr>
            <w:r w:rsidRPr="00076EA0">
              <w:rPr>
                <w:rFonts w:hint="eastAsia"/>
                <w:kern w:val="2"/>
                <w:sz w:val="21"/>
                <w:szCs w:val="21"/>
              </w:rPr>
              <w:t>污染物排放量</w:t>
            </w:r>
          </w:p>
        </w:tc>
      </w:tr>
      <w:tr w:rsidR="007231F4" w:rsidRPr="00076EA0" w:rsidTr="0077340C">
        <w:trPr>
          <w:trHeight w:val="340"/>
        </w:trPr>
        <w:tc>
          <w:tcPr>
            <w:tcW w:w="1920" w:type="pct"/>
            <w:tcBorders>
              <w:top w:val="single" w:sz="12" w:space="0" w:color="auto"/>
            </w:tcBorders>
            <w:vAlign w:val="center"/>
            <w:hideMark/>
          </w:tcPr>
          <w:p w:rsidR="007231F4" w:rsidRPr="00076EA0" w:rsidRDefault="007231F4" w:rsidP="0077340C">
            <w:pPr>
              <w:pStyle w:val="TableParagraph"/>
              <w:kinsoku w:val="0"/>
              <w:overflowPunct w:val="0"/>
              <w:jc w:val="center"/>
              <w:rPr>
                <w:kern w:val="2"/>
                <w:sz w:val="21"/>
                <w:szCs w:val="21"/>
              </w:rPr>
            </w:pPr>
            <w:r w:rsidRPr="00076EA0">
              <w:rPr>
                <w:rFonts w:hint="eastAsia"/>
                <w:kern w:val="2"/>
                <w:sz w:val="21"/>
                <w:szCs w:val="21"/>
              </w:rPr>
              <w:t>废气量</w:t>
            </w:r>
          </w:p>
        </w:tc>
        <w:tc>
          <w:tcPr>
            <w:tcW w:w="3080" w:type="pct"/>
            <w:tcBorders>
              <w:top w:val="single" w:sz="12" w:space="0" w:color="auto"/>
            </w:tcBorders>
            <w:vAlign w:val="center"/>
            <w:hideMark/>
          </w:tcPr>
          <w:p w:rsidR="007231F4" w:rsidRPr="00076EA0" w:rsidRDefault="007A2113" w:rsidP="00A065F1">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5</w:t>
            </w:r>
            <w:r w:rsidR="00F84777" w:rsidRPr="00076EA0">
              <w:rPr>
                <w:rFonts w:ascii="Times New Roman" w:eastAsiaTheme="minorEastAsia" w:hint="eastAsia"/>
                <w:kern w:val="2"/>
                <w:sz w:val="21"/>
                <w:szCs w:val="21"/>
              </w:rPr>
              <w:t>69885.</w:t>
            </w:r>
            <w:r w:rsidR="00A065F1" w:rsidRPr="00076EA0">
              <w:rPr>
                <w:rFonts w:ascii="Times New Roman" w:eastAsiaTheme="minorEastAsia" w:hint="eastAsia"/>
                <w:kern w:val="2"/>
                <w:sz w:val="21"/>
                <w:szCs w:val="21"/>
              </w:rPr>
              <w:t>7</w:t>
            </w:r>
            <w:r w:rsidRPr="00076EA0">
              <w:rPr>
                <w:rFonts w:ascii="Times New Roman" w:eastAsiaTheme="minorEastAsia" w:hint="eastAsia"/>
                <w:kern w:val="2"/>
                <w:sz w:val="21"/>
                <w:szCs w:val="21"/>
              </w:rPr>
              <w:t xml:space="preserve"> m</w:t>
            </w:r>
            <w:r w:rsidRPr="00076EA0">
              <w:rPr>
                <w:rFonts w:ascii="Times New Roman" w:eastAsiaTheme="minorEastAsia" w:hint="eastAsia"/>
                <w:kern w:val="2"/>
                <w:sz w:val="21"/>
                <w:szCs w:val="21"/>
                <w:vertAlign w:val="superscript"/>
              </w:rPr>
              <w:t>3</w:t>
            </w:r>
            <w:r w:rsidRPr="00076EA0">
              <w:rPr>
                <w:rFonts w:ascii="Times New Roman" w:eastAsiaTheme="minorEastAsia" w:hint="eastAsia"/>
                <w:kern w:val="2"/>
                <w:sz w:val="21"/>
                <w:szCs w:val="21"/>
              </w:rPr>
              <w:t>/a</w:t>
            </w:r>
          </w:p>
        </w:tc>
      </w:tr>
      <w:tr w:rsidR="007231F4" w:rsidRPr="00076EA0" w:rsidTr="0077340C">
        <w:trPr>
          <w:trHeight w:val="340"/>
        </w:trPr>
        <w:tc>
          <w:tcPr>
            <w:tcW w:w="1920" w:type="pct"/>
            <w:vAlign w:val="center"/>
            <w:hideMark/>
          </w:tcPr>
          <w:p w:rsidR="007231F4" w:rsidRPr="00076EA0" w:rsidRDefault="007231F4" w:rsidP="0077340C">
            <w:pPr>
              <w:pStyle w:val="TableParagraph"/>
              <w:kinsoku w:val="0"/>
              <w:overflowPunct w:val="0"/>
              <w:jc w:val="center"/>
              <w:rPr>
                <w:rFonts w:ascii="Times New Roman" w:eastAsiaTheme="minorEastAsia"/>
                <w:kern w:val="2"/>
                <w:position w:val="2"/>
                <w:sz w:val="21"/>
                <w:szCs w:val="21"/>
                <w:vertAlign w:val="subscript"/>
              </w:rPr>
            </w:pPr>
            <w:r w:rsidRPr="00076EA0">
              <w:rPr>
                <w:rFonts w:ascii="Times New Roman" w:eastAsiaTheme="minorEastAsia"/>
                <w:kern w:val="2"/>
                <w:position w:val="2"/>
                <w:sz w:val="21"/>
                <w:szCs w:val="21"/>
              </w:rPr>
              <w:t>SO</w:t>
            </w:r>
            <w:r w:rsidRPr="00076EA0">
              <w:rPr>
                <w:rFonts w:ascii="Times New Roman" w:eastAsiaTheme="minorEastAsia"/>
                <w:kern w:val="2"/>
                <w:position w:val="2"/>
                <w:sz w:val="21"/>
                <w:szCs w:val="21"/>
                <w:vertAlign w:val="subscript"/>
              </w:rPr>
              <w:t>2</w:t>
            </w:r>
          </w:p>
        </w:tc>
        <w:tc>
          <w:tcPr>
            <w:tcW w:w="3080" w:type="pct"/>
            <w:vAlign w:val="center"/>
            <w:hideMark/>
          </w:tcPr>
          <w:p w:rsidR="007231F4" w:rsidRPr="00076EA0" w:rsidRDefault="00F84777" w:rsidP="0077340C">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0.00</w:t>
            </w:r>
            <w:r w:rsidRPr="00076EA0">
              <w:rPr>
                <w:rFonts w:ascii="Times New Roman" w:eastAsiaTheme="minorEastAsia" w:hint="eastAsia"/>
                <w:kern w:val="2"/>
                <w:sz w:val="21"/>
                <w:szCs w:val="21"/>
              </w:rPr>
              <w:t>23</w:t>
            </w:r>
            <w:r w:rsidR="007A2113" w:rsidRPr="00076EA0">
              <w:rPr>
                <w:rFonts w:ascii="Times New Roman" w:eastAsiaTheme="minorEastAsia" w:hint="eastAsia"/>
                <w:kern w:val="2"/>
                <w:sz w:val="21"/>
                <w:szCs w:val="21"/>
              </w:rPr>
              <w:t xml:space="preserve"> </w:t>
            </w:r>
            <w:r w:rsidR="007231F4" w:rsidRPr="00076EA0">
              <w:rPr>
                <w:rFonts w:ascii="Times New Roman" w:eastAsiaTheme="minorEastAsia"/>
                <w:kern w:val="2"/>
                <w:sz w:val="21"/>
                <w:szCs w:val="21"/>
              </w:rPr>
              <w:t>t/a</w:t>
            </w:r>
          </w:p>
        </w:tc>
      </w:tr>
      <w:tr w:rsidR="007231F4" w:rsidRPr="00076EA0" w:rsidTr="0077340C">
        <w:trPr>
          <w:trHeight w:val="340"/>
        </w:trPr>
        <w:tc>
          <w:tcPr>
            <w:tcW w:w="1920" w:type="pct"/>
            <w:vAlign w:val="center"/>
            <w:hideMark/>
          </w:tcPr>
          <w:p w:rsidR="007231F4" w:rsidRPr="00076EA0" w:rsidRDefault="007231F4" w:rsidP="0077340C">
            <w:pPr>
              <w:pStyle w:val="TableParagraph"/>
              <w:kinsoku w:val="0"/>
              <w:overflowPunct w:val="0"/>
              <w:jc w:val="center"/>
              <w:rPr>
                <w:rFonts w:ascii="Times New Roman" w:eastAsiaTheme="minorEastAsia"/>
                <w:kern w:val="2"/>
                <w:position w:val="2"/>
                <w:sz w:val="21"/>
                <w:szCs w:val="21"/>
                <w:vertAlign w:val="subscript"/>
              </w:rPr>
            </w:pPr>
            <w:r w:rsidRPr="00076EA0">
              <w:rPr>
                <w:rFonts w:ascii="Times New Roman" w:eastAsiaTheme="minorEastAsia"/>
                <w:kern w:val="2"/>
                <w:position w:val="2"/>
                <w:sz w:val="21"/>
                <w:szCs w:val="21"/>
              </w:rPr>
              <w:t>NO</w:t>
            </w:r>
            <w:r w:rsidRPr="00076EA0">
              <w:rPr>
                <w:rFonts w:ascii="Times New Roman" w:eastAsiaTheme="minorEastAsia"/>
                <w:kern w:val="2"/>
                <w:position w:val="2"/>
                <w:sz w:val="21"/>
                <w:szCs w:val="21"/>
                <w:vertAlign w:val="subscript"/>
              </w:rPr>
              <w:t>X</w:t>
            </w:r>
          </w:p>
        </w:tc>
        <w:tc>
          <w:tcPr>
            <w:tcW w:w="3080" w:type="pct"/>
            <w:vAlign w:val="center"/>
            <w:hideMark/>
          </w:tcPr>
          <w:p w:rsidR="007231F4" w:rsidRPr="00076EA0" w:rsidRDefault="00F84777" w:rsidP="007A2113">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0.0</w:t>
            </w:r>
            <w:r w:rsidRPr="00076EA0">
              <w:rPr>
                <w:rFonts w:ascii="Times New Roman" w:eastAsiaTheme="minorEastAsia" w:hint="eastAsia"/>
                <w:kern w:val="2"/>
                <w:sz w:val="21"/>
                <w:szCs w:val="21"/>
              </w:rPr>
              <w:t>65</w:t>
            </w:r>
            <w:r w:rsidR="007A2113" w:rsidRPr="00076EA0">
              <w:rPr>
                <w:rFonts w:ascii="Times New Roman" w:eastAsiaTheme="minorEastAsia" w:hint="eastAsia"/>
                <w:kern w:val="2"/>
                <w:sz w:val="21"/>
                <w:szCs w:val="21"/>
              </w:rPr>
              <w:t xml:space="preserve"> </w:t>
            </w:r>
            <w:r w:rsidR="007231F4" w:rsidRPr="00076EA0">
              <w:rPr>
                <w:rFonts w:ascii="Times New Roman" w:eastAsiaTheme="minorEastAsia"/>
                <w:kern w:val="2"/>
                <w:sz w:val="21"/>
                <w:szCs w:val="21"/>
              </w:rPr>
              <w:t>t/a</w:t>
            </w:r>
          </w:p>
        </w:tc>
      </w:tr>
      <w:tr w:rsidR="007231F4" w:rsidRPr="00076EA0" w:rsidTr="0077340C">
        <w:trPr>
          <w:trHeight w:val="340"/>
        </w:trPr>
        <w:tc>
          <w:tcPr>
            <w:tcW w:w="1920" w:type="pct"/>
            <w:vAlign w:val="center"/>
            <w:hideMark/>
          </w:tcPr>
          <w:p w:rsidR="007231F4" w:rsidRPr="00076EA0" w:rsidRDefault="007231F4" w:rsidP="0077340C">
            <w:pPr>
              <w:pStyle w:val="TableParagraph"/>
              <w:kinsoku w:val="0"/>
              <w:overflowPunct w:val="0"/>
              <w:jc w:val="center"/>
              <w:rPr>
                <w:kern w:val="2"/>
                <w:sz w:val="21"/>
                <w:szCs w:val="21"/>
              </w:rPr>
            </w:pPr>
            <w:r w:rsidRPr="00076EA0">
              <w:rPr>
                <w:rFonts w:hint="eastAsia"/>
                <w:kern w:val="2"/>
                <w:sz w:val="21"/>
                <w:szCs w:val="21"/>
              </w:rPr>
              <w:t>颗粒物</w:t>
            </w:r>
          </w:p>
        </w:tc>
        <w:tc>
          <w:tcPr>
            <w:tcW w:w="3080" w:type="pct"/>
            <w:vAlign w:val="center"/>
            <w:hideMark/>
          </w:tcPr>
          <w:p w:rsidR="007231F4" w:rsidRPr="00076EA0" w:rsidRDefault="00F84777" w:rsidP="0077340C">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0.00</w:t>
            </w:r>
            <w:r w:rsidRPr="00076EA0">
              <w:rPr>
                <w:rFonts w:ascii="Times New Roman" w:eastAsiaTheme="minorEastAsia" w:hint="eastAsia"/>
                <w:kern w:val="2"/>
                <w:sz w:val="21"/>
                <w:szCs w:val="21"/>
              </w:rPr>
              <w:t>48</w:t>
            </w:r>
            <w:r w:rsidR="007A2113" w:rsidRPr="00076EA0">
              <w:rPr>
                <w:rFonts w:ascii="Times New Roman" w:eastAsiaTheme="minorEastAsia" w:hint="eastAsia"/>
                <w:kern w:val="2"/>
                <w:sz w:val="21"/>
                <w:szCs w:val="21"/>
              </w:rPr>
              <w:t xml:space="preserve"> </w:t>
            </w:r>
            <w:r w:rsidR="007231F4" w:rsidRPr="00076EA0">
              <w:rPr>
                <w:rFonts w:ascii="Times New Roman" w:eastAsiaTheme="minorEastAsia"/>
                <w:kern w:val="2"/>
                <w:sz w:val="21"/>
                <w:szCs w:val="21"/>
              </w:rPr>
              <w:t>t/a</w:t>
            </w:r>
          </w:p>
        </w:tc>
      </w:tr>
    </w:tbl>
    <w:p w:rsidR="007231F4" w:rsidRPr="00076EA0" w:rsidRDefault="008243DB" w:rsidP="007231F4">
      <w:pPr>
        <w:ind w:firstLine="480"/>
      </w:pPr>
      <w:r w:rsidRPr="00076EA0">
        <w:rPr>
          <w:rFonts w:hint="eastAsia"/>
        </w:rPr>
        <w:t>（</w:t>
      </w:r>
      <w:r w:rsidR="00D447D9" w:rsidRPr="00076EA0">
        <w:rPr>
          <w:rFonts w:hint="eastAsia"/>
        </w:rPr>
        <w:t>4</w:t>
      </w:r>
      <w:r w:rsidRPr="00076EA0">
        <w:rPr>
          <w:rFonts w:hint="eastAsia"/>
        </w:rPr>
        <w:t>）</w:t>
      </w:r>
      <w:r w:rsidR="007231F4" w:rsidRPr="00076EA0">
        <w:rPr>
          <w:rFonts w:hint="eastAsia"/>
        </w:rPr>
        <w:t>备用发电机燃烧废气</w:t>
      </w:r>
    </w:p>
    <w:p w:rsidR="007231F4" w:rsidRPr="00076EA0" w:rsidRDefault="008243DB" w:rsidP="007231F4">
      <w:pPr>
        <w:ind w:firstLine="480"/>
      </w:pPr>
      <w:r w:rsidRPr="00076EA0">
        <w:rPr>
          <w:rFonts w:hint="eastAsia"/>
        </w:rPr>
        <w:t>项目场区设</w:t>
      </w:r>
      <w:r w:rsidRPr="00076EA0">
        <w:rPr>
          <w:rFonts w:hint="eastAsia"/>
        </w:rPr>
        <w:t>2</w:t>
      </w:r>
      <w:r w:rsidR="007231F4" w:rsidRPr="00076EA0">
        <w:rPr>
          <w:rFonts w:hint="eastAsia"/>
        </w:rPr>
        <w:t>台柴油发电机作为备用电源，</w:t>
      </w:r>
      <w:r w:rsidRPr="00076EA0">
        <w:rPr>
          <w:rFonts w:hint="eastAsia"/>
        </w:rPr>
        <w:t>以</w:t>
      </w:r>
      <w:r w:rsidR="007231F4" w:rsidRPr="00076EA0">
        <w:rPr>
          <w:rFonts w:hint="eastAsia"/>
        </w:rPr>
        <w:t>柴油作燃料，</w:t>
      </w:r>
      <w:r w:rsidRPr="00076EA0">
        <w:rPr>
          <w:rFonts w:hint="eastAsia"/>
        </w:rPr>
        <w:t>备用</w:t>
      </w:r>
      <w:r w:rsidR="007231F4" w:rsidRPr="00076EA0">
        <w:rPr>
          <w:rFonts w:hint="eastAsia"/>
        </w:rPr>
        <w:t>发电机</w:t>
      </w:r>
      <w:r w:rsidRPr="00076EA0">
        <w:rPr>
          <w:rFonts w:hint="eastAsia"/>
        </w:rPr>
        <w:t>废气</w:t>
      </w:r>
      <w:r w:rsidR="007231F4" w:rsidRPr="00076EA0">
        <w:rPr>
          <w:rFonts w:hint="eastAsia"/>
        </w:rPr>
        <w:t>污染物</w:t>
      </w:r>
      <w:r w:rsidRPr="00076EA0">
        <w:rPr>
          <w:rFonts w:hint="eastAsia"/>
        </w:rPr>
        <w:t>主要</w:t>
      </w:r>
      <w:r w:rsidR="007231F4" w:rsidRPr="00076EA0">
        <w:rPr>
          <w:rFonts w:hint="eastAsia"/>
        </w:rPr>
        <w:t>为</w:t>
      </w:r>
      <w:r w:rsidR="007231F4" w:rsidRPr="00076EA0">
        <w:t>SO</w:t>
      </w:r>
      <w:r w:rsidR="007231F4" w:rsidRPr="00076EA0">
        <w:rPr>
          <w:vertAlign w:val="subscript"/>
        </w:rPr>
        <w:t>2</w:t>
      </w:r>
      <w:r w:rsidR="007231F4" w:rsidRPr="00076EA0">
        <w:rPr>
          <w:rFonts w:hint="eastAsia"/>
        </w:rPr>
        <w:t>、</w:t>
      </w:r>
      <w:r w:rsidR="007231F4" w:rsidRPr="00076EA0">
        <w:t>NO</w:t>
      </w:r>
      <w:r w:rsidRPr="00076EA0">
        <w:rPr>
          <w:rFonts w:hint="eastAsia"/>
          <w:vertAlign w:val="subscript"/>
        </w:rPr>
        <w:t>x</w:t>
      </w:r>
      <w:r w:rsidRPr="00076EA0">
        <w:rPr>
          <w:rFonts w:hint="eastAsia"/>
        </w:rPr>
        <w:t>及颗粒物。参考</w:t>
      </w:r>
      <w:r w:rsidR="007231F4" w:rsidRPr="00076EA0">
        <w:rPr>
          <w:rFonts w:hint="eastAsia"/>
        </w:rPr>
        <w:t>环评工程师注册培训教材《社会区域》</w:t>
      </w:r>
      <w:r w:rsidRPr="00076EA0">
        <w:rPr>
          <w:rFonts w:hint="eastAsia"/>
        </w:rPr>
        <w:t>中柴油发电机</w:t>
      </w:r>
      <w:r w:rsidR="007231F4" w:rsidRPr="00076EA0">
        <w:rPr>
          <w:rFonts w:hint="eastAsia"/>
        </w:rPr>
        <w:t>污染物排放系数</w:t>
      </w:r>
      <w:r w:rsidR="007231F4" w:rsidRPr="00076EA0">
        <w:t>SO</w:t>
      </w:r>
      <w:r w:rsidR="007231F4" w:rsidRPr="00076EA0">
        <w:rPr>
          <w:vertAlign w:val="subscript"/>
        </w:rPr>
        <w:t>2</w:t>
      </w:r>
      <w:r w:rsidR="007231F4" w:rsidRPr="00076EA0">
        <w:t>4g/L</w:t>
      </w:r>
      <w:r w:rsidR="007231F4" w:rsidRPr="00076EA0">
        <w:rPr>
          <w:rFonts w:hint="eastAsia"/>
        </w:rPr>
        <w:t>、</w:t>
      </w:r>
      <w:r w:rsidRPr="00076EA0">
        <w:t>NO</w:t>
      </w:r>
      <w:r w:rsidRPr="00076EA0">
        <w:rPr>
          <w:vertAlign w:val="subscript"/>
        </w:rPr>
        <w:t>x</w:t>
      </w:r>
      <w:r w:rsidRPr="00076EA0">
        <w:t>2.56g/L</w:t>
      </w:r>
      <w:r w:rsidRPr="00076EA0">
        <w:rPr>
          <w:rFonts w:hint="eastAsia"/>
        </w:rPr>
        <w:t>、</w:t>
      </w:r>
      <w:r w:rsidR="007231F4" w:rsidRPr="00076EA0">
        <w:rPr>
          <w:rFonts w:hint="eastAsia"/>
        </w:rPr>
        <w:t>烟尘</w:t>
      </w:r>
      <w:r w:rsidR="007231F4" w:rsidRPr="00076EA0">
        <w:t>0.714g/L</w:t>
      </w:r>
      <w:r w:rsidRPr="00076EA0">
        <w:rPr>
          <w:rFonts w:hint="eastAsia"/>
        </w:rPr>
        <w:t>、</w:t>
      </w:r>
      <w:r w:rsidR="007231F4" w:rsidRPr="00076EA0">
        <w:rPr>
          <w:rFonts w:hint="eastAsia"/>
        </w:rPr>
        <w:t>烟气量约</w:t>
      </w:r>
      <w:r w:rsidR="007231F4" w:rsidRPr="00076EA0">
        <w:t>20m</w:t>
      </w:r>
      <w:r w:rsidR="007231F4" w:rsidRPr="00076EA0">
        <w:rPr>
          <w:vertAlign w:val="superscript"/>
        </w:rPr>
        <w:t>3</w:t>
      </w:r>
      <w:r w:rsidR="007231F4" w:rsidRPr="00076EA0">
        <w:t>/kg</w:t>
      </w:r>
      <w:r w:rsidRPr="00076EA0">
        <w:rPr>
          <w:rFonts w:hint="eastAsia"/>
        </w:rPr>
        <w:t>（空气过剩系数按</w:t>
      </w:r>
      <w:r w:rsidRPr="00076EA0">
        <w:t>1.8</w:t>
      </w:r>
      <w:r w:rsidRPr="00076EA0">
        <w:rPr>
          <w:rFonts w:hint="eastAsia"/>
        </w:rPr>
        <w:t>计）</w:t>
      </w:r>
      <w:r w:rsidR="007231F4" w:rsidRPr="00076EA0">
        <w:rPr>
          <w:rFonts w:hint="eastAsia"/>
        </w:rPr>
        <w:t>。</w:t>
      </w:r>
      <w:r w:rsidRPr="00076EA0">
        <w:rPr>
          <w:rFonts w:hint="eastAsia"/>
        </w:rPr>
        <w:t>项目区域</w:t>
      </w:r>
      <w:r w:rsidR="007231F4" w:rsidRPr="00076EA0">
        <w:rPr>
          <w:rFonts w:hint="eastAsia"/>
        </w:rPr>
        <w:t>供电</w:t>
      </w:r>
      <w:r w:rsidRPr="00076EA0">
        <w:rPr>
          <w:rFonts w:hint="eastAsia"/>
        </w:rPr>
        <w:t>稳定，</w:t>
      </w:r>
      <w:r w:rsidR="007231F4" w:rsidRPr="00076EA0">
        <w:rPr>
          <w:rFonts w:hint="eastAsia"/>
        </w:rPr>
        <w:t>备用发电机使用频率较低，</w:t>
      </w:r>
      <w:r w:rsidRPr="00076EA0">
        <w:rPr>
          <w:rFonts w:hint="eastAsia"/>
        </w:rPr>
        <w:t>本次评价</w:t>
      </w:r>
      <w:r w:rsidR="007231F4" w:rsidRPr="00076EA0">
        <w:rPr>
          <w:rFonts w:hint="eastAsia"/>
        </w:rPr>
        <w:t>按全年开机</w:t>
      </w:r>
      <w:r w:rsidR="00640FDC" w:rsidRPr="00076EA0">
        <w:rPr>
          <w:rFonts w:hint="eastAsia"/>
        </w:rPr>
        <w:t>4</w:t>
      </w:r>
      <w:r w:rsidR="007231F4" w:rsidRPr="00076EA0">
        <w:t>0h</w:t>
      </w:r>
      <w:r w:rsidR="007231F4" w:rsidRPr="00076EA0">
        <w:rPr>
          <w:rFonts w:hint="eastAsia"/>
        </w:rPr>
        <w:t>计</w:t>
      </w:r>
      <w:r w:rsidR="00640FDC" w:rsidRPr="00076EA0">
        <w:rPr>
          <w:rFonts w:hint="eastAsia"/>
        </w:rPr>
        <w:t>，柴油消耗量按</w:t>
      </w:r>
      <w:r w:rsidR="008B4B22" w:rsidRPr="00076EA0">
        <w:rPr>
          <w:rFonts w:hint="eastAsia"/>
        </w:rPr>
        <w:t>4</w:t>
      </w:r>
      <w:r w:rsidR="00640FDC" w:rsidRPr="00076EA0">
        <w:rPr>
          <w:rFonts w:hint="eastAsia"/>
        </w:rPr>
        <w:t>00L/a</w:t>
      </w:r>
      <w:r w:rsidR="00640FDC" w:rsidRPr="00076EA0">
        <w:rPr>
          <w:rFonts w:hint="eastAsia"/>
        </w:rPr>
        <w:t>（</w:t>
      </w:r>
      <w:r w:rsidR="008B4B22" w:rsidRPr="00076EA0">
        <w:rPr>
          <w:rFonts w:hint="eastAsia"/>
        </w:rPr>
        <w:t>34</w:t>
      </w:r>
      <w:r w:rsidR="00640FDC" w:rsidRPr="00076EA0">
        <w:rPr>
          <w:rFonts w:hint="eastAsia"/>
        </w:rPr>
        <w:t>0kg/a</w:t>
      </w:r>
      <w:r w:rsidR="00640FDC" w:rsidRPr="00076EA0">
        <w:rPr>
          <w:rFonts w:hint="eastAsia"/>
        </w:rPr>
        <w:t>）计</w:t>
      </w:r>
      <w:r w:rsidR="007231F4" w:rsidRPr="00076EA0">
        <w:rPr>
          <w:rFonts w:hint="eastAsia"/>
        </w:rPr>
        <w:t>。备用柴油发电机废气污染物排放量见</w:t>
      </w:r>
      <w:r w:rsidR="00640FDC" w:rsidRPr="00076EA0">
        <w:rPr>
          <w:rFonts w:hint="eastAsia"/>
        </w:rPr>
        <w:t>下</w:t>
      </w:r>
      <w:r w:rsidR="007231F4" w:rsidRPr="00076EA0">
        <w:rPr>
          <w:rFonts w:hint="eastAsia"/>
        </w:rPr>
        <w:t>表。</w:t>
      </w:r>
    </w:p>
    <w:p w:rsidR="007231F4" w:rsidRPr="00076EA0" w:rsidRDefault="007231F4" w:rsidP="00640FDC">
      <w:pPr>
        <w:spacing w:line="240" w:lineRule="auto"/>
        <w:ind w:firstLineChars="0" w:firstLine="0"/>
        <w:jc w:val="center"/>
        <w:rPr>
          <w:b/>
        </w:rPr>
      </w:pPr>
      <w:r w:rsidRPr="00076EA0">
        <w:rPr>
          <w:rFonts w:hint="eastAsia"/>
          <w:b/>
        </w:rPr>
        <w:t>表</w:t>
      </w:r>
      <w:r w:rsidR="00911A5E" w:rsidRPr="00076EA0">
        <w:rPr>
          <w:rFonts w:hint="eastAsia"/>
          <w:b/>
        </w:rPr>
        <w:t>4</w:t>
      </w:r>
      <w:r w:rsidR="00DB33B6" w:rsidRPr="00076EA0">
        <w:rPr>
          <w:rFonts w:hint="eastAsia"/>
          <w:b/>
        </w:rPr>
        <w:t>-1</w:t>
      </w:r>
      <w:r w:rsidR="00911A5E" w:rsidRPr="00076EA0">
        <w:rPr>
          <w:rFonts w:hint="eastAsia"/>
          <w:b/>
        </w:rPr>
        <w:t>5</w:t>
      </w:r>
      <w:r w:rsidR="00640FDC" w:rsidRPr="00076EA0">
        <w:rPr>
          <w:rFonts w:hint="eastAsia"/>
          <w:b/>
        </w:rPr>
        <w:t xml:space="preserve">  </w:t>
      </w:r>
      <w:r w:rsidR="00640FDC" w:rsidRPr="00076EA0">
        <w:rPr>
          <w:rFonts w:hint="eastAsia"/>
          <w:b/>
        </w:rPr>
        <w:t>项目</w:t>
      </w:r>
      <w:r w:rsidRPr="00076EA0">
        <w:rPr>
          <w:rFonts w:hint="eastAsia"/>
          <w:b/>
        </w:rPr>
        <w:t>建成后全场备用柴油发电机废气污染物产生情</w:t>
      </w:r>
      <w:r w:rsidR="00640FDC" w:rsidRPr="00076EA0">
        <w:rPr>
          <w:rFonts w:hint="eastAsia"/>
          <w:b/>
        </w:rPr>
        <w:t>况表</w:t>
      </w:r>
    </w:p>
    <w:tbl>
      <w:tblPr>
        <w:tblW w:w="5000" w:type="pct"/>
        <w:tblCellMar>
          <w:left w:w="0" w:type="dxa"/>
          <w:right w:w="0" w:type="dxa"/>
        </w:tblCellMar>
        <w:tblLook w:val="04A0"/>
      </w:tblPr>
      <w:tblGrid>
        <w:gridCol w:w="2022"/>
        <w:gridCol w:w="2077"/>
        <w:gridCol w:w="2402"/>
        <w:gridCol w:w="2569"/>
      </w:tblGrid>
      <w:tr w:rsidR="007231F4" w:rsidRPr="00076EA0" w:rsidTr="00640FDC">
        <w:trPr>
          <w:trHeight w:val="340"/>
        </w:trPr>
        <w:tc>
          <w:tcPr>
            <w:tcW w:w="1115" w:type="pct"/>
            <w:tcBorders>
              <w:top w:val="single" w:sz="12" w:space="0" w:color="auto"/>
              <w:bottom w:val="single" w:sz="12" w:space="0" w:color="auto"/>
              <w:right w:val="single" w:sz="6" w:space="0" w:color="000000"/>
            </w:tcBorders>
            <w:vAlign w:val="center"/>
            <w:hideMark/>
          </w:tcPr>
          <w:p w:rsidR="007231F4" w:rsidRPr="00076EA0" w:rsidRDefault="007231F4"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污染物</w:t>
            </w:r>
          </w:p>
        </w:tc>
        <w:tc>
          <w:tcPr>
            <w:tcW w:w="1145" w:type="pct"/>
            <w:tcBorders>
              <w:top w:val="single" w:sz="12" w:space="0" w:color="auto"/>
              <w:left w:val="single" w:sz="6" w:space="0" w:color="000000"/>
              <w:bottom w:val="single" w:sz="12" w:space="0" w:color="auto"/>
              <w:right w:val="single" w:sz="6" w:space="0" w:color="000000"/>
            </w:tcBorders>
            <w:vAlign w:val="center"/>
            <w:hideMark/>
          </w:tcPr>
          <w:p w:rsidR="007231F4" w:rsidRPr="00076EA0" w:rsidRDefault="007231F4"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产生量（</w:t>
            </w:r>
            <w:r w:rsidRPr="00076EA0">
              <w:rPr>
                <w:rFonts w:ascii="Times New Roman" w:hAnsi="Times New Roman"/>
                <w:kern w:val="2"/>
                <w:sz w:val="21"/>
                <w:szCs w:val="21"/>
              </w:rPr>
              <w:t>t/a</w:t>
            </w:r>
            <w:r w:rsidRPr="00076EA0">
              <w:rPr>
                <w:rFonts w:ascii="Times New Roman" w:hAnsi="宋体"/>
                <w:kern w:val="2"/>
                <w:sz w:val="21"/>
                <w:szCs w:val="21"/>
              </w:rPr>
              <w:t>）</w:t>
            </w:r>
          </w:p>
        </w:tc>
        <w:tc>
          <w:tcPr>
            <w:tcW w:w="1324" w:type="pct"/>
            <w:tcBorders>
              <w:top w:val="single" w:sz="12" w:space="0" w:color="auto"/>
              <w:left w:val="single" w:sz="6" w:space="0" w:color="000000"/>
              <w:bottom w:val="single" w:sz="12" w:space="0" w:color="auto"/>
              <w:right w:val="single" w:sz="6" w:space="0" w:color="000000"/>
            </w:tcBorders>
            <w:vAlign w:val="center"/>
            <w:hideMark/>
          </w:tcPr>
          <w:p w:rsidR="007231F4" w:rsidRPr="00076EA0" w:rsidRDefault="007231F4"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排放浓度（</w:t>
            </w:r>
            <w:r w:rsidRPr="00076EA0">
              <w:rPr>
                <w:rFonts w:ascii="Times New Roman" w:hAnsi="Times New Roman"/>
                <w:kern w:val="2"/>
                <w:sz w:val="21"/>
                <w:szCs w:val="21"/>
              </w:rPr>
              <w:t>mg/m</w:t>
            </w:r>
            <w:r w:rsidR="00640FDC" w:rsidRPr="00076EA0">
              <w:rPr>
                <w:rFonts w:ascii="Times New Roman" w:hAnsi="Times New Roman" w:hint="eastAsia"/>
                <w:kern w:val="2"/>
                <w:sz w:val="21"/>
                <w:szCs w:val="21"/>
                <w:vertAlign w:val="superscript"/>
              </w:rPr>
              <w:t>3</w:t>
            </w:r>
            <w:r w:rsidRPr="00076EA0">
              <w:rPr>
                <w:rFonts w:ascii="Times New Roman" w:hAnsi="宋体"/>
                <w:kern w:val="2"/>
                <w:sz w:val="21"/>
                <w:szCs w:val="21"/>
              </w:rPr>
              <w:t>）</w:t>
            </w:r>
          </w:p>
        </w:tc>
        <w:tc>
          <w:tcPr>
            <w:tcW w:w="1416" w:type="pct"/>
            <w:tcBorders>
              <w:top w:val="single" w:sz="12" w:space="0" w:color="auto"/>
              <w:left w:val="single" w:sz="6" w:space="0" w:color="000000"/>
              <w:bottom w:val="single" w:sz="12" w:space="0" w:color="auto"/>
            </w:tcBorders>
            <w:vAlign w:val="center"/>
            <w:hideMark/>
          </w:tcPr>
          <w:p w:rsidR="007231F4" w:rsidRPr="00076EA0" w:rsidRDefault="007231F4"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排放量（</w:t>
            </w:r>
            <w:r w:rsidRPr="00076EA0">
              <w:rPr>
                <w:rFonts w:ascii="Times New Roman" w:hAnsi="Times New Roman"/>
                <w:kern w:val="2"/>
                <w:sz w:val="21"/>
                <w:szCs w:val="21"/>
              </w:rPr>
              <w:t>t/a</w:t>
            </w:r>
            <w:r w:rsidRPr="00076EA0">
              <w:rPr>
                <w:rFonts w:ascii="Times New Roman" w:hAnsi="宋体"/>
                <w:kern w:val="2"/>
                <w:sz w:val="21"/>
                <w:szCs w:val="21"/>
              </w:rPr>
              <w:t>）</w:t>
            </w:r>
          </w:p>
        </w:tc>
      </w:tr>
      <w:tr w:rsidR="00640FDC" w:rsidRPr="00076EA0" w:rsidTr="00640FDC">
        <w:trPr>
          <w:trHeight w:val="340"/>
        </w:trPr>
        <w:tc>
          <w:tcPr>
            <w:tcW w:w="1115" w:type="pct"/>
            <w:tcBorders>
              <w:top w:val="single" w:sz="12" w:space="0" w:color="auto"/>
              <w:bottom w:val="single" w:sz="4" w:space="0" w:color="000000"/>
              <w:right w:val="single" w:sz="6" w:space="0" w:color="000000"/>
            </w:tcBorders>
            <w:vAlign w:val="center"/>
            <w:hideMark/>
          </w:tcPr>
          <w:p w:rsidR="00640FDC" w:rsidRPr="00076EA0" w:rsidRDefault="00640FDC"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废气量</w:t>
            </w:r>
          </w:p>
        </w:tc>
        <w:tc>
          <w:tcPr>
            <w:tcW w:w="1145" w:type="pct"/>
            <w:tcBorders>
              <w:top w:val="single" w:sz="12" w:space="0" w:color="auto"/>
              <w:left w:val="single" w:sz="6" w:space="0" w:color="000000"/>
              <w:bottom w:val="single" w:sz="6" w:space="0" w:color="000000"/>
              <w:right w:val="single" w:sz="6" w:space="0" w:color="000000"/>
            </w:tcBorders>
            <w:vAlign w:val="center"/>
            <w:hideMark/>
          </w:tcPr>
          <w:p w:rsidR="00640FDC" w:rsidRPr="00076EA0" w:rsidRDefault="008B4B22" w:rsidP="008B4B2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68</w:t>
            </w:r>
            <w:r w:rsidR="00640FDC" w:rsidRPr="00076EA0">
              <w:rPr>
                <w:rFonts w:ascii="Times New Roman" w:hAnsi="Times New Roman"/>
                <w:kern w:val="2"/>
                <w:sz w:val="21"/>
                <w:szCs w:val="21"/>
              </w:rPr>
              <w:t>00m</w:t>
            </w:r>
            <w:r w:rsidR="00640FDC" w:rsidRPr="00076EA0">
              <w:rPr>
                <w:rFonts w:ascii="Times New Roman" w:hAnsi="Times New Roman" w:hint="eastAsia"/>
                <w:kern w:val="2"/>
                <w:sz w:val="21"/>
                <w:szCs w:val="21"/>
                <w:vertAlign w:val="superscript"/>
              </w:rPr>
              <w:t>3</w:t>
            </w:r>
            <w:r w:rsidR="00640FDC" w:rsidRPr="00076EA0">
              <w:rPr>
                <w:rFonts w:ascii="Times New Roman" w:hAnsi="Times New Roman"/>
                <w:kern w:val="2"/>
                <w:sz w:val="21"/>
                <w:szCs w:val="21"/>
              </w:rPr>
              <w:t>/a</w:t>
            </w:r>
          </w:p>
        </w:tc>
        <w:tc>
          <w:tcPr>
            <w:tcW w:w="1324" w:type="pct"/>
            <w:tcBorders>
              <w:top w:val="single" w:sz="12" w:space="0" w:color="auto"/>
              <w:left w:val="single" w:sz="6" w:space="0" w:color="000000"/>
              <w:bottom w:val="single" w:sz="6" w:space="0" w:color="000000"/>
              <w:right w:val="single" w:sz="6" w:space="0" w:color="000000"/>
            </w:tcBorders>
            <w:vAlign w:val="center"/>
            <w:hideMark/>
          </w:tcPr>
          <w:p w:rsidR="00640FDC" w:rsidRPr="00076EA0" w:rsidRDefault="00640FDC" w:rsidP="00640FDC">
            <w:pPr>
              <w:pStyle w:val="TableParagraph"/>
              <w:kinsoku w:val="0"/>
              <w:overflowPunct w:val="0"/>
              <w:jc w:val="center"/>
              <w:rPr>
                <w:rFonts w:ascii="Times New Roman" w:hAnsi="Times New Roman"/>
                <w:w w:val="99"/>
                <w:kern w:val="2"/>
                <w:sz w:val="21"/>
                <w:szCs w:val="21"/>
              </w:rPr>
            </w:pPr>
            <w:r w:rsidRPr="00076EA0">
              <w:rPr>
                <w:rFonts w:ascii="Times New Roman" w:hAnsi="Times New Roman"/>
                <w:w w:val="99"/>
                <w:kern w:val="2"/>
                <w:sz w:val="21"/>
                <w:szCs w:val="21"/>
              </w:rPr>
              <w:t>/</w:t>
            </w:r>
          </w:p>
        </w:tc>
        <w:tc>
          <w:tcPr>
            <w:tcW w:w="1416" w:type="pct"/>
            <w:tcBorders>
              <w:top w:val="single" w:sz="12" w:space="0" w:color="auto"/>
              <w:left w:val="single" w:sz="6" w:space="0" w:color="000000"/>
              <w:bottom w:val="single" w:sz="4" w:space="0" w:color="000000"/>
            </w:tcBorders>
            <w:vAlign w:val="center"/>
            <w:hideMark/>
          </w:tcPr>
          <w:p w:rsidR="00640FDC" w:rsidRPr="00076EA0" w:rsidRDefault="00640FDC" w:rsidP="008B4B2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w:t>
            </w:r>
            <w:r w:rsidR="008B4B22" w:rsidRPr="00076EA0">
              <w:rPr>
                <w:rFonts w:ascii="Times New Roman" w:hAnsi="Times New Roman" w:hint="eastAsia"/>
                <w:kern w:val="2"/>
                <w:sz w:val="21"/>
                <w:szCs w:val="21"/>
              </w:rPr>
              <w:t>8</w:t>
            </w:r>
            <w:r w:rsidRPr="00076EA0">
              <w:rPr>
                <w:rFonts w:ascii="Times New Roman" w:hAnsi="Times New Roman"/>
                <w:kern w:val="2"/>
                <w:sz w:val="21"/>
                <w:szCs w:val="21"/>
              </w:rPr>
              <w:t>00m</w:t>
            </w:r>
            <w:r w:rsidRPr="00076EA0">
              <w:rPr>
                <w:rFonts w:ascii="Times New Roman" w:hAnsi="Times New Roman" w:hint="eastAsia"/>
                <w:kern w:val="2"/>
                <w:sz w:val="21"/>
                <w:szCs w:val="21"/>
                <w:vertAlign w:val="superscript"/>
              </w:rPr>
              <w:t>3</w:t>
            </w:r>
            <w:r w:rsidRPr="00076EA0">
              <w:rPr>
                <w:rFonts w:ascii="Times New Roman" w:hAnsi="Times New Roman"/>
                <w:kern w:val="2"/>
                <w:sz w:val="21"/>
                <w:szCs w:val="21"/>
              </w:rPr>
              <w:t>/a</w:t>
            </w:r>
          </w:p>
        </w:tc>
      </w:tr>
      <w:tr w:rsidR="008B4B22" w:rsidRPr="00076EA0" w:rsidTr="00640FDC">
        <w:trPr>
          <w:trHeight w:val="340"/>
        </w:trPr>
        <w:tc>
          <w:tcPr>
            <w:tcW w:w="1115" w:type="pct"/>
            <w:tcBorders>
              <w:top w:val="single" w:sz="4" w:space="0" w:color="000000"/>
              <w:bottom w:val="single" w:sz="4"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position w:val="2"/>
                <w:sz w:val="21"/>
                <w:szCs w:val="21"/>
                <w:vertAlign w:val="subscript"/>
              </w:rPr>
            </w:pPr>
            <w:r w:rsidRPr="00076EA0">
              <w:rPr>
                <w:rFonts w:ascii="Times New Roman" w:hAnsi="Times New Roman"/>
                <w:kern w:val="2"/>
                <w:position w:val="2"/>
                <w:sz w:val="21"/>
                <w:szCs w:val="21"/>
              </w:rPr>
              <w:t>SO</w:t>
            </w:r>
            <w:r w:rsidRPr="00076EA0">
              <w:rPr>
                <w:rFonts w:ascii="Times New Roman" w:hAnsi="Times New Roman"/>
                <w:kern w:val="2"/>
                <w:position w:val="2"/>
                <w:sz w:val="21"/>
                <w:szCs w:val="21"/>
                <w:vertAlign w:val="subscript"/>
              </w:rPr>
              <w:t>2</w:t>
            </w:r>
          </w:p>
        </w:tc>
        <w:tc>
          <w:tcPr>
            <w:tcW w:w="1145" w:type="pct"/>
            <w:tcBorders>
              <w:top w:val="single" w:sz="6" w:space="0" w:color="000000"/>
              <w:left w:val="single" w:sz="6" w:space="0" w:color="000000"/>
              <w:bottom w:val="single" w:sz="6"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w:t>
            </w:r>
            <w:r w:rsidRPr="00076EA0">
              <w:rPr>
                <w:rFonts w:ascii="Times New Roman" w:hAnsi="Times New Roman" w:hint="eastAsia"/>
                <w:kern w:val="2"/>
                <w:sz w:val="21"/>
                <w:szCs w:val="21"/>
              </w:rPr>
              <w:t>016</w:t>
            </w:r>
          </w:p>
        </w:tc>
        <w:tc>
          <w:tcPr>
            <w:tcW w:w="1324" w:type="pct"/>
            <w:tcBorders>
              <w:top w:val="single" w:sz="6" w:space="0" w:color="000000"/>
              <w:left w:val="single" w:sz="6" w:space="0" w:color="000000"/>
              <w:bottom w:val="single" w:sz="6"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235</w:t>
            </w:r>
          </w:p>
        </w:tc>
        <w:tc>
          <w:tcPr>
            <w:tcW w:w="1416" w:type="pct"/>
            <w:tcBorders>
              <w:top w:val="single" w:sz="4" w:space="0" w:color="000000"/>
              <w:left w:val="single" w:sz="6" w:space="0" w:color="000000"/>
              <w:bottom w:val="single" w:sz="4" w:space="0" w:color="000000"/>
            </w:tcBorders>
            <w:vAlign w:val="center"/>
            <w:hideMark/>
          </w:tcPr>
          <w:p w:rsidR="008B4B22" w:rsidRPr="00076EA0" w:rsidRDefault="008B4B22"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w:t>
            </w:r>
            <w:r w:rsidRPr="00076EA0">
              <w:rPr>
                <w:rFonts w:ascii="Times New Roman" w:hAnsi="Times New Roman" w:hint="eastAsia"/>
                <w:kern w:val="2"/>
                <w:sz w:val="21"/>
                <w:szCs w:val="21"/>
              </w:rPr>
              <w:t>016</w:t>
            </w:r>
          </w:p>
        </w:tc>
      </w:tr>
      <w:tr w:rsidR="008B4B22" w:rsidRPr="00076EA0" w:rsidTr="00640FDC">
        <w:trPr>
          <w:trHeight w:val="340"/>
        </w:trPr>
        <w:tc>
          <w:tcPr>
            <w:tcW w:w="1115" w:type="pct"/>
            <w:tcBorders>
              <w:top w:val="single" w:sz="4" w:space="0" w:color="000000"/>
              <w:bottom w:val="single" w:sz="4"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position w:val="2"/>
                <w:sz w:val="21"/>
                <w:szCs w:val="21"/>
                <w:vertAlign w:val="subscript"/>
              </w:rPr>
            </w:pPr>
            <w:r w:rsidRPr="00076EA0">
              <w:rPr>
                <w:rFonts w:ascii="Times New Roman" w:hAnsi="Times New Roman"/>
                <w:kern w:val="2"/>
                <w:position w:val="2"/>
                <w:sz w:val="21"/>
                <w:szCs w:val="21"/>
              </w:rPr>
              <w:t>NO</w:t>
            </w:r>
            <w:r w:rsidRPr="00076EA0">
              <w:rPr>
                <w:rFonts w:ascii="Times New Roman" w:hAnsi="Times New Roman"/>
                <w:kern w:val="2"/>
                <w:position w:val="2"/>
                <w:sz w:val="21"/>
                <w:szCs w:val="21"/>
                <w:vertAlign w:val="subscript"/>
              </w:rPr>
              <w:t>X</w:t>
            </w:r>
          </w:p>
        </w:tc>
        <w:tc>
          <w:tcPr>
            <w:tcW w:w="1145" w:type="pct"/>
            <w:tcBorders>
              <w:top w:val="single" w:sz="6" w:space="0" w:color="000000"/>
              <w:left w:val="single" w:sz="6" w:space="0" w:color="000000"/>
              <w:bottom w:val="single" w:sz="6"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w:t>
            </w:r>
            <w:r w:rsidRPr="00076EA0">
              <w:rPr>
                <w:rFonts w:ascii="Times New Roman" w:hAnsi="Times New Roman" w:hint="eastAsia"/>
                <w:kern w:val="2"/>
                <w:sz w:val="21"/>
                <w:szCs w:val="21"/>
              </w:rPr>
              <w:t>01</w:t>
            </w:r>
          </w:p>
        </w:tc>
        <w:tc>
          <w:tcPr>
            <w:tcW w:w="1324" w:type="pct"/>
            <w:tcBorders>
              <w:top w:val="single" w:sz="6" w:space="0" w:color="000000"/>
              <w:left w:val="single" w:sz="6" w:space="0" w:color="000000"/>
              <w:bottom w:val="single" w:sz="6" w:space="0" w:color="000000"/>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147</w:t>
            </w:r>
          </w:p>
        </w:tc>
        <w:tc>
          <w:tcPr>
            <w:tcW w:w="1416" w:type="pct"/>
            <w:tcBorders>
              <w:top w:val="single" w:sz="4" w:space="0" w:color="000000"/>
              <w:left w:val="single" w:sz="6" w:space="0" w:color="000000"/>
              <w:bottom w:val="single" w:sz="4" w:space="0" w:color="000000"/>
            </w:tcBorders>
            <w:vAlign w:val="center"/>
            <w:hideMark/>
          </w:tcPr>
          <w:p w:rsidR="008B4B22" w:rsidRPr="00076EA0" w:rsidRDefault="008B4B22"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w:t>
            </w:r>
            <w:r w:rsidRPr="00076EA0">
              <w:rPr>
                <w:rFonts w:ascii="Times New Roman" w:hAnsi="Times New Roman" w:hint="eastAsia"/>
                <w:kern w:val="2"/>
                <w:sz w:val="21"/>
                <w:szCs w:val="21"/>
              </w:rPr>
              <w:t>01</w:t>
            </w:r>
          </w:p>
        </w:tc>
      </w:tr>
      <w:tr w:rsidR="008B4B22" w:rsidRPr="00076EA0" w:rsidTr="00640FDC">
        <w:trPr>
          <w:trHeight w:val="340"/>
        </w:trPr>
        <w:tc>
          <w:tcPr>
            <w:tcW w:w="1115" w:type="pct"/>
            <w:tcBorders>
              <w:top w:val="single" w:sz="4" w:space="0" w:color="000000"/>
              <w:bottom w:val="single" w:sz="12" w:space="0" w:color="auto"/>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颗粒物</w:t>
            </w:r>
          </w:p>
        </w:tc>
        <w:tc>
          <w:tcPr>
            <w:tcW w:w="1145" w:type="pct"/>
            <w:tcBorders>
              <w:top w:val="single" w:sz="6" w:space="0" w:color="000000"/>
              <w:left w:val="single" w:sz="6" w:space="0" w:color="000000"/>
              <w:bottom w:val="single" w:sz="12" w:space="0" w:color="auto"/>
              <w:right w:val="single" w:sz="6" w:space="0" w:color="000000"/>
            </w:tcBorders>
            <w:vAlign w:val="center"/>
            <w:hideMark/>
          </w:tcPr>
          <w:p w:rsidR="008B4B22" w:rsidRPr="00076EA0" w:rsidRDefault="008B4B22" w:rsidP="008B4B2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028</w:t>
            </w:r>
          </w:p>
        </w:tc>
        <w:tc>
          <w:tcPr>
            <w:tcW w:w="1324" w:type="pct"/>
            <w:tcBorders>
              <w:top w:val="single" w:sz="6" w:space="0" w:color="000000"/>
              <w:left w:val="single" w:sz="6" w:space="0" w:color="000000"/>
              <w:bottom w:val="single" w:sz="12" w:space="0" w:color="auto"/>
              <w:right w:val="single" w:sz="6" w:space="0" w:color="000000"/>
            </w:tcBorders>
            <w:vAlign w:val="center"/>
            <w:hideMark/>
          </w:tcPr>
          <w:p w:rsidR="008B4B22" w:rsidRPr="00076EA0" w:rsidRDefault="008B4B22" w:rsidP="00640FDC">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37</w:t>
            </w:r>
          </w:p>
        </w:tc>
        <w:tc>
          <w:tcPr>
            <w:tcW w:w="1416" w:type="pct"/>
            <w:tcBorders>
              <w:top w:val="single" w:sz="4" w:space="0" w:color="000000"/>
              <w:left w:val="single" w:sz="6" w:space="0" w:color="000000"/>
              <w:bottom w:val="single" w:sz="12" w:space="0" w:color="auto"/>
            </w:tcBorders>
            <w:vAlign w:val="center"/>
            <w:hideMark/>
          </w:tcPr>
          <w:p w:rsidR="008B4B22" w:rsidRPr="00076EA0" w:rsidRDefault="008B4B22"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028</w:t>
            </w:r>
          </w:p>
        </w:tc>
      </w:tr>
    </w:tbl>
    <w:p w:rsidR="008243DB" w:rsidRPr="00076EA0" w:rsidRDefault="00640FDC" w:rsidP="008243DB">
      <w:pPr>
        <w:ind w:firstLine="480"/>
      </w:pPr>
      <w:r w:rsidRPr="00076EA0">
        <w:rPr>
          <w:rFonts w:hint="eastAsia"/>
        </w:rPr>
        <w:t>（</w:t>
      </w:r>
      <w:r w:rsidR="00D447D9" w:rsidRPr="00076EA0">
        <w:rPr>
          <w:rFonts w:hint="eastAsia"/>
        </w:rPr>
        <w:t>5</w:t>
      </w:r>
      <w:r w:rsidRPr="00076EA0">
        <w:rPr>
          <w:rFonts w:hint="eastAsia"/>
        </w:rPr>
        <w:t>）</w:t>
      </w:r>
      <w:r w:rsidR="008243DB" w:rsidRPr="00076EA0">
        <w:rPr>
          <w:rFonts w:hint="eastAsia"/>
        </w:rPr>
        <w:t>食堂</w:t>
      </w:r>
      <w:r w:rsidRPr="00076EA0">
        <w:rPr>
          <w:rFonts w:hint="eastAsia"/>
        </w:rPr>
        <w:t>餐饮</w:t>
      </w:r>
      <w:r w:rsidR="008243DB" w:rsidRPr="00076EA0">
        <w:rPr>
          <w:rFonts w:hint="eastAsia"/>
        </w:rPr>
        <w:t>油烟</w:t>
      </w:r>
    </w:p>
    <w:p w:rsidR="00640FDC" w:rsidRPr="00076EA0" w:rsidRDefault="008243DB" w:rsidP="00640FDC">
      <w:pPr>
        <w:ind w:firstLine="480"/>
      </w:pPr>
      <w:r w:rsidRPr="00076EA0">
        <w:t>根据建设单位提供资料，项目建成后全场</w:t>
      </w:r>
      <w:r w:rsidR="00640FDC" w:rsidRPr="00076EA0">
        <w:t>劳动定员</w:t>
      </w:r>
      <w:r w:rsidR="00640FDC" w:rsidRPr="00076EA0">
        <w:t>1</w:t>
      </w:r>
      <w:r w:rsidR="008B4B22" w:rsidRPr="00076EA0">
        <w:rPr>
          <w:rFonts w:hint="eastAsia"/>
        </w:rPr>
        <w:t>3</w:t>
      </w:r>
      <w:r w:rsidRPr="00076EA0">
        <w:t>人</w:t>
      </w:r>
      <w:r w:rsidR="00640FDC" w:rsidRPr="00076EA0">
        <w:t>，食堂日供</w:t>
      </w:r>
      <w:r w:rsidRPr="00076EA0">
        <w:t>3</w:t>
      </w:r>
      <w:r w:rsidRPr="00076EA0">
        <w:t>餐。</w:t>
      </w:r>
      <w:r w:rsidR="0076425E" w:rsidRPr="00076EA0">
        <w:t>两个场区内</w:t>
      </w:r>
      <w:r w:rsidRPr="00076EA0">
        <w:t>食堂</w:t>
      </w:r>
      <w:r w:rsidR="0076425E" w:rsidRPr="00076EA0">
        <w:t>各</w:t>
      </w:r>
      <w:r w:rsidR="00640FDC" w:rsidRPr="00076EA0">
        <w:t>设</w:t>
      </w:r>
      <w:r w:rsidR="00640FDC" w:rsidRPr="00076EA0">
        <w:t>1</w:t>
      </w:r>
      <w:r w:rsidR="00640FDC" w:rsidRPr="00076EA0">
        <w:t>个</w:t>
      </w:r>
      <w:r w:rsidRPr="00076EA0">
        <w:t>灶头。</w:t>
      </w:r>
      <w:r w:rsidR="00640FDC" w:rsidRPr="00076EA0">
        <w:t>项目食堂主要污染物为餐饮油烟。根据饮食行业统计资料，人均日食用油用量约为</w:t>
      </w:r>
      <w:r w:rsidR="00640FDC" w:rsidRPr="00076EA0">
        <w:t>0.03kg/</w:t>
      </w:r>
      <w:r w:rsidR="00640FDC" w:rsidRPr="00076EA0">
        <w:t>人</w:t>
      </w:r>
      <w:r w:rsidR="00640FDC" w:rsidRPr="00076EA0">
        <w:t>·</w:t>
      </w:r>
      <w:r w:rsidR="00640FDC" w:rsidRPr="00076EA0">
        <w:t>次</w:t>
      </w:r>
      <w:r w:rsidR="00640FDC" w:rsidRPr="00076EA0">
        <w:rPr>
          <w:kern w:val="0"/>
        </w:rPr>
        <w:t>，</w:t>
      </w:r>
      <w:r w:rsidR="00640FDC" w:rsidRPr="00076EA0">
        <w:t>一般油烟挥发量占总耗油量的</w:t>
      </w:r>
      <w:r w:rsidR="00640FDC" w:rsidRPr="00076EA0">
        <w:t>2~4%</w:t>
      </w:r>
      <w:r w:rsidR="00640FDC" w:rsidRPr="00076EA0">
        <w:t>，本评价油烟挥发率取</w:t>
      </w:r>
      <w:r w:rsidR="00640FDC" w:rsidRPr="00076EA0">
        <w:t>3%</w:t>
      </w:r>
      <w:r w:rsidR="00640FDC" w:rsidRPr="00076EA0">
        <w:rPr>
          <w:kern w:val="0"/>
        </w:rPr>
        <w:t>。</w:t>
      </w:r>
      <w:r w:rsidR="00640FDC" w:rsidRPr="00076EA0">
        <w:t>项目食堂餐饮油烟</w:t>
      </w:r>
      <w:r w:rsidR="00374006" w:rsidRPr="00076EA0">
        <w:rPr>
          <w:rFonts w:hint="eastAsia"/>
        </w:rPr>
        <w:t>总</w:t>
      </w:r>
      <w:r w:rsidR="00640FDC" w:rsidRPr="00076EA0">
        <w:t>产生量为</w:t>
      </w:r>
      <w:r w:rsidR="0076425E" w:rsidRPr="00076EA0">
        <w:t>0.01</w:t>
      </w:r>
      <w:r w:rsidR="00374006" w:rsidRPr="00076EA0">
        <w:rPr>
          <w:rFonts w:hint="eastAsia"/>
        </w:rPr>
        <w:t>17</w:t>
      </w:r>
      <w:r w:rsidR="00640FDC" w:rsidRPr="00076EA0">
        <w:t>kg/d</w:t>
      </w:r>
      <w:r w:rsidR="00640FDC" w:rsidRPr="00076EA0">
        <w:t>，年工作</w:t>
      </w:r>
      <w:r w:rsidR="00640FDC" w:rsidRPr="00076EA0">
        <w:t>3</w:t>
      </w:r>
      <w:r w:rsidR="0076425E" w:rsidRPr="00076EA0">
        <w:t>65</w:t>
      </w:r>
      <w:r w:rsidR="00640FDC" w:rsidRPr="00076EA0">
        <w:t>天，则年产量为</w:t>
      </w:r>
      <w:r w:rsidR="00374006" w:rsidRPr="00076EA0">
        <w:rPr>
          <w:rFonts w:hint="eastAsia"/>
        </w:rPr>
        <w:t>4.27</w:t>
      </w:r>
      <w:r w:rsidR="00640FDC" w:rsidRPr="00076EA0">
        <w:t>kg/a</w:t>
      </w:r>
      <w:r w:rsidR="00640FDC" w:rsidRPr="00076EA0">
        <w:t>。食堂基准灶头风量为</w:t>
      </w:r>
      <w:r w:rsidR="0076425E" w:rsidRPr="00076EA0">
        <w:t>2</w:t>
      </w:r>
      <w:r w:rsidR="00640FDC" w:rsidRPr="00076EA0">
        <w:t>000m</w:t>
      </w:r>
      <w:r w:rsidR="00640FDC" w:rsidRPr="00076EA0">
        <w:rPr>
          <w:vertAlign w:val="superscript"/>
        </w:rPr>
        <w:t>3</w:t>
      </w:r>
      <w:r w:rsidR="00640FDC" w:rsidRPr="00076EA0">
        <w:t>/h</w:t>
      </w:r>
      <w:r w:rsidR="00640FDC" w:rsidRPr="00076EA0">
        <w:t>，设备平均每天使用</w:t>
      </w:r>
      <w:r w:rsidR="0076425E" w:rsidRPr="00076EA0">
        <w:t>4</w:t>
      </w:r>
      <w:r w:rsidR="00640FDC" w:rsidRPr="00076EA0">
        <w:t>h</w:t>
      </w:r>
      <w:r w:rsidR="00640FDC" w:rsidRPr="00076EA0">
        <w:t>，则</w:t>
      </w:r>
      <w:r w:rsidR="0076425E" w:rsidRPr="00076EA0">
        <w:t>食堂</w:t>
      </w:r>
      <w:r w:rsidR="00640FDC" w:rsidRPr="00076EA0">
        <w:t>油烟产生浓度为</w:t>
      </w:r>
      <w:r w:rsidR="00374006" w:rsidRPr="00076EA0">
        <w:rPr>
          <w:rFonts w:hint="eastAsia"/>
        </w:rPr>
        <w:t>1</w:t>
      </w:r>
      <w:r w:rsidR="0076425E" w:rsidRPr="00076EA0">
        <w:t>.</w:t>
      </w:r>
      <w:r w:rsidR="00374006" w:rsidRPr="00076EA0">
        <w:rPr>
          <w:rFonts w:hint="eastAsia"/>
        </w:rPr>
        <w:t>46</w:t>
      </w:r>
      <w:r w:rsidR="00640FDC" w:rsidRPr="00076EA0">
        <w:t>mg/m</w:t>
      </w:r>
      <w:r w:rsidR="00640FDC" w:rsidRPr="00076EA0">
        <w:rPr>
          <w:vertAlign w:val="superscript"/>
        </w:rPr>
        <w:t>3</w:t>
      </w:r>
      <w:r w:rsidR="00640FDC" w:rsidRPr="00076EA0">
        <w:t>。食堂安装的静电油烟净化设施油烟去除率按</w:t>
      </w:r>
      <w:r w:rsidR="0076425E" w:rsidRPr="00076EA0">
        <w:t>7</w:t>
      </w:r>
      <w:r w:rsidR="00640FDC" w:rsidRPr="00076EA0">
        <w:t>0%</w:t>
      </w:r>
      <w:r w:rsidR="00640FDC" w:rsidRPr="00076EA0">
        <w:t>计，故油烟排放浓度为</w:t>
      </w:r>
      <w:r w:rsidR="00374006" w:rsidRPr="00076EA0">
        <w:t>0.</w:t>
      </w:r>
      <w:r w:rsidR="00374006" w:rsidRPr="00076EA0">
        <w:rPr>
          <w:rFonts w:hint="eastAsia"/>
        </w:rPr>
        <w:t>44</w:t>
      </w:r>
      <w:r w:rsidR="00640FDC" w:rsidRPr="00076EA0">
        <w:t>mg/m</w:t>
      </w:r>
      <w:r w:rsidR="00640FDC" w:rsidRPr="00076EA0">
        <w:rPr>
          <w:vertAlign w:val="superscript"/>
        </w:rPr>
        <w:t>3</w:t>
      </w:r>
      <w:r w:rsidR="00640FDC" w:rsidRPr="00076EA0">
        <w:t>，</w:t>
      </w:r>
      <w:r w:rsidR="0076425E" w:rsidRPr="00076EA0">
        <w:t>项目食堂餐饮油烟总排放量为</w:t>
      </w:r>
      <w:r w:rsidR="00374006" w:rsidRPr="00076EA0">
        <w:rPr>
          <w:rFonts w:hint="eastAsia"/>
        </w:rPr>
        <w:t>1</w:t>
      </w:r>
      <w:r w:rsidR="0076425E" w:rsidRPr="00076EA0">
        <w:t>.</w:t>
      </w:r>
      <w:r w:rsidR="00374006" w:rsidRPr="00076EA0">
        <w:rPr>
          <w:rFonts w:hint="eastAsia"/>
        </w:rPr>
        <w:t>28</w:t>
      </w:r>
      <w:r w:rsidR="0076425E" w:rsidRPr="00076EA0">
        <w:t>kg/a</w:t>
      </w:r>
      <w:r w:rsidR="00640FDC" w:rsidRPr="00076EA0">
        <w:t>。</w:t>
      </w:r>
    </w:p>
    <w:p w:rsidR="00733241" w:rsidRPr="00076EA0" w:rsidRDefault="00733241" w:rsidP="00733241">
      <w:pPr>
        <w:topLinePunct/>
        <w:ind w:firstLine="480"/>
        <w:rPr>
          <w:kern w:val="20"/>
        </w:rPr>
      </w:pPr>
      <w:r w:rsidRPr="00076EA0">
        <w:rPr>
          <w:rFonts w:hint="eastAsia"/>
          <w:kern w:val="20"/>
        </w:rPr>
        <w:t>（</w:t>
      </w:r>
      <w:r w:rsidR="00D447D9" w:rsidRPr="00076EA0">
        <w:rPr>
          <w:rFonts w:hint="eastAsia"/>
          <w:kern w:val="20"/>
        </w:rPr>
        <w:t>6</w:t>
      </w:r>
      <w:r w:rsidRPr="00076EA0">
        <w:rPr>
          <w:rFonts w:hint="eastAsia"/>
          <w:kern w:val="20"/>
        </w:rPr>
        <w:t>）废气非正常排放</w:t>
      </w:r>
    </w:p>
    <w:p w:rsidR="00733241" w:rsidRPr="00076EA0" w:rsidRDefault="00733241" w:rsidP="00733241">
      <w:pPr>
        <w:autoSpaceDE w:val="0"/>
        <w:autoSpaceDN w:val="0"/>
        <w:ind w:firstLine="480"/>
      </w:pPr>
      <w:r w:rsidRPr="00076EA0">
        <w:rPr>
          <w:rFonts w:hAnsi="宋体"/>
          <w:kern w:val="0"/>
        </w:rPr>
        <w:t>废气非正常排放主要是沼气净化脱硫装置故障，沼气未经脱硫直接燃烧排放，由于沼气发酵时由于微生物对蛋白质的分解会产生一定量</w:t>
      </w:r>
      <w:r w:rsidRPr="00076EA0">
        <w:rPr>
          <w:kern w:val="0"/>
        </w:rPr>
        <w:t>H</w:t>
      </w:r>
      <w:r w:rsidRPr="00076EA0">
        <w:rPr>
          <w:kern w:val="0"/>
          <w:vertAlign w:val="subscript"/>
        </w:rPr>
        <w:t>2</w:t>
      </w:r>
      <w:r w:rsidRPr="00076EA0">
        <w:rPr>
          <w:kern w:val="0"/>
        </w:rPr>
        <w:t>S</w:t>
      </w:r>
      <w:r w:rsidRPr="00076EA0">
        <w:rPr>
          <w:rFonts w:hAnsi="宋体"/>
          <w:kern w:val="0"/>
        </w:rPr>
        <w:t>气体进入沼气，沼气中</w:t>
      </w:r>
      <w:r w:rsidRPr="00076EA0">
        <w:rPr>
          <w:kern w:val="0"/>
        </w:rPr>
        <w:t>H</w:t>
      </w:r>
      <w:r w:rsidRPr="00076EA0">
        <w:rPr>
          <w:kern w:val="0"/>
          <w:vertAlign w:val="subscript"/>
        </w:rPr>
        <w:t>2</w:t>
      </w:r>
      <w:r w:rsidRPr="00076EA0">
        <w:rPr>
          <w:kern w:val="0"/>
        </w:rPr>
        <w:t>S</w:t>
      </w:r>
      <w:r w:rsidRPr="00076EA0">
        <w:rPr>
          <w:rFonts w:hAnsi="宋体"/>
          <w:kern w:val="0"/>
        </w:rPr>
        <w:t>平均含量为</w:t>
      </w:r>
      <w:r w:rsidRPr="00076EA0">
        <w:rPr>
          <w:kern w:val="0"/>
        </w:rPr>
        <w:t>0.034%</w:t>
      </w:r>
      <w:r w:rsidRPr="00076EA0">
        <w:rPr>
          <w:rFonts w:hAnsi="宋体"/>
          <w:kern w:val="0"/>
        </w:rPr>
        <w:t>，超过《人工煤气》</w:t>
      </w:r>
      <w:r w:rsidRPr="00076EA0">
        <w:rPr>
          <w:kern w:val="0"/>
        </w:rPr>
        <w:t>(GB13621-92)20mg/m</w:t>
      </w:r>
      <w:r w:rsidRPr="00076EA0">
        <w:rPr>
          <w:kern w:val="0"/>
          <w:vertAlign w:val="superscript"/>
        </w:rPr>
        <w:t>3</w:t>
      </w:r>
      <w:r w:rsidRPr="00076EA0">
        <w:rPr>
          <w:rFonts w:hAnsi="宋体"/>
          <w:kern w:val="0"/>
        </w:rPr>
        <w:t>的规定，若不先进行脱硫处理直接燃烧，将会对周围环境造成一定危害，因此本次评价提出建设单位应加强沼气脱硫系统的日常管理与维护，杜绝沼气未经脱硫直接经由放空燃烧的情况发生。</w:t>
      </w:r>
    </w:p>
    <w:p w:rsidR="000A7060" w:rsidRPr="00076EA0" w:rsidRDefault="00DE4E52" w:rsidP="0034139D">
      <w:pPr>
        <w:ind w:firstLine="480"/>
      </w:pPr>
      <w:r w:rsidRPr="00076EA0">
        <w:rPr>
          <w:rFonts w:hint="eastAsia"/>
        </w:rPr>
        <w:t>综</w:t>
      </w:r>
      <w:r w:rsidR="0076425E" w:rsidRPr="00076EA0">
        <w:rPr>
          <w:rFonts w:hint="eastAsia"/>
        </w:rPr>
        <w:t>上</w:t>
      </w:r>
      <w:r w:rsidRPr="00076EA0">
        <w:rPr>
          <w:rFonts w:hint="eastAsia"/>
        </w:rPr>
        <w:t>，本项目</w:t>
      </w:r>
      <w:r w:rsidR="0076425E" w:rsidRPr="00076EA0">
        <w:rPr>
          <w:rFonts w:hint="eastAsia"/>
        </w:rPr>
        <w:t>运营期</w:t>
      </w:r>
      <w:r w:rsidRPr="00076EA0">
        <w:rPr>
          <w:rFonts w:hint="eastAsia"/>
        </w:rPr>
        <w:t>废气产排情况汇总于下表。</w:t>
      </w:r>
    </w:p>
    <w:p w:rsidR="00AD1B58" w:rsidRPr="00076EA0" w:rsidRDefault="00AD1B58" w:rsidP="00AD1B58">
      <w:pPr>
        <w:adjustRightInd w:val="0"/>
        <w:snapToGrid w:val="0"/>
        <w:ind w:firstLine="480"/>
        <w:rPr>
          <w:szCs w:val="28"/>
        </w:rPr>
      </w:pPr>
    </w:p>
    <w:p w:rsidR="003B4857" w:rsidRPr="00076EA0" w:rsidRDefault="003B4857" w:rsidP="00284B7B">
      <w:pPr>
        <w:adjustRightInd w:val="0"/>
        <w:snapToGrid w:val="0"/>
        <w:ind w:firstLine="480"/>
        <w:rPr>
          <w:szCs w:val="28"/>
        </w:rPr>
        <w:sectPr w:rsidR="003B4857" w:rsidRPr="00076EA0" w:rsidSect="005076FC">
          <w:pgSz w:w="11906" w:h="16838"/>
          <w:pgMar w:top="1418" w:right="1418" w:bottom="1418" w:left="1418" w:header="720" w:footer="720" w:gutter="0"/>
          <w:cols w:space="720"/>
          <w:docGrid w:linePitch="328"/>
        </w:sectPr>
      </w:pPr>
    </w:p>
    <w:p w:rsidR="00105C53" w:rsidRPr="00076EA0" w:rsidRDefault="00DE4E52" w:rsidP="00062A10">
      <w:pPr>
        <w:spacing w:line="240" w:lineRule="auto"/>
        <w:ind w:firstLineChars="0" w:firstLine="0"/>
        <w:jc w:val="center"/>
        <w:rPr>
          <w:rFonts w:hAnsi="宋体"/>
          <w:b/>
        </w:rPr>
      </w:pPr>
      <w:r w:rsidRPr="00076EA0">
        <w:rPr>
          <w:rFonts w:hAnsi="宋体" w:hint="eastAsia"/>
          <w:b/>
        </w:rPr>
        <w:lastRenderedPageBreak/>
        <w:t>表</w:t>
      </w:r>
      <w:r w:rsidR="00911A5E" w:rsidRPr="00076EA0">
        <w:rPr>
          <w:rFonts w:hAnsi="宋体" w:hint="eastAsia"/>
          <w:b/>
        </w:rPr>
        <w:t>4</w:t>
      </w:r>
      <w:r w:rsidR="00DB33B6" w:rsidRPr="00076EA0">
        <w:rPr>
          <w:rFonts w:hint="eastAsia"/>
          <w:b/>
        </w:rPr>
        <w:t>-</w:t>
      </w:r>
      <w:r w:rsidR="00911A5E" w:rsidRPr="00076EA0">
        <w:rPr>
          <w:rFonts w:hint="eastAsia"/>
          <w:b/>
        </w:rPr>
        <w:t>16</w:t>
      </w:r>
      <w:r w:rsidRPr="00076EA0">
        <w:rPr>
          <w:b/>
        </w:rPr>
        <w:t xml:space="preserve">  </w:t>
      </w:r>
      <w:r w:rsidRPr="00076EA0">
        <w:rPr>
          <w:rFonts w:hAnsi="宋体" w:hint="eastAsia"/>
          <w:b/>
        </w:rPr>
        <w:t>项目正常排放废气排放源汇总表</w:t>
      </w:r>
    </w:p>
    <w:tbl>
      <w:tblPr>
        <w:tblW w:w="5000" w:type="pct"/>
        <w:tblCellMar>
          <w:left w:w="0" w:type="dxa"/>
          <w:right w:w="0" w:type="dxa"/>
        </w:tblCellMar>
        <w:tblLook w:val="04A0"/>
      </w:tblPr>
      <w:tblGrid>
        <w:gridCol w:w="548"/>
        <w:gridCol w:w="893"/>
        <w:gridCol w:w="961"/>
        <w:gridCol w:w="1288"/>
        <w:gridCol w:w="961"/>
        <w:gridCol w:w="1210"/>
        <w:gridCol w:w="3470"/>
        <w:gridCol w:w="963"/>
        <w:gridCol w:w="1059"/>
        <w:gridCol w:w="980"/>
        <w:gridCol w:w="972"/>
        <w:gridCol w:w="697"/>
      </w:tblGrid>
      <w:tr w:rsidR="00F110EE" w:rsidRPr="00076EA0" w:rsidTr="00F110EE">
        <w:trPr>
          <w:trHeight w:val="340"/>
        </w:trPr>
        <w:tc>
          <w:tcPr>
            <w:tcW w:w="196" w:type="pct"/>
            <w:vMerge w:val="restart"/>
            <w:tcBorders>
              <w:top w:val="single" w:sz="12" w:space="0" w:color="auto"/>
              <w:left w:val="nil"/>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装置</w:t>
            </w:r>
          </w:p>
        </w:tc>
        <w:tc>
          <w:tcPr>
            <w:tcW w:w="319" w:type="pct"/>
            <w:vMerge w:val="restart"/>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污染源</w:t>
            </w:r>
          </w:p>
        </w:tc>
        <w:tc>
          <w:tcPr>
            <w:tcW w:w="343" w:type="pct"/>
            <w:vMerge w:val="restart"/>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污染物</w:t>
            </w:r>
          </w:p>
        </w:tc>
        <w:tc>
          <w:tcPr>
            <w:tcW w:w="1235" w:type="pct"/>
            <w:gridSpan w:val="3"/>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污染物产生</w:t>
            </w:r>
          </w:p>
        </w:tc>
        <w:tc>
          <w:tcPr>
            <w:tcW w:w="1583" w:type="pct"/>
            <w:gridSpan w:val="2"/>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治理措施</w:t>
            </w:r>
          </w:p>
        </w:tc>
        <w:tc>
          <w:tcPr>
            <w:tcW w:w="1075" w:type="pct"/>
            <w:gridSpan w:val="3"/>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污染物排放</w:t>
            </w:r>
          </w:p>
        </w:tc>
        <w:tc>
          <w:tcPr>
            <w:tcW w:w="249" w:type="pct"/>
            <w:vMerge w:val="restart"/>
            <w:tcBorders>
              <w:top w:val="single" w:sz="12" w:space="0" w:color="auto"/>
              <w:left w:val="single" w:sz="4" w:space="0" w:color="000000"/>
              <w:bottom w:val="single" w:sz="6" w:space="0" w:color="000000"/>
              <w:right w:val="nil"/>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排放时间</w:t>
            </w:r>
            <w:r w:rsidRPr="00076EA0">
              <w:rPr>
                <w:rFonts w:ascii="Times New Roman" w:hAnsi="Times New Roman"/>
                <w:kern w:val="2"/>
                <w:sz w:val="21"/>
                <w:szCs w:val="21"/>
              </w:rPr>
              <w:t>h</w:t>
            </w:r>
          </w:p>
        </w:tc>
      </w:tr>
      <w:tr w:rsidR="00F110EE" w:rsidRPr="00076EA0" w:rsidTr="00F110EE">
        <w:trPr>
          <w:trHeight w:val="340"/>
        </w:trPr>
        <w:tc>
          <w:tcPr>
            <w:tcW w:w="0" w:type="auto"/>
            <w:vMerge/>
            <w:tcBorders>
              <w:top w:val="single" w:sz="12" w:space="0" w:color="auto"/>
              <w:left w:val="nil"/>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0" w:type="auto"/>
            <w:vMerge/>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0" w:type="auto"/>
            <w:vMerge/>
            <w:tcBorders>
              <w:top w:val="single" w:sz="12" w:space="0" w:color="auto"/>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废气产生量</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产生浓度</w:t>
            </w:r>
          </w:p>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mg/m</w:t>
            </w:r>
            <w:r w:rsidRPr="00076EA0">
              <w:rPr>
                <w:rFonts w:ascii="Times New Roman" w:hAnsi="Times New Roman"/>
                <w:kern w:val="2"/>
                <w:sz w:val="21"/>
                <w:szCs w:val="21"/>
                <w:vertAlign w:val="superscript"/>
              </w:rPr>
              <w:t>3</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产生量</w:t>
            </w:r>
          </w:p>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t/a</w:t>
            </w:r>
          </w:p>
        </w:tc>
        <w:tc>
          <w:tcPr>
            <w:tcW w:w="1239"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工艺</w:t>
            </w:r>
          </w:p>
        </w:tc>
        <w:tc>
          <w:tcPr>
            <w:tcW w:w="344"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效率</w:t>
            </w:r>
            <w:r w:rsidRPr="00076EA0">
              <w:rPr>
                <w:rFonts w:ascii="Times New Roman" w:hAnsi="Times New Roman"/>
                <w:kern w:val="2"/>
                <w:sz w:val="21"/>
                <w:szCs w:val="21"/>
              </w:rPr>
              <w:t>%</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废气排</w:t>
            </w:r>
          </w:p>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放量</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排放浓度</w:t>
            </w:r>
          </w:p>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mg/m</w:t>
            </w:r>
            <w:r w:rsidRPr="00076EA0">
              <w:rPr>
                <w:rFonts w:ascii="Times New Roman" w:hAnsi="Times New Roman"/>
                <w:kern w:val="2"/>
                <w:sz w:val="21"/>
                <w:szCs w:val="21"/>
                <w:vertAlign w:val="superscript"/>
              </w:rPr>
              <w:t>3</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排放量</w:t>
            </w:r>
            <w:r w:rsidRPr="00076EA0">
              <w:rPr>
                <w:rFonts w:ascii="Times New Roman" w:hAnsi="Times New Roman"/>
                <w:kern w:val="2"/>
                <w:sz w:val="21"/>
                <w:szCs w:val="21"/>
              </w:rPr>
              <w:t>t/a</w:t>
            </w:r>
          </w:p>
        </w:tc>
        <w:tc>
          <w:tcPr>
            <w:tcW w:w="0" w:type="auto"/>
            <w:vMerge/>
            <w:tcBorders>
              <w:top w:val="single" w:sz="12" w:space="0" w:color="auto"/>
              <w:left w:val="single" w:sz="4" w:space="0" w:color="000000"/>
              <w:bottom w:val="single" w:sz="6" w:space="0" w:color="000000"/>
              <w:right w:val="nil"/>
            </w:tcBorders>
            <w:vAlign w:val="center"/>
            <w:hideMark/>
          </w:tcPr>
          <w:p w:rsidR="00F110EE" w:rsidRPr="00076EA0" w:rsidRDefault="00F110EE" w:rsidP="00C83016">
            <w:pPr>
              <w:widowControl/>
              <w:spacing w:line="240" w:lineRule="auto"/>
              <w:ind w:firstLineChars="0" w:firstLine="0"/>
              <w:jc w:val="left"/>
              <w:rPr>
                <w:sz w:val="21"/>
                <w:szCs w:val="21"/>
              </w:rPr>
            </w:pPr>
          </w:p>
        </w:tc>
      </w:tr>
      <w:tr w:rsidR="00FF0C8C" w:rsidRPr="00076EA0" w:rsidTr="00F110EE">
        <w:trPr>
          <w:trHeight w:val="340"/>
        </w:trPr>
        <w:tc>
          <w:tcPr>
            <w:tcW w:w="196" w:type="pct"/>
            <w:vMerge w:val="restart"/>
            <w:tcBorders>
              <w:top w:val="single" w:sz="6" w:space="0" w:color="000000"/>
              <w:left w:val="nil"/>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猪舍</w:t>
            </w:r>
          </w:p>
        </w:tc>
        <w:tc>
          <w:tcPr>
            <w:tcW w:w="319"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猪舍</w:t>
            </w:r>
          </w:p>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恶臭</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8.076</w:t>
            </w:r>
          </w:p>
        </w:tc>
        <w:tc>
          <w:tcPr>
            <w:tcW w:w="1239"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both"/>
              <w:rPr>
                <w:rFonts w:ascii="Times New Roman" w:hAnsi="Times New Roman"/>
                <w:kern w:val="2"/>
                <w:sz w:val="21"/>
                <w:szCs w:val="21"/>
              </w:rPr>
            </w:pPr>
            <w:r w:rsidRPr="00076EA0">
              <w:rPr>
                <w:rFonts w:ascii="Times New Roman" w:hAnsi="宋体" w:hint="eastAsia"/>
                <w:kern w:val="2"/>
                <w:sz w:val="21"/>
                <w:szCs w:val="21"/>
              </w:rPr>
              <w:t>加强猪舍通风；合理设计日粮，饲料中加入添加剂；喷洒生物除臭剂；在猪舍区四周植被绿化等，及时清扫、加强管理等措施对养殖过程产生的恶臭气体进行处理</w:t>
            </w:r>
          </w:p>
        </w:tc>
        <w:tc>
          <w:tcPr>
            <w:tcW w:w="344"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4.038</w:t>
            </w:r>
          </w:p>
        </w:tc>
        <w:tc>
          <w:tcPr>
            <w:tcW w:w="249" w:type="pct"/>
            <w:vMerge w:val="restart"/>
            <w:tcBorders>
              <w:top w:val="single" w:sz="6" w:space="0" w:color="000000"/>
              <w:left w:val="single" w:sz="4" w:space="0" w:color="000000"/>
              <w:bottom w:val="single" w:sz="4" w:space="0" w:color="000000"/>
              <w:right w:val="nil"/>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7392</w:t>
            </w:r>
          </w:p>
        </w:tc>
      </w:tr>
      <w:tr w:rsidR="00FF0C8C" w:rsidRPr="00076EA0" w:rsidTr="00F110EE">
        <w:trPr>
          <w:trHeight w:val="340"/>
        </w:trPr>
        <w:tc>
          <w:tcPr>
            <w:tcW w:w="0" w:type="auto"/>
            <w:vMerge/>
            <w:tcBorders>
              <w:top w:val="single" w:sz="6" w:space="0" w:color="000000"/>
              <w:left w:val="nil"/>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H</w:t>
            </w:r>
            <w:r w:rsidRPr="00076EA0">
              <w:rPr>
                <w:rFonts w:ascii="Times New Roman" w:hAnsi="Times New Roman"/>
                <w:kern w:val="2"/>
                <w:sz w:val="21"/>
                <w:szCs w:val="21"/>
                <w:vertAlign w:val="subscript"/>
              </w:rPr>
              <w:t>2</w:t>
            </w:r>
            <w:r w:rsidRPr="00076EA0">
              <w:rPr>
                <w:rFonts w:ascii="Times New Roman" w:hAnsi="Times New Roman"/>
                <w:kern w:val="2"/>
                <w:sz w:val="21"/>
                <w:szCs w:val="21"/>
              </w:rPr>
              <w:t>S</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1.109</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4"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center"/>
              <w:rPr>
                <w:sz w:val="21"/>
                <w:szCs w:val="21"/>
              </w:rPr>
            </w:pPr>
            <w:r w:rsidRPr="00076EA0">
              <w:rPr>
                <w:sz w:val="21"/>
                <w:szCs w:val="21"/>
              </w:rPr>
              <w:t>70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333</w:t>
            </w:r>
          </w:p>
        </w:tc>
        <w:tc>
          <w:tcPr>
            <w:tcW w:w="0" w:type="auto"/>
            <w:vMerge/>
            <w:tcBorders>
              <w:top w:val="single" w:sz="6" w:space="0" w:color="000000"/>
              <w:left w:val="single" w:sz="4" w:space="0" w:color="000000"/>
              <w:bottom w:val="single" w:sz="4" w:space="0" w:color="000000"/>
              <w:right w:val="nil"/>
            </w:tcBorders>
            <w:vAlign w:val="center"/>
            <w:hideMark/>
          </w:tcPr>
          <w:p w:rsidR="00FF0C8C" w:rsidRPr="00076EA0" w:rsidRDefault="00FF0C8C" w:rsidP="00C83016">
            <w:pPr>
              <w:widowControl/>
              <w:spacing w:line="240" w:lineRule="auto"/>
              <w:ind w:firstLineChars="0" w:firstLine="0"/>
              <w:jc w:val="left"/>
              <w:rPr>
                <w:sz w:val="21"/>
                <w:szCs w:val="21"/>
              </w:rPr>
            </w:pPr>
          </w:p>
        </w:tc>
      </w:tr>
      <w:tr w:rsidR="00F110EE" w:rsidRPr="00076EA0" w:rsidTr="00F110EE">
        <w:trPr>
          <w:trHeight w:val="340"/>
        </w:trPr>
        <w:tc>
          <w:tcPr>
            <w:tcW w:w="196" w:type="pct"/>
            <w:vMerge w:val="restart"/>
            <w:tcBorders>
              <w:top w:val="single" w:sz="6" w:space="0" w:color="000000"/>
              <w:left w:val="nil"/>
              <w:bottom w:val="single" w:sz="6" w:space="0" w:color="auto"/>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固液分离及黑膜沼气池区</w:t>
            </w:r>
          </w:p>
        </w:tc>
        <w:tc>
          <w:tcPr>
            <w:tcW w:w="319" w:type="pct"/>
            <w:vMerge w:val="restar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液态粪污贮存及处理设施恶臭</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2.011</w:t>
            </w:r>
          </w:p>
        </w:tc>
        <w:tc>
          <w:tcPr>
            <w:tcW w:w="1239" w:type="pct"/>
            <w:vMerge w:val="restar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喷洒生物除臭剂，周边植被绿化</w:t>
            </w:r>
          </w:p>
        </w:tc>
        <w:tc>
          <w:tcPr>
            <w:tcW w:w="344" w:type="pct"/>
            <w:tcBorders>
              <w:top w:val="single" w:sz="6" w:space="0" w:color="000000"/>
              <w:left w:val="single" w:sz="4" w:space="0" w:color="000000"/>
              <w:bottom w:val="single" w:sz="4" w:space="0" w:color="auto"/>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1.005</w:t>
            </w:r>
          </w:p>
        </w:tc>
        <w:tc>
          <w:tcPr>
            <w:tcW w:w="249" w:type="pct"/>
            <w:vMerge w:val="restart"/>
            <w:tcBorders>
              <w:top w:val="single" w:sz="4" w:space="0" w:color="000000"/>
              <w:left w:val="single" w:sz="4" w:space="0" w:color="000000"/>
              <w:bottom w:val="single" w:sz="4" w:space="0" w:color="000000"/>
              <w:right w:val="nil"/>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F110EE" w:rsidRPr="00076EA0" w:rsidTr="00F110EE">
        <w:trPr>
          <w:trHeight w:val="340"/>
        </w:trPr>
        <w:tc>
          <w:tcPr>
            <w:tcW w:w="0" w:type="auto"/>
            <w:vMerge/>
            <w:tcBorders>
              <w:top w:val="single" w:sz="6" w:space="0" w:color="000000"/>
              <w:left w:val="nil"/>
              <w:bottom w:val="single" w:sz="6" w:space="0" w:color="auto"/>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H</w:t>
            </w:r>
            <w:r w:rsidRPr="00076EA0">
              <w:rPr>
                <w:rFonts w:ascii="Times New Roman" w:hAnsi="Times New Roman"/>
                <w:kern w:val="2"/>
                <w:sz w:val="21"/>
                <w:szCs w:val="21"/>
                <w:vertAlign w:val="subscript"/>
              </w:rPr>
              <w:t>2</w:t>
            </w:r>
            <w:r w:rsidRPr="00076EA0">
              <w:rPr>
                <w:rFonts w:ascii="Times New Roman" w:hAnsi="Times New Roman"/>
                <w:kern w:val="2"/>
                <w:sz w:val="21"/>
                <w:szCs w:val="21"/>
              </w:rPr>
              <w:t>S</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824</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344" w:type="pct"/>
            <w:tcBorders>
              <w:top w:val="single" w:sz="4" w:space="0" w:color="auto"/>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center"/>
              <w:rPr>
                <w:sz w:val="21"/>
                <w:szCs w:val="21"/>
              </w:rPr>
            </w:pPr>
            <w:r w:rsidRPr="00076EA0">
              <w:rPr>
                <w:sz w:val="21"/>
                <w:szCs w:val="21"/>
              </w:rPr>
              <w:t>70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25</w:t>
            </w:r>
          </w:p>
        </w:tc>
        <w:tc>
          <w:tcPr>
            <w:tcW w:w="0" w:type="auto"/>
            <w:vMerge/>
            <w:tcBorders>
              <w:top w:val="single" w:sz="4" w:space="0" w:color="000000"/>
              <w:left w:val="single" w:sz="4" w:space="0" w:color="000000"/>
              <w:bottom w:val="single" w:sz="4" w:space="0" w:color="000000"/>
              <w:right w:val="nil"/>
            </w:tcBorders>
            <w:vAlign w:val="center"/>
            <w:hideMark/>
          </w:tcPr>
          <w:p w:rsidR="00F110EE" w:rsidRPr="00076EA0" w:rsidRDefault="00F110EE" w:rsidP="00C83016">
            <w:pPr>
              <w:widowControl/>
              <w:spacing w:line="240" w:lineRule="auto"/>
              <w:ind w:firstLineChars="0" w:firstLine="0"/>
              <w:jc w:val="left"/>
              <w:rPr>
                <w:sz w:val="21"/>
                <w:szCs w:val="21"/>
              </w:rPr>
            </w:pPr>
          </w:p>
        </w:tc>
      </w:tr>
      <w:tr w:rsidR="00F110EE" w:rsidRPr="00076EA0" w:rsidTr="00F110EE">
        <w:trPr>
          <w:trHeight w:val="340"/>
        </w:trPr>
        <w:tc>
          <w:tcPr>
            <w:tcW w:w="196" w:type="pct"/>
            <w:vMerge w:val="restart"/>
            <w:tcBorders>
              <w:top w:val="single" w:sz="6" w:space="0" w:color="auto"/>
              <w:left w:val="nil"/>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沼液池</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w:t>
            </w:r>
            <w:r w:rsidR="00F110EE" w:rsidRPr="00076EA0">
              <w:rPr>
                <w:rFonts w:ascii="Times New Roman" w:hAnsi="Times New Roman"/>
                <w:kern w:val="2"/>
                <w:sz w:val="21"/>
                <w:szCs w:val="21"/>
              </w:rPr>
              <w:t>0</w:t>
            </w:r>
            <w:r w:rsidRPr="00076EA0">
              <w:rPr>
                <w:rFonts w:ascii="Times New Roman" w:hAnsi="Times New Roman" w:hint="eastAsia"/>
                <w:kern w:val="2"/>
                <w:sz w:val="21"/>
                <w:szCs w:val="21"/>
              </w:rPr>
              <w:t>.054</w:t>
            </w:r>
          </w:p>
        </w:tc>
        <w:tc>
          <w:tcPr>
            <w:tcW w:w="1239" w:type="pct"/>
            <w:vMerge w:val="restar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center"/>
              <w:rPr>
                <w:sz w:val="21"/>
                <w:szCs w:val="21"/>
              </w:rPr>
            </w:pPr>
            <w:r w:rsidRPr="00076EA0">
              <w:rPr>
                <w:rFonts w:hAnsi="宋体" w:hint="eastAsia"/>
                <w:sz w:val="21"/>
                <w:szCs w:val="21"/>
              </w:rPr>
              <w:t>喷洒生物除臭剂，周边植被绿化</w:t>
            </w:r>
          </w:p>
        </w:tc>
        <w:tc>
          <w:tcPr>
            <w:tcW w:w="344" w:type="pct"/>
            <w:tcBorders>
              <w:top w:val="single" w:sz="6" w:space="0" w:color="000000"/>
              <w:left w:val="single" w:sz="4" w:space="0" w:color="000000"/>
              <w:bottom w:val="single" w:sz="4" w:space="0" w:color="auto"/>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r w:rsidR="00FF0C8C" w:rsidRPr="00076EA0">
              <w:rPr>
                <w:rFonts w:ascii="Times New Roman" w:hAnsi="Times New Roman" w:hint="eastAsia"/>
                <w:kern w:val="2"/>
                <w:sz w:val="21"/>
                <w:szCs w:val="21"/>
              </w:rPr>
              <w:t>.027</w:t>
            </w:r>
          </w:p>
        </w:tc>
        <w:tc>
          <w:tcPr>
            <w:tcW w:w="249" w:type="pct"/>
            <w:vMerge w:val="restart"/>
            <w:tcBorders>
              <w:top w:val="single" w:sz="4" w:space="0" w:color="000000"/>
              <w:left w:val="single" w:sz="4" w:space="0" w:color="000000"/>
              <w:bottom w:val="single" w:sz="4" w:space="0" w:color="000000"/>
              <w:right w:val="nil"/>
            </w:tcBorders>
            <w:vAlign w:val="center"/>
            <w:hideMark/>
          </w:tcPr>
          <w:p w:rsidR="00F110EE" w:rsidRPr="00076EA0" w:rsidRDefault="00F110EE" w:rsidP="00C83016">
            <w:pPr>
              <w:widowControl/>
              <w:spacing w:line="240" w:lineRule="auto"/>
              <w:ind w:firstLineChars="0" w:firstLine="0"/>
              <w:jc w:val="center"/>
              <w:rPr>
                <w:sz w:val="21"/>
                <w:szCs w:val="21"/>
              </w:rPr>
            </w:pPr>
            <w:r w:rsidRPr="00076EA0">
              <w:rPr>
                <w:sz w:val="21"/>
                <w:szCs w:val="21"/>
              </w:rPr>
              <w:t>8760</w:t>
            </w:r>
          </w:p>
        </w:tc>
      </w:tr>
      <w:tr w:rsidR="00F110EE" w:rsidRPr="00076EA0" w:rsidTr="00F110EE">
        <w:trPr>
          <w:trHeight w:val="340"/>
        </w:trPr>
        <w:tc>
          <w:tcPr>
            <w:tcW w:w="0" w:type="auto"/>
            <w:vMerge/>
            <w:tcBorders>
              <w:top w:val="single" w:sz="6" w:space="0" w:color="auto"/>
              <w:left w:val="nil"/>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H</w:t>
            </w:r>
            <w:r w:rsidRPr="00076EA0">
              <w:rPr>
                <w:rFonts w:ascii="Times New Roman" w:hAnsi="Times New Roman"/>
                <w:kern w:val="2"/>
                <w:sz w:val="21"/>
                <w:szCs w:val="21"/>
                <w:vertAlign w:val="subscript"/>
              </w:rPr>
              <w:t>2</w:t>
            </w:r>
            <w:r w:rsidRPr="00076EA0">
              <w:rPr>
                <w:rFonts w:ascii="Times New Roman" w:hAnsi="Times New Roman"/>
                <w:kern w:val="2"/>
                <w:sz w:val="21"/>
                <w:szCs w:val="21"/>
              </w:rPr>
              <w:t>S</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A065F1">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r w:rsidR="00FF0C8C" w:rsidRPr="00076EA0">
              <w:rPr>
                <w:rFonts w:ascii="Times New Roman" w:hAnsi="Times New Roman" w:hint="eastAsia"/>
                <w:kern w:val="2"/>
                <w:sz w:val="21"/>
                <w:szCs w:val="21"/>
              </w:rPr>
              <w:t>.</w:t>
            </w:r>
            <w:r w:rsidR="00A065F1" w:rsidRPr="00076EA0">
              <w:rPr>
                <w:rFonts w:ascii="Times New Roman" w:hAnsi="Times New Roman" w:hint="eastAsia"/>
                <w:kern w:val="2"/>
                <w:sz w:val="21"/>
                <w:szCs w:val="21"/>
              </w:rPr>
              <w:t>314</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left"/>
              <w:rPr>
                <w:sz w:val="21"/>
                <w:szCs w:val="21"/>
              </w:rPr>
            </w:pPr>
          </w:p>
        </w:tc>
        <w:tc>
          <w:tcPr>
            <w:tcW w:w="344" w:type="pct"/>
            <w:tcBorders>
              <w:top w:val="single" w:sz="4" w:space="0" w:color="auto"/>
              <w:left w:val="single" w:sz="4" w:space="0" w:color="000000"/>
              <w:bottom w:val="single" w:sz="6" w:space="0" w:color="000000"/>
              <w:right w:val="single" w:sz="4" w:space="0" w:color="000000"/>
            </w:tcBorders>
            <w:vAlign w:val="center"/>
            <w:hideMark/>
          </w:tcPr>
          <w:p w:rsidR="00F110EE" w:rsidRPr="00076EA0" w:rsidRDefault="00F110EE" w:rsidP="00C83016">
            <w:pPr>
              <w:widowControl/>
              <w:spacing w:line="240" w:lineRule="auto"/>
              <w:ind w:firstLineChars="0" w:firstLine="0"/>
              <w:jc w:val="center"/>
              <w:rPr>
                <w:sz w:val="21"/>
                <w:szCs w:val="21"/>
              </w:rPr>
            </w:pPr>
            <w:r w:rsidRPr="00076EA0">
              <w:rPr>
                <w:sz w:val="21"/>
                <w:szCs w:val="21"/>
              </w:rPr>
              <w:t>70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A065F1">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00FF0C8C" w:rsidRPr="00076EA0">
              <w:rPr>
                <w:rFonts w:ascii="Times New Roman" w:hAnsi="Times New Roman" w:hint="eastAsia"/>
                <w:kern w:val="2"/>
                <w:sz w:val="21"/>
                <w:szCs w:val="21"/>
              </w:rPr>
              <w:t>.</w:t>
            </w:r>
            <w:r w:rsidR="00A065F1" w:rsidRPr="00076EA0">
              <w:rPr>
                <w:rFonts w:ascii="Times New Roman" w:hAnsi="Times New Roman"/>
                <w:kern w:val="2"/>
                <w:sz w:val="21"/>
                <w:szCs w:val="21"/>
              </w:rPr>
              <w:t>3</w:t>
            </w:r>
            <w:r w:rsidR="00A065F1" w:rsidRPr="00076EA0">
              <w:rPr>
                <w:rFonts w:ascii="Times New Roman" w:hAnsi="Times New Roman" w:hint="eastAsia"/>
                <w:kern w:val="2"/>
                <w:sz w:val="21"/>
                <w:szCs w:val="21"/>
              </w:rPr>
              <w:t>942</w:t>
            </w:r>
          </w:p>
        </w:tc>
        <w:tc>
          <w:tcPr>
            <w:tcW w:w="0" w:type="auto"/>
            <w:vMerge/>
            <w:tcBorders>
              <w:top w:val="single" w:sz="4" w:space="0" w:color="000000"/>
              <w:left w:val="single" w:sz="4" w:space="0" w:color="000000"/>
              <w:bottom w:val="single" w:sz="4" w:space="0" w:color="000000"/>
              <w:right w:val="nil"/>
            </w:tcBorders>
            <w:vAlign w:val="center"/>
            <w:hideMark/>
          </w:tcPr>
          <w:p w:rsidR="00F110EE" w:rsidRPr="00076EA0" w:rsidRDefault="00F110EE" w:rsidP="00C83016">
            <w:pPr>
              <w:widowControl/>
              <w:spacing w:line="240" w:lineRule="auto"/>
              <w:ind w:firstLineChars="0" w:firstLine="0"/>
              <w:jc w:val="left"/>
              <w:rPr>
                <w:sz w:val="21"/>
                <w:szCs w:val="21"/>
              </w:rPr>
            </w:pPr>
          </w:p>
        </w:tc>
      </w:tr>
      <w:tr w:rsidR="00FF0C8C" w:rsidRPr="00076EA0" w:rsidTr="00F110EE">
        <w:trPr>
          <w:trHeight w:val="340"/>
        </w:trPr>
        <w:tc>
          <w:tcPr>
            <w:tcW w:w="196" w:type="pct"/>
            <w:vMerge w:val="restart"/>
            <w:tcBorders>
              <w:top w:val="single" w:sz="6" w:space="0" w:color="000000"/>
              <w:left w:val="nil"/>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沼气燃烧</w:t>
            </w:r>
          </w:p>
        </w:tc>
        <w:tc>
          <w:tcPr>
            <w:tcW w:w="319"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沼气燃烧</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SO</w:t>
            </w:r>
            <w:r w:rsidRPr="00076EA0">
              <w:rPr>
                <w:rFonts w:ascii="Times New Roman" w:hAnsi="Times New Roman"/>
                <w:kern w:val="2"/>
                <w:sz w:val="21"/>
                <w:szCs w:val="21"/>
                <w:vertAlign w:val="subscript"/>
              </w:rPr>
              <w:t>2</w:t>
            </w:r>
          </w:p>
        </w:tc>
        <w:tc>
          <w:tcPr>
            <w:tcW w:w="460"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0.0023</w:t>
            </w:r>
          </w:p>
        </w:tc>
        <w:tc>
          <w:tcPr>
            <w:tcW w:w="1239"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净化后放空燃烧，直接排放</w:t>
            </w:r>
          </w:p>
        </w:tc>
        <w:tc>
          <w:tcPr>
            <w:tcW w:w="344"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78" w:type="pct"/>
            <w:vMerge w:val="restar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0.0023</w:t>
            </w:r>
          </w:p>
        </w:tc>
        <w:tc>
          <w:tcPr>
            <w:tcW w:w="249" w:type="pct"/>
            <w:vMerge w:val="restart"/>
            <w:tcBorders>
              <w:top w:val="single" w:sz="4" w:space="0" w:color="000000"/>
              <w:left w:val="single" w:sz="4" w:space="0" w:color="000000"/>
              <w:bottom w:val="single" w:sz="4" w:space="0" w:color="000000"/>
              <w:right w:val="nil"/>
            </w:tcBorders>
            <w:vAlign w:val="center"/>
            <w:hideMark/>
          </w:tcPr>
          <w:p w:rsidR="00FF0C8C" w:rsidRPr="00076EA0" w:rsidRDefault="00FF0C8C" w:rsidP="00C83016">
            <w:pPr>
              <w:widowControl/>
              <w:spacing w:line="240" w:lineRule="auto"/>
              <w:ind w:firstLineChars="0" w:firstLine="0"/>
              <w:jc w:val="center"/>
              <w:rPr>
                <w:sz w:val="21"/>
                <w:szCs w:val="21"/>
              </w:rPr>
            </w:pPr>
            <w:r w:rsidRPr="00076EA0">
              <w:rPr>
                <w:sz w:val="21"/>
                <w:szCs w:val="21"/>
              </w:rPr>
              <w:t>8760</w:t>
            </w:r>
          </w:p>
        </w:tc>
      </w:tr>
      <w:tr w:rsidR="00FF0C8C" w:rsidRPr="00076EA0" w:rsidTr="00F110EE">
        <w:trPr>
          <w:trHeight w:val="340"/>
        </w:trPr>
        <w:tc>
          <w:tcPr>
            <w:tcW w:w="0" w:type="auto"/>
            <w:vMerge/>
            <w:tcBorders>
              <w:top w:val="single" w:sz="6" w:space="0" w:color="000000"/>
              <w:left w:val="nil"/>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NO</w:t>
            </w:r>
            <w:r w:rsidRPr="00076EA0">
              <w:rPr>
                <w:rFonts w:ascii="Times New Roman" w:hAnsi="Times New Roman"/>
                <w:kern w:val="2"/>
                <w:sz w:val="21"/>
                <w:szCs w:val="21"/>
                <w:vertAlign w:val="subscript"/>
              </w:rPr>
              <w:t>x</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0.065</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0.065</w:t>
            </w:r>
          </w:p>
        </w:tc>
        <w:tc>
          <w:tcPr>
            <w:tcW w:w="0" w:type="auto"/>
            <w:vMerge/>
            <w:tcBorders>
              <w:top w:val="single" w:sz="4" w:space="0" w:color="000000"/>
              <w:left w:val="single" w:sz="4" w:space="0" w:color="000000"/>
              <w:bottom w:val="single" w:sz="4" w:space="0" w:color="000000"/>
              <w:right w:val="nil"/>
            </w:tcBorders>
            <w:vAlign w:val="center"/>
            <w:hideMark/>
          </w:tcPr>
          <w:p w:rsidR="00FF0C8C" w:rsidRPr="00076EA0" w:rsidRDefault="00FF0C8C" w:rsidP="00C83016">
            <w:pPr>
              <w:widowControl/>
              <w:spacing w:line="240" w:lineRule="auto"/>
              <w:ind w:firstLineChars="0" w:firstLine="0"/>
              <w:jc w:val="left"/>
              <w:rPr>
                <w:sz w:val="21"/>
                <w:szCs w:val="21"/>
              </w:rPr>
            </w:pPr>
          </w:p>
        </w:tc>
      </w:tr>
      <w:tr w:rsidR="00FF0C8C" w:rsidRPr="00076EA0" w:rsidTr="00F110EE">
        <w:trPr>
          <w:trHeight w:val="340"/>
        </w:trPr>
        <w:tc>
          <w:tcPr>
            <w:tcW w:w="0" w:type="auto"/>
            <w:vMerge/>
            <w:tcBorders>
              <w:top w:val="single" w:sz="6" w:space="0" w:color="000000"/>
              <w:left w:val="nil"/>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颗粒物</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0.0048</w:t>
            </w: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0.0048</w:t>
            </w:r>
          </w:p>
        </w:tc>
        <w:tc>
          <w:tcPr>
            <w:tcW w:w="0" w:type="auto"/>
            <w:vMerge/>
            <w:tcBorders>
              <w:top w:val="single" w:sz="4" w:space="0" w:color="000000"/>
              <w:left w:val="single" w:sz="4" w:space="0" w:color="000000"/>
              <w:bottom w:val="single" w:sz="4" w:space="0" w:color="000000"/>
              <w:right w:val="nil"/>
            </w:tcBorders>
            <w:vAlign w:val="center"/>
            <w:hideMark/>
          </w:tcPr>
          <w:p w:rsidR="00FF0C8C" w:rsidRPr="00076EA0" w:rsidRDefault="00FF0C8C" w:rsidP="00C83016">
            <w:pPr>
              <w:widowControl/>
              <w:spacing w:line="240" w:lineRule="auto"/>
              <w:ind w:firstLineChars="0" w:firstLine="0"/>
              <w:jc w:val="left"/>
              <w:rPr>
                <w:sz w:val="21"/>
                <w:szCs w:val="21"/>
              </w:rPr>
            </w:pPr>
          </w:p>
        </w:tc>
      </w:tr>
      <w:tr w:rsidR="00F110EE" w:rsidRPr="00076EA0" w:rsidTr="00F110EE">
        <w:trPr>
          <w:trHeight w:val="340"/>
        </w:trPr>
        <w:tc>
          <w:tcPr>
            <w:tcW w:w="196" w:type="pct"/>
            <w:tcBorders>
              <w:top w:val="single" w:sz="6" w:space="0" w:color="000000"/>
              <w:left w:val="nil"/>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食堂</w:t>
            </w:r>
          </w:p>
        </w:tc>
        <w:tc>
          <w:tcPr>
            <w:tcW w:w="319"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食堂餐</w:t>
            </w:r>
          </w:p>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饮油烟</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油烟</w:t>
            </w:r>
          </w:p>
        </w:tc>
        <w:tc>
          <w:tcPr>
            <w:tcW w:w="46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1.46</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00FF0C8C" w:rsidRPr="00076EA0">
              <w:rPr>
                <w:rFonts w:ascii="Times New Roman" w:hAnsi="Times New Roman" w:hint="eastAsia"/>
                <w:kern w:val="2"/>
                <w:sz w:val="21"/>
                <w:szCs w:val="21"/>
              </w:rPr>
              <w:t>43</w:t>
            </w:r>
          </w:p>
        </w:tc>
        <w:tc>
          <w:tcPr>
            <w:tcW w:w="1239"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油烟净化装置处理后排放</w:t>
            </w:r>
          </w:p>
        </w:tc>
        <w:tc>
          <w:tcPr>
            <w:tcW w:w="344"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70</w:t>
            </w:r>
          </w:p>
        </w:tc>
        <w:tc>
          <w:tcPr>
            <w:tcW w:w="378"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00FF0C8C" w:rsidRPr="00076EA0">
              <w:rPr>
                <w:rFonts w:ascii="Times New Roman" w:hAnsi="Times New Roman" w:hint="eastAsia"/>
                <w:kern w:val="2"/>
                <w:sz w:val="21"/>
                <w:szCs w:val="21"/>
              </w:rPr>
              <w:t>44</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110EE"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13</w:t>
            </w:r>
          </w:p>
        </w:tc>
        <w:tc>
          <w:tcPr>
            <w:tcW w:w="249" w:type="pct"/>
            <w:tcBorders>
              <w:top w:val="single" w:sz="4" w:space="0" w:color="000000"/>
              <w:left w:val="single" w:sz="4" w:space="0" w:color="000000"/>
              <w:bottom w:val="single" w:sz="6" w:space="0" w:color="000000"/>
              <w:right w:val="nil"/>
            </w:tcBorders>
            <w:vAlign w:val="center"/>
            <w:hideMark/>
          </w:tcPr>
          <w:p w:rsidR="00F110EE" w:rsidRPr="00076EA0" w:rsidRDefault="00F110EE"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1095</w:t>
            </w:r>
          </w:p>
        </w:tc>
      </w:tr>
      <w:tr w:rsidR="00FF0C8C" w:rsidRPr="00076EA0" w:rsidTr="00F110EE">
        <w:trPr>
          <w:trHeight w:val="340"/>
        </w:trPr>
        <w:tc>
          <w:tcPr>
            <w:tcW w:w="196" w:type="pct"/>
            <w:vMerge w:val="restart"/>
            <w:tcBorders>
              <w:top w:val="single" w:sz="6" w:space="0" w:color="000000"/>
              <w:left w:val="nil"/>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发电机房</w:t>
            </w:r>
          </w:p>
        </w:tc>
        <w:tc>
          <w:tcPr>
            <w:tcW w:w="319" w:type="pct"/>
            <w:vMerge w:val="restar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备用柴油发电机废气</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SO</w:t>
            </w:r>
            <w:r w:rsidRPr="00076EA0">
              <w:rPr>
                <w:rFonts w:ascii="Times New Roman" w:hAnsi="Times New Roman"/>
                <w:kern w:val="2"/>
                <w:sz w:val="21"/>
                <w:szCs w:val="21"/>
                <w:vertAlign w:val="subscript"/>
              </w:rPr>
              <w:t>2</w:t>
            </w:r>
          </w:p>
        </w:tc>
        <w:tc>
          <w:tcPr>
            <w:tcW w:w="460" w:type="pct"/>
            <w:vMerge w:val="restar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235</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16</w:t>
            </w:r>
          </w:p>
        </w:tc>
        <w:tc>
          <w:tcPr>
            <w:tcW w:w="1239" w:type="pct"/>
            <w:vMerge w:val="restar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无组织排放</w:t>
            </w:r>
          </w:p>
        </w:tc>
        <w:tc>
          <w:tcPr>
            <w:tcW w:w="344" w:type="pct"/>
            <w:vMerge w:val="restar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78" w:type="pct"/>
            <w:vMerge w:val="restar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235</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16</w:t>
            </w:r>
          </w:p>
        </w:tc>
        <w:tc>
          <w:tcPr>
            <w:tcW w:w="249" w:type="pct"/>
            <w:vMerge w:val="restart"/>
            <w:tcBorders>
              <w:top w:val="single" w:sz="6" w:space="0" w:color="000000"/>
              <w:left w:val="single" w:sz="4" w:space="0" w:color="000000"/>
              <w:bottom w:val="single" w:sz="12" w:space="0" w:color="auto"/>
              <w:right w:val="nil"/>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40</w:t>
            </w:r>
          </w:p>
        </w:tc>
      </w:tr>
      <w:tr w:rsidR="00FF0C8C" w:rsidRPr="00076EA0" w:rsidTr="00F110EE">
        <w:trPr>
          <w:trHeight w:val="340"/>
        </w:trPr>
        <w:tc>
          <w:tcPr>
            <w:tcW w:w="0" w:type="auto"/>
            <w:vMerge/>
            <w:tcBorders>
              <w:top w:val="single" w:sz="6" w:space="0" w:color="000000"/>
              <w:left w:val="nil"/>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NO</w:t>
            </w:r>
            <w:r w:rsidRPr="00076EA0">
              <w:rPr>
                <w:rFonts w:ascii="Times New Roman" w:hAnsi="Times New Roman"/>
                <w:kern w:val="2"/>
                <w:sz w:val="21"/>
                <w:szCs w:val="21"/>
                <w:vertAlign w:val="subscript"/>
              </w:rPr>
              <w:t>x</w:t>
            </w: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147</w:t>
            </w:r>
          </w:p>
        </w:tc>
        <w:tc>
          <w:tcPr>
            <w:tcW w:w="432"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w:t>
            </w: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50"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147</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w:t>
            </w:r>
          </w:p>
        </w:tc>
        <w:tc>
          <w:tcPr>
            <w:tcW w:w="0" w:type="auto"/>
            <w:vMerge/>
            <w:tcBorders>
              <w:top w:val="single" w:sz="6" w:space="0" w:color="000000"/>
              <w:left w:val="single" w:sz="4" w:space="0" w:color="000000"/>
              <w:bottom w:val="single" w:sz="12" w:space="0" w:color="auto"/>
              <w:right w:val="nil"/>
            </w:tcBorders>
            <w:vAlign w:val="center"/>
            <w:hideMark/>
          </w:tcPr>
          <w:p w:rsidR="00FF0C8C" w:rsidRPr="00076EA0" w:rsidRDefault="00FF0C8C" w:rsidP="00C83016">
            <w:pPr>
              <w:widowControl/>
              <w:spacing w:line="240" w:lineRule="auto"/>
              <w:ind w:firstLineChars="0" w:firstLine="0"/>
              <w:jc w:val="left"/>
              <w:rPr>
                <w:sz w:val="21"/>
                <w:szCs w:val="21"/>
              </w:rPr>
            </w:pPr>
          </w:p>
        </w:tc>
      </w:tr>
      <w:tr w:rsidR="00FF0C8C" w:rsidRPr="00076EA0" w:rsidTr="00F110EE">
        <w:trPr>
          <w:trHeight w:val="340"/>
        </w:trPr>
        <w:tc>
          <w:tcPr>
            <w:tcW w:w="0" w:type="auto"/>
            <w:vMerge/>
            <w:tcBorders>
              <w:top w:val="single" w:sz="6" w:space="0" w:color="000000"/>
              <w:left w:val="nil"/>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颗粒物</w:t>
            </w: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43" w:type="pc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37</w:t>
            </w:r>
          </w:p>
        </w:tc>
        <w:tc>
          <w:tcPr>
            <w:tcW w:w="432" w:type="pc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0.000</w:t>
            </w:r>
            <w:r w:rsidRPr="00076EA0">
              <w:rPr>
                <w:rFonts w:ascii="Times New Roman" w:hAnsi="Times New Roman" w:hint="eastAsia"/>
                <w:kern w:val="2"/>
                <w:sz w:val="21"/>
                <w:szCs w:val="21"/>
              </w:rPr>
              <w:t>28</w:t>
            </w: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0" w:type="auto"/>
            <w:vMerge/>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widowControl/>
              <w:spacing w:line="240" w:lineRule="auto"/>
              <w:ind w:firstLineChars="0" w:firstLine="0"/>
              <w:jc w:val="left"/>
              <w:rPr>
                <w:sz w:val="21"/>
                <w:szCs w:val="21"/>
              </w:rPr>
            </w:pPr>
          </w:p>
        </w:tc>
        <w:tc>
          <w:tcPr>
            <w:tcW w:w="350" w:type="pc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37</w:t>
            </w:r>
          </w:p>
        </w:tc>
        <w:tc>
          <w:tcPr>
            <w:tcW w:w="347" w:type="pct"/>
            <w:tcBorders>
              <w:top w:val="single" w:sz="6" w:space="0" w:color="000000"/>
              <w:left w:val="single" w:sz="4" w:space="0" w:color="000000"/>
              <w:bottom w:val="single" w:sz="12" w:space="0" w:color="auto"/>
              <w:right w:val="single" w:sz="4" w:space="0" w:color="000000"/>
            </w:tcBorders>
            <w:vAlign w:val="center"/>
            <w:hideMark/>
          </w:tcPr>
          <w:p w:rsidR="00FF0C8C" w:rsidRPr="00076EA0" w:rsidRDefault="00FF0C8C" w:rsidP="00C8301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0.000</w:t>
            </w:r>
            <w:r w:rsidRPr="00076EA0">
              <w:rPr>
                <w:rFonts w:ascii="Times New Roman" w:hAnsi="Times New Roman" w:hint="eastAsia"/>
                <w:kern w:val="2"/>
                <w:sz w:val="21"/>
                <w:szCs w:val="21"/>
              </w:rPr>
              <w:t>28</w:t>
            </w:r>
          </w:p>
        </w:tc>
        <w:tc>
          <w:tcPr>
            <w:tcW w:w="0" w:type="auto"/>
            <w:vMerge/>
            <w:tcBorders>
              <w:top w:val="single" w:sz="6" w:space="0" w:color="000000"/>
              <w:left w:val="single" w:sz="4" w:space="0" w:color="000000"/>
              <w:bottom w:val="single" w:sz="12" w:space="0" w:color="auto"/>
              <w:right w:val="nil"/>
            </w:tcBorders>
            <w:vAlign w:val="center"/>
            <w:hideMark/>
          </w:tcPr>
          <w:p w:rsidR="00FF0C8C" w:rsidRPr="00076EA0" w:rsidRDefault="00FF0C8C" w:rsidP="00C83016">
            <w:pPr>
              <w:widowControl/>
              <w:spacing w:line="240" w:lineRule="auto"/>
              <w:ind w:firstLineChars="0" w:firstLine="0"/>
              <w:jc w:val="left"/>
              <w:rPr>
                <w:sz w:val="21"/>
                <w:szCs w:val="21"/>
              </w:rPr>
            </w:pPr>
          </w:p>
        </w:tc>
      </w:tr>
    </w:tbl>
    <w:p w:rsidR="008E51FA" w:rsidRPr="00076EA0" w:rsidRDefault="008E51FA" w:rsidP="00FC5DDA">
      <w:pPr>
        <w:adjustRightInd w:val="0"/>
        <w:snapToGrid w:val="0"/>
        <w:ind w:firstLineChars="0" w:firstLine="0"/>
        <w:jc w:val="center"/>
        <w:rPr>
          <w:szCs w:val="28"/>
        </w:rPr>
      </w:pPr>
    </w:p>
    <w:p w:rsidR="00284B7B" w:rsidRPr="00076EA0" w:rsidRDefault="00284B7B" w:rsidP="00E07A8F">
      <w:pPr>
        <w:adjustRightInd w:val="0"/>
        <w:snapToGrid w:val="0"/>
        <w:ind w:firstLineChars="0" w:firstLine="0"/>
        <w:rPr>
          <w:szCs w:val="28"/>
        </w:rPr>
        <w:sectPr w:rsidR="00284B7B" w:rsidRPr="00076EA0" w:rsidSect="006F1DD7">
          <w:pgSz w:w="16838" w:h="11906" w:orient="landscape"/>
          <w:pgMar w:top="1418" w:right="1418" w:bottom="1418" w:left="1418" w:header="720" w:footer="720" w:gutter="0"/>
          <w:cols w:space="720"/>
          <w:docGrid w:linePitch="328"/>
        </w:sectPr>
      </w:pPr>
    </w:p>
    <w:p w:rsidR="009D7578" w:rsidRPr="00076EA0" w:rsidRDefault="00FC31D1" w:rsidP="00BE1DA4">
      <w:pPr>
        <w:topLinePunct/>
        <w:ind w:firstLineChars="0" w:firstLine="0"/>
        <w:outlineLvl w:val="3"/>
        <w:rPr>
          <w:b/>
          <w:kern w:val="20"/>
        </w:rPr>
      </w:pPr>
      <w:r w:rsidRPr="00076EA0">
        <w:rPr>
          <w:rFonts w:hint="eastAsia"/>
          <w:b/>
          <w:kern w:val="20"/>
        </w:rPr>
        <w:lastRenderedPageBreak/>
        <w:t>4</w:t>
      </w:r>
      <w:r w:rsidR="00843514" w:rsidRPr="00076EA0">
        <w:rPr>
          <w:b/>
          <w:kern w:val="20"/>
        </w:rPr>
        <w:t>.2.</w:t>
      </w:r>
      <w:r w:rsidR="00CB49C7" w:rsidRPr="00076EA0">
        <w:rPr>
          <w:rFonts w:hint="eastAsia"/>
          <w:b/>
          <w:kern w:val="20"/>
        </w:rPr>
        <w:t>3</w:t>
      </w:r>
      <w:r w:rsidR="00BE1DA4" w:rsidRPr="00076EA0">
        <w:rPr>
          <w:rFonts w:hint="eastAsia"/>
          <w:b/>
          <w:kern w:val="20"/>
        </w:rPr>
        <w:t>.2</w:t>
      </w:r>
      <w:r w:rsidR="00DE4E52" w:rsidRPr="00076EA0">
        <w:rPr>
          <w:b/>
          <w:kern w:val="20"/>
        </w:rPr>
        <w:t xml:space="preserve"> </w:t>
      </w:r>
      <w:r w:rsidR="00DE4E52" w:rsidRPr="00076EA0">
        <w:rPr>
          <w:rFonts w:hint="eastAsia"/>
          <w:b/>
          <w:kern w:val="20"/>
        </w:rPr>
        <w:t>运营期废水</w:t>
      </w:r>
      <w:r w:rsidR="00843514" w:rsidRPr="00076EA0">
        <w:rPr>
          <w:rFonts w:hint="eastAsia"/>
          <w:b/>
          <w:kern w:val="20"/>
        </w:rPr>
        <w:t>源强情况</w:t>
      </w:r>
    </w:p>
    <w:p w:rsidR="00584015" w:rsidRPr="00076EA0" w:rsidRDefault="00584015" w:rsidP="00584015">
      <w:pPr>
        <w:ind w:firstLine="480"/>
      </w:pPr>
      <w:r w:rsidRPr="00076EA0">
        <w:rPr>
          <w:rFonts w:hint="eastAsia"/>
        </w:rPr>
        <w:t>项目建成后全场废水主要为猪</w:t>
      </w:r>
      <w:r w:rsidR="0016030E" w:rsidRPr="00076EA0">
        <w:rPr>
          <w:rFonts w:hint="eastAsia"/>
        </w:rPr>
        <w:t>只</w:t>
      </w:r>
      <w:r w:rsidRPr="00076EA0">
        <w:rPr>
          <w:rFonts w:hint="eastAsia"/>
        </w:rPr>
        <w:t>排泄水、猪舍冲</w:t>
      </w:r>
      <w:r w:rsidR="0016030E" w:rsidRPr="00076EA0">
        <w:rPr>
          <w:rFonts w:hint="eastAsia"/>
        </w:rPr>
        <w:t>洗</w:t>
      </w:r>
      <w:r w:rsidRPr="00076EA0">
        <w:rPr>
          <w:rFonts w:hint="eastAsia"/>
        </w:rPr>
        <w:t>废水</w:t>
      </w:r>
      <w:r w:rsidR="004240A4" w:rsidRPr="00076EA0">
        <w:rPr>
          <w:rFonts w:hint="eastAsia"/>
        </w:rPr>
        <w:t>、</w:t>
      </w:r>
      <w:r w:rsidR="0016030E" w:rsidRPr="00076EA0">
        <w:rPr>
          <w:rFonts w:hint="eastAsia"/>
        </w:rPr>
        <w:t>办公</w:t>
      </w:r>
      <w:r w:rsidRPr="00076EA0">
        <w:rPr>
          <w:rFonts w:hint="eastAsia"/>
        </w:rPr>
        <w:t>生活污水</w:t>
      </w:r>
      <w:r w:rsidR="004240A4" w:rsidRPr="00076EA0">
        <w:rPr>
          <w:rFonts w:hint="eastAsia"/>
        </w:rPr>
        <w:t>以及初期雨水</w:t>
      </w:r>
      <w:r w:rsidRPr="00076EA0">
        <w:rPr>
          <w:rFonts w:hint="eastAsia"/>
        </w:rPr>
        <w:t>等。</w:t>
      </w:r>
    </w:p>
    <w:p w:rsidR="00584015" w:rsidRPr="00076EA0" w:rsidRDefault="0016030E" w:rsidP="00584015">
      <w:pPr>
        <w:ind w:firstLine="480"/>
      </w:pPr>
      <w:r w:rsidRPr="00076EA0">
        <w:rPr>
          <w:rFonts w:hint="eastAsia"/>
        </w:rPr>
        <w:t>（</w:t>
      </w:r>
      <w:r w:rsidRPr="00076EA0">
        <w:rPr>
          <w:rFonts w:hint="eastAsia"/>
        </w:rPr>
        <w:t>1</w:t>
      </w:r>
      <w:r w:rsidRPr="00076EA0">
        <w:rPr>
          <w:rFonts w:hint="eastAsia"/>
        </w:rPr>
        <w:t>）</w:t>
      </w:r>
      <w:r w:rsidR="00584015" w:rsidRPr="00076EA0">
        <w:rPr>
          <w:rFonts w:hint="eastAsia"/>
        </w:rPr>
        <w:t>猪</w:t>
      </w:r>
      <w:r w:rsidRPr="00076EA0">
        <w:rPr>
          <w:rFonts w:hint="eastAsia"/>
        </w:rPr>
        <w:t>只</w:t>
      </w:r>
      <w:r w:rsidR="00584015" w:rsidRPr="00076EA0">
        <w:rPr>
          <w:rFonts w:hint="eastAsia"/>
        </w:rPr>
        <w:t>排泄水</w:t>
      </w:r>
    </w:p>
    <w:p w:rsidR="00584015" w:rsidRPr="00076EA0" w:rsidRDefault="00584015" w:rsidP="00584015">
      <w:pPr>
        <w:ind w:firstLine="480"/>
      </w:pPr>
      <w:r w:rsidRPr="00076EA0">
        <w:rPr>
          <w:rFonts w:hint="eastAsia"/>
        </w:rPr>
        <w:t>根据水平衡分析章节统计核算，项目猪</w:t>
      </w:r>
      <w:r w:rsidR="0016030E" w:rsidRPr="00076EA0">
        <w:rPr>
          <w:rFonts w:hint="eastAsia"/>
        </w:rPr>
        <w:t>只</w:t>
      </w:r>
      <w:r w:rsidRPr="00076EA0">
        <w:rPr>
          <w:rFonts w:hint="eastAsia"/>
        </w:rPr>
        <w:t>排泄水产生总量</w:t>
      </w:r>
      <w:r w:rsidR="0016030E" w:rsidRPr="00076EA0">
        <w:rPr>
          <w:rFonts w:hint="eastAsia"/>
        </w:rPr>
        <w:t>1</w:t>
      </w:r>
      <w:r w:rsidR="00182132" w:rsidRPr="00076EA0">
        <w:rPr>
          <w:rFonts w:hint="eastAsia"/>
        </w:rPr>
        <w:t>0755.36</w:t>
      </w:r>
      <w:r w:rsidRPr="00076EA0">
        <w:t>m</w:t>
      </w:r>
      <w:r w:rsidRPr="00076EA0">
        <w:rPr>
          <w:vertAlign w:val="superscript"/>
        </w:rPr>
        <w:t>3</w:t>
      </w:r>
      <w:r w:rsidRPr="00076EA0">
        <w:t>/a</w:t>
      </w:r>
      <w:r w:rsidRPr="00076EA0">
        <w:rPr>
          <w:rFonts w:hint="eastAsia"/>
        </w:rPr>
        <w:t>，其主要污染物为</w:t>
      </w:r>
      <w:r w:rsidR="0016030E" w:rsidRPr="00076EA0">
        <w:t>COD</w:t>
      </w:r>
      <w:r w:rsidR="0016030E" w:rsidRPr="00076EA0">
        <w:rPr>
          <w:rFonts w:hint="eastAsia"/>
        </w:rPr>
        <w:t>、</w:t>
      </w:r>
      <w:r w:rsidRPr="00076EA0">
        <w:t>BOD</w:t>
      </w:r>
      <w:r w:rsidRPr="00076EA0">
        <w:rPr>
          <w:vertAlign w:val="subscript"/>
        </w:rPr>
        <w:t>5</w:t>
      </w:r>
      <w:r w:rsidRPr="00076EA0">
        <w:rPr>
          <w:rFonts w:hint="eastAsia"/>
        </w:rPr>
        <w:t>、</w:t>
      </w:r>
      <w:r w:rsidRPr="00076EA0">
        <w:t>SS</w:t>
      </w:r>
      <w:r w:rsidR="0016030E" w:rsidRPr="00076EA0">
        <w:rPr>
          <w:rFonts w:hint="eastAsia"/>
        </w:rPr>
        <w:t>、氨氮和</w:t>
      </w:r>
      <w:r w:rsidRPr="00076EA0">
        <w:rPr>
          <w:rFonts w:hint="eastAsia"/>
        </w:rPr>
        <w:t>总磷等。</w:t>
      </w:r>
    </w:p>
    <w:p w:rsidR="00584015" w:rsidRPr="00076EA0" w:rsidRDefault="0016030E" w:rsidP="00584015">
      <w:pPr>
        <w:ind w:firstLine="480"/>
      </w:pPr>
      <w:r w:rsidRPr="00076EA0">
        <w:rPr>
          <w:rFonts w:hint="eastAsia"/>
        </w:rPr>
        <w:t>（</w:t>
      </w:r>
      <w:r w:rsidRPr="00076EA0">
        <w:rPr>
          <w:rFonts w:hint="eastAsia"/>
        </w:rPr>
        <w:t>2</w:t>
      </w:r>
      <w:r w:rsidRPr="00076EA0">
        <w:rPr>
          <w:rFonts w:hint="eastAsia"/>
        </w:rPr>
        <w:t>）</w:t>
      </w:r>
      <w:r w:rsidR="0070327D" w:rsidRPr="00076EA0">
        <w:rPr>
          <w:rFonts w:hint="eastAsia"/>
        </w:rPr>
        <w:t>猪舍清洗</w:t>
      </w:r>
      <w:r w:rsidR="00584015" w:rsidRPr="00076EA0">
        <w:rPr>
          <w:rFonts w:hint="eastAsia"/>
        </w:rPr>
        <w:t>废水</w:t>
      </w:r>
    </w:p>
    <w:p w:rsidR="00584015" w:rsidRPr="00076EA0" w:rsidRDefault="0070327D" w:rsidP="00584015">
      <w:pPr>
        <w:ind w:firstLine="480"/>
      </w:pPr>
      <w:r w:rsidRPr="00076EA0">
        <w:rPr>
          <w:rFonts w:hint="eastAsia"/>
        </w:rPr>
        <w:t>根据水平衡分析章节统计核算，项目猪舍清</w:t>
      </w:r>
      <w:r w:rsidR="00584015" w:rsidRPr="00076EA0">
        <w:rPr>
          <w:rFonts w:hint="eastAsia"/>
        </w:rPr>
        <w:t>洗废水产生量</w:t>
      </w:r>
      <w:r w:rsidR="0016030E" w:rsidRPr="00076EA0">
        <w:rPr>
          <w:rFonts w:hint="eastAsia"/>
        </w:rPr>
        <w:t>16</w:t>
      </w:r>
      <w:r w:rsidR="00182132" w:rsidRPr="00076EA0">
        <w:rPr>
          <w:rFonts w:hint="eastAsia"/>
        </w:rPr>
        <w:t>2</w:t>
      </w:r>
      <w:r w:rsidR="0016030E" w:rsidRPr="00076EA0">
        <w:t>m</w:t>
      </w:r>
      <w:r w:rsidR="0016030E" w:rsidRPr="00076EA0">
        <w:rPr>
          <w:vertAlign w:val="superscript"/>
        </w:rPr>
        <w:t>3</w:t>
      </w:r>
      <w:r w:rsidR="0016030E" w:rsidRPr="00076EA0">
        <w:t>/a</w:t>
      </w:r>
      <w:r w:rsidR="0016030E" w:rsidRPr="00076EA0">
        <w:rPr>
          <w:rFonts w:hint="eastAsia"/>
        </w:rPr>
        <w:t>，</w:t>
      </w:r>
      <w:r w:rsidR="00584015" w:rsidRPr="00076EA0">
        <w:rPr>
          <w:rFonts w:hint="eastAsia"/>
        </w:rPr>
        <w:t>其主要污染物为</w:t>
      </w:r>
      <w:r w:rsidR="0016030E" w:rsidRPr="00076EA0">
        <w:t>COD</w:t>
      </w:r>
      <w:r w:rsidR="0016030E" w:rsidRPr="00076EA0">
        <w:rPr>
          <w:rFonts w:hint="eastAsia"/>
        </w:rPr>
        <w:t>、</w:t>
      </w:r>
      <w:r w:rsidR="0016030E" w:rsidRPr="00076EA0">
        <w:t>BOD</w:t>
      </w:r>
      <w:r w:rsidR="0016030E" w:rsidRPr="00076EA0">
        <w:rPr>
          <w:vertAlign w:val="subscript"/>
        </w:rPr>
        <w:t>5</w:t>
      </w:r>
      <w:r w:rsidR="0016030E" w:rsidRPr="00076EA0">
        <w:rPr>
          <w:rFonts w:hint="eastAsia"/>
        </w:rPr>
        <w:t>、</w:t>
      </w:r>
      <w:r w:rsidR="0016030E" w:rsidRPr="00076EA0">
        <w:t>SS</w:t>
      </w:r>
      <w:r w:rsidR="0016030E" w:rsidRPr="00076EA0">
        <w:rPr>
          <w:rFonts w:hint="eastAsia"/>
        </w:rPr>
        <w:t>、氨氮和总磷等</w:t>
      </w:r>
      <w:r w:rsidR="00584015" w:rsidRPr="00076EA0">
        <w:rPr>
          <w:rFonts w:hint="eastAsia"/>
        </w:rPr>
        <w:t>。</w:t>
      </w:r>
    </w:p>
    <w:p w:rsidR="00584015" w:rsidRPr="00076EA0" w:rsidRDefault="0016030E" w:rsidP="00584015">
      <w:pPr>
        <w:ind w:firstLine="480"/>
      </w:pPr>
      <w:r w:rsidRPr="00076EA0">
        <w:rPr>
          <w:rFonts w:hint="eastAsia"/>
        </w:rPr>
        <w:t>（</w:t>
      </w:r>
      <w:r w:rsidRPr="00076EA0">
        <w:rPr>
          <w:rFonts w:hint="eastAsia"/>
        </w:rPr>
        <w:t>3</w:t>
      </w:r>
      <w:r w:rsidRPr="00076EA0">
        <w:rPr>
          <w:rFonts w:hint="eastAsia"/>
        </w:rPr>
        <w:t>）办公</w:t>
      </w:r>
      <w:r w:rsidR="00584015" w:rsidRPr="00076EA0">
        <w:rPr>
          <w:rFonts w:hint="eastAsia"/>
        </w:rPr>
        <w:t>生活污水</w:t>
      </w:r>
    </w:p>
    <w:p w:rsidR="0016030E" w:rsidRPr="00076EA0" w:rsidRDefault="0016030E" w:rsidP="0016030E">
      <w:pPr>
        <w:ind w:firstLine="480"/>
      </w:pPr>
      <w:r w:rsidRPr="00076EA0">
        <w:rPr>
          <w:rFonts w:hint="eastAsia"/>
        </w:rPr>
        <w:t>根据水平衡分析章节统计核算，</w:t>
      </w:r>
      <w:r w:rsidR="00584015" w:rsidRPr="00076EA0">
        <w:rPr>
          <w:rFonts w:hint="eastAsia"/>
        </w:rPr>
        <w:t>项目建成后全场办公生活污水产生量为</w:t>
      </w:r>
      <w:r w:rsidR="00182132" w:rsidRPr="00076EA0">
        <w:rPr>
          <w:rFonts w:hint="eastAsia"/>
        </w:rPr>
        <w:t>605</w:t>
      </w:r>
      <w:r w:rsidRPr="00076EA0">
        <w:t>m</w:t>
      </w:r>
      <w:r w:rsidRPr="00076EA0">
        <w:rPr>
          <w:vertAlign w:val="superscript"/>
        </w:rPr>
        <w:t>3</w:t>
      </w:r>
      <w:r w:rsidRPr="00076EA0">
        <w:t>/a</w:t>
      </w:r>
      <w:r w:rsidRPr="00076EA0">
        <w:rPr>
          <w:rFonts w:hint="eastAsia"/>
        </w:rPr>
        <w:t>，其主要污染物为</w:t>
      </w:r>
      <w:r w:rsidRPr="00076EA0">
        <w:t>COD</w:t>
      </w:r>
      <w:r w:rsidRPr="00076EA0">
        <w:rPr>
          <w:rFonts w:hint="eastAsia"/>
        </w:rPr>
        <w:t>、</w:t>
      </w:r>
      <w:r w:rsidRPr="00076EA0">
        <w:t>BOD</w:t>
      </w:r>
      <w:r w:rsidRPr="00076EA0">
        <w:rPr>
          <w:vertAlign w:val="subscript"/>
        </w:rPr>
        <w:t>5</w:t>
      </w:r>
      <w:r w:rsidRPr="00076EA0">
        <w:rPr>
          <w:rFonts w:hint="eastAsia"/>
        </w:rPr>
        <w:t>、</w:t>
      </w:r>
      <w:r w:rsidRPr="00076EA0">
        <w:t>SS</w:t>
      </w:r>
      <w:r w:rsidRPr="00076EA0">
        <w:rPr>
          <w:rFonts w:hint="eastAsia"/>
        </w:rPr>
        <w:t>和氨氮等。</w:t>
      </w:r>
    </w:p>
    <w:p w:rsidR="001F065B" w:rsidRPr="00076EA0" w:rsidRDefault="001F065B" w:rsidP="001F065B">
      <w:pPr>
        <w:ind w:firstLine="480"/>
      </w:pPr>
      <w:r w:rsidRPr="00076EA0">
        <w:rPr>
          <w:rFonts w:hint="eastAsia"/>
        </w:rPr>
        <w:t>（</w:t>
      </w:r>
      <w:r w:rsidRPr="00076EA0">
        <w:t>4</w:t>
      </w:r>
      <w:r w:rsidRPr="00076EA0">
        <w:rPr>
          <w:rFonts w:hint="eastAsia"/>
        </w:rPr>
        <w:t>）初期雨水</w:t>
      </w:r>
    </w:p>
    <w:p w:rsidR="001F065B" w:rsidRPr="00076EA0" w:rsidRDefault="001F065B" w:rsidP="001F065B">
      <w:pPr>
        <w:ind w:firstLine="480"/>
      </w:pPr>
      <w:r w:rsidRPr="00076EA0">
        <w:rPr>
          <w:rFonts w:hint="eastAsia"/>
        </w:rPr>
        <w:t>根据水平衡分析章节统计核算，项目建成后全场汇集的初期雨水量为</w:t>
      </w:r>
      <w:r w:rsidRPr="00076EA0">
        <w:t>2</w:t>
      </w:r>
      <w:r w:rsidR="00182132" w:rsidRPr="00076EA0">
        <w:rPr>
          <w:rFonts w:hint="eastAsia"/>
        </w:rPr>
        <w:t>019</w:t>
      </w:r>
      <w:r w:rsidRPr="00076EA0">
        <w:t>m</w:t>
      </w:r>
      <w:r w:rsidRPr="00076EA0">
        <w:rPr>
          <w:vertAlign w:val="superscript"/>
        </w:rPr>
        <w:t>3</w:t>
      </w:r>
      <w:r w:rsidRPr="00076EA0">
        <w:t>/a</w:t>
      </w:r>
      <w:r w:rsidRPr="00076EA0">
        <w:rPr>
          <w:rFonts w:hint="eastAsia"/>
        </w:rPr>
        <w:t>，其主要污染物为</w:t>
      </w:r>
      <w:r w:rsidRPr="00076EA0">
        <w:t>COD</w:t>
      </w:r>
      <w:r w:rsidRPr="00076EA0">
        <w:rPr>
          <w:rFonts w:hint="eastAsia"/>
        </w:rPr>
        <w:t>、</w:t>
      </w:r>
      <w:r w:rsidRPr="00076EA0">
        <w:t>BOD</w:t>
      </w:r>
      <w:r w:rsidRPr="00076EA0">
        <w:rPr>
          <w:vertAlign w:val="subscript"/>
        </w:rPr>
        <w:t>5</w:t>
      </w:r>
      <w:r w:rsidRPr="00076EA0">
        <w:rPr>
          <w:rFonts w:hint="eastAsia"/>
        </w:rPr>
        <w:t>、</w:t>
      </w:r>
      <w:r w:rsidRPr="00076EA0">
        <w:t>SS</w:t>
      </w:r>
      <w:r w:rsidRPr="00076EA0">
        <w:rPr>
          <w:rFonts w:hint="eastAsia"/>
        </w:rPr>
        <w:t>和氨氮等。</w:t>
      </w:r>
    </w:p>
    <w:p w:rsidR="00584015" w:rsidRPr="00076EA0" w:rsidRDefault="00584015" w:rsidP="00584015">
      <w:pPr>
        <w:ind w:firstLine="480"/>
      </w:pPr>
      <w:r w:rsidRPr="00076EA0">
        <w:rPr>
          <w:rFonts w:hint="eastAsia"/>
        </w:rPr>
        <w:t>项目采取干清粪工艺，</w:t>
      </w:r>
      <w:r w:rsidR="0070327D" w:rsidRPr="00076EA0">
        <w:rPr>
          <w:rFonts w:hint="eastAsia"/>
        </w:rPr>
        <w:t>故养殖污水（猪只排泄水和猪舍清洗废水）</w:t>
      </w:r>
      <w:r w:rsidRPr="00076EA0">
        <w:rPr>
          <w:rFonts w:hint="eastAsia"/>
        </w:rPr>
        <w:t>废水水质类比</w:t>
      </w:r>
      <w:r w:rsidR="0070327D" w:rsidRPr="00076EA0">
        <w:rPr>
          <w:rFonts w:hint="eastAsia"/>
        </w:rPr>
        <w:t>同类型</w:t>
      </w:r>
      <w:r w:rsidRPr="00076EA0">
        <w:rPr>
          <w:rFonts w:hint="eastAsia"/>
        </w:rPr>
        <w:t>养殖场项目</w:t>
      </w:r>
      <w:r w:rsidR="0070327D" w:rsidRPr="00076EA0">
        <w:rPr>
          <w:rFonts w:hint="eastAsia"/>
        </w:rPr>
        <w:t>的源强数据</w:t>
      </w:r>
      <w:r w:rsidRPr="00076EA0">
        <w:rPr>
          <w:rFonts w:hint="eastAsia"/>
        </w:rPr>
        <w:t>，</w:t>
      </w:r>
      <w:r w:rsidR="0070327D" w:rsidRPr="00076EA0">
        <w:rPr>
          <w:rFonts w:hint="eastAsia"/>
        </w:rPr>
        <w:t>详细的项目废水污染物源强</w:t>
      </w:r>
      <w:r w:rsidRPr="00076EA0">
        <w:rPr>
          <w:rFonts w:hint="eastAsia"/>
        </w:rPr>
        <w:t>情况见</w:t>
      </w:r>
      <w:r w:rsidR="0070327D" w:rsidRPr="00076EA0">
        <w:rPr>
          <w:rFonts w:hint="eastAsia"/>
        </w:rPr>
        <w:t>下</w:t>
      </w:r>
      <w:r w:rsidRPr="00076EA0">
        <w:rPr>
          <w:rFonts w:hint="eastAsia"/>
        </w:rPr>
        <w:t>表。</w:t>
      </w:r>
    </w:p>
    <w:p w:rsidR="00584015" w:rsidRPr="00076EA0" w:rsidRDefault="0070327D" w:rsidP="0070327D">
      <w:pPr>
        <w:autoSpaceDE w:val="0"/>
        <w:autoSpaceDN w:val="0"/>
        <w:spacing w:line="240" w:lineRule="auto"/>
        <w:ind w:firstLine="482"/>
        <w:jc w:val="center"/>
        <w:rPr>
          <w:rFonts w:hAnsi="宋体"/>
          <w:b/>
          <w:kern w:val="24"/>
        </w:rPr>
      </w:pPr>
      <w:r w:rsidRPr="00076EA0">
        <w:rPr>
          <w:rFonts w:hAnsi="宋体"/>
          <w:b/>
          <w:kern w:val="24"/>
        </w:rPr>
        <w:t>表</w:t>
      </w:r>
      <w:r w:rsidR="00911A5E" w:rsidRPr="00076EA0">
        <w:rPr>
          <w:rFonts w:hAnsi="宋体" w:hint="eastAsia"/>
          <w:b/>
          <w:kern w:val="24"/>
        </w:rPr>
        <w:t>4-</w:t>
      </w:r>
      <w:r w:rsidRPr="00076EA0">
        <w:rPr>
          <w:b/>
          <w:kern w:val="24"/>
        </w:rPr>
        <w:t>1</w:t>
      </w:r>
      <w:r w:rsidR="00911A5E" w:rsidRPr="00076EA0">
        <w:rPr>
          <w:rFonts w:hint="eastAsia"/>
          <w:b/>
          <w:kern w:val="24"/>
        </w:rPr>
        <w:t>7</w:t>
      </w:r>
      <w:r w:rsidRPr="00076EA0">
        <w:rPr>
          <w:b/>
          <w:kern w:val="24"/>
        </w:rPr>
        <w:t xml:space="preserve">  </w:t>
      </w:r>
      <w:r w:rsidR="00584015" w:rsidRPr="00076EA0">
        <w:rPr>
          <w:rFonts w:hAnsi="宋体"/>
          <w:b/>
          <w:kern w:val="24"/>
        </w:rPr>
        <w:t>项目建成后全场废水污染物源强表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459"/>
        <w:gridCol w:w="1166"/>
        <w:gridCol w:w="1163"/>
        <w:gridCol w:w="1315"/>
        <w:gridCol w:w="1159"/>
        <w:gridCol w:w="1556"/>
        <w:gridCol w:w="1252"/>
      </w:tblGrid>
      <w:tr w:rsidR="00182132" w:rsidRPr="00076EA0" w:rsidTr="00182132">
        <w:trPr>
          <w:trHeight w:val="340"/>
        </w:trPr>
        <w:tc>
          <w:tcPr>
            <w:tcW w:w="804" w:type="pct"/>
            <w:tcBorders>
              <w:top w:val="single" w:sz="12" w:space="0" w:color="auto"/>
              <w:left w:val="nil"/>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污染源</w:t>
            </w:r>
          </w:p>
        </w:tc>
        <w:tc>
          <w:tcPr>
            <w:tcW w:w="643" w:type="pc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废水量</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(m</w:t>
            </w:r>
            <w:r w:rsidRPr="00076EA0">
              <w:rPr>
                <w:rFonts w:ascii="Times New Roman" w:hAnsi="Times New Roman"/>
                <w:kern w:val="2"/>
                <w:sz w:val="21"/>
                <w:szCs w:val="21"/>
                <w:vertAlign w:val="superscript"/>
              </w:rPr>
              <w:t>3</w:t>
            </w:r>
            <w:r w:rsidRPr="00076EA0">
              <w:rPr>
                <w:rFonts w:ascii="Times New Roman" w:hAnsi="Times New Roman"/>
                <w:kern w:val="2"/>
                <w:sz w:val="21"/>
                <w:szCs w:val="21"/>
              </w:rPr>
              <w:t>/a)</w:t>
            </w:r>
          </w:p>
        </w:tc>
        <w:tc>
          <w:tcPr>
            <w:tcW w:w="641" w:type="pc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污染因子</w:t>
            </w:r>
          </w:p>
        </w:tc>
        <w:tc>
          <w:tcPr>
            <w:tcW w:w="725" w:type="pc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浓度</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mg/L</w:t>
            </w:r>
          </w:p>
        </w:tc>
        <w:tc>
          <w:tcPr>
            <w:tcW w:w="639" w:type="pc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产生量</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t/a</w:t>
            </w:r>
          </w:p>
        </w:tc>
        <w:tc>
          <w:tcPr>
            <w:tcW w:w="858" w:type="pc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处理措施</w:t>
            </w:r>
          </w:p>
        </w:tc>
        <w:tc>
          <w:tcPr>
            <w:tcW w:w="690" w:type="pct"/>
            <w:tcBorders>
              <w:top w:val="single" w:sz="12" w:space="0" w:color="auto"/>
              <w:left w:val="single" w:sz="4" w:space="0" w:color="auto"/>
              <w:bottom w:val="single" w:sz="12" w:space="0" w:color="auto"/>
              <w:right w:val="nil"/>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去向</w:t>
            </w:r>
          </w:p>
        </w:tc>
      </w:tr>
      <w:tr w:rsidR="00182132" w:rsidRPr="00076EA0" w:rsidTr="00182132">
        <w:trPr>
          <w:trHeight w:val="340"/>
        </w:trPr>
        <w:tc>
          <w:tcPr>
            <w:tcW w:w="804" w:type="pct"/>
            <w:vMerge w:val="restart"/>
            <w:tcBorders>
              <w:top w:val="single" w:sz="12" w:space="0" w:color="auto"/>
              <w:left w:val="nil"/>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养殖污水</w:t>
            </w:r>
          </w:p>
        </w:tc>
        <w:tc>
          <w:tcPr>
            <w:tcW w:w="643" w:type="pct"/>
            <w:vMerge w:val="restart"/>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10917</w:t>
            </w:r>
            <w:r w:rsidRPr="00076EA0">
              <w:rPr>
                <w:rFonts w:ascii="Times New Roman" w:hAnsi="Times New Roman"/>
                <w:kern w:val="2"/>
                <w:sz w:val="21"/>
                <w:szCs w:val="21"/>
              </w:rPr>
              <w:t>.</w:t>
            </w:r>
            <w:r w:rsidRPr="00076EA0">
              <w:rPr>
                <w:rFonts w:ascii="Times New Roman" w:hAnsi="Times New Roman" w:hint="eastAsia"/>
                <w:kern w:val="2"/>
                <w:sz w:val="21"/>
                <w:szCs w:val="21"/>
              </w:rPr>
              <w:t>3</w:t>
            </w:r>
            <w:r w:rsidRPr="00076EA0">
              <w:rPr>
                <w:rFonts w:ascii="Times New Roman" w:hAnsi="Times New Roman"/>
                <w:kern w:val="2"/>
                <w:sz w:val="21"/>
                <w:szCs w:val="21"/>
              </w:rPr>
              <w:t>6</w:t>
            </w:r>
          </w:p>
        </w:tc>
        <w:tc>
          <w:tcPr>
            <w:tcW w:w="641" w:type="pct"/>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COD</w:t>
            </w:r>
          </w:p>
        </w:tc>
        <w:tc>
          <w:tcPr>
            <w:tcW w:w="725" w:type="pct"/>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19500</w:t>
            </w:r>
          </w:p>
        </w:tc>
        <w:tc>
          <w:tcPr>
            <w:tcW w:w="639" w:type="pct"/>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212.889</w:t>
            </w:r>
          </w:p>
        </w:tc>
        <w:tc>
          <w:tcPr>
            <w:tcW w:w="858" w:type="pct"/>
            <w:vMerge w:val="restart"/>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采用</w:t>
            </w:r>
            <w:r w:rsidRPr="00076EA0">
              <w:rPr>
                <w:rFonts w:ascii="Times New Roman" w:hAnsi="Times New Roman"/>
                <w:kern w:val="2"/>
                <w:sz w:val="21"/>
                <w:szCs w:val="21"/>
              </w:rPr>
              <w:t>“</w:t>
            </w:r>
            <w:r w:rsidRPr="00076EA0">
              <w:rPr>
                <w:rFonts w:ascii="Times New Roman" w:hAnsi="宋体" w:hint="eastAsia"/>
                <w:kern w:val="2"/>
                <w:sz w:val="21"/>
                <w:szCs w:val="21"/>
              </w:rPr>
              <w:t>固液分离</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r w:rsidRPr="00076EA0">
              <w:rPr>
                <w:rFonts w:ascii="Times New Roman" w:hAnsi="宋体" w:hint="eastAsia"/>
                <w:kern w:val="2"/>
                <w:sz w:val="21"/>
                <w:szCs w:val="21"/>
              </w:rPr>
              <w:t>黑膜沼气池厌氧处理</w:t>
            </w:r>
            <w:r w:rsidRPr="00076EA0">
              <w:rPr>
                <w:rFonts w:ascii="Times New Roman" w:hAnsi="Times New Roman"/>
                <w:kern w:val="2"/>
                <w:sz w:val="21"/>
                <w:szCs w:val="21"/>
              </w:rPr>
              <w:t>”</w:t>
            </w:r>
            <w:r w:rsidRPr="00076EA0">
              <w:rPr>
                <w:rFonts w:ascii="Times New Roman" w:hAnsi="宋体" w:hint="eastAsia"/>
                <w:kern w:val="2"/>
                <w:sz w:val="21"/>
                <w:szCs w:val="21"/>
              </w:rPr>
              <w:t>工艺</w:t>
            </w:r>
          </w:p>
        </w:tc>
        <w:tc>
          <w:tcPr>
            <w:tcW w:w="690" w:type="pct"/>
            <w:vMerge w:val="restart"/>
            <w:tcBorders>
              <w:top w:val="single" w:sz="12" w:space="0" w:color="auto"/>
              <w:left w:val="single" w:sz="4" w:space="0" w:color="auto"/>
              <w:bottom w:val="single" w:sz="12" w:space="0" w:color="auto"/>
              <w:right w:val="nil"/>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施肥季节做农肥，非耕作期由沼液池暂时贮存，不外排</w:t>
            </w:r>
          </w:p>
        </w:tc>
      </w:tr>
      <w:tr w:rsidR="00182132" w:rsidRPr="00076EA0" w:rsidTr="00182132">
        <w:trPr>
          <w:trHeight w:val="340"/>
        </w:trPr>
        <w:tc>
          <w:tcPr>
            <w:tcW w:w="0" w:type="auto"/>
            <w:vMerge/>
            <w:tcBorders>
              <w:top w:val="single" w:sz="12"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BOD</w:t>
            </w:r>
            <w:r w:rsidRPr="00076EA0">
              <w:rPr>
                <w:rFonts w:ascii="Times New Roman" w:hAnsi="Times New Roman"/>
                <w:kern w:val="2"/>
                <w:sz w:val="21"/>
                <w:szCs w:val="21"/>
                <w:vertAlign w:val="subscript"/>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87.339</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12"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SS</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16000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174.678</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12"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r w:rsidRPr="00076EA0">
              <w:rPr>
                <w:rFonts w:ascii="Times New Roman" w:hAnsi="Times New Roman"/>
                <w:kern w:val="2"/>
                <w:sz w:val="21"/>
                <w:szCs w:val="21"/>
              </w:rPr>
              <w:t>-N</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1200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13.101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12"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TP</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45</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0.491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804" w:type="pct"/>
            <w:vMerge w:val="restart"/>
            <w:tcBorders>
              <w:top w:val="single" w:sz="4" w:space="0" w:color="auto"/>
              <w:left w:val="nil"/>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办公生活污水</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605</w:t>
            </w: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COD</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0.181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BOD</w:t>
            </w:r>
            <w:r w:rsidRPr="00076EA0">
              <w:rPr>
                <w:rFonts w:ascii="Times New Roman" w:hAnsi="Times New Roman"/>
                <w:kern w:val="2"/>
                <w:sz w:val="21"/>
                <w:szCs w:val="21"/>
                <w:vertAlign w:val="subscript"/>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150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0.091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SS</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0.121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r w:rsidRPr="00076EA0">
              <w:rPr>
                <w:rFonts w:ascii="Times New Roman" w:hAnsi="Times New Roman"/>
                <w:kern w:val="2"/>
                <w:sz w:val="21"/>
                <w:szCs w:val="21"/>
              </w:rPr>
              <w:t>-N</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0.018</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804" w:type="pct"/>
            <w:vMerge w:val="restart"/>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center"/>
              <w:rPr>
                <w:sz w:val="21"/>
                <w:szCs w:val="21"/>
              </w:rPr>
            </w:pPr>
            <w:r w:rsidRPr="00076EA0">
              <w:rPr>
                <w:rFonts w:hint="eastAsia"/>
                <w:sz w:val="21"/>
                <w:szCs w:val="21"/>
              </w:rPr>
              <w:t>初期雨水</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center"/>
              <w:rPr>
                <w:sz w:val="21"/>
                <w:szCs w:val="21"/>
              </w:rPr>
            </w:pPr>
            <w:r w:rsidRPr="00076EA0">
              <w:rPr>
                <w:rFonts w:hint="eastAsia"/>
                <w:sz w:val="21"/>
                <w:szCs w:val="21"/>
              </w:rPr>
              <w:t>2019</w:t>
            </w: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COD</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0.404</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BOD</w:t>
            </w:r>
            <w:r w:rsidRPr="00076EA0">
              <w:rPr>
                <w:rFonts w:ascii="Times New Roman" w:hAnsi="Times New Roman"/>
                <w:kern w:val="2"/>
                <w:sz w:val="21"/>
                <w:szCs w:val="21"/>
                <w:vertAlign w:val="subscript"/>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0.202</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SS</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250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0.505</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r w:rsidRPr="00076EA0">
              <w:rPr>
                <w:rFonts w:ascii="Times New Roman" w:hAnsi="Times New Roman"/>
                <w:kern w:val="2"/>
                <w:sz w:val="21"/>
                <w:szCs w:val="21"/>
              </w:rPr>
              <w:t>-N</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0.081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804" w:type="pct"/>
            <w:vMerge w:val="restart"/>
            <w:tcBorders>
              <w:top w:val="single" w:sz="4" w:space="0" w:color="auto"/>
              <w:left w:val="nil"/>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污水处理</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lastRenderedPageBreak/>
              <w:t>系统进口</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lastRenderedPageBreak/>
              <w:t>13541.36</w:t>
            </w: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COD</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15765</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213.474</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BOD</w:t>
            </w:r>
            <w:r w:rsidRPr="00076EA0">
              <w:rPr>
                <w:rFonts w:ascii="Times New Roman" w:hAnsi="Times New Roman"/>
                <w:kern w:val="2"/>
                <w:sz w:val="21"/>
                <w:szCs w:val="21"/>
                <w:vertAlign w:val="subscript"/>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6471</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87.632</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SS</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12946</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175.304</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r w:rsidRPr="00076EA0">
              <w:rPr>
                <w:rFonts w:ascii="Times New Roman" w:hAnsi="Times New Roman"/>
                <w:kern w:val="2"/>
                <w:sz w:val="21"/>
                <w:szCs w:val="21"/>
              </w:rPr>
              <w:t>-N</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975</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13.2</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TP</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36</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0.491</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804" w:type="pct"/>
            <w:vMerge w:val="restart"/>
            <w:tcBorders>
              <w:top w:val="single" w:sz="4" w:space="0" w:color="auto"/>
              <w:left w:val="nil"/>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宋体"/>
                <w:kern w:val="2"/>
                <w:sz w:val="21"/>
                <w:szCs w:val="21"/>
              </w:rPr>
            </w:pPr>
            <w:r w:rsidRPr="00076EA0">
              <w:rPr>
                <w:rFonts w:ascii="Times New Roman" w:hAnsi="宋体" w:hint="eastAsia"/>
                <w:kern w:val="2"/>
                <w:sz w:val="21"/>
                <w:szCs w:val="21"/>
              </w:rPr>
              <w:t>污水处理</w:t>
            </w:r>
          </w:p>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系统出口</w:t>
            </w:r>
          </w:p>
        </w:tc>
        <w:tc>
          <w:tcPr>
            <w:tcW w:w="643" w:type="pct"/>
            <w:vMerge w:val="restart"/>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13541.36</w:t>
            </w: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COD</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40.624</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vertAlign w:val="subscript"/>
              </w:rPr>
            </w:pPr>
            <w:r w:rsidRPr="00076EA0">
              <w:rPr>
                <w:rFonts w:ascii="Times New Roman" w:hAnsi="Times New Roman"/>
                <w:kern w:val="2"/>
                <w:sz w:val="21"/>
                <w:szCs w:val="21"/>
              </w:rPr>
              <w:t>BOD</w:t>
            </w:r>
            <w:r w:rsidRPr="00076EA0">
              <w:rPr>
                <w:rFonts w:ascii="Times New Roman" w:hAnsi="Times New Roman"/>
                <w:kern w:val="2"/>
                <w:sz w:val="21"/>
                <w:szCs w:val="21"/>
                <w:vertAlign w:val="subscript"/>
              </w:rPr>
              <w:t>5</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1400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18.958</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SS</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2000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27.083</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NH</w:t>
            </w:r>
            <w:r w:rsidRPr="00076EA0">
              <w:rPr>
                <w:rFonts w:ascii="Times New Roman" w:hAnsi="Times New Roman"/>
                <w:kern w:val="2"/>
                <w:sz w:val="21"/>
                <w:szCs w:val="21"/>
                <w:vertAlign w:val="subscript"/>
              </w:rPr>
              <w:t>3</w:t>
            </w:r>
            <w:r w:rsidRPr="00076EA0">
              <w:rPr>
                <w:rFonts w:ascii="Times New Roman" w:hAnsi="Times New Roman"/>
                <w:kern w:val="2"/>
                <w:sz w:val="21"/>
                <w:szCs w:val="21"/>
              </w:rPr>
              <w:t>-N</w:t>
            </w:r>
          </w:p>
        </w:tc>
        <w:tc>
          <w:tcPr>
            <w:tcW w:w="725"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900</w:t>
            </w:r>
          </w:p>
        </w:tc>
        <w:tc>
          <w:tcPr>
            <w:tcW w:w="639" w:type="pct"/>
            <w:tcBorders>
              <w:top w:val="single" w:sz="4" w:space="0" w:color="auto"/>
              <w:left w:val="single" w:sz="4" w:space="0" w:color="auto"/>
              <w:bottom w:val="single" w:sz="4"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12.187</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r w:rsidR="00182132" w:rsidRPr="00076EA0" w:rsidTr="00182132">
        <w:trPr>
          <w:trHeight w:val="340"/>
        </w:trPr>
        <w:tc>
          <w:tcPr>
            <w:tcW w:w="0" w:type="auto"/>
            <w:vMerge/>
            <w:tcBorders>
              <w:top w:val="single" w:sz="4" w:space="0" w:color="auto"/>
              <w:left w:val="nil"/>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641" w:type="pct"/>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TP</w:t>
            </w:r>
          </w:p>
        </w:tc>
        <w:tc>
          <w:tcPr>
            <w:tcW w:w="725" w:type="pct"/>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r w:rsidRPr="00076EA0">
              <w:rPr>
                <w:rFonts w:ascii="Times New Roman" w:hAnsi="Times New Roman" w:hint="eastAsia"/>
                <w:kern w:val="2"/>
                <w:sz w:val="21"/>
                <w:szCs w:val="21"/>
              </w:rPr>
              <w:t>0</w:t>
            </w:r>
          </w:p>
        </w:tc>
        <w:tc>
          <w:tcPr>
            <w:tcW w:w="639" w:type="pct"/>
            <w:tcBorders>
              <w:top w:val="single" w:sz="4" w:space="0" w:color="auto"/>
              <w:left w:val="single" w:sz="4" w:space="0" w:color="auto"/>
              <w:bottom w:val="single" w:sz="12" w:space="0" w:color="auto"/>
              <w:right w:val="single" w:sz="4" w:space="0" w:color="auto"/>
            </w:tcBorders>
            <w:vAlign w:val="center"/>
            <w:hideMark/>
          </w:tcPr>
          <w:p w:rsidR="00182132" w:rsidRPr="00076EA0" w:rsidRDefault="00182132"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406</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82132" w:rsidRPr="00076EA0" w:rsidRDefault="00182132" w:rsidP="00182132">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182132" w:rsidRPr="00076EA0" w:rsidRDefault="00182132" w:rsidP="00182132">
            <w:pPr>
              <w:widowControl/>
              <w:spacing w:line="240" w:lineRule="auto"/>
              <w:ind w:firstLineChars="0" w:firstLine="0"/>
              <w:jc w:val="left"/>
              <w:rPr>
                <w:sz w:val="21"/>
                <w:szCs w:val="21"/>
              </w:rPr>
            </w:pPr>
          </w:p>
        </w:tc>
      </w:tr>
    </w:tbl>
    <w:p w:rsidR="00587667" w:rsidRPr="00076EA0" w:rsidRDefault="00587667" w:rsidP="00587667">
      <w:pPr>
        <w:ind w:firstLine="480"/>
      </w:pPr>
      <w:r w:rsidRPr="00076EA0">
        <w:rPr>
          <w:rFonts w:hint="eastAsia"/>
        </w:rPr>
        <w:t>项目场区废水经过黑膜沼气池处理后通过污水管道排入沼液暂存池内。沼液在耕作施肥期用于配套消纳地的作物与植物施肥，实现液态粪肥的综合得用，在非施肥期在场内沼液池中暂存，不外排。</w:t>
      </w:r>
    </w:p>
    <w:p w:rsidR="007736D8" w:rsidRPr="00076EA0" w:rsidRDefault="00587667" w:rsidP="00587667">
      <w:pPr>
        <w:topLinePunct/>
        <w:ind w:firstLineChars="0" w:firstLine="0"/>
        <w:outlineLvl w:val="3"/>
        <w:rPr>
          <w:b/>
          <w:kern w:val="20"/>
        </w:rPr>
      </w:pPr>
      <w:r w:rsidRPr="00076EA0">
        <w:rPr>
          <w:rFonts w:hint="eastAsia"/>
          <w:b/>
          <w:kern w:val="20"/>
        </w:rPr>
        <w:t xml:space="preserve"> </w:t>
      </w:r>
      <w:r w:rsidR="00FC31D1" w:rsidRPr="00076EA0">
        <w:rPr>
          <w:rFonts w:hint="eastAsia"/>
          <w:b/>
          <w:kern w:val="20"/>
        </w:rPr>
        <w:t>4</w:t>
      </w:r>
      <w:r w:rsidR="00843514" w:rsidRPr="00076EA0">
        <w:rPr>
          <w:b/>
          <w:kern w:val="20"/>
        </w:rPr>
        <w:t>.2.</w:t>
      </w:r>
      <w:r w:rsidR="00CB49C7" w:rsidRPr="00076EA0">
        <w:rPr>
          <w:rFonts w:hint="eastAsia"/>
          <w:b/>
          <w:kern w:val="20"/>
        </w:rPr>
        <w:t>3</w:t>
      </w:r>
      <w:r w:rsidR="00BE1DA4" w:rsidRPr="00076EA0">
        <w:rPr>
          <w:rFonts w:hint="eastAsia"/>
          <w:b/>
          <w:kern w:val="20"/>
        </w:rPr>
        <w:t>.3</w:t>
      </w:r>
      <w:r w:rsidR="00DE4E52" w:rsidRPr="00076EA0">
        <w:rPr>
          <w:b/>
          <w:kern w:val="20"/>
        </w:rPr>
        <w:t xml:space="preserve"> </w:t>
      </w:r>
      <w:r w:rsidR="00DE4E52" w:rsidRPr="00076EA0">
        <w:rPr>
          <w:rFonts w:hint="eastAsia"/>
          <w:b/>
          <w:kern w:val="20"/>
        </w:rPr>
        <w:t>运营期噪声源强分析</w:t>
      </w:r>
    </w:p>
    <w:p w:rsidR="004077A6" w:rsidRPr="00076EA0" w:rsidRDefault="004077A6" w:rsidP="004077A6">
      <w:pPr>
        <w:ind w:firstLine="480"/>
      </w:pPr>
      <w:r w:rsidRPr="00076EA0">
        <w:rPr>
          <w:rFonts w:hint="eastAsia"/>
        </w:rPr>
        <w:t>项目建成后全场噪声源主要来自猪叫声、猪舍配套风机、粪污处理设施等设备运行噪声，根据类比调查，其源强为</w:t>
      </w:r>
      <w:r w:rsidRPr="00076EA0">
        <w:t>70~90dB</w:t>
      </w:r>
      <w:r w:rsidRPr="00076EA0">
        <w:rPr>
          <w:rFonts w:hint="eastAsia"/>
        </w:rPr>
        <w:t>（</w:t>
      </w:r>
      <w:r w:rsidRPr="00076EA0">
        <w:t>A</w:t>
      </w:r>
      <w:r w:rsidRPr="00076EA0">
        <w:rPr>
          <w:rFonts w:hint="eastAsia"/>
        </w:rPr>
        <w:t>）。本项目主要噪声设施源强详见下表。</w:t>
      </w:r>
    </w:p>
    <w:p w:rsidR="00020E41" w:rsidRPr="00076EA0" w:rsidRDefault="00DE4E52" w:rsidP="00AE0DF5">
      <w:pPr>
        <w:spacing w:line="240" w:lineRule="auto"/>
        <w:ind w:firstLineChars="0" w:firstLine="0"/>
        <w:jc w:val="center"/>
        <w:rPr>
          <w:rFonts w:hAnsi="宋体"/>
          <w:b/>
        </w:rPr>
      </w:pPr>
      <w:r w:rsidRPr="00076EA0">
        <w:rPr>
          <w:rFonts w:hAnsi="宋体" w:hint="eastAsia"/>
          <w:b/>
        </w:rPr>
        <w:t>表</w:t>
      </w:r>
      <w:r w:rsidR="00911A5E" w:rsidRPr="00076EA0">
        <w:rPr>
          <w:rFonts w:hAnsi="宋体" w:hint="eastAsia"/>
          <w:b/>
        </w:rPr>
        <w:t>4</w:t>
      </w:r>
      <w:r w:rsidR="00DB33B6" w:rsidRPr="00076EA0">
        <w:rPr>
          <w:rFonts w:hAnsi="宋体" w:hint="eastAsia"/>
          <w:b/>
        </w:rPr>
        <w:t>-</w:t>
      </w:r>
      <w:r w:rsidR="00911A5E" w:rsidRPr="00076EA0">
        <w:rPr>
          <w:rFonts w:hAnsi="宋体" w:hint="eastAsia"/>
          <w:b/>
        </w:rPr>
        <w:t>18</w:t>
      </w:r>
      <w:r w:rsidRPr="00076EA0">
        <w:rPr>
          <w:rFonts w:hAnsi="宋体"/>
          <w:b/>
        </w:rPr>
        <w:t xml:space="preserve">  </w:t>
      </w:r>
      <w:r w:rsidRPr="00076EA0">
        <w:rPr>
          <w:rFonts w:hAnsi="宋体" w:hint="eastAsia"/>
          <w:b/>
        </w:rPr>
        <w:t>项目生产设备噪声特性一览表</w:t>
      </w:r>
    </w:p>
    <w:tbl>
      <w:tblPr>
        <w:tblW w:w="5000" w:type="pct"/>
        <w:tblCellMar>
          <w:left w:w="0" w:type="dxa"/>
          <w:right w:w="0" w:type="dxa"/>
        </w:tblCellMar>
        <w:tblLook w:val="04A0"/>
      </w:tblPr>
      <w:tblGrid>
        <w:gridCol w:w="623"/>
        <w:gridCol w:w="815"/>
        <w:gridCol w:w="629"/>
        <w:gridCol w:w="1897"/>
        <w:gridCol w:w="1995"/>
        <w:gridCol w:w="1088"/>
        <w:gridCol w:w="1152"/>
        <w:gridCol w:w="871"/>
      </w:tblGrid>
      <w:tr w:rsidR="004077A6" w:rsidRPr="00076EA0" w:rsidTr="00C36F73">
        <w:trPr>
          <w:trHeight w:val="340"/>
        </w:trPr>
        <w:tc>
          <w:tcPr>
            <w:tcW w:w="343" w:type="pct"/>
            <w:vMerge w:val="restart"/>
            <w:tcBorders>
              <w:top w:val="single" w:sz="12" w:space="0" w:color="auto"/>
              <w:bottom w:val="single" w:sz="6" w:space="0" w:color="000000"/>
              <w:right w:val="single" w:sz="4" w:space="0" w:color="000000"/>
            </w:tcBorders>
            <w:vAlign w:val="center"/>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位置</w:t>
            </w:r>
          </w:p>
        </w:tc>
        <w:tc>
          <w:tcPr>
            <w:tcW w:w="449" w:type="pct"/>
            <w:vMerge w:val="restart"/>
            <w:tcBorders>
              <w:top w:val="single" w:sz="12" w:space="0" w:color="auto"/>
              <w:left w:val="single" w:sz="4" w:space="0" w:color="000000"/>
              <w:bottom w:val="single" w:sz="6" w:space="0" w:color="000000"/>
              <w:right w:val="single" w:sz="4" w:space="0" w:color="000000"/>
            </w:tcBorders>
            <w:vAlign w:val="center"/>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噪声源</w:t>
            </w:r>
          </w:p>
        </w:tc>
        <w:tc>
          <w:tcPr>
            <w:tcW w:w="347" w:type="pct"/>
            <w:vMerge w:val="restart"/>
            <w:tcBorders>
              <w:top w:val="single" w:sz="12" w:space="0" w:color="auto"/>
              <w:left w:val="single" w:sz="4" w:space="0" w:color="000000"/>
              <w:bottom w:val="single" w:sz="6" w:space="0" w:color="000000"/>
              <w:right w:val="single" w:sz="4" w:space="0" w:color="000000"/>
            </w:tcBorders>
            <w:vAlign w:val="center"/>
            <w:hideMark/>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声源类型</w:t>
            </w:r>
          </w:p>
        </w:tc>
        <w:tc>
          <w:tcPr>
            <w:tcW w:w="1046" w:type="pct"/>
            <w:tcBorders>
              <w:top w:val="single" w:sz="12" w:space="0" w:color="auto"/>
              <w:left w:val="single" w:sz="4" w:space="0" w:color="000000"/>
              <w:bottom w:val="single" w:sz="4" w:space="0" w:color="000000"/>
              <w:right w:val="single" w:sz="4" w:space="0" w:color="000000"/>
            </w:tcBorders>
            <w:vAlign w:val="center"/>
            <w:hideMark/>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噪声源强</w:t>
            </w:r>
          </w:p>
        </w:tc>
        <w:tc>
          <w:tcPr>
            <w:tcW w:w="1100" w:type="pct"/>
            <w:vMerge w:val="restart"/>
            <w:tcBorders>
              <w:top w:val="single" w:sz="12" w:space="0" w:color="auto"/>
              <w:left w:val="single" w:sz="4" w:space="0" w:color="000000"/>
              <w:bottom w:val="single" w:sz="6" w:space="0" w:color="000000"/>
              <w:right w:val="single" w:sz="4" w:space="0" w:color="000000"/>
            </w:tcBorders>
            <w:vAlign w:val="center"/>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降噪措施</w:t>
            </w:r>
          </w:p>
        </w:tc>
        <w:tc>
          <w:tcPr>
            <w:tcW w:w="600" w:type="pct"/>
            <w:vMerge w:val="restart"/>
            <w:tcBorders>
              <w:top w:val="single" w:sz="12" w:space="0" w:color="auto"/>
              <w:left w:val="single" w:sz="4" w:space="0" w:color="000000"/>
              <w:bottom w:val="single" w:sz="6" w:space="0" w:color="000000"/>
              <w:right w:val="single" w:sz="6" w:space="0" w:color="000000"/>
            </w:tcBorders>
            <w:vAlign w:val="center"/>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降噪效果</w:t>
            </w:r>
          </w:p>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dB</w:t>
            </w:r>
            <w:r w:rsidRPr="00076EA0">
              <w:rPr>
                <w:rFonts w:ascii="Times New Roman" w:hAnsi="宋体"/>
                <w:kern w:val="2"/>
                <w:sz w:val="21"/>
                <w:szCs w:val="21"/>
              </w:rPr>
              <w:t>（</w:t>
            </w:r>
            <w:r w:rsidRPr="00076EA0">
              <w:rPr>
                <w:rFonts w:ascii="Times New Roman" w:hAnsi="Times New Roman"/>
                <w:kern w:val="2"/>
                <w:sz w:val="21"/>
                <w:szCs w:val="21"/>
              </w:rPr>
              <w:t>A</w:t>
            </w:r>
            <w:r w:rsidRPr="00076EA0">
              <w:rPr>
                <w:rFonts w:ascii="Times New Roman" w:hAnsi="宋体"/>
                <w:kern w:val="2"/>
                <w:sz w:val="21"/>
                <w:szCs w:val="21"/>
              </w:rPr>
              <w:t>）</w:t>
            </w:r>
          </w:p>
        </w:tc>
        <w:tc>
          <w:tcPr>
            <w:tcW w:w="635" w:type="pct"/>
            <w:vMerge w:val="restart"/>
            <w:tcBorders>
              <w:top w:val="single" w:sz="12" w:space="0" w:color="auto"/>
              <w:left w:val="single" w:sz="6" w:space="0" w:color="000000"/>
              <w:bottom w:val="single" w:sz="6" w:space="0" w:color="000000"/>
              <w:right w:val="single" w:sz="6" w:space="0" w:color="000000"/>
            </w:tcBorders>
            <w:vAlign w:val="center"/>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排放源强</w:t>
            </w:r>
          </w:p>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dB</w:t>
            </w:r>
            <w:r w:rsidRPr="00076EA0">
              <w:rPr>
                <w:rFonts w:ascii="Times New Roman" w:hAnsi="宋体"/>
                <w:kern w:val="2"/>
                <w:sz w:val="21"/>
                <w:szCs w:val="21"/>
              </w:rPr>
              <w:t>（</w:t>
            </w:r>
            <w:r w:rsidRPr="00076EA0">
              <w:rPr>
                <w:rFonts w:ascii="Times New Roman" w:hAnsi="Times New Roman"/>
                <w:kern w:val="2"/>
                <w:sz w:val="21"/>
                <w:szCs w:val="21"/>
              </w:rPr>
              <w:t>A</w:t>
            </w:r>
            <w:r w:rsidRPr="00076EA0">
              <w:rPr>
                <w:rFonts w:ascii="Times New Roman" w:hAnsi="宋体"/>
                <w:kern w:val="2"/>
                <w:sz w:val="21"/>
                <w:szCs w:val="21"/>
              </w:rPr>
              <w:t>）</w:t>
            </w:r>
          </w:p>
        </w:tc>
        <w:tc>
          <w:tcPr>
            <w:tcW w:w="480" w:type="pct"/>
            <w:vMerge w:val="restart"/>
            <w:tcBorders>
              <w:top w:val="single" w:sz="12" w:space="0" w:color="auto"/>
              <w:left w:val="single" w:sz="6" w:space="0" w:color="000000"/>
              <w:bottom w:val="single" w:sz="6" w:space="0" w:color="000000"/>
            </w:tcBorders>
            <w:vAlign w:val="center"/>
            <w:hideMark/>
          </w:tcPr>
          <w:p w:rsidR="004077A6" w:rsidRPr="00076EA0" w:rsidRDefault="004077A6"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持续时间</w:t>
            </w:r>
            <w:r w:rsidRPr="00076EA0">
              <w:rPr>
                <w:rFonts w:ascii="Times New Roman" w:hAnsi="Times New Roman"/>
                <w:kern w:val="2"/>
                <w:sz w:val="21"/>
                <w:szCs w:val="21"/>
              </w:rPr>
              <w:t>(h)</w:t>
            </w:r>
          </w:p>
        </w:tc>
      </w:tr>
      <w:tr w:rsidR="00AE0DF5" w:rsidRPr="00076EA0" w:rsidTr="00C36F73">
        <w:trPr>
          <w:trHeight w:val="340"/>
        </w:trPr>
        <w:tc>
          <w:tcPr>
            <w:tcW w:w="343" w:type="pct"/>
            <w:vMerge/>
            <w:tcBorders>
              <w:top w:val="single" w:sz="6"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449" w:type="pct"/>
            <w:vMerge/>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347" w:type="pct"/>
            <w:vMerge/>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1046" w:type="pct"/>
            <w:tcBorders>
              <w:top w:val="single" w:sz="4"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噪声值</w:t>
            </w:r>
            <w:r w:rsidRPr="00076EA0">
              <w:rPr>
                <w:rFonts w:ascii="Times New Roman" w:hAnsi="Times New Roman"/>
                <w:kern w:val="2"/>
                <w:sz w:val="21"/>
                <w:szCs w:val="21"/>
              </w:rPr>
              <w:t>dB</w:t>
            </w:r>
            <w:r w:rsidRPr="00076EA0">
              <w:rPr>
                <w:rFonts w:ascii="Times New Roman" w:hAnsi="宋体"/>
                <w:kern w:val="2"/>
                <w:sz w:val="21"/>
                <w:szCs w:val="21"/>
              </w:rPr>
              <w:t>（</w:t>
            </w:r>
            <w:r w:rsidRPr="00076EA0">
              <w:rPr>
                <w:rFonts w:ascii="Times New Roman" w:hAnsi="Times New Roman"/>
                <w:kern w:val="2"/>
                <w:sz w:val="21"/>
                <w:szCs w:val="21"/>
              </w:rPr>
              <w:t>A</w:t>
            </w:r>
            <w:r w:rsidRPr="00076EA0">
              <w:rPr>
                <w:rFonts w:ascii="Times New Roman" w:hAnsi="宋体"/>
                <w:kern w:val="2"/>
                <w:sz w:val="21"/>
                <w:szCs w:val="21"/>
              </w:rPr>
              <w:t>）</w:t>
            </w:r>
          </w:p>
        </w:tc>
        <w:tc>
          <w:tcPr>
            <w:tcW w:w="1100" w:type="pct"/>
            <w:vMerge/>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600" w:type="pct"/>
            <w:vMerge/>
            <w:tcBorders>
              <w:top w:val="single" w:sz="6" w:space="0" w:color="000000"/>
              <w:left w:val="single" w:sz="4" w:space="0" w:color="000000"/>
              <w:bottom w:val="single" w:sz="6" w:space="0" w:color="000000"/>
              <w:right w:val="single" w:sz="6"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635" w:type="pct"/>
            <w:vMerge/>
            <w:tcBorders>
              <w:top w:val="single" w:sz="6" w:space="0" w:color="000000"/>
              <w:left w:val="single" w:sz="6" w:space="0" w:color="000000"/>
              <w:bottom w:val="single" w:sz="6" w:space="0" w:color="000000"/>
              <w:right w:val="single" w:sz="6"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480" w:type="pct"/>
            <w:vMerge/>
            <w:tcBorders>
              <w:top w:val="single" w:sz="6" w:space="0" w:color="000000"/>
              <w:left w:val="single" w:sz="6" w:space="0" w:color="000000"/>
              <w:bottom w:val="single" w:sz="6"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r>
      <w:tr w:rsidR="00AE0DF5" w:rsidRPr="00076EA0" w:rsidTr="00C36F73">
        <w:trPr>
          <w:trHeight w:val="340"/>
        </w:trPr>
        <w:tc>
          <w:tcPr>
            <w:tcW w:w="343" w:type="pct"/>
            <w:vMerge w:val="restart"/>
            <w:tcBorders>
              <w:top w:val="single" w:sz="6" w:space="0" w:color="000000"/>
              <w:bottom w:val="single" w:sz="6" w:space="0" w:color="000000"/>
              <w:right w:val="single" w:sz="4"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猪舍</w:t>
            </w:r>
          </w:p>
        </w:tc>
        <w:tc>
          <w:tcPr>
            <w:tcW w:w="449" w:type="pct"/>
            <w:tcBorders>
              <w:top w:val="single" w:sz="6" w:space="0" w:color="000000"/>
              <w:left w:val="single" w:sz="4" w:space="0" w:color="000000"/>
              <w:bottom w:val="single" w:sz="6" w:space="0" w:color="000000"/>
              <w:right w:val="single" w:sz="4"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猪叫</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间断</w:t>
            </w:r>
          </w:p>
        </w:tc>
        <w:tc>
          <w:tcPr>
            <w:tcW w:w="1046" w:type="pct"/>
            <w:tcBorders>
              <w:top w:val="single" w:sz="6" w:space="0" w:color="000000"/>
              <w:left w:val="single" w:sz="4" w:space="0" w:color="000000"/>
              <w:bottom w:val="single" w:sz="6" w:space="0" w:color="000000"/>
              <w:right w:val="single" w:sz="4"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70</w:t>
            </w:r>
            <w:r w:rsidRPr="00076EA0">
              <w:rPr>
                <w:rFonts w:ascii="Times New Roman" w:hAnsi="宋体"/>
                <w:kern w:val="2"/>
                <w:sz w:val="21"/>
                <w:szCs w:val="21"/>
              </w:rPr>
              <w:t>～</w:t>
            </w:r>
            <w:r w:rsidRPr="00076EA0">
              <w:rPr>
                <w:rFonts w:ascii="Times New Roman" w:hAnsi="Times New Roman"/>
                <w:kern w:val="2"/>
                <w:sz w:val="21"/>
                <w:szCs w:val="21"/>
              </w:rPr>
              <w:t>80</w:t>
            </w:r>
          </w:p>
        </w:tc>
        <w:tc>
          <w:tcPr>
            <w:tcW w:w="1100"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喂足饲料和水，避免饥渴及突发性噪声、猪舍隔声</w:t>
            </w:r>
          </w:p>
        </w:tc>
        <w:tc>
          <w:tcPr>
            <w:tcW w:w="600" w:type="pct"/>
            <w:tcBorders>
              <w:top w:val="single" w:sz="6" w:space="0" w:color="000000"/>
              <w:left w:val="single" w:sz="4"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10~15</w:t>
            </w:r>
          </w:p>
        </w:tc>
        <w:tc>
          <w:tcPr>
            <w:tcW w:w="635" w:type="pct"/>
            <w:tcBorders>
              <w:top w:val="single" w:sz="6" w:space="0" w:color="000000"/>
              <w:left w:val="single" w:sz="6"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60</w:t>
            </w:r>
          </w:p>
        </w:tc>
        <w:tc>
          <w:tcPr>
            <w:tcW w:w="480" w:type="pct"/>
            <w:tcBorders>
              <w:top w:val="single" w:sz="6" w:space="0" w:color="000000"/>
              <w:left w:val="single" w:sz="6" w:space="0" w:color="000000"/>
              <w:bottom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AE0DF5" w:rsidRPr="00076EA0" w:rsidTr="00C36F73">
        <w:trPr>
          <w:trHeight w:val="340"/>
        </w:trPr>
        <w:tc>
          <w:tcPr>
            <w:tcW w:w="343" w:type="pct"/>
            <w:vMerge/>
            <w:tcBorders>
              <w:top w:val="single" w:sz="6"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449"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风机</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连续</w:t>
            </w:r>
          </w:p>
        </w:tc>
        <w:tc>
          <w:tcPr>
            <w:tcW w:w="1046"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80~90</w:t>
            </w:r>
          </w:p>
        </w:tc>
        <w:tc>
          <w:tcPr>
            <w:tcW w:w="1100"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选择低噪声设备，猪舍隔声</w:t>
            </w:r>
          </w:p>
        </w:tc>
        <w:tc>
          <w:tcPr>
            <w:tcW w:w="600" w:type="pct"/>
            <w:tcBorders>
              <w:top w:val="single" w:sz="6" w:space="0" w:color="000000"/>
              <w:left w:val="single" w:sz="4" w:space="0" w:color="000000"/>
              <w:bottom w:val="single" w:sz="6" w:space="0" w:color="000000"/>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20~30</w:t>
            </w:r>
          </w:p>
        </w:tc>
        <w:tc>
          <w:tcPr>
            <w:tcW w:w="635" w:type="pct"/>
            <w:tcBorders>
              <w:top w:val="single" w:sz="6" w:space="0" w:color="000000"/>
              <w:left w:val="single" w:sz="6" w:space="0" w:color="000000"/>
              <w:bottom w:val="single" w:sz="6" w:space="0" w:color="000000"/>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60</w:t>
            </w:r>
          </w:p>
        </w:tc>
        <w:tc>
          <w:tcPr>
            <w:tcW w:w="480" w:type="pct"/>
            <w:tcBorders>
              <w:top w:val="single" w:sz="6" w:space="0" w:color="000000"/>
              <w:left w:val="single" w:sz="6" w:space="0" w:color="000000"/>
              <w:bottom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AE0DF5" w:rsidRPr="00076EA0" w:rsidTr="00C36F73">
        <w:trPr>
          <w:trHeight w:val="340"/>
        </w:trPr>
        <w:tc>
          <w:tcPr>
            <w:tcW w:w="343" w:type="pct"/>
            <w:vMerge/>
            <w:tcBorders>
              <w:top w:val="single" w:sz="6" w:space="0" w:color="000000"/>
              <w:bottom w:val="single" w:sz="6"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449"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排风扇</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连续</w:t>
            </w:r>
          </w:p>
        </w:tc>
        <w:tc>
          <w:tcPr>
            <w:tcW w:w="1046"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75</w:t>
            </w:r>
            <w:r w:rsidRPr="00076EA0">
              <w:rPr>
                <w:rFonts w:ascii="Times New Roman" w:hAnsi="宋体"/>
                <w:kern w:val="2"/>
                <w:sz w:val="21"/>
                <w:szCs w:val="21"/>
              </w:rPr>
              <w:t>～</w:t>
            </w:r>
            <w:r w:rsidRPr="00076EA0">
              <w:rPr>
                <w:rFonts w:ascii="Times New Roman" w:hAnsi="Times New Roman"/>
                <w:kern w:val="2"/>
                <w:sz w:val="21"/>
                <w:szCs w:val="21"/>
              </w:rPr>
              <w:t>85</w:t>
            </w:r>
          </w:p>
        </w:tc>
        <w:tc>
          <w:tcPr>
            <w:tcW w:w="1100"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选择低噪声设备，猪舍隔声</w:t>
            </w:r>
          </w:p>
        </w:tc>
        <w:tc>
          <w:tcPr>
            <w:tcW w:w="600" w:type="pct"/>
            <w:tcBorders>
              <w:top w:val="single" w:sz="6" w:space="0" w:color="000000"/>
              <w:left w:val="single" w:sz="4" w:space="0" w:color="000000"/>
              <w:bottom w:val="single" w:sz="6" w:space="0" w:color="000000"/>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10~20</w:t>
            </w:r>
          </w:p>
        </w:tc>
        <w:tc>
          <w:tcPr>
            <w:tcW w:w="635" w:type="pct"/>
            <w:tcBorders>
              <w:top w:val="single" w:sz="6" w:space="0" w:color="000000"/>
              <w:left w:val="single" w:sz="6" w:space="0" w:color="000000"/>
              <w:bottom w:val="single" w:sz="6" w:space="0" w:color="000000"/>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65</w:t>
            </w:r>
          </w:p>
        </w:tc>
        <w:tc>
          <w:tcPr>
            <w:tcW w:w="480" w:type="pct"/>
            <w:tcBorders>
              <w:top w:val="single" w:sz="6" w:space="0" w:color="000000"/>
              <w:left w:val="single" w:sz="6" w:space="0" w:color="000000"/>
              <w:bottom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AE0DF5" w:rsidRPr="00076EA0" w:rsidTr="00C36F73">
        <w:trPr>
          <w:trHeight w:val="340"/>
        </w:trPr>
        <w:tc>
          <w:tcPr>
            <w:tcW w:w="343" w:type="pct"/>
            <w:vMerge w:val="restart"/>
            <w:tcBorders>
              <w:top w:val="single" w:sz="6" w:space="0" w:color="000000"/>
              <w:bottom w:val="single" w:sz="4" w:space="0" w:color="000000"/>
              <w:right w:val="single" w:sz="4"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粪污处理区</w:t>
            </w:r>
          </w:p>
        </w:tc>
        <w:tc>
          <w:tcPr>
            <w:tcW w:w="449"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污水泵</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间断</w:t>
            </w:r>
          </w:p>
        </w:tc>
        <w:tc>
          <w:tcPr>
            <w:tcW w:w="1046"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60~80</w:t>
            </w:r>
          </w:p>
        </w:tc>
        <w:tc>
          <w:tcPr>
            <w:tcW w:w="1100"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选用低噪声设备，采取消声、减振、绿化措施</w:t>
            </w:r>
          </w:p>
        </w:tc>
        <w:tc>
          <w:tcPr>
            <w:tcW w:w="600" w:type="pct"/>
            <w:tcBorders>
              <w:top w:val="single" w:sz="6" w:space="0" w:color="000000"/>
              <w:left w:val="single" w:sz="4"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5~15</w:t>
            </w:r>
          </w:p>
        </w:tc>
        <w:tc>
          <w:tcPr>
            <w:tcW w:w="635" w:type="pct"/>
            <w:tcBorders>
              <w:top w:val="single" w:sz="6" w:space="0" w:color="000000"/>
              <w:left w:val="single" w:sz="6"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65</w:t>
            </w:r>
          </w:p>
        </w:tc>
        <w:tc>
          <w:tcPr>
            <w:tcW w:w="480" w:type="pct"/>
            <w:tcBorders>
              <w:top w:val="single" w:sz="6" w:space="0" w:color="000000"/>
              <w:left w:val="single" w:sz="6" w:space="0" w:color="000000"/>
              <w:bottom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AE0DF5" w:rsidRPr="00076EA0" w:rsidTr="00C36F73">
        <w:trPr>
          <w:trHeight w:val="340"/>
        </w:trPr>
        <w:tc>
          <w:tcPr>
            <w:tcW w:w="343" w:type="pct"/>
            <w:vMerge/>
            <w:tcBorders>
              <w:top w:val="single" w:sz="6" w:space="0" w:color="000000"/>
              <w:bottom w:val="single" w:sz="4" w:space="0" w:color="000000"/>
              <w:right w:val="single" w:sz="4" w:space="0" w:color="000000"/>
            </w:tcBorders>
            <w:vAlign w:val="center"/>
            <w:hideMark/>
          </w:tcPr>
          <w:p w:rsidR="00AE0DF5" w:rsidRPr="00076EA0" w:rsidRDefault="00AE0DF5" w:rsidP="00AE0DF5">
            <w:pPr>
              <w:widowControl/>
              <w:spacing w:line="240" w:lineRule="auto"/>
              <w:ind w:firstLineChars="0" w:firstLine="0"/>
              <w:jc w:val="center"/>
              <w:rPr>
                <w:sz w:val="21"/>
                <w:szCs w:val="21"/>
              </w:rPr>
            </w:pPr>
          </w:p>
        </w:tc>
        <w:tc>
          <w:tcPr>
            <w:tcW w:w="449"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固液分离机</w:t>
            </w:r>
          </w:p>
        </w:tc>
        <w:tc>
          <w:tcPr>
            <w:tcW w:w="347"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间断</w:t>
            </w:r>
          </w:p>
        </w:tc>
        <w:tc>
          <w:tcPr>
            <w:tcW w:w="1046"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75</w:t>
            </w:r>
            <w:r w:rsidRPr="00076EA0">
              <w:rPr>
                <w:rFonts w:ascii="Times New Roman" w:hAnsi="宋体"/>
                <w:kern w:val="2"/>
                <w:sz w:val="21"/>
                <w:szCs w:val="21"/>
              </w:rPr>
              <w:t>～</w:t>
            </w:r>
            <w:r w:rsidRPr="00076EA0">
              <w:rPr>
                <w:rFonts w:ascii="Times New Roman" w:hAnsi="Times New Roman"/>
                <w:kern w:val="2"/>
                <w:sz w:val="21"/>
                <w:szCs w:val="21"/>
              </w:rPr>
              <w:t>80</w:t>
            </w:r>
          </w:p>
        </w:tc>
        <w:tc>
          <w:tcPr>
            <w:tcW w:w="1100" w:type="pct"/>
            <w:tcBorders>
              <w:top w:val="single" w:sz="6" w:space="0" w:color="000000"/>
              <w:left w:val="single" w:sz="4" w:space="0" w:color="000000"/>
              <w:bottom w:val="single" w:sz="6" w:space="0" w:color="000000"/>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选用低噪声设备，采取消声、减振、绿化措施</w:t>
            </w:r>
          </w:p>
        </w:tc>
        <w:tc>
          <w:tcPr>
            <w:tcW w:w="600" w:type="pct"/>
            <w:tcBorders>
              <w:top w:val="single" w:sz="6" w:space="0" w:color="000000"/>
              <w:left w:val="single" w:sz="4"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5~15</w:t>
            </w:r>
          </w:p>
        </w:tc>
        <w:tc>
          <w:tcPr>
            <w:tcW w:w="635" w:type="pct"/>
            <w:tcBorders>
              <w:top w:val="single" w:sz="6" w:space="0" w:color="000000"/>
              <w:left w:val="single" w:sz="6" w:space="0" w:color="000000"/>
              <w:bottom w:val="single" w:sz="6" w:space="0" w:color="000000"/>
              <w:right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65</w:t>
            </w:r>
          </w:p>
        </w:tc>
        <w:tc>
          <w:tcPr>
            <w:tcW w:w="480" w:type="pct"/>
            <w:tcBorders>
              <w:top w:val="single" w:sz="6" w:space="0" w:color="000000"/>
              <w:left w:val="single" w:sz="6" w:space="0" w:color="000000"/>
              <w:bottom w:val="single" w:sz="6" w:space="0" w:color="000000"/>
            </w:tcBorders>
            <w:vAlign w:val="center"/>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r w:rsidR="00AE0DF5" w:rsidRPr="00076EA0" w:rsidTr="00C36F73">
        <w:trPr>
          <w:trHeight w:val="340"/>
        </w:trPr>
        <w:tc>
          <w:tcPr>
            <w:tcW w:w="343" w:type="pct"/>
            <w:tcBorders>
              <w:top w:val="single" w:sz="4" w:space="0" w:color="000000"/>
              <w:bottom w:val="single" w:sz="12" w:space="0" w:color="auto"/>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厂内</w:t>
            </w:r>
          </w:p>
        </w:tc>
        <w:tc>
          <w:tcPr>
            <w:tcW w:w="449" w:type="pct"/>
            <w:tcBorders>
              <w:top w:val="single" w:sz="6" w:space="0" w:color="000000"/>
              <w:left w:val="single" w:sz="4" w:space="0" w:color="000000"/>
              <w:bottom w:val="single" w:sz="12" w:space="0" w:color="auto"/>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运输</w:t>
            </w:r>
          </w:p>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车辆</w:t>
            </w:r>
          </w:p>
        </w:tc>
        <w:tc>
          <w:tcPr>
            <w:tcW w:w="347" w:type="pct"/>
            <w:tcBorders>
              <w:top w:val="single" w:sz="6" w:space="0" w:color="000000"/>
              <w:left w:val="single" w:sz="4" w:space="0" w:color="000000"/>
              <w:bottom w:val="single" w:sz="12" w:space="0" w:color="auto"/>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间断</w:t>
            </w:r>
          </w:p>
        </w:tc>
        <w:tc>
          <w:tcPr>
            <w:tcW w:w="1046" w:type="pct"/>
            <w:tcBorders>
              <w:top w:val="single" w:sz="6" w:space="0" w:color="000000"/>
              <w:left w:val="single" w:sz="4" w:space="0" w:color="000000"/>
              <w:bottom w:val="single" w:sz="12" w:space="0" w:color="auto"/>
              <w:right w:val="single" w:sz="4"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75</w:t>
            </w:r>
            <w:r w:rsidRPr="00076EA0">
              <w:rPr>
                <w:rFonts w:ascii="Times New Roman" w:hAnsi="宋体"/>
                <w:kern w:val="2"/>
                <w:sz w:val="21"/>
                <w:szCs w:val="21"/>
              </w:rPr>
              <w:t>～</w:t>
            </w:r>
            <w:r w:rsidRPr="00076EA0">
              <w:rPr>
                <w:rFonts w:ascii="Times New Roman" w:hAnsi="Times New Roman"/>
                <w:kern w:val="2"/>
                <w:sz w:val="21"/>
                <w:szCs w:val="21"/>
              </w:rPr>
              <w:t>80</w:t>
            </w:r>
          </w:p>
        </w:tc>
        <w:tc>
          <w:tcPr>
            <w:tcW w:w="1100" w:type="pct"/>
            <w:tcBorders>
              <w:top w:val="single" w:sz="6" w:space="0" w:color="000000"/>
              <w:left w:val="single" w:sz="4" w:space="0" w:color="000000"/>
              <w:bottom w:val="single" w:sz="12" w:space="0" w:color="auto"/>
              <w:right w:val="single" w:sz="4" w:space="0" w:color="000000"/>
            </w:tcBorders>
            <w:vAlign w:val="center"/>
            <w:hideMark/>
          </w:tcPr>
          <w:p w:rsidR="00AE0DF5" w:rsidRPr="00076EA0" w:rsidRDefault="00AE0DF5" w:rsidP="00AE0DF5">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加强管理，</w:t>
            </w:r>
            <w:r w:rsidRPr="00076EA0">
              <w:rPr>
                <w:rFonts w:ascii="Times New Roman" w:hAnsi="宋体" w:hint="eastAsia"/>
                <w:kern w:val="2"/>
                <w:sz w:val="21"/>
                <w:szCs w:val="21"/>
              </w:rPr>
              <w:t>限</w:t>
            </w:r>
            <w:r w:rsidRPr="00076EA0">
              <w:rPr>
                <w:rFonts w:ascii="Times New Roman" w:hAnsi="宋体"/>
                <w:kern w:val="2"/>
                <w:sz w:val="21"/>
                <w:szCs w:val="21"/>
              </w:rPr>
              <w:t>速禁鸣</w:t>
            </w:r>
          </w:p>
        </w:tc>
        <w:tc>
          <w:tcPr>
            <w:tcW w:w="600" w:type="pct"/>
            <w:tcBorders>
              <w:top w:val="single" w:sz="6" w:space="0" w:color="000000"/>
              <w:left w:val="single" w:sz="4" w:space="0" w:color="000000"/>
              <w:bottom w:val="single" w:sz="12" w:space="0" w:color="auto"/>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5~15</w:t>
            </w:r>
          </w:p>
        </w:tc>
        <w:tc>
          <w:tcPr>
            <w:tcW w:w="635" w:type="pct"/>
            <w:tcBorders>
              <w:top w:val="single" w:sz="6" w:space="0" w:color="000000"/>
              <w:left w:val="single" w:sz="6" w:space="0" w:color="000000"/>
              <w:bottom w:val="single" w:sz="12" w:space="0" w:color="auto"/>
              <w:right w:val="single" w:sz="6" w:space="0" w:color="000000"/>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65</w:t>
            </w:r>
          </w:p>
        </w:tc>
        <w:tc>
          <w:tcPr>
            <w:tcW w:w="480" w:type="pct"/>
            <w:tcBorders>
              <w:top w:val="single" w:sz="6" w:space="0" w:color="000000"/>
              <w:left w:val="single" w:sz="6" w:space="0" w:color="000000"/>
              <w:bottom w:val="single" w:sz="12" w:space="0" w:color="auto"/>
            </w:tcBorders>
            <w:vAlign w:val="center"/>
            <w:hideMark/>
          </w:tcPr>
          <w:p w:rsidR="00AE0DF5" w:rsidRPr="00076EA0" w:rsidRDefault="00AE0DF5" w:rsidP="00AE0DF5">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8760</w:t>
            </w:r>
          </w:p>
        </w:tc>
      </w:tr>
    </w:tbl>
    <w:p w:rsidR="007736D8" w:rsidRPr="00076EA0" w:rsidRDefault="00FC31D1" w:rsidP="00BE1DA4">
      <w:pPr>
        <w:topLinePunct/>
        <w:ind w:firstLineChars="0" w:firstLine="0"/>
        <w:outlineLvl w:val="3"/>
        <w:rPr>
          <w:b/>
          <w:kern w:val="20"/>
        </w:rPr>
      </w:pPr>
      <w:r w:rsidRPr="00076EA0">
        <w:rPr>
          <w:rFonts w:hint="eastAsia"/>
          <w:b/>
          <w:kern w:val="20"/>
        </w:rPr>
        <w:t>4</w:t>
      </w:r>
      <w:r w:rsidR="00BE1DA4" w:rsidRPr="00076EA0">
        <w:rPr>
          <w:rFonts w:hint="eastAsia"/>
          <w:b/>
          <w:kern w:val="20"/>
        </w:rPr>
        <w:t>.2.</w:t>
      </w:r>
      <w:r w:rsidR="00CB49C7" w:rsidRPr="00076EA0">
        <w:rPr>
          <w:rFonts w:hint="eastAsia"/>
          <w:b/>
          <w:kern w:val="20"/>
        </w:rPr>
        <w:t>3</w:t>
      </w:r>
      <w:r w:rsidR="00BE1DA4" w:rsidRPr="00076EA0">
        <w:rPr>
          <w:rFonts w:hint="eastAsia"/>
          <w:b/>
          <w:kern w:val="20"/>
        </w:rPr>
        <w:t>.4</w:t>
      </w:r>
      <w:r w:rsidR="00DE4E52" w:rsidRPr="00076EA0">
        <w:rPr>
          <w:b/>
          <w:kern w:val="20"/>
        </w:rPr>
        <w:t xml:space="preserve"> </w:t>
      </w:r>
      <w:r w:rsidR="00DE4E52" w:rsidRPr="00076EA0">
        <w:rPr>
          <w:rFonts w:hint="eastAsia"/>
          <w:b/>
          <w:kern w:val="20"/>
        </w:rPr>
        <w:t>运营期固体废物源强分析</w:t>
      </w:r>
    </w:p>
    <w:p w:rsidR="004077A6" w:rsidRPr="00076EA0" w:rsidRDefault="004077A6" w:rsidP="00C36F73">
      <w:pPr>
        <w:ind w:firstLine="480"/>
        <w:rPr>
          <w:kern w:val="24"/>
        </w:rPr>
      </w:pPr>
      <w:r w:rsidRPr="00076EA0">
        <w:rPr>
          <w:rFonts w:hint="eastAsia"/>
          <w:kern w:val="24"/>
        </w:rPr>
        <w:t>项目建成后全场产生固体废物主要为猪粪、病死猪、卫生防疫废物、沼渣、废脱硫剂以及生活垃圾</w:t>
      </w:r>
      <w:r w:rsidR="00AE0DF5" w:rsidRPr="00076EA0">
        <w:rPr>
          <w:rFonts w:hint="eastAsia"/>
          <w:kern w:val="24"/>
        </w:rPr>
        <w:t>等</w:t>
      </w:r>
      <w:r w:rsidRPr="00076EA0">
        <w:rPr>
          <w:rFonts w:hint="eastAsia"/>
          <w:kern w:val="24"/>
        </w:rPr>
        <w:t>。</w:t>
      </w:r>
    </w:p>
    <w:p w:rsidR="004077A6" w:rsidRPr="00076EA0" w:rsidRDefault="00385CE8" w:rsidP="004077A6">
      <w:pPr>
        <w:ind w:firstLine="480"/>
      </w:pPr>
      <w:r w:rsidRPr="00076EA0">
        <w:rPr>
          <w:rFonts w:hint="eastAsia"/>
        </w:rPr>
        <w:t>（</w:t>
      </w:r>
      <w:r w:rsidRPr="00076EA0">
        <w:rPr>
          <w:rFonts w:hint="eastAsia"/>
        </w:rPr>
        <w:t>1</w:t>
      </w:r>
      <w:r w:rsidRPr="00076EA0">
        <w:rPr>
          <w:rFonts w:hint="eastAsia"/>
        </w:rPr>
        <w:t>）</w:t>
      </w:r>
      <w:r w:rsidR="004077A6" w:rsidRPr="00076EA0">
        <w:rPr>
          <w:rFonts w:hint="eastAsia"/>
        </w:rPr>
        <w:t>猪粪</w:t>
      </w:r>
    </w:p>
    <w:p w:rsidR="004077A6" w:rsidRPr="00076EA0" w:rsidRDefault="004077A6" w:rsidP="004077A6">
      <w:pPr>
        <w:ind w:firstLine="480"/>
      </w:pPr>
      <w:r w:rsidRPr="00076EA0">
        <w:rPr>
          <w:rFonts w:hint="eastAsia"/>
        </w:rPr>
        <w:t>根据《规模畜禽养殖场污染防治最佳可行技术指南（试行）》（</w:t>
      </w:r>
      <w:r w:rsidRPr="00076EA0">
        <w:t>HJ-BAT-10</w:t>
      </w:r>
      <w:r w:rsidRPr="00076EA0">
        <w:rPr>
          <w:rFonts w:hint="eastAsia"/>
        </w:rPr>
        <w:t>），猪</w:t>
      </w:r>
      <w:r w:rsidRPr="00076EA0">
        <w:rPr>
          <w:rFonts w:hint="eastAsia"/>
        </w:rPr>
        <w:lastRenderedPageBreak/>
        <w:t>粪排泄量计算公式为：</w:t>
      </w:r>
      <w:r w:rsidRPr="00076EA0">
        <w:t>Y</w:t>
      </w:r>
      <w:r w:rsidRPr="00076EA0">
        <w:rPr>
          <w:vertAlign w:val="subscript"/>
        </w:rPr>
        <w:t>f</w:t>
      </w:r>
      <w:r w:rsidRPr="00076EA0">
        <w:t>=0.530F-0.049</w:t>
      </w:r>
      <w:r w:rsidRPr="00076EA0">
        <w:rPr>
          <w:rFonts w:hint="eastAsia"/>
        </w:rPr>
        <w:t>，式中，</w:t>
      </w:r>
      <w:r w:rsidRPr="00076EA0">
        <w:t>Y</w:t>
      </w:r>
      <w:r w:rsidRPr="00076EA0">
        <w:rPr>
          <w:vertAlign w:val="subscript"/>
        </w:rPr>
        <w:t>f</w:t>
      </w:r>
      <w:r w:rsidRPr="00076EA0">
        <w:rPr>
          <w:rFonts w:hint="eastAsia"/>
        </w:rPr>
        <w:t>为猪粪排泄量，</w:t>
      </w:r>
      <w:r w:rsidRPr="00076EA0">
        <w:t>F</w:t>
      </w:r>
      <w:r w:rsidRPr="00076EA0">
        <w:rPr>
          <w:rFonts w:hint="eastAsia"/>
        </w:rPr>
        <w:t>为饲料采食量。</w:t>
      </w:r>
    </w:p>
    <w:p w:rsidR="004077A6" w:rsidRPr="00076EA0" w:rsidRDefault="00385CE8" w:rsidP="004077A6">
      <w:pPr>
        <w:ind w:firstLine="480"/>
      </w:pPr>
      <w:r w:rsidRPr="00076EA0">
        <w:rPr>
          <w:rFonts w:hint="eastAsia"/>
        </w:rPr>
        <w:t>本</w:t>
      </w:r>
      <w:r w:rsidR="004077A6" w:rsidRPr="00076EA0">
        <w:rPr>
          <w:rFonts w:hint="eastAsia"/>
        </w:rPr>
        <w:t>项目建成后全场猪粪产生情况一览表见</w:t>
      </w:r>
      <w:r w:rsidRPr="00076EA0">
        <w:rPr>
          <w:rFonts w:hint="eastAsia"/>
        </w:rPr>
        <w:t>下</w:t>
      </w:r>
      <w:r w:rsidR="004077A6" w:rsidRPr="00076EA0">
        <w:rPr>
          <w:rFonts w:hint="eastAsia"/>
        </w:rPr>
        <w:t>表。</w:t>
      </w:r>
    </w:p>
    <w:p w:rsidR="004077A6" w:rsidRPr="00076EA0" w:rsidRDefault="004077A6" w:rsidP="00385CE8">
      <w:pPr>
        <w:pStyle w:val="Heading4"/>
        <w:tabs>
          <w:tab w:val="left" w:pos="4167"/>
        </w:tabs>
        <w:kinsoku w:val="0"/>
        <w:overflowPunct w:val="0"/>
        <w:adjustRightInd/>
        <w:ind w:left="0"/>
        <w:jc w:val="center"/>
        <w:outlineLvl w:val="9"/>
        <w:rPr>
          <w:rFonts w:ascii="Times New Roman" w:cs="Times New Roman"/>
          <w:kern w:val="24"/>
        </w:rPr>
      </w:pPr>
      <w:r w:rsidRPr="00076EA0">
        <w:rPr>
          <w:rFonts w:ascii="Times New Roman" w:hAnsi="宋体" w:cs="Times New Roman"/>
          <w:kern w:val="24"/>
        </w:rPr>
        <w:t>表</w:t>
      </w:r>
      <w:r w:rsidR="00911A5E" w:rsidRPr="00076EA0">
        <w:rPr>
          <w:rFonts w:ascii="Times New Roman" w:hAnsi="宋体" w:cs="Times New Roman" w:hint="eastAsia"/>
          <w:kern w:val="24"/>
        </w:rPr>
        <w:t>4-19</w:t>
      </w:r>
      <w:r w:rsidR="00385CE8" w:rsidRPr="00076EA0">
        <w:rPr>
          <w:rFonts w:ascii="Times New Roman" w:cs="Times New Roman"/>
          <w:kern w:val="24"/>
        </w:rPr>
        <w:t xml:space="preserve">  </w:t>
      </w:r>
      <w:r w:rsidRPr="00076EA0">
        <w:rPr>
          <w:rFonts w:ascii="Times New Roman" w:hAnsi="宋体" w:cs="Times New Roman"/>
          <w:kern w:val="24"/>
        </w:rPr>
        <w:t>项目猪粪产生情况一览表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817"/>
        <w:gridCol w:w="1817"/>
        <w:gridCol w:w="1812"/>
        <w:gridCol w:w="1812"/>
        <w:gridCol w:w="1812"/>
      </w:tblGrid>
      <w:tr w:rsidR="00385CE8" w:rsidRPr="00076EA0" w:rsidTr="00385CE8">
        <w:trPr>
          <w:trHeight w:val="340"/>
        </w:trPr>
        <w:tc>
          <w:tcPr>
            <w:tcW w:w="1001" w:type="pct"/>
            <w:vAlign w:val="center"/>
          </w:tcPr>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种类</w:t>
            </w:r>
          </w:p>
        </w:tc>
        <w:tc>
          <w:tcPr>
            <w:tcW w:w="1001" w:type="pct"/>
            <w:vAlign w:val="center"/>
          </w:tcPr>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存栏数（头）</w:t>
            </w:r>
          </w:p>
        </w:tc>
        <w:tc>
          <w:tcPr>
            <w:tcW w:w="999" w:type="pct"/>
            <w:vAlign w:val="center"/>
            <w:hideMark/>
          </w:tcPr>
          <w:p w:rsidR="00385CE8" w:rsidRPr="00076EA0" w:rsidRDefault="00385CE8" w:rsidP="00385CE8">
            <w:pPr>
              <w:pStyle w:val="TableParagraph"/>
              <w:kinsoku w:val="0"/>
              <w:overflowPunct w:val="0"/>
              <w:jc w:val="center"/>
              <w:rPr>
                <w:rFonts w:ascii="宋体" w:hAnsi="Times New Roman"/>
                <w:kern w:val="2"/>
                <w:sz w:val="21"/>
                <w:szCs w:val="21"/>
              </w:rPr>
            </w:pPr>
            <w:r w:rsidRPr="00076EA0">
              <w:rPr>
                <w:rFonts w:hint="eastAsia"/>
                <w:kern w:val="2"/>
                <w:sz w:val="21"/>
                <w:szCs w:val="21"/>
              </w:rPr>
              <w:t>饲料定额</w:t>
            </w:r>
          </w:p>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w:t>
            </w:r>
            <w:r w:rsidRPr="00076EA0">
              <w:rPr>
                <w:rFonts w:ascii="Times New Roman"/>
                <w:kern w:val="2"/>
                <w:sz w:val="21"/>
                <w:szCs w:val="21"/>
              </w:rPr>
              <w:t>kg/</w:t>
            </w:r>
            <w:r w:rsidRPr="00076EA0">
              <w:rPr>
                <w:rFonts w:hint="eastAsia"/>
                <w:kern w:val="2"/>
                <w:sz w:val="21"/>
                <w:szCs w:val="21"/>
              </w:rPr>
              <w:t>头</w:t>
            </w:r>
            <w:r w:rsidRPr="00076EA0">
              <w:rPr>
                <w:rFonts w:ascii="Times New Roman"/>
                <w:kern w:val="2"/>
                <w:sz w:val="21"/>
                <w:szCs w:val="21"/>
              </w:rPr>
              <w:t>·</w:t>
            </w:r>
            <w:r w:rsidRPr="00076EA0">
              <w:rPr>
                <w:rFonts w:hint="eastAsia"/>
                <w:kern w:val="2"/>
                <w:sz w:val="21"/>
                <w:szCs w:val="21"/>
              </w:rPr>
              <w:t>日）</w:t>
            </w:r>
          </w:p>
        </w:tc>
        <w:tc>
          <w:tcPr>
            <w:tcW w:w="999" w:type="pct"/>
            <w:vAlign w:val="center"/>
            <w:hideMark/>
          </w:tcPr>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单头猪粪便产生量（</w:t>
            </w:r>
            <w:r w:rsidRPr="00076EA0">
              <w:rPr>
                <w:rFonts w:ascii="Times New Roman"/>
                <w:kern w:val="2"/>
                <w:sz w:val="21"/>
                <w:szCs w:val="21"/>
              </w:rPr>
              <w:t>kg/</w:t>
            </w:r>
            <w:r w:rsidRPr="00076EA0">
              <w:rPr>
                <w:rFonts w:hint="eastAsia"/>
                <w:kern w:val="2"/>
                <w:sz w:val="21"/>
                <w:szCs w:val="21"/>
              </w:rPr>
              <w:t>头</w:t>
            </w:r>
            <w:r w:rsidRPr="00076EA0">
              <w:rPr>
                <w:rFonts w:ascii="Times New Roman"/>
                <w:kern w:val="2"/>
                <w:sz w:val="21"/>
                <w:szCs w:val="21"/>
              </w:rPr>
              <w:t>·</w:t>
            </w:r>
            <w:r w:rsidRPr="00076EA0">
              <w:rPr>
                <w:rFonts w:hint="eastAsia"/>
                <w:kern w:val="2"/>
                <w:sz w:val="21"/>
                <w:szCs w:val="21"/>
              </w:rPr>
              <w:t>日）</w:t>
            </w:r>
          </w:p>
        </w:tc>
        <w:tc>
          <w:tcPr>
            <w:tcW w:w="999" w:type="pct"/>
            <w:vAlign w:val="center"/>
            <w:hideMark/>
          </w:tcPr>
          <w:p w:rsidR="00385CE8" w:rsidRPr="00076EA0" w:rsidRDefault="00385CE8" w:rsidP="00385CE8">
            <w:pPr>
              <w:pStyle w:val="TableParagraph"/>
              <w:kinsoku w:val="0"/>
              <w:overflowPunct w:val="0"/>
              <w:jc w:val="center"/>
              <w:rPr>
                <w:rFonts w:ascii="宋体" w:hAnsi="Times New Roman"/>
                <w:kern w:val="2"/>
                <w:sz w:val="21"/>
                <w:szCs w:val="21"/>
              </w:rPr>
            </w:pPr>
            <w:r w:rsidRPr="00076EA0">
              <w:rPr>
                <w:rFonts w:hint="eastAsia"/>
                <w:kern w:val="2"/>
                <w:sz w:val="21"/>
                <w:szCs w:val="21"/>
              </w:rPr>
              <w:t>猪粪便产生量</w:t>
            </w:r>
          </w:p>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w:t>
            </w:r>
            <w:r w:rsidRPr="00076EA0">
              <w:rPr>
                <w:rFonts w:ascii="Times New Roman"/>
                <w:kern w:val="2"/>
                <w:sz w:val="21"/>
                <w:szCs w:val="21"/>
              </w:rPr>
              <w:t>t/a</w:t>
            </w:r>
            <w:r w:rsidRPr="00076EA0">
              <w:rPr>
                <w:rFonts w:hint="eastAsia"/>
                <w:kern w:val="2"/>
                <w:sz w:val="21"/>
                <w:szCs w:val="21"/>
              </w:rPr>
              <w:t>）</w:t>
            </w:r>
          </w:p>
        </w:tc>
      </w:tr>
      <w:tr w:rsidR="00385CE8" w:rsidRPr="00076EA0" w:rsidTr="00385CE8">
        <w:trPr>
          <w:trHeight w:val="340"/>
        </w:trPr>
        <w:tc>
          <w:tcPr>
            <w:tcW w:w="1001" w:type="pct"/>
            <w:vAlign w:val="center"/>
            <w:hideMark/>
          </w:tcPr>
          <w:p w:rsidR="00385CE8" w:rsidRPr="00076EA0" w:rsidRDefault="00385CE8" w:rsidP="00385CE8">
            <w:pPr>
              <w:pStyle w:val="TableParagraph"/>
              <w:kinsoku w:val="0"/>
              <w:overflowPunct w:val="0"/>
              <w:jc w:val="center"/>
              <w:rPr>
                <w:kern w:val="2"/>
                <w:sz w:val="21"/>
                <w:szCs w:val="21"/>
              </w:rPr>
            </w:pPr>
            <w:r w:rsidRPr="00076EA0">
              <w:rPr>
                <w:rFonts w:hint="eastAsia"/>
                <w:kern w:val="2"/>
                <w:sz w:val="21"/>
                <w:szCs w:val="21"/>
              </w:rPr>
              <w:t>育肥猪</w:t>
            </w:r>
          </w:p>
        </w:tc>
        <w:tc>
          <w:tcPr>
            <w:tcW w:w="1001" w:type="pct"/>
            <w:vAlign w:val="center"/>
            <w:hideMark/>
          </w:tcPr>
          <w:p w:rsidR="00385CE8" w:rsidRPr="00076EA0" w:rsidRDefault="00182132" w:rsidP="00385CE8">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120</w:t>
            </w:r>
            <w:r w:rsidR="00385CE8" w:rsidRPr="00076EA0">
              <w:rPr>
                <w:rFonts w:ascii="Times New Roman" w:eastAsiaTheme="minorEastAsia"/>
                <w:kern w:val="2"/>
                <w:sz w:val="21"/>
                <w:szCs w:val="21"/>
              </w:rPr>
              <w:t>00</w:t>
            </w:r>
          </w:p>
        </w:tc>
        <w:tc>
          <w:tcPr>
            <w:tcW w:w="999" w:type="pct"/>
            <w:vAlign w:val="center"/>
            <w:hideMark/>
          </w:tcPr>
          <w:p w:rsidR="00385CE8" w:rsidRPr="00076EA0" w:rsidRDefault="00385CE8" w:rsidP="00385CE8">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2.3</w:t>
            </w:r>
          </w:p>
        </w:tc>
        <w:tc>
          <w:tcPr>
            <w:tcW w:w="999" w:type="pct"/>
            <w:vAlign w:val="center"/>
            <w:hideMark/>
          </w:tcPr>
          <w:p w:rsidR="00385CE8" w:rsidRPr="00076EA0" w:rsidRDefault="00385CE8" w:rsidP="00385CE8">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0.69</w:t>
            </w:r>
          </w:p>
        </w:tc>
        <w:tc>
          <w:tcPr>
            <w:tcW w:w="999" w:type="pct"/>
            <w:vAlign w:val="center"/>
            <w:hideMark/>
          </w:tcPr>
          <w:p w:rsidR="00385CE8" w:rsidRPr="00076EA0" w:rsidRDefault="00182132" w:rsidP="00385CE8">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2550.24</w:t>
            </w:r>
          </w:p>
        </w:tc>
      </w:tr>
    </w:tbl>
    <w:p w:rsidR="004077A6" w:rsidRPr="00076EA0" w:rsidRDefault="004077A6" w:rsidP="004077A6">
      <w:pPr>
        <w:ind w:firstLine="480"/>
      </w:pPr>
      <w:r w:rsidRPr="00076EA0">
        <w:rPr>
          <w:rFonts w:hint="eastAsia"/>
        </w:rPr>
        <w:t>项目建成后全场年产生猪粪</w:t>
      </w:r>
      <w:r w:rsidR="00182132" w:rsidRPr="00076EA0">
        <w:rPr>
          <w:rFonts w:hint="eastAsia"/>
        </w:rPr>
        <w:t>2550.24</w:t>
      </w:r>
      <w:r w:rsidRPr="00076EA0">
        <w:t>t/a</w:t>
      </w:r>
      <w:r w:rsidRPr="00076EA0">
        <w:rPr>
          <w:rFonts w:hint="eastAsia"/>
        </w:rPr>
        <w:t>，猪粪含水率</w:t>
      </w:r>
      <w:r w:rsidRPr="00076EA0">
        <w:t>80%</w:t>
      </w:r>
      <w:r w:rsidRPr="00076EA0">
        <w:rPr>
          <w:rFonts w:hint="eastAsia"/>
        </w:rPr>
        <w:t>，猪粪干重为</w:t>
      </w:r>
      <w:r w:rsidR="00182132" w:rsidRPr="00076EA0">
        <w:rPr>
          <w:rFonts w:hint="eastAsia"/>
        </w:rPr>
        <w:t>510</w:t>
      </w:r>
      <w:r w:rsidRPr="00076EA0">
        <w:t>.</w:t>
      </w:r>
      <w:r w:rsidR="00182132" w:rsidRPr="00076EA0">
        <w:rPr>
          <w:rFonts w:hint="eastAsia"/>
        </w:rPr>
        <w:t>048</w:t>
      </w:r>
      <w:r w:rsidRPr="00076EA0">
        <w:t>t/a</w:t>
      </w:r>
      <w:r w:rsidRPr="00076EA0">
        <w:rPr>
          <w:rFonts w:hint="eastAsia"/>
        </w:rPr>
        <w:t>。项目采用干清粪工艺，根据类比同类型项目，经固液分离机分离出猪粪，分离率为</w:t>
      </w:r>
      <w:r w:rsidRPr="00076EA0">
        <w:t>50%</w:t>
      </w:r>
      <w:r w:rsidRPr="00076EA0">
        <w:rPr>
          <w:rFonts w:hint="eastAsia"/>
        </w:rPr>
        <w:t>，被分离出来的猪粪量为干重为</w:t>
      </w:r>
      <w:r w:rsidR="00182132" w:rsidRPr="00076EA0">
        <w:rPr>
          <w:rFonts w:hint="eastAsia"/>
        </w:rPr>
        <w:t>255</w:t>
      </w:r>
      <w:r w:rsidR="00385CE8" w:rsidRPr="00076EA0">
        <w:rPr>
          <w:rFonts w:hint="eastAsia"/>
        </w:rPr>
        <w:t>.</w:t>
      </w:r>
      <w:r w:rsidR="00182132" w:rsidRPr="00076EA0">
        <w:rPr>
          <w:rFonts w:hint="eastAsia"/>
        </w:rPr>
        <w:t>024</w:t>
      </w:r>
      <w:r w:rsidRPr="00076EA0">
        <w:t>t/a</w:t>
      </w:r>
      <w:r w:rsidRPr="00076EA0">
        <w:rPr>
          <w:rFonts w:hint="eastAsia"/>
        </w:rPr>
        <w:t>，总重为</w:t>
      </w:r>
      <w:r w:rsidR="00182132" w:rsidRPr="00076EA0">
        <w:rPr>
          <w:rFonts w:hint="eastAsia"/>
        </w:rPr>
        <w:t>728</w:t>
      </w:r>
      <w:r w:rsidR="00385CE8" w:rsidRPr="00076EA0">
        <w:rPr>
          <w:rFonts w:hint="eastAsia"/>
        </w:rPr>
        <w:t>.</w:t>
      </w:r>
      <w:r w:rsidR="00182132" w:rsidRPr="00076EA0">
        <w:rPr>
          <w:rFonts w:hint="eastAsia"/>
        </w:rPr>
        <w:t>64</w:t>
      </w:r>
      <w:r w:rsidRPr="00076EA0">
        <w:t>t/a</w:t>
      </w:r>
      <w:r w:rsidRPr="00076EA0">
        <w:rPr>
          <w:rFonts w:hint="eastAsia"/>
        </w:rPr>
        <w:t>（含水率为</w:t>
      </w:r>
      <w:r w:rsidRPr="00076EA0">
        <w:t>65%</w:t>
      </w:r>
      <w:r w:rsidRPr="00076EA0">
        <w:rPr>
          <w:rFonts w:hint="eastAsia"/>
        </w:rPr>
        <w:t>），剩余的猪粪总重</w:t>
      </w:r>
      <w:r w:rsidR="00385CE8" w:rsidRPr="00076EA0">
        <w:rPr>
          <w:rFonts w:hint="eastAsia"/>
        </w:rPr>
        <w:t>18</w:t>
      </w:r>
      <w:r w:rsidR="00182132" w:rsidRPr="00076EA0">
        <w:rPr>
          <w:rFonts w:hint="eastAsia"/>
        </w:rPr>
        <w:t>21</w:t>
      </w:r>
      <w:r w:rsidR="00385CE8" w:rsidRPr="00076EA0">
        <w:rPr>
          <w:rFonts w:hint="eastAsia"/>
        </w:rPr>
        <w:t>.</w:t>
      </w:r>
      <w:r w:rsidR="00182132" w:rsidRPr="00076EA0">
        <w:rPr>
          <w:rFonts w:hint="eastAsia"/>
        </w:rPr>
        <w:t>6</w:t>
      </w:r>
      <w:r w:rsidR="00385CE8" w:rsidRPr="00076EA0">
        <w:t>t/a</w:t>
      </w:r>
      <w:r w:rsidRPr="00076EA0">
        <w:rPr>
          <w:rFonts w:hint="eastAsia"/>
        </w:rPr>
        <w:t>进入黑膜沼气池进行厌氧反应。固液分离机分离出来的猪粪</w:t>
      </w:r>
      <w:r w:rsidR="00AA7298" w:rsidRPr="00076EA0">
        <w:rPr>
          <w:rFonts w:hint="eastAsia"/>
        </w:rPr>
        <w:t>与沼渣用作作物园施肥。</w:t>
      </w:r>
    </w:p>
    <w:p w:rsidR="004077A6" w:rsidRPr="00076EA0" w:rsidRDefault="00385CE8" w:rsidP="004077A6">
      <w:pPr>
        <w:ind w:firstLine="480"/>
      </w:pPr>
      <w:r w:rsidRPr="00076EA0">
        <w:rPr>
          <w:rFonts w:hint="eastAsia"/>
        </w:rPr>
        <w:t>（</w:t>
      </w:r>
      <w:r w:rsidRPr="00076EA0">
        <w:rPr>
          <w:rFonts w:hint="eastAsia"/>
        </w:rPr>
        <w:t>2</w:t>
      </w:r>
      <w:r w:rsidRPr="00076EA0">
        <w:rPr>
          <w:rFonts w:hint="eastAsia"/>
        </w:rPr>
        <w:t>）</w:t>
      </w:r>
      <w:r w:rsidR="004077A6" w:rsidRPr="00076EA0">
        <w:rPr>
          <w:rFonts w:hint="eastAsia"/>
        </w:rPr>
        <w:t>病死猪只</w:t>
      </w:r>
    </w:p>
    <w:p w:rsidR="004077A6" w:rsidRPr="00076EA0" w:rsidRDefault="004077A6" w:rsidP="004077A6">
      <w:pPr>
        <w:ind w:firstLine="480"/>
      </w:pPr>
      <w:r w:rsidRPr="00076EA0">
        <w:rPr>
          <w:rFonts w:hint="eastAsia"/>
        </w:rPr>
        <w:t>在养殖过程中，由于各种意外、疾病等原因会导致猪只死亡，由于养殖场采用科学化管理与养殖，病死猪产生量很小。根据教材《养猪学》（山东农业大学出版社，</w:t>
      </w:r>
      <w:r w:rsidRPr="00076EA0">
        <w:t>1990</w:t>
      </w:r>
      <w:r w:rsidRPr="00076EA0">
        <w:rPr>
          <w:rFonts w:hint="eastAsia"/>
        </w:rPr>
        <w:t>年版），猪只的死亡率一般在存栏量的</w:t>
      </w:r>
      <w:r w:rsidRPr="00076EA0">
        <w:t>0.5~2%</w:t>
      </w:r>
      <w:r w:rsidRPr="00076EA0">
        <w:rPr>
          <w:rFonts w:hint="eastAsia"/>
        </w:rPr>
        <w:t>间，根据公司提供资料，结合项目生产性能参数（育肥猪成活率</w:t>
      </w:r>
      <w:r w:rsidRPr="00076EA0">
        <w:t>98%</w:t>
      </w:r>
      <w:r w:rsidRPr="00076EA0">
        <w:rPr>
          <w:rFonts w:hint="eastAsia"/>
        </w:rPr>
        <w:t>），本项目猪只的死亡率为存栏量的</w:t>
      </w:r>
      <w:r w:rsidRPr="00076EA0">
        <w:t>2%</w:t>
      </w:r>
      <w:r w:rsidRPr="00076EA0">
        <w:rPr>
          <w:rFonts w:hint="eastAsia"/>
        </w:rPr>
        <w:t>，生猪年存栏量为</w:t>
      </w:r>
      <w:r w:rsidR="00385CE8" w:rsidRPr="00076EA0">
        <w:t>7</w:t>
      </w:r>
      <w:r w:rsidR="00385CE8" w:rsidRPr="00076EA0">
        <w:rPr>
          <w:rFonts w:hint="eastAsia"/>
        </w:rPr>
        <w:t>5</w:t>
      </w:r>
      <w:r w:rsidRPr="00076EA0">
        <w:t>00</w:t>
      </w:r>
      <w:r w:rsidRPr="00076EA0">
        <w:rPr>
          <w:rFonts w:hint="eastAsia"/>
        </w:rPr>
        <w:t>头，项目病死猪产生量见</w:t>
      </w:r>
      <w:r w:rsidR="00385CE8" w:rsidRPr="00076EA0">
        <w:rPr>
          <w:rFonts w:hint="eastAsia"/>
        </w:rPr>
        <w:t>下</w:t>
      </w:r>
      <w:r w:rsidRPr="00076EA0">
        <w:rPr>
          <w:rFonts w:hint="eastAsia"/>
        </w:rPr>
        <w:t>表。</w:t>
      </w:r>
    </w:p>
    <w:p w:rsidR="004077A6" w:rsidRPr="00076EA0" w:rsidRDefault="004077A6" w:rsidP="00385CE8">
      <w:pPr>
        <w:spacing w:line="240" w:lineRule="auto"/>
        <w:ind w:firstLineChars="0" w:firstLine="0"/>
        <w:jc w:val="center"/>
        <w:rPr>
          <w:rFonts w:hAnsi="宋体"/>
          <w:b/>
        </w:rPr>
      </w:pPr>
      <w:r w:rsidRPr="00076EA0">
        <w:rPr>
          <w:rFonts w:hint="eastAsia"/>
          <w:b/>
        </w:rPr>
        <w:t>表</w:t>
      </w:r>
      <w:r w:rsidR="00911A5E" w:rsidRPr="00076EA0">
        <w:rPr>
          <w:rFonts w:hint="eastAsia"/>
          <w:b/>
        </w:rPr>
        <w:t>4</w:t>
      </w:r>
      <w:r w:rsidR="00DB33B6" w:rsidRPr="00076EA0">
        <w:rPr>
          <w:rFonts w:hint="eastAsia"/>
          <w:b/>
        </w:rPr>
        <w:t>-2</w:t>
      </w:r>
      <w:r w:rsidR="00911A5E" w:rsidRPr="00076EA0">
        <w:rPr>
          <w:rFonts w:hint="eastAsia"/>
          <w:b/>
        </w:rPr>
        <w:t>0</w:t>
      </w:r>
      <w:r w:rsidR="00385CE8" w:rsidRPr="00076EA0">
        <w:rPr>
          <w:rFonts w:hint="eastAsia"/>
          <w:b/>
          <w:spacing w:val="-3"/>
        </w:rPr>
        <w:t xml:space="preserve">  </w:t>
      </w:r>
      <w:r w:rsidR="00385CE8" w:rsidRPr="00076EA0">
        <w:rPr>
          <w:rFonts w:hint="eastAsia"/>
          <w:b/>
          <w:spacing w:val="-3"/>
        </w:rPr>
        <w:t>项目</w:t>
      </w:r>
      <w:r w:rsidRPr="00076EA0">
        <w:rPr>
          <w:rFonts w:hint="eastAsia"/>
          <w:b/>
        </w:rPr>
        <w:t>病死猪产生情况一览表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513"/>
        <w:gridCol w:w="1513"/>
        <w:gridCol w:w="1511"/>
        <w:gridCol w:w="1511"/>
        <w:gridCol w:w="1511"/>
        <w:gridCol w:w="1511"/>
      </w:tblGrid>
      <w:tr w:rsidR="004077A6" w:rsidRPr="00076EA0" w:rsidTr="00AA7298">
        <w:trPr>
          <w:trHeight w:val="340"/>
        </w:trPr>
        <w:tc>
          <w:tcPr>
            <w:tcW w:w="834" w:type="pct"/>
            <w:vAlign w:val="center"/>
            <w:hideMark/>
          </w:tcPr>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种类</w:t>
            </w:r>
          </w:p>
        </w:tc>
        <w:tc>
          <w:tcPr>
            <w:tcW w:w="834" w:type="pct"/>
            <w:vAlign w:val="center"/>
            <w:hideMark/>
          </w:tcPr>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存栏数（头）</w:t>
            </w:r>
          </w:p>
        </w:tc>
        <w:tc>
          <w:tcPr>
            <w:tcW w:w="833" w:type="pct"/>
            <w:vAlign w:val="center"/>
            <w:hideMark/>
          </w:tcPr>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平均死亡率</w:t>
            </w:r>
          </w:p>
        </w:tc>
        <w:tc>
          <w:tcPr>
            <w:tcW w:w="833" w:type="pct"/>
            <w:vAlign w:val="center"/>
            <w:hideMark/>
          </w:tcPr>
          <w:p w:rsidR="004077A6" w:rsidRPr="00076EA0" w:rsidRDefault="004077A6" w:rsidP="00AA7298">
            <w:pPr>
              <w:pStyle w:val="TableParagraph"/>
              <w:kinsoku w:val="0"/>
              <w:overflowPunct w:val="0"/>
              <w:jc w:val="center"/>
              <w:rPr>
                <w:rFonts w:ascii="Times New Roman" w:hAnsi="Times New Roman"/>
                <w:kern w:val="2"/>
                <w:sz w:val="21"/>
                <w:szCs w:val="21"/>
              </w:rPr>
            </w:pPr>
            <w:r w:rsidRPr="00076EA0">
              <w:rPr>
                <w:rFonts w:hint="eastAsia"/>
                <w:kern w:val="2"/>
                <w:sz w:val="21"/>
                <w:szCs w:val="21"/>
              </w:rPr>
              <w:t>平均重量（</w:t>
            </w:r>
            <w:r w:rsidRPr="00076EA0">
              <w:rPr>
                <w:rFonts w:ascii="Times New Roman"/>
                <w:kern w:val="2"/>
                <w:sz w:val="21"/>
                <w:szCs w:val="21"/>
              </w:rPr>
              <w:t>kg/</w:t>
            </w:r>
          </w:p>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头）</w:t>
            </w:r>
          </w:p>
        </w:tc>
        <w:tc>
          <w:tcPr>
            <w:tcW w:w="833" w:type="pct"/>
            <w:vAlign w:val="center"/>
            <w:hideMark/>
          </w:tcPr>
          <w:p w:rsidR="004077A6" w:rsidRPr="00076EA0" w:rsidRDefault="004077A6" w:rsidP="00AA7298">
            <w:pPr>
              <w:pStyle w:val="TableParagraph"/>
              <w:kinsoku w:val="0"/>
              <w:overflowPunct w:val="0"/>
              <w:jc w:val="center"/>
              <w:rPr>
                <w:rFonts w:ascii="宋体" w:hAnsi="Times New Roman"/>
                <w:kern w:val="2"/>
                <w:sz w:val="21"/>
                <w:szCs w:val="21"/>
              </w:rPr>
            </w:pPr>
            <w:r w:rsidRPr="00076EA0">
              <w:rPr>
                <w:rFonts w:hint="eastAsia"/>
                <w:kern w:val="2"/>
                <w:sz w:val="21"/>
                <w:szCs w:val="21"/>
              </w:rPr>
              <w:t>病死猪产生头</w:t>
            </w:r>
          </w:p>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数（头</w:t>
            </w:r>
            <w:r w:rsidRPr="00076EA0">
              <w:rPr>
                <w:rFonts w:ascii="Times New Roman"/>
                <w:kern w:val="2"/>
                <w:sz w:val="21"/>
                <w:szCs w:val="21"/>
              </w:rPr>
              <w:t>/</w:t>
            </w:r>
            <w:r w:rsidRPr="00076EA0">
              <w:rPr>
                <w:rFonts w:hint="eastAsia"/>
                <w:kern w:val="2"/>
                <w:sz w:val="21"/>
                <w:szCs w:val="21"/>
              </w:rPr>
              <w:t>年）</w:t>
            </w:r>
          </w:p>
        </w:tc>
        <w:tc>
          <w:tcPr>
            <w:tcW w:w="833" w:type="pct"/>
            <w:vAlign w:val="center"/>
            <w:hideMark/>
          </w:tcPr>
          <w:p w:rsidR="004077A6" w:rsidRPr="00076EA0" w:rsidRDefault="004077A6" w:rsidP="00AA7298">
            <w:pPr>
              <w:pStyle w:val="TableParagraph"/>
              <w:kinsoku w:val="0"/>
              <w:overflowPunct w:val="0"/>
              <w:jc w:val="center"/>
              <w:rPr>
                <w:rFonts w:ascii="宋体" w:hAnsi="Times New Roman"/>
                <w:kern w:val="2"/>
                <w:sz w:val="21"/>
                <w:szCs w:val="21"/>
              </w:rPr>
            </w:pPr>
            <w:r w:rsidRPr="00076EA0">
              <w:rPr>
                <w:rFonts w:hint="eastAsia"/>
                <w:kern w:val="2"/>
                <w:sz w:val="21"/>
                <w:szCs w:val="21"/>
              </w:rPr>
              <w:t>病死猪产生重</w:t>
            </w:r>
          </w:p>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量（</w:t>
            </w:r>
            <w:r w:rsidRPr="00076EA0">
              <w:rPr>
                <w:rFonts w:ascii="Times New Roman"/>
                <w:kern w:val="2"/>
                <w:sz w:val="21"/>
                <w:szCs w:val="21"/>
              </w:rPr>
              <w:t>t/a</w:t>
            </w:r>
            <w:r w:rsidRPr="00076EA0">
              <w:rPr>
                <w:rFonts w:hint="eastAsia"/>
                <w:kern w:val="2"/>
                <w:sz w:val="21"/>
                <w:szCs w:val="21"/>
              </w:rPr>
              <w:t>）</w:t>
            </w:r>
          </w:p>
        </w:tc>
      </w:tr>
      <w:tr w:rsidR="004077A6" w:rsidRPr="00076EA0" w:rsidTr="00AA7298">
        <w:trPr>
          <w:trHeight w:val="340"/>
        </w:trPr>
        <w:tc>
          <w:tcPr>
            <w:tcW w:w="834" w:type="pct"/>
            <w:vAlign w:val="center"/>
            <w:hideMark/>
          </w:tcPr>
          <w:p w:rsidR="004077A6" w:rsidRPr="00076EA0" w:rsidRDefault="004077A6" w:rsidP="00AA7298">
            <w:pPr>
              <w:pStyle w:val="TableParagraph"/>
              <w:kinsoku w:val="0"/>
              <w:overflowPunct w:val="0"/>
              <w:jc w:val="center"/>
              <w:rPr>
                <w:kern w:val="2"/>
                <w:sz w:val="21"/>
                <w:szCs w:val="21"/>
              </w:rPr>
            </w:pPr>
            <w:r w:rsidRPr="00076EA0">
              <w:rPr>
                <w:rFonts w:hint="eastAsia"/>
                <w:kern w:val="2"/>
                <w:sz w:val="21"/>
                <w:szCs w:val="21"/>
              </w:rPr>
              <w:t>育肥猪</w:t>
            </w:r>
          </w:p>
        </w:tc>
        <w:tc>
          <w:tcPr>
            <w:tcW w:w="834" w:type="pct"/>
            <w:vAlign w:val="center"/>
            <w:hideMark/>
          </w:tcPr>
          <w:p w:rsidR="004077A6" w:rsidRPr="00076EA0" w:rsidRDefault="00182132" w:rsidP="00AA7298">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120</w:t>
            </w:r>
            <w:r w:rsidR="004077A6" w:rsidRPr="00076EA0">
              <w:rPr>
                <w:rFonts w:ascii="Times New Roman" w:eastAsiaTheme="minorEastAsia"/>
                <w:kern w:val="2"/>
                <w:sz w:val="21"/>
                <w:szCs w:val="21"/>
              </w:rPr>
              <w:t>00</w:t>
            </w:r>
          </w:p>
        </w:tc>
        <w:tc>
          <w:tcPr>
            <w:tcW w:w="833" w:type="pct"/>
            <w:vAlign w:val="center"/>
            <w:hideMark/>
          </w:tcPr>
          <w:p w:rsidR="004077A6" w:rsidRPr="00076EA0" w:rsidRDefault="004077A6" w:rsidP="00AA7298">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2%</w:t>
            </w:r>
          </w:p>
        </w:tc>
        <w:tc>
          <w:tcPr>
            <w:tcW w:w="833" w:type="pct"/>
            <w:vAlign w:val="center"/>
            <w:hideMark/>
          </w:tcPr>
          <w:p w:rsidR="004077A6" w:rsidRPr="00076EA0" w:rsidRDefault="004077A6" w:rsidP="00AA7298">
            <w:pPr>
              <w:pStyle w:val="TableParagraph"/>
              <w:kinsoku w:val="0"/>
              <w:overflowPunct w:val="0"/>
              <w:jc w:val="center"/>
              <w:rPr>
                <w:rFonts w:ascii="Times New Roman" w:eastAsiaTheme="minorEastAsia"/>
                <w:kern w:val="2"/>
                <w:sz w:val="21"/>
                <w:szCs w:val="21"/>
              </w:rPr>
            </w:pPr>
            <w:r w:rsidRPr="00076EA0">
              <w:rPr>
                <w:rFonts w:ascii="Times New Roman" w:eastAsiaTheme="minorEastAsia"/>
                <w:kern w:val="2"/>
                <w:sz w:val="21"/>
                <w:szCs w:val="21"/>
              </w:rPr>
              <w:t>50</w:t>
            </w:r>
          </w:p>
        </w:tc>
        <w:tc>
          <w:tcPr>
            <w:tcW w:w="833" w:type="pct"/>
            <w:vAlign w:val="center"/>
            <w:hideMark/>
          </w:tcPr>
          <w:p w:rsidR="004077A6" w:rsidRPr="00076EA0" w:rsidRDefault="00182132" w:rsidP="00AA7298">
            <w:pPr>
              <w:pStyle w:val="TableParagraph"/>
              <w:kinsoku w:val="0"/>
              <w:overflowPunct w:val="0"/>
              <w:jc w:val="center"/>
              <w:rPr>
                <w:rFonts w:ascii="Times New Roman" w:eastAsiaTheme="minorEastAsia"/>
                <w:kern w:val="2"/>
                <w:sz w:val="21"/>
                <w:szCs w:val="21"/>
              </w:rPr>
            </w:pPr>
            <w:r w:rsidRPr="00076EA0">
              <w:rPr>
                <w:rFonts w:ascii="Times New Roman" w:eastAsiaTheme="minorEastAsia" w:hint="eastAsia"/>
                <w:kern w:val="2"/>
                <w:sz w:val="21"/>
                <w:szCs w:val="21"/>
              </w:rPr>
              <w:t>24</w:t>
            </w:r>
            <w:r w:rsidR="004077A6" w:rsidRPr="00076EA0">
              <w:rPr>
                <w:rFonts w:ascii="Times New Roman" w:eastAsiaTheme="minorEastAsia"/>
                <w:kern w:val="2"/>
                <w:sz w:val="21"/>
                <w:szCs w:val="21"/>
              </w:rPr>
              <w:t>0</w:t>
            </w:r>
          </w:p>
        </w:tc>
        <w:tc>
          <w:tcPr>
            <w:tcW w:w="833" w:type="pct"/>
            <w:vAlign w:val="center"/>
            <w:hideMark/>
          </w:tcPr>
          <w:p w:rsidR="004077A6" w:rsidRPr="00076EA0" w:rsidRDefault="00182132" w:rsidP="00AA7298">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hint="eastAsia"/>
                <w:w w:val="99"/>
                <w:kern w:val="2"/>
                <w:sz w:val="21"/>
                <w:szCs w:val="21"/>
              </w:rPr>
              <w:t>12</w:t>
            </w:r>
          </w:p>
        </w:tc>
      </w:tr>
    </w:tbl>
    <w:p w:rsidR="004077A6" w:rsidRPr="00076EA0" w:rsidRDefault="004077A6" w:rsidP="004077A6">
      <w:pPr>
        <w:ind w:firstLine="480"/>
      </w:pPr>
      <w:r w:rsidRPr="00076EA0">
        <w:rPr>
          <w:rFonts w:hint="eastAsia"/>
        </w:rPr>
        <w:t>由上表可知，项目建成后全场病死猪年产生量为</w:t>
      </w:r>
      <w:r w:rsidR="00182132" w:rsidRPr="00076EA0">
        <w:rPr>
          <w:rFonts w:hint="eastAsia"/>
        </w:rPr>
        <w:t>12</w:t>
      </w:r>
      <w:r w:rsidRPr="00076EA0">
        <w:t>t/a</w:t>
      </w:r>
      <w:r w:rsidR="00AA7298" w:rsidRPr="00076EA0">
        <w:rPr>
          <w:rFonts w:hint="eastAsia"/>
        </w:rPr>
        <w:t>，暂存于冻库，及时外委处置</w:t>
      </w:r>
      <w:r w:rsidRPr="00076EA0">
        <w:rPr>
          <w:rFonts w:hint="eastAsia"/>
        </w:rPr>
        <w:t>。</w:t>
      </w:r>
    </w:p>
    <w:p w:rsidR="004077A6" w:rsidRPr="00076EA0" w:rsidRDefault="00652978" w:rsidP="004077A6">
      <w:pPr>
        <w:ind w:firstLine="480"/>
      </w:pPr>
      <w:r w:rsidRPr="00076EA0">
        <w:rPr>
          <w:rFonts w:hint="eastAsia"/>
        </w:rPr>
        <w:t>（</w:t>
      </w:r>
      <w:r w:rsidRPr="00076EA0">
        <w:rPr>
          <w:rFonts w:hint="eastAsia"/>
        </w:rPr>
        <w:t>3</w:t>
      </w:r>
      <w:r w:rsidRPr="00076EA0">
        <w:rPr>
          <w:rFonts w:hint="eastAsia"/>
        </w:rPr>
        <w:t>）</w:t>
      </w:r>
      <w:r w:rsidR="004077A6" w:rsidRPr="00076EA0">
        <w:rPr>
          <w:rFonts w:hint="eastAsia"/>
        </w:rPr>
        <w:t>卫生防疫废物</w:t>
      </w:r>
    </w:p>
    <w:p w:rsidR="00652978" w:rsidRPr="00076EA0" w:rsidRDefault="004077A6" w:rsidP="004077A6">
      <w:pPr>
        <w:ind w:firstLine="480"/>
      </w:pPr>
      <w:r w:rsidRPr="00076EA0">
        <w:rPr>
          <w:rFonts w:hint="eastAsia"/>
        </w:rPr>
        <w:t>生猪在生长过程接种免疫或发病期接受治疗产生的少量卫生防疫废物，类比同类型养殖场，每头猪防疫产生卫生防疫废物量约为</w:t>
      </w:r>
      <w:r w:rsidRPr="00076EA0">
        <w:t>0.005kg</w:t>
      </w:r>
      <w:r w:rsidRPr="00076EA0">
        <w:rPr>
          <w:rFonts w:hint="eastAsia"/>
        </w:rPr>
        <w:t>，全场产生量约为</w:t>
      </w:r>
      <w:r w:rsidR="00182132" w:rsidRPr="00076EA0">
        <w:t>0.</w:t>
      </w:r>
      <w:r w:rsidR="00182132" w:rsidRPr="00076EA0">
        <w:rPr>
          <w:rFonts w:hint="eastAsia"/>
        </w:rPr>
        <w:t>12</w:t>
      </w:r>
      <w:r w:rsidR="00652978" w:rsidRPr="00076EA0">
        <w:rPr>
          <w:rFonts w:hint="eastAsia"/>
        </w:rPr>
        <w:t>t</w:t>
      </w:r>
      <w:r w:rsidRPr="00076EA0">
        <w:t>/a</w:t>
      </w:r>
      <w:r w:rsidRPr="00076EA0">
        <w:rPr>
          <w:rFonts w:hint="eastAsia"/>
        </w:rPr>
        <w:t>。根据国家《医疗废物管理条例》，动物诊疗废弃物不属于医疗废物，收集后</w:t>
      </w:r>
      <w:r w:rsidR="00DD27AC" w:rsidRPr="00076EA0">
        <w:rPr>
          <w:rFonts w:hint="eastAsia"/>
        </w:rPr>
        <w:t>外</w:t>
      </w:r>
      <w:r w:rsidRPr="00076EA0">
        <w:rPr>
          <w:rFonts w:hint="eastAsia"/>
        </w:rPr>
        <w:t>委处置。</w:t>
      </w:r>
    </w:p>
    <w:p w:rsidR="004077A6" w:rsidRPr="00076EA0" w:rsidRDefault="00652978" w:rsidP="004077A6">
      <w:pPr>
        <w:ind w:firstLine="480"/>
      </w:pPr>
      <w:r w:rsidRPr="00076EA0">
        <w:rPr>
          <w:rFonts w:hint="eastAsia"/>
        </w:rPr>
        <w:t>（</w:t>
      </w:r>
      <w:r w:rsidRPr="00076EA0">
        <w:rPr>
          <w:rFonts w:hint="eastAsia"/>
        </w:rPr>
        <w:t>4</w:t>
      </w:r>
      <w:r w:rsidRPr="00076EA0">
        <w:rPr>
          <w:rFonts w:hint="eastAsia"/>
        </w:rPr>
        <w:t>）</w:t>
      </w:r>
      <w:r w:rsidR="004077A6" w:rsidRPr="00076EA0">
        <w:rPr>
          <w:rFonts w:hint="eastAsia"/>
        </w:rPr>
        <w:t>沼渣</w:t>
      </w:r>
    </w:p>
    <w:p w:rsidR="004077A6" w:rsidRPr="00076EA0" w:rsidRDefault="004077A6" w:rsidP="004077A6">
      <w:pPr>
        <w:ind w:firstLine="480"/>
      </w:pPr>
      <w:r w:rsidRPr="00076EA0">
        <w:rPr>
          <w:rFonts w:hint="eastAsia"/>
        </w:rPr>
        <w:t>废水经固液分离后，进入厌氧反应的粪渣中有机物质在厌氧反应阶段被降解</w:t>
      </w:r>
      <w:r w:rsidRPr="00076EA0">
        <w:t>50%</w:t>
      </w:r>
      <w:r w:rsidRPr="00076EA0">
        <w:rPr>
          <w:rFonts w:hint="eastAsia"/>
        </w:rPr>
        <w:t>，</w:t>
      </w:r>
      <w:r w:rsidRPr="00076EA0">
        <w:t>20%</w:t>
      </w:r>
      <w:r w:rsidRPr="00076EA0">
        <w:rPr>
          <w:rFonts w:hint="eastAsia"/>
        </w:rPr>
        <w:t>进入沼液，</w:t>
      </w:r>
      <w:r w:rsidRPr="00076EA0">
        <w:t>30%</w:t>
      </w:r>
      <w:r w:rsidRPr="00076EA0">
        <w:rPr>
          <w:rFonts w:hint="eastAsia"/>
        </w:rPr>
        <w:t>转化为沼渣，沼渣实际产生量为</w:t>
      </w:r>
      <w:r w:rsidR="00182132" w:rsidRPr="00076EA0">
        <w:rPr>
          <w:rFonts w:hint="eastAsia"/>
        </w:rPr>
        <w:t>546.48</w:t>
      </w:r>
      <w:r w:rsidRPr="00076EA0">
        <w:t>/a</w:t>
      </w:r>
      <w:r w:rsidRPr="00076EA0">
        <w:rPr>
          <w:rFonts w:hint="eastAsia"/>
        </w:rPr>
        <w:t>。沼渣从沼气池清理出来后和猪粪一起</w:t>
      </w:r>
      <w:r w:rsidR="00AA7298" w:rsidRPr="00076EA0">
        <w:rPr>
          <w:rFonts w:hint="eastAsia"/>
        </w:rPr>
        <w:t>用于作物园施肥</w:t>
      </w:r>
      <w:r w:rsidRPr="00076EA0">
        <w:rPr>
          <w:rFonts w:hint="eastAsia"/>
        </w:rPr>
        <w:t>。</w:t>
      </w:r>
    </w:p>
    <w:p w:rsidR="004077A6" w:rsidRPr="00076EA0" w:rsidRDefault="00652978" w:rsidP="004077A6">
      <w:pPr>
        <w:ind w:firstLine="480"/>
      </w:pPr>
      <w:r w:rsidRPr="00076EA0">
        <w:rPr>
          <w:rFonts w:hint="eastAsia"/>
        </w:rPr>
        <w:t>（</w:t>
      </w:r>
      <w:r w:rsidRPr="00076EA0">
        <w:rPr>
          <w:rFonts w:hint="eastAsia"/>
        </w:rPr>
        <w:t>5</w:t>
      </w:r>
      <w:r w:rsidRPr="00076EA0">
        <w:rPr>
          <w:rFonts w:hint="eastAsia"/>
        </w:rPr>
        <w:t>）</w:t>
      </w:r>
      <w:r w:rsidR="004077A6" w:rsidRPr="00076EA0">
        <w:rPr>
          <w:rFonts w:hint="eastAsia"/>
        </w:rPr>
        <w:t>废脱硫剂</w:t>
      </w:r>
    </w:p>
    <w:p w:rsidR="004077A6" w:rsidRPr="00076EA0" w:rsidRDefault="004077A6" w:rsidP="004077A6">
      <w:pPr>
        <w:ind w:firstLine="480"/>
      </w:pPr>
      <w:r w:rsidRPr="00076EA0">
        <w:rPr>
          <w:rFonts w:hint="eastAsia"/>
        </w:rPr>
        <w:t>项目采用干法对沼气中硫化氢进行去除，沼气通过氧化铁等构成的填料层，使硫化</w:t>
      </w:r>
      <w:r w:rsidRPr="00076EA0">
        <w:rPr>
          <w:rFonts w:hint="eastAsia"/>
        </w:rPr>
        <w:lastRenderedPageBreak/>
        <w:t>氢氧化成单质硫或硫氧化物。根据《沼气常温氧化铁脱硫催化剂的研制》（武汉工程大学学报</w:t>
      </w:r>
      <w:r w:rsidRPr="00076EA0">
        <w:t>2010.07</w:t>
      </w:r>
      <w:r w:rsidRPr="00076EA0">
        <w:rPr>
          <w:rFonts w:hint="eastAsia"/>
        </w:rPr>
        <w:t>）</w:t>
      </w:r>
      <w:r w:rsidR="00652978" w:rsidRPr="00076EA0">
        <w:rPr>
          <w:rFonts w:hint="eastAsia"/>
        </w:rPr>
        <w:t>，</w:t>
      </w:r>
      <w:r w:rsidRPr="00076EA0">
        <w:rPr>
          <w:rFonts w:hint="eastAsia"/>
        </w:rPr>
        <w:t>常温下，理论上每</w:t>
      </w:r>
      <w:r w:rsidRPr="00076EA0">
        <w:t>100g</w:t>
      </w:r>
      <w:r w:rsidRPr="00076EA0">
        <w:rPr>
          <w:rFonts w:hint="eastAsia"/>
        </w:rPr>
        <w:t>活性氧化铁一次可吸收脱除</w:t>
      </w:r>
      <w:r w:rsidRPr="00076EA0">
        <w:t>57.5g</w:t>
      </w:r>
      <w:r w:rsidRPr="00076EA0">
        <w:rPr>
          <w:rFonts w:hint="eastAsia"/>
        </w:rPr>
        <w:t>硫化氢气体。项目建成后全场废脱硫剂产生量约为</w:t>
      </w:r>
      <w:r w:rsidR="00652978" w:rsidRPr="00076EA0">
        <w:t>0.</w:t>
      </w:r>
      <w:r w:rsidR="00652978" w:rsidRPr="00076EA0">
        <w:rPr>
          <w:rFonts w:hint="eastAsia"/>
        </w:rPr>
        <w:t>0</w:t>
      </w:r>
      <w:r w:rsidRPr="00076EA0">
        <w:t>1</w:t>
      </w:r>
      <w:r w:rsidR="00652978" w:rsidRPr="00076EA0">
        <w:rPr>
          <w:rFonts w:hint="eastAsia"/>
        </w:rPr>
        <w:t>5</w:t>
      </w:r>
      <w:r w:rsidRPr="00076EA0">
        <w:t>t/a</w:t>
      </w:r>
      <w:r w:rsidRPr="00076EA0">
        <w:rPr>
          <w:rFonts w:hint="eastAsia"/>
        </w:rPr>
        <w:t>。沼气脱硫装置中失去活性的废脱硫剂（主要成分为氧化铁）属于一般固废，由生产厂家统一回收处置。</w:t>
      </w:r>
    </w:p>
    <w:p w:rsidR="006B3AEF" w:rsidRPr="00076EA0" w:rsidRDefault="00652978" w:rsidP="004077A6">
      <w:pPr>
        <w:ind w:firstLine="480"/>
      </w:pPr>
      <w:r w:rsidRPr="00076EA0">
        <w:rPr>
          <w:rFonts w:hint="eastAsia"/>
        </w:rPr>
        <w:t>（</w:t>
      </w:r>
      <w:r w:rsidRPr="00076EA0">
        <w:rPr>
          <w:rFonts w:hint="eastAsia"/>
        </w:rPr>
        <w:t>6</w:t>
      </w:r>
      <w:r w:rsidRPr="00076EA0">
        <w:rPr>
          <w:rFonts w:hint="eastAsia"/>
        </w:rPr>
        <w:t>）</w:t>
      </w:r>
      <w:r w:rsidR="00DE4E52" w:rsidRPr="00076EA0">
        <w:rPr>
          <w:rFonts w:hint="eastAsia"/>
        </w:rPr>
        <w:t>办公生活垃圾</w:t>
      </w:r>
    </w:p>
    <w:p w:rsidR="006B3AEF" w:rsidRPr="00076EA0" w:rsidRDefault="00DE4E52" w:rsidP="004077A6">
      <w:pPr>
        <w:ind w:firstLine="480"/>
      </w:pPr>
      <w:r w:rsidRPr="00076EA0">
        <w:rPr>
          <w:rFonts w:hint="eastAsia"/>
        </w:rPr>
        <w:t>项目劳动定员</w:t>
      </w:r>
      <w:r w:rsidR="00182132" w:rsidRPr="00076EA0">
        <w:rPr>
          <w:rFonts w:hint="eastAsia"/>
        </w:rPr>
        <w:t>13</w:t>
      </w:r>
      <w:r w:rsidRPr="00076EA0">
        <w:rPr>
          <w:rFonts w:hint="eastAsia"/>
        </w:rPr>
        <w:t>人，办公生活垃圾量产生量按</w:t>
      </w:r>
      <w:r w:rsidRPr="00076EA0">
        <w:t>0.5kg/</w:t>
      </w:r>
      <w:r w:rsidRPr="00076EA0">
        <w:rPr>
          <w:rFonts w:hint="eastAsia"/>
        </w:rPr>
        <w:t>人·</w:t>
      </w:r>
      <w:r w:rsidRPr="00076EA0">
        <w:t>d</w:t>
      </w:r>
      <w:r w:rsidRPr="00076EA0">
        <w:rPr>
          <w:rFonts w:hint="eastAsia"/>
        </w:rPr>
        <w:t>计，年工作</w:t>
      </w:r>
      <w:r w:rsidRPr="00076EA0">
        <w:t>3</w:t>
      </w:r>
      <w:r w:rsidR="00652978" w:rsidRPr="00076EA0">
        <w:rPr>
          <w:rFonts w:hint="eastAsia"/>
        </w:rPr>
        <w:t>65</w:t>
      </w:r>
      <w:r w:rsidRPr="00076EA0">
        <w:rPr>
          <w:rFonts w:hint="eastAsia"/>
        </w:rPr>
        <w:t>天，则运营期间办公生活垃圾的产生量为</w:t>
      </w:r>
      <w:r w:rsidR="00182132" w:rsidRPr="00076EA0">
        <w:rPr>
          <w:rFonts w:hint="eastAsia"/>
        </w:rPr>
        <w:t>2.37</w:t>
      </w:r>
      <w:r w:rsidRPr="00076EA0">
        <w:t>t/a</w:t>
      </w:r>
      <w:r w:rsidRPr="00076EA0">
        <w:rPr>
          <w:rFonts w:hint="eastAsia"/>
        </w:rPr>
        <w:t>，收集后由环卫部门清运处理。</w:t>
      </w:r>
    </w:p>
    <w:p w:rsidR="00DC7D9D" w:rsidRPr="00076EA0" w:rsidRDefault="00DC7D9D" w:rsidP="00DC7D9D">
      <w:pPr>
        <w:spacing w:line="240" w:lineRule="auto"/>
        <w:ind w:firstLine="482"/>
        <w:jc w:val="center"/>
        <w:rPr>
          <w:b/>
        </w:rPr>
      </w:pPr>
      <w:r w:rsidRPr="00076EA0">
        <w:rPr>
          <w:rFonts w:hint="eastAsia"/>
          <w:b/>
        </w:rPr>
        <w:t>表</w:t>
      </w:r>
      <w:r w:rsidR="00911A5E" w:rsidRPr="00076EA0">
        <w:rPr>
          <w:rFonts w:hint="eastAsia"/>
          <w:b/>
        </w:rPr>
        <w:t>4</w:t>
      </w:r>
      <w:r w:rsidR="00873BBA" w:rsidRPr="00076EA0">
        <w:rPr>
          <w:rFonts w:hint="eastAsia"/>
          <w:b/>
        </w:rPr>
        <w:t>-</w:t>
      </w:r>
      <w:r w:rsidR="00DB33B6" w:rsidRPr="00076EA0">
        <w:rPr>
          <w:rFonts w:hint="eastAsia"/>
          <w:b/>
        </w:rPr>
        <w:t>2</w:t>
      </w:r>
      <w:r w:rsidR="00911A5E" w:rsidRPr="00076EA0">
        <w:rPr>
          <w:rFonts w:hint="eastAsia"/>
          <w:b/>
        </w:rPr>
        <w:t>1</w:t>
      </w:r>
      <w:r w:rsidRPr="00076EA0">
        <w:rPr>
          <w:rFonts w:hint="eastAsia"/>
          <w:b/>
        </w:rPr>
        <w:t xml:space="preserve">  </w:t>
      </w:r>
      <w:r w:rsidR="00652978" w:rsidRPr="00076EA0">
        <w:rPr>
          <w:rFonts w:hint="eastAsia"/>
          <w:b/>
        </w:rPr>
        <w:t>项目建成后全场</w:t>
      </w:r>
      <w:r w:rsidRPr="00076EA0">
        <w:rPr>
          <w:rFonts w:hint="eastAsia"/>
          <w:b/>
        </w:rPr>
        <w:t>固体废物</w:t>
      </w:r>
      <w:r w:rsidR="004077A6" w:rsidRPr="00076EA0">
        <w:rPr>
          <w:rFonts w:hint="eastAsia"/>
          <w:b/>
          <w:kern w:val="0"/>
        </w:rPr>
        <w:t>产排</w:t>
      </w:r>
      <w:r w:rsidRPr="00076EA0">
        <w:rPr>
          <w:rFonts w:hint="eastAsia"/>
          <w:b/>
        </w:rPr>
        <w:t>情况表</w:t>
      </w:r>
    </w:p>
    <w:tbl>
      <w:tblPr>
        <w:tblW w:w="5000" w:type="pct"/>
        <w:tblBorders>
          <w:top w:val="single" w:sz="12" w:space="0" w:color="auto"/>
          <w:bottom w:val="single" w:sz="12" w:space="0" w:color="auto"/>
          <w:insideH w:val="single" w:sz="6" w:space="0" w:color="000000"/>
          <w:insideV w:val="single" w:sz="4" w:space="0" w:color="000000"/>
        </w:tblBorders>
        <w:tblCellMar>
          <w:left w:w="0" w:type="dxa"/>
          <w:right w:w="0" w:type="dxa"/>
        </w:tblCellMar>
        <w:tblLook w:val="04A0"/>
      </w:tblPr>
      <w:tblGrid>
        <w:gridCol w:w="608"/>
        <w:gridCol w:w="1397"/>
        <w:gridCol w:w="1419"/>
        <w:gridCol w:w="1110"/>
        <w:gridCol w:w="970"/>
        <w:gridCol w:w="2610"/>
        <w:gridCol w:w="956"/>
      </w:tblGrid>
      <w:tr w:rsidR="004077A6" w:rsidRPr="00076EA0" w:rsidTr="00652978">
        <w:trPr>
          <w:trHeight w:val="340"/>
        </w:trPr>
        <w:tc>
          <w:tcPr>
            <w:tcW w:w="335"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序号</w:t>
            </w:r>
          </w:p>
        </w:tc>
        <w:tc>
          <w:tcPr>
            <w:tcW w:w="770"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产生环节</w:t>
            </w:r>
          </w:p>
        </w:tc>
        <w:tc>
          <w:tcPr>
            <w:tcW w:w="782"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名称</w:t>
            </w:r>
          </w:p>
        </w:tc>
        <w:tc>
          <w:tcPr>
            <w:tcW w:w="612"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固废性质</w:t>
            </w:r>
          </w:p>
        </w:tc>
        <w:tc>
          <w:tcPr>
            <w:tcW w:w="535"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产生量</w:t>
            </w:r>
          </w:p>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c>
          <w:tcPr>
            <w:tcW w:w="1439"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处置措施</w:t>
            </w:r>
          </w:p>
        </w:tc>
        <w:tc>
          <w:tcPr>
            <w:tcW w:w="527" w:type="pct"/>
            <w:tcBorders>
              <w:bottom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排放量</w:t>
            </w:r>
          </w:p>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r>
      <w:tr w:rsidR="004077A6" w:rsidRPr="00076EA0" w:rsidTr="00652978">
        <w:trPr>
          <w:trHeight w:val="340"/>
        </w:trPr>
        <w:tc>
          <w:tcPr>
            <w:tcW w:w="335" w:type="pct"/>
            <w:tcBorders>
              <w:top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770" w:type="pct"/>
            <w:tcBorders>
              <w:top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固液分离</w:t>
            </w:r>
          </w:p>
        </w:tc>
        <w:tc>
          <w:tcPr>
            <w:tcW w:w="782" w:type="pct"/>
            <w:tcBorders>
              <w:top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猪粪</w:t>
            </w:r>
          </w:p>
        </w:tc>
        <w:tc>
          <w:tcPr>
            <w:tcW w:w="612" w:type="pct"/>
            <w:tcBorders>
              <w:top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tcBorders>
              <w:top w:val="single" w:sz="12" w:space="0" w:color="auto"/>
            </w:tcBorders>
            <w:vAlign w:val="center"/>
            <w:hideMark/>
          </w:tcPr>
          <w:p w:rsidR="004077A6" w:rsidRPr="00076EA0" w:rsidRDefault="00182132"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728.64</w:t>
            </w:r>
          </w:p>
        </w:tc>
        <w:tc>
          <w:tcPr>
            <w:tcW w:w="1439" w:type="pct"/>
            <w:tcBorders>
              <w:top w:val="single" w:sz="12" w:space="0" w:color="auto"/>
            </w:tcBorders>
            <w:vAlign w:val="center"/>
            <w:hideMark/>
          </w:tcPr>
          <w:p w:rsidR="004077A6" w:rsidRPr="00076EA0" w:rsidRDefault="00587667" w:rsidP="00652978">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7" w:type="pct"/>
            <w:tcBorders>
              <w:top w:val="single" w:sz="12" w:space="0" w:color="auto"/>
            </w:tcBorders>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4077A6" w:rsidRPr="00076EA0" w:rsidTr="00652978">
        <w:trPr>
          <w:trHeight w:val="340"/>
        </w:trPr>
        <w:tc>
          <w:tcPr>
            <w:tcW w:w="335" w:type="pct"/>
            <w:vAlign w:val="center"/>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p>
        </w:tc>
        <w:tc>
          <w:tcPr>
            <w:tcW w:w="770" w:type="pct"/>
            <w:vAlign w:val="center"/>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养殖过程</w:t>
            </w:r>
          </w:p>
        </w:tc>
        <w:tc>
          <w:tcPr>
            <w:tcW w:w="782" w:type="pct"/>
            <w:vAlign w:val="center"/>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病死猪只</w:t>
            </w:r>
          </w:p>
        </w:tc>
        <w:tc>
          <w:tcPr>
            <w:tcW w:w="612" w:type="pct"/>
            <w:vAlign w:val="center"/>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tcPr>
          <w:p w:rsidR="004077A6" w:rsidRPr="00076EA0" w:rsidRDefault="00182132"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w:t>
            </w:r>
          </w:p>
        </w:tc>
        <w:tc>
          <w:tcPr>
            <w:tcW w:w="1439" w:type="pct"/>
            <w:vAlign w:val="center"/>
            <w:hideMark/>
          </w:tcPr>
          <w:p w:rsidR="004077A6" w:rsidRPr="00076EA0" w:rsidRDefault="004077A6" w:rsidP="00AA729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暂存于</w:t>
            </w:r>
            <w:r w:rsidR="00AA7298" w:rsidRPr="00076EA0">
              <w:rPr>
                <w:rFonts w:ascii="Times New Roman" w:hAnsi="宋体" w:hint="eastAsia"/>
                <w:kern w:val="2"/>
                <w:sz w:val="21"/>
                <w:szCs w:val="21"/>
              </w:rPr>
              <w:t>冻库，及时外委处置</w:t>
            </w:r>
          </w:p>
        </w:tc>
        <w:tc>
          <w:tcPr>
            <w:tcW w:w="527" w:type="pct"/>
            <w:vAlign w:val="center"/>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4077A6" w:rsidRPr="00076EA0" w:rsidTr="00652978">
        <w:trPr>
          <w:trHeight w:val="340"/>
        </w:trPr>
        <w:tc>
          <w:tcPr>
            <w:tcW w:w="335" w:type="pct"/>
            <w:vAlign w:val="center"/>
            <w:hideMark/>
          </w:tcPr>
          <w:p w:rsidR="004077A6" w:rsidRPr="00076EA0" w:rsidRDefault="00AA7298"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4</w:t>
            </w:r>
          </w:p>
        </w:tc>
        <w:tc>
          <w:tcPr>
            <w:tcW w:w="770"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w:t>
            </w:r>
          </w:p>
        </w:tc>
        <w:tc>
          <w:tcPr>
            <w:tcW w:w="782" w:type="pct"/>
            <w:vAlign w:val="center"/>
            <w:hideMark/>
          </w:tcPr>
          <w:p w:rsidR="004077A6" w:rsidRPr="00076EA0" w:rsidRDefault="005A4349" w:rsidP="00652978">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防疫</w:t>
            </w:r>
            <w:r w:rsidR="004077A6" w:rsidRPr="00076EA0">
              <w:rPr>
                <w:rFonts w:ascii="Times New Roman" w:hAnsi="宋体"/>
                <w:kern w:val="2"/>
                <w:sz w:val="21"/>
                <w:szCs w:val="21"/>
              </w:rPr>
              <w:t>废物</w:t>
            </w:r>
          </w:p>
        </w:tc>
        <w:tc>
          <w:tcPr>
            <w:tcW w:w="61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4077A6" w:rsidRPr="00076EA0" w:rsidRDefault="004077A6" w:rsidP="0018213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00182132" w:rsidRPr="00076EA0">
              <w:rPr>
                <w:rFonts w:ascii="Times New Roman" w:hAnsi="Times New Roman" w:hint="eastAsia"/>
                <w:kern w:val="2"/>
                <w:sz w:val="21"/>
                <w:szCs w:val="21"/>
              </w:rPr>
              <w:t>12</w:t>
            </w:r>
          </w:p>
        </w:tc>
        <w:tc>
          <w:tcPr>
            <w:tcW w:w="1439" w:type="pct"/>
            <w:vAlign w:val="center"/>
            <w:hideMark/>
          </w:tcPr>
          <w:p w:rsidR="004077A6" w:rsidRPr="00076EA0" w:rsidRDefault="00587667" w:rsidP="00D74942">
            <w:pPr>
              <w:pStyle w:val="TableParagraph"/>
              <w:kinsoku w:val="0"/>
              <w:overflowPunct w:val="0"/>
              <w:jc w:val="center"/>
              <w:rPr>
                <w:rFonts w:ascii="Times New Roman" w:hAnsi="Times New Roman"/>
                <w:kern w:val="2"/>
                <w:sz w:val="21"/>
                <w:szCs w:val="21"/>
              </w:rPr>
            </w:pPr>
            <w:r w:rsidRPr="00076EA0">
              <w:rPr>
                <w:rFonts w:hAnsi="宋体" w:hint="eastAsia"/>
                <w:sz w:val="21"/>
                <w:szCs w:val="21"/>
              </w:rPr>
              <w:t>收集后外委处置</w:t>
            </w:r>
          </w:p>
        </w:tc>
        <w:tc>
          <w:tcPr>
            <w:tcW w:w="527"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4077A6" w:rsidRPr="00076EA0" w:rsidTr="00652978">
        <w:trPr>
          <w:trHeight w:val="340"/>
        </w:trPr>
        <w:tc>
          <w:tcPr>
            <w:tcW w:w="335" w:type="pct"/>
            <w:vAlign w:val="center"/>
            <w:hideMark/>
          </w:tcPr>
          <w:p w:rsidR="004077A6" w:rsidRPr="00076EA0" w:rsidRDefault="00AA7298"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5</w:t>
            </w:r>
          </w:p>
        </w:tc>
        <w:tc>
          <w:tcPr>
            <w:tcW w:w="770"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黑膜沼气池</w:t>
            </w:r>
          </w:p>
        </w:tc>
        <w:tc>
          <w:tcPr>
            <w:tcW w:w="78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沼渣</w:t>
            </w:r>
          </w:p>
        </w:tc>
        <w:tc>
          <w:tcPr>
            <w:tcW w:w="61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4077A6" w:rsidRPr="00076EA0" w:rsidRDefault="00182132" w:rsidP="00D74942">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546.48</w:t>
            </w:r>
          </w:p>
        </w:tc>
        <w:tc>
          <w:tcPr>
            <w:tcW w:w="1439" w:type="pct"/>
            <w:vAlign w:val="center"/>
            <w:hideMark/>
          </w:tcPr>
          <w:p w:rsidR="004077A6" w:rsidRPr="00076EA0" w:rsidRDefault="00587667" w:rsidP="00652978">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7"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4077A6" w:rsidRPr="00076EA0" w:rsidTr="00652978">
        <w:trPr>
          <w:trHeight w:val="340"/>
        </w:trPr>
        <w:tc>
          <w:tcPr>
            <w:tcW w:w="335" w:type="pct"/>
            <w:vAlign w:val="center"/>
            <w:hideMark/>
          </w:tcPr>
          <w:p w:rsidR="004077A6" w:rsidRPr="00076EA0" w:rsidRDefault="00AA7298"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6</w:t>
            </w:r>
          </w:p>
        </w:tc>
        <w:tc>
          <w:tcPr>
            <w:tcW w:w="770"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沼气脱硫</w:t>
            </w:r>
          </w:p>
        </w:tc>
        <w:tc>
          <w:tcPr>
            <w:tcW w:w="78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废脱硫剂</w:t>
            </w:r>
          </w:p>
        </w:tc>
        <w:tc>
          <w:tcPr>
            <w:tcW w:w="61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4077A6" w:rsidRPr="00076EA0" w:rsidRDefault="004077A6" w:rsidP="00D74942">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0.1</w:t>
            </w:r>
            <w:r w:rsidR="00D74942" w:rsidRPr="00076EA0">
              <w:rPr>
                <w:rFonts w:ascii="Times New Roman" w:hAnsi="Times New Roman" w:hint="eastAsia"/>
                <w:kern w:val="2"/>
                <w:sz w:val="21"/>
                <w:szCs w:val="21"/>
              </w:rPr>
              <w:t>5</w:t>
            </w:r>
          </w:p>
        </w:tc>
        <w:tc>
          <w:tcPr>
            <w:tcW w:w="1439"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由厂家带走回收处置</w:t>
            </w:r>
          </w:p>
        </w:tc>
        <w:tc>
          <w:tcPr>
            <w:tcW w:w="527"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4077A6" w:rsidRPr="00076EA0" w:rsidTr="00652978">
        <w:trPr>
          <w:trHeight w:val="340"/>
        </w:trPr>
        <w:tc>
          <w:tcPr>
            <w:tcW w:w="335" w:type="pct"/>
            <w:vAlign w:val="center"/>
            <w:hideMark/>
          </w:tcPr>
          <w:p w:rsidR="004077A6" w:rsidRPr="00076EA0" w:rsidRDefault="00AA7298"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7</w:t>
            </w:r>
          </w:p>
        </w:tc>
        <w:tc>
          <w:tcPr>
            <w:tcW w:w="770"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员工生活</w:t>
            </w:r>
          </w:p>
        </w:tc>
        <w:tc>
          <w:tcPr>
            <w:tcW w:w="782"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生活垃圾</w:t>
            </w:r>
          </w:p>
        </w:tc>
        <w:tc>
          <w:tcPr>
            <w:tcW w:w="612" w:type="pct"/>
            <w:vAlign w:val="center"/>
            <w:hideMark/>
          </w:tcPr>
          <w:p w:rsidR="004077A6" w:rsidRPr="00076EA0" w:rsidRDefault="005A4349"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生活垃圾</w:t>
            </w:r>
          </w:p>
        </w:tc>
        <w:tc>
          <w:tcPr>
            <w:tcW w:w="535" w:type="pct"/>
            <w:vAlign w:val="center"/>
            <w:hideMark/>
          </w:tcPr>
          <w:p w:rsidR="004077A6" w:rsidRPr="00076EA0" w:rsidRDefault="00D74942"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2.</w:t>
            </w:r>
            <w:r w:rsidR="00182132" w:rsidRPr="00076EA0">
              <w:rPr>
                <w:rFonts w:ascii="Times New Roman" w:hAnsi="Times New Roman" w:hint="eastAsia"/>
                <w:kern w:val="2"/>
                <w:sz w:val="21"/>
                <w:szCs w:val="21"/>
              </w:rPr>
              <w:t>37</w:t>
            </w:r>
          </w:p>
        </w:tc>
        <w:tc>
          <w:tcPr>
            <w:tcW w:w="1439"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委托环卫部门清运</w:t>
            </w:r>
          </w:p>
        </w:tc>
        <w:tc>
          <w:tcPr>
            <w:tcW w:w="527" w:type="pct"/>
            <w:vAlign w:val="center"/>
            <w:hideMark/>
          </w:tcPr>
          <w:p w:rsidR="004077A6" w:rsidRPr="00076EA0" w:rsidRDefault="004077A6" w:rsidP="00652978">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bl>
    <w:p w:rsidR="004077A6" w:rsidRPr="00076EA0" w:rsidRDefault="00FC31D1" w:rsidP="00BE1DA4">
      <w:pPr>
        <w:pStyle w:val="afffb"/>
        <w:tabs>
          <w:tab w:val="left" w:pos="1488"/>
        </w:tabs>
        <w:kinsoku w:val="0"/>
        <w:overflowPunct w:val="0"/>
        <w:autoSpaceDE w:val="0"/>
        <w:autoSpaceDN w:val="0"/>
        <w:spacing w:line="360" w:lineRule="auto"/>
        <w:ind w:firstLineChars="0" w:firstLine="0"/>
        <w:outlineLvl w:val="2"/>
        <w:rPr>
          <w:rFonts w:ascii="Times New Roman" w:hAnsi="Times New Roman"/>
          <w:b/>
          <w:bCs/>
          <w:sz w:val="24"/>
          <w:szCs w:val="24"/>
        </w:rPr>
      </w:pPr>
      <w:bookmarkStart w:id="229" w:name="_Toc224144843"/>
      <w:r w:rsidRPr="00076EA0">
        <w:rPr>
          <w:rFonts w:ascii="Times New Roman" w:hAnsi="Times New Roman" w:hint="eastAsia"/>
          <w:b/>
          <w:kern w:val="20"/>
          <w:sz w:val="24"/>
          <w:szCs w:val="24"/>
        </w:rPr>
        <w:t>4</w:t>
      </w:r>
      <w:r w:rsidR="00733241" w:rsidRPr="00076EA0">
        <w:rPr>
          <w:rFonts w:ascii="Times New Roman" w:hAnsi="Times New Roman"/>
          <w:b/>
          <w:kern w:val="20"/>
          <w:sz w:val="24"/>
          <w:szCs w:val="24"/>
        </w:rPr>
        <w:t>.2.</w:t>
      </w:r>
      <w:r w:rsidR="00BE1DA4" w:rsidRPr="00076EA0">
        <w:rPr>
          <w:rFonts w:ascii="Times New Roman" w:hAnsi="Times New Roman" w:hint="eastAsia"/>
          <w:b/>
          <w:kern w:val="20"/>
          <w:sz w:val="24"/>
          <w:szCs w:val="24"/>
        </w:rPr>
        <w:t>4</w:t>
      </w:r>
      <w:r w:rsidR="00733241" w:rsidRPr="00076EA0">
        <w:rPr>
          <w:rFonts w:ascii="Times New Roman" w:hAnsi="Times New Roman"/>
          <w:b/>
          <w:kern w:val="20"/>
          <w:sz w:val="24"/>
          <w:szCs w:val="24"/>
        </w:rPr>
        <w:t xml:space="preserve"> </w:t>
      </w:r>
      <w:r w:rsidR="004077A6" w:rsidRPr="00076EA0">
        <w:rPr>
          <w:rFonts w:ascii="Times New Roman" w:hAnsi="宋体"/>
          <w:b/>
          <w:bCs/>
          <w:sz w:val="24"/>
          <w:szCs w:val="24"/>
        </w:rPr>
        <w:t>项目污染物产排情况汇总</w:t>
      </w:r>
      <w:bookmarkEnd w:id="229"/>
    </w:p>
    <w:p w:rsidR="004077A6" w:rsidRPr="00076EA0" w:rsidRDefault="004077A6" w:rsidP="004077A6">
      <w:pPr>
        <w:ind w:firstLine="480"/>
      </w:pPr>
      <w:r w:rsidRPr="00076EA0">
        <w:rPr>
          <w:rFonts w:hint="eastAsia"/>
        </w:rPr>
        <w:t>项目建成后全场污染物产生及排放汇总见</w:t>
      </w:r>
      <w:r w:rsidR="00733241" w:rsidRPr="00076EA0">
        <w:rPr>
          <w:rFonts w:hint="eastAsia"/>
        </w:rPr>
        <w:t>下</w:t>
      </w:r>
      <w:r w:rsidRPr="00076EA0">
        <w:rPr>
          <w:rFonts w:hint="eastAsia"/>
        </w:rPr>
        <w:t>表。</w:t>
      </w:r>
    </w:p>
    <w:p w:rsidR="004077A6" w:rsidRPr="00076EA0" w:rsidRDefault="004077A6" w:rsidP="00DB33B6">
      <w:pPr>
        <w:pStyle w:val="Heading4"/>
        <w:tabs>
          <w:tab w:val="left" w:pos="1159"/>
        </w:tabs>
        <w:kinsoku w:val="0"/>
        <w:overflowPunct w:val="0"/>
        <w:adjustRightInd/>
        <w:ind w:left="0"/>
        <w:jc w:val="center"/>
        <w:outlineLvl w:val="9"/>
        <w:rPr>
          <w:rFonts w:ascii="Times New Roman" w:cs="Times New Roman"/>
        </w:rPr>
      </w:pPr>
      <w:r w:rsidRPr="00076EA0">
        <w:rPr>
          <w:rFonts w:ascii="Times New Roman" w:cs="Times New Roman"/>
        </w:rPr>
        <w:t>表</w:t>
      </w:r>
      <w:r w:rsidRPr="00076EA0">
        <w:rPr>
          <w:rFonts w:ascii="Times New Roman" w:cs="Times New Roman"/>
          <w:spacing w:val="-62"/>
        </w:rPr>
        <w:t xml:space="preserve"> </w:t>
      </w:r>
      <w:r w:rsidR="00911A5E" w:rsidRPr="00076EA0">
        <w:rPr>
          <w:rFonts w:ascii="Times New Roman" w:cs="Times New Roman" w:hint="eastAsia"/>
        </w:rPr>
        <w:t>4</w:t>
      </w:r>
      <w:r w:rsidR="00DB33B6" w:rsidRPr="00076EA0">
        <w:rPr>
          <w:rFonts w:ascii="Times New Roman" w:cs="Times New Roman"/>
        </w:rPr>
        <w:t>-2</w:t>
      </w:r>
      <w:r w:rsidR="00911A5E" w:rsidRPr="00076EA0">
        <w:rPr>
          <w:rFonts w:ascii="Times New Roman" w:cs="Times New Roman" w:hint="eastAsia"/>
        </w:rPr>
        <w:t>2</w:t>
      </w:r>
      <w:r w:rsidR="00733241" w:rsidRPr="00076EA0">
        <w:rPr>
          <w:rFonts w:ascii="Times New Roman" w:cs="Times New Roman"/>
        </w:rPr>
        <w:t xml:space="preserve">  </w:t>
      </w:r>
      <w:r w:rsidRPr="00076EA0">
        <w:rPr>
          <w:rFonts w:ascii="Times New Roman" w:cs="Times New Roman"/>
        </w:rPr>
        <w:t>项目建成后全场</w:t>
      </w:r>
      <w:r w:rsidRPr="00076EA0">
        <w:rPr>
          <w:rFonts w:ascii="Times New Roman" w:cs="Times New Roman"/>
        </w:rPr>
        <w:t>“</w:t>
      </w:r>
      <w:r w:rsidRPr="00076EA0">
        <w:rPr>
          <w:rFonts w:ascii="Times New Roman" w:cs="Times New Roman"/>
        </w:rPr>
        <w:t>三废</w:t>
      </w:r>
      <w:r w:rsidRPr="00076EA0">
        <w:rPr>
          <w:rFonts w:ascii="Times New Roman" w:cs="Times New Roman"/>
        </w:rPr>
        <w:t>”</w:t>
      </w:r>
      <w:r w:rsidRPr="00076EA0">
        <w:rPr>
          <w:rFonts w:ascii="Times New Roman" w:cs="Times New Roman"/>
        </w:rPr>
        <w:t>产生与排放情况一览表</w:t>
      </w:r>
    </w:p>
    <w:tbl>
      <w:tblPr>
        <w:tblW w:w="5000" w:type="pct"/>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1149"/>
        <w:gridCol w:w="1881"/>
        <w:gridCol w:w="1511"/>
        <w:gridCol w:w="1511"/>
        <w:gridCol w:w="1511"/>
        <w:gridCol w:w="1507"/>
      </w:tblGrid>
      <w:tr w:rsidR="004077A6" w:rsidRPr="00076EA0" w:rsidTr="0011564B">
        <w:trPr>
          <w:trHeight w:val="340"/>
        </w:trPr>
        <w:tc>
          <w:tcPr>
            <w:tcW w:w="1670" w:type="pct"/>
            <w:gridSpan w:val="2"/>
            <w:tcBorders>
              <w:bottom w:val="single" w:sz="12" w:space="0" w:color="auto"/>
            </w:tcBorders>
            <w:vAlign w:val="center"/>
            <w:hideMark/>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污染物名称</w:t>
            </w:r>
          </w:p>
        </w:tc>
        <w:tc>
          <w:tcPr>
            <w:tcW w:w="833" w:type="pct"/>
            <w:tcBorders>
              <w:bottom w:val="single" w:sz="12" w:space="0" w:color="auto"/>
            </w:tcBorders>
            <w:vAlign w:val="center"/>
            <w:hideMark/>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单位</w:t>
            </w:r>
          </w:p>
        </w:tc>
        <w:tc>
          <w:tcPr>
            <w:tcW w:w="833" w:type="pct"/>
            <w:tcBorders>
              <w:bottom w:val="single" w:sz="12" w:space="0" w:color="auto"/>
            </w:tcBorders>
            <w:vAlign w:val="center"/>
            <w:hideMark/>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产生量</w:t>
            </w:r>
          </w:p>
        </w:tc>
        <w:tc>
          <w:tcPr>
            <w:tcW w:w="833" w:type="pct"/>
            <w:tcBorders>
              <w:bottom w:val="single" w:sz="12" w:space="0" w:color="auto"/>
            </w:tcBorders>
            <w:vAlign w:val="center"/>
            <w:hideMark/>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排放量</w:t>
            </w:r>
          </w:p>
        </w:tc>
        <w:tc>
          <w:tcPr>
            <w:tcW w:w="831" w:type="pct"/>
            <w:tcBorders>
              <w:bottom w:val="single" w:sz="12" w:space="0" w:color="auto"/>
            </w:tcBorders>
            <w:vAlign w:val="center"/>
            <w:hideMark/>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削减量</w:t>
            </w:r>
          </w:p>
        </w:tc>
      </w:tr>
      <w:tr w:rsidR="00A41068" w:rsidRPr="00076EA0" w:rsidTr="0011564B">
        <w:trPr>
          <w:trHeight w:val="340"/>
        </w:trPr>
        <w:tc>
          <w:tcPr>
            <w:tcW w:w="633" w:type="pct"/>
            <w:vMerge w:val="restart"/>
            <w:tcBorders>
              <w:top w:val="single" w:sz="12" w:space="0" w:color="auto"/>
            </w:tcBorders>
            <w:vAlign w:val="center"/>
          </w:tcPr>
          <w:p w:rsidR="00A41068" w:rsidRPr="00076EA0" w:rsidRDefault="00A41068" w:rsidP="00733241">
            <w:pPr>
              <w:spacing w:line="240" w:lineRule="auto"/>
              <w:ind w:firstLineChars="0" w:firstLine="0"/>
              <w:contextualSpacing/>
              <w:jc w:val="center"/>
              <w:rPr>
                <w:sz w:val="21"/>
                <w:szCs w:val="21"/>
              </w:rPr>
            </w:pPr>
            <w:r w:rsidRPr="00076EA0">
              <w:rPr>
                <w:rFonts w:hAnsi="宋体"/>
                <w:sz w:val="21"/>
                <w:szCs w:val="21"/>
              </w:rPr>
              <w:t>废水</w:t>
            </w:r>
          </w:p>
        </w:tc>
        <w:tc>
          <w:tcPr>
            <w:tcW w:w="1037" w:type="pct"/>
            <w:tcBorders>
              <w:top w:val="single" w:sz="12" w:space="0" w:color="auto"/>
            </w:tcBorders>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Ansi="宋体"/>
                <w:sz w:val="21"/>
                <w:szCs w:val="21"/>
              </w:rPr>
              <w:t>废水总量</w:t>
            </w:r>
          </w:p>
        </w:tc>
        <w:tc>
          <w:tcPr>
            <w:tcW w:w="833" w:type="pct"/>
            <w:tcBorders>
              <w:top w:val="single" w:sz="12" w:space="0" w:color="auto"/>
            </w:tcBorders>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m</w:t>
            </w:r>
            <w:r w:rsidRPr="00076EA0">
              <w:rPr>
                <w:rFonts w:hint="eastAsia"/>
                <w:sz w:val="21"/>
                <w:szCs w:val="21"/>
                <w:vertAlign w:val="superscript"/>
              </w:rPr>
              <w:t>3</w:t>
            </w:r>
            <w:r w:rsidRPr="00076EA0">
              <w:rPr>
                <w:sz w:val="21"/>
                <w:szCs w:val="21"/>
              </w:rPr>
              <w:t>/a</w:t>
            </w:r>
          </w:p>
        </w:tc>
        <w:tc>
          <w:tcPr>
            <w:tcW w:w="833" w:type="pct"/>
            <w:tcBorders>
              <w:top w:val="single" w:sz="12" w:space="0" w:color="auto"/>
            </w:tcBorders>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13541.36</w:t>
            </w:r>
          </w:p>
        </w:tc>
        <w:tc>
          <w:tcPr>
            <w:tcW w:w="833" w:type="pct"/>
            <w:tcBorders>
              <w:top w:val="single" w:sz="12" w:space="0" w:color="auto"/>
            </w:tcBorders>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c>
          <w:tcPr>
            <w:tcW w:w="831" w:type="pct"/>
            <w:tcBorders>
              <w:top w:val="single" w:sz="12" w:space="0" w:color="auto"/>
            </w:tcBorders>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13541.36</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COD</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A41068">
            <w:pPr>
              <w:spacing w:line="240" w:lineRule="auto"/>
              <w:ind w:firstLineChars="0" w:firstLine="0"/>
              <w:contextualSpacing/>
              <w:jc w:val="center"/>
              <w:rPr>
                <w:sz w:val="21"/>
                <w:szCs w:val="21"/>
              </w:rPr>
            </w:pPr>
            <w:r w:rsidRPr="00076EA0">
              <w:rPr>
                <w:rFonts w:hint="eastAsia"/>
                <w:sz w:val="21"/>
                <w:szCs w:val="21"/>
              </w:rPr>
              <w:t>213.474</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213.474</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BOD</w:t>
            </w:r>
            <w:r w:rsidRPr="00076EA0">
              <w:rPr>
                <w:sz w:val="21"/>
                <w:szCs w:val="21"/>
                <w:vertAlign w:val="subscript"/>
              </w:rPr>
              <w:t>5</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87.632</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87.632</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SS</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A41068">
            <w:pPr>
              <w:spacing w:line="240" w:lineRule="auto"/>
              <w:ind w:firstLineChars="0" w:firstLine="0"/>
              <w:contextualSpacing/>
              <w:jc w:val="center"/>
              <w:rPr>
                <w:sz w:val="21"/>
                <w:szCs w:val="21"/>
              </w:rPr>
            </w:pPr>
            <w:r w:rsidRPr="00076EA0">
              <w:rPr>
                <w:rFonts w:hint="eastAsia"/>
                <w:sz w:val="21"/>
                <w:szCs w:val="21"/>
              </w:rPr>
              <w:t>175.304</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175.304</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NH</w:t>
            </w:r>
            <w:r w:rsidRPr="00076EA0">
              <w:rPr>
                <w:sz w:val="21"/>
                <w:szCs w:val="21"/>
                <w:vertAlign w:val="subscript"/>
              </w:rPr>
              <w:t>3</w:t>
            </w:r>
            <w:r w:rsidRPr="00076EA0">
              <w:rPr>
                <w:sz w:val="21"/>
                <w:szCs w:val="21"/>
              </w:rPr>
              <w:t>-N</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13.2</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0</w:t>
            </w:r>
          </w:p>
        </w:tc>
        <w:tc>
          <w:tcPr>
            <w:tcW w:w="831" w:type="pct"/>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13.2</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TP</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A41068">
            <w:pPr>
              <w:spacing w:line="240" w:lineRule="auto"/>
              <w:ind w:firstLineChars="0" w:firstLine="0"/>
              <w:contextualSpacing/>
              <w:jc w:val="center"/>
              <w:rPr>
                <w:sz w:val="21"/>
                <w:szCs w:val="21"/>
              </w:rPr>
            </w:pPr>
            <w:r w:rsidRPr="00076EA0">
              <w:rPr>
                <w:rFonts w:hint="eastAsia"/>
                <w:sz w:val="21"/>
                <w:szCs w:val="21"/>
              </w:rPr>
              <w:t>0.491</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A41068" w:rsidRPr="00076EA0" w:rsidRDefault="00A41068" w:rsidP="004240A4">
            <w:pPr>
              <w:spacing w:line="240" w:lineRule="auto"/>
              <w:ind w:firstLineChars="0" w:firstLine="0"/>
              <w:contextualSpacing/>
              <w:jc w:val="center"/>
              <w:rPr>
                <w:sz w:val="21"/>
                <w:szCs w:val="21"/>
              </w:rPr>
            </w:pPr>
            <w:r w:rsidRPr="00076EA0">
              <w:rPr>
                <w:rFonts w:hint="eastAsia"/>
                <w:sz w:val="21"/>
                <w:szCs w:val="21"/>
              </w:rPr>
              <w:t>0.491</w:t>
            </w:r>
          </w:p>
        </w:tc>
      </w:tr>
      <w:tr w:rsidR="004077A6" w:rsidRPr="00076EA0" w:rsidTr="00733241">
        <w:trPr>
          <w:trHeight w:val="340"/>
        </w:trPr>
        <w:tc>
          <w:tcPr>
            <w:tcW w:w="633" w:type="pct"/>
            <w:vMerge w:val="restart"/>
            <w:vAlign w:val="center"/>
          </w:tcPr>
          <w:p w:rsidR="004077A6" w:rsidRPr="00076EA0" w:rsidRDefault="004077A6" w:rsidP="00733241">
            <w:pPr>
              <w:spacing w:line="240" w:lineRule="auto"/>
              <w:ind w:firstLineChars="0" w:firstLine="0"/>
              <w:contextualSpacing/>
              <w:jc w:val="center"/>
              <w:rPr>
                <w:sz w:val="21"/>
                <w:szCs w:val="21"/>
              </w:rPr>
            </w:pPr>
            <w:r w:rsidRPr="00076EA0">
              <w:rPr>
                <w:rFonts w:hAnsi="宋体"/>
                <w:sz w:val="21"/>
                <w:szCs w:val="21"/>
              </w:rPr>
              <w:t>废气</w:t>
            </w:r>
          </w:p>
        </w:tc>
        <w:tc>
          <w:tcPr>
            <w:tcW w:w="1037" w:type="pct"/>
            <w:vAlign w:val="center"/>
            <w:hideMark/>
          </w:tcPr>
          <w:p w:rsidR="004077A6" w:rsidRPr="00076EA0" w:rsidRDefault="004077A6" w:rsidP="00733241">
            <w:pPr>
              <w:spacing w:line="240" w:lineRule="auto"/>
              <w:ind w:firstLineChars="0" w:firstLine="0"/>
              <w:contextualSpacing/>
              <w:jc w:val="center"/>
              <w:rPr>
                <w:sz w:val="21"/>
                <w:szCs w:val="21"/>
              </w:rPr>
            </w:pPr>
            <w:r w:rsidRPr="00076EA0">
              <w:rPr>
                <w:sz w:val="21"/>
                <w:szCs w:val="21"/>
              </w:rPr>
              <w:t>NH</w:t>
            </w:r>
            <w:r w:rsidRPr="00076EA0">
              <w:rPr>
                <w:sz w:val="21"/>
                <w:szCs w:val="21"/>
                <w:vertAlign w:val="subscript"/>
              </w:rPr>
              <w:t>3</w:t>
            </w:r>
          </w:p>
        </w:tc>
        <w:tc>
          <w:tcPr>
            <w:tcW w:w="833" w:type="pct"/>
            <w:vAlign w:val="center"/>
            <w:hideMark/>
          </w:tcPr>
          <w:p w:rsidR="004077A6" w:rsidRPr="00076EA0" w:rsidRDefault="004077A6"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4077A6" w:rsidRPr="00076EA0" w:rsidRDefault="00A41068" w:rsidP="00733241">
            <w:pPr>
              <w:spacing w:line="240" w:lineRule="auto"/>
              <w:ind w:firstLineChars="0" w:firstLine="0"/>
              <w:contextualSpacing/>
              <w:jc w:val="center"/>
              <w:rPr>
                <w:sz w:val="21"/>
                <w:szCs w:val="21"/>
              </w:rPr>
            </w:pPr>
            <w:r w:rsidRPr="00076EA0">
              <w:rPr>
                <w:rFonts w:hint="eastAsia"/>
                <w:sz w:val="21"/>
                <w:szCs w:val="21"/>
              </w:rPr>
              <w:t>20.141</w:t>
            </w:r>
          </w:p>
        </w:tc>
        <w:tc>
          <w:tcPr>
            <w:tcW w:w="833" w:type="pct"/>
            <w:vAlign w:val="center"/>
            <w:hideMark/>
          </w:tcPr>
          <w:p w:rsidR="004077A6" w:rsidRPr="00076EA0" w:rsidRDefault="00995F7D" w:rsidP="00733241">
            <w:pPr>
              <w:spacing w:line="240" w:lineRule="auto"/>
              <w:ind w:firstLineChars="0" w:firstLine="0"/>
              <w:contextualSpacing/>
              <w:jc w:val="center"/>
              <w:rPr>
                <w:sz w:val="21"/>
                <w:szCs w:val="21"/>
              </w:rPr>
            </w:pPr>
            <w:r w:rsidRPr="00076EA0">
              <w:rPr>
                <w:rFonts w:hint="eastAsia"/>
                <w:sz w:val="21"/>
                <w:szCs w:val="21"/>
              </w:rPr>
              <w:t>10.071</w:t>
            </w:r>
          </w:p>
        </w:tc>
        <w:tc>
          <w:tcPr>
            <w:tcW w:w="831" w:type="pct"/>
            <w:vAlign w:val="center"/>
            <w:hideMark/>
          </w:tcPr>
          <w:p w:rsidR="004077A6" w:rsidRPr="00076EA0" w:rsidRDefault="00A41068" w:rsidP="00733241">
            <w:pPr>
              <w:spacing w:line="240" w:lineRule="auto"/>
              <w:ind w:firstLineChars="0" w:firstLine="0"/>
              <w:contextualSpacing/>
              <w:jc w:val="center"/>
              <w:rPr>
                <w:sz w:val="21"/>
                <w:szCs w:val="21"/>
              </w:rPr>
            </w:pPr>
            <w:r w:rsidRPr="00076EA0">
              <w:rPr>
                <w:rFonts w:hint="eastAsia"/>
                <w:sz w:val="21"/>
                <w:szCs w:val="21"/>
              </w:rPr>
              <w:t>10.07</w:t>
            </w:r>
          </w:p>
        </w:tc>
      </w:tr>
      <w:tr w:rsidR="004077A6" w:rsidRPr="00076EA0" w:rsidTr="00733241">
        <w:trPr>
          <w:trHeight w:val="340"/>
        </w:trPr>
        <w:tc>
          <w:tcPr>
            <w:tcW w:w="633" w:type="pct"/>
            <w:vMerge/>
            <w:vAlign w:val="center"/>
            <w:hideMark/>
          </w:tcPr>
          <w:p w:rsidR="004077A6" w:rsidRPr="00076EA0" w:rsidRDefault="004077A6" w:rsidP="00733241">
            <w:pPr>
              <w:spacing w:line="240" w:lineRule="auto"/>
              <w:ind w:firstLineChars="0" w:firstLine="0"/>
              <w:contextualSpacing/>
              <w:jc w:val="center"/>
              <w:rPr>
                <w:sz w:val="21"/>
                <w:szCs w:val="21"/>
              </w:rPr>
            </w:pPr>
          </w:p>
        </w:tc>
        <w:tc>
          <w:tcPr>
            <w:tcW w:w="1037" w:type="pct"/>
            <w:vAlign w:val="center"/>
            <w:hideMark/>
          </w:tcPr>
          <w:p w:rsidR="004077A6" w:rsidRPr="00076EA0" w:rsidRDefault="004077A6" w:rsidP="00733241">
            <w:pPr>
              <w:spacing w:line="240" w:lineRule="auto"/>
              <w:ind w:firstLineChars="0" w:firstLine="0"/>
              <w:contextualSpacing/>
              <w:jc w:val="center"/>
              <w:rPr>
                <w:sz w:val="21"/>
                <w:szCs w:val="21"/>
              </w:rPr>
            </w:pPr>
            <w:r w:rsidRPr="00076EA0">
              <w:rPr>
                <w:sz w:val="21"/>
                <w:szCs w:val="21"/>
              </w:rPr>
              <w:t>H</w:t>
            </w:r>
            <w:r w:rsidRPr="00076EA0">
              <w:rPr>
                <w:sz w:val="21"/>
                <w:szCs w:val="21"/>
                <w:vertAlign w:val="subscript"/>
              </w:rPr>
              <w:t>2</w:t>
            </w:r>
            <w:r w:rsidRPr="00076EA0">
              <w:rPr>
                <w:sz w:val="21"/>
                <w:szCs w:val="21"/>
              </w:rPr>
              <w:t>S</w:t>
            </w:r>
          </w:p>
        </w:tc>
        <w:tc>
          <w:tcPr>
            <w:tcW w:w="833" w:type="pct"/>
            <w:vAlign w:val="center"/>
            <w:hideMark/>
          </w:tcPr>
          <w:p w:rsidR="004077A6" w:rsidRPr="00076EA0" w:rsidRDefault="004077A6"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4077A6" w:rsidRPr="00076EA0" w:rsidRDefault="00995F7D" w:rsidP="00995F7D">
            <w:pPr>
              <w:spacing w:line="240" w:lineRule="auto"/>
              <w:ind w:firstLineChars="0" w:firstLine="0"/>
              <w:contextualSpacing/>
              <w:jc w:val="center"/>
              <w:rPr>
                <w:sz w:val="21"/>
                <w:szCs w:val="21"/>
              </w:rPr>
            </w:pPr>
            <w:r w:rsidRPr="00076EA0">
              <w:rPr>
                <w:rFonts w:hint="eastAsia"/>
                <w:sz w:val="21"/>
                <w:szCs w:val="21"/>
              </w:rPr>
              <w:t>2.431</w:t>
            </w:r>
            <w:r w:rsidR="00A41068" w:rsidRPr="00076EA0">
              <w:rPr>
                <w:rFonts w:hint="eastAsia"/>
                <w:sz w:val="21"/>
                <w:szCs w:val="21"/>
              </w:rPr>
              <w:t>24</w:t>
            </w:r>
          </w:p>
        </w:tc>
        <w:tc>
          <w:tcPr>
            <w:tcW w:w="833" w:type="pct"/>
            <w:vAlign w:val="center"/>
            <w:hideMark/>
          </w:tcPr>
          <w:p w:rsidR="004077A6" w:rsidRPr="00076EA0" w:rsidRDefault="00995F7D" w:rsidP="00733241">
            <w:pPr>
              <w:spacing w:line="240" w:lineRule="auto"/>
              <w:ind w:firstLineChars="0" w:firstLine="0"/>
              <w:contextualSpacing/>
              <w:jc w:val="center"/>
              <w:rPr>
                <w:sz w:val="21"/>
                <w:szCs w:val="21"/>
              </w:rPr>
            </w:pPr>
            <w:r w:rsidRPr="00076EA0">
              <w:rPr>
                <w:rFonts w:hint="eastAsia"/>
                <w:sz w:val="21"/>
                <w:szCs w:val="21"/>
              </w:rPr>
              <w:t>1.70154</w:t>
            </w:r>
          </w:p>
        </w:tc>
        <w:tc>
          <w:tcPr>
            <w:tcW w:w="831" w:type="pct"/>
            <w:vAlign w:val="center"/>
            <w:hideMark/>
          </w:tcPr>
          <w:p w:rsidR="004077A6" w:rsidRPr="00076EA0" w:rsidRDefault="00995F7D" w:rsidP="00733241">
            <w:pPr>
              <w:spacing w:line="240" w:lineRule="auto"/>
              <w:ind w:firstLineChars="0" w:firstLine="0"/>
              <w:contextualSpacing/>
              <w:jc w:val="center"/>
              <w:rPr>
                <w:sz w:val="21"/>
                <w:szCs w:val="21"/>
              </w:rPr>
            </w:pPr>
            <w:r w:rsidRPr="00076EA0">
              <w:rPr>
                <w:rFonts w:hint="eastAsia"/>
                <w:sz w:val="21"/>
                <w:szCs w:val="21"/>
              </w:rPr>
              <w:t>0.7297</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SO</w:t>
            </w:r>
            <w:r w:rsidRPr="00076EA0">
              <w:rPr>
                <w:sz w:val="21"/>
                <w:szCs w:val="21"/>
                <w:vertAlign w:val="subscript"/>
              </w:rPr>
              <w:t>2</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0.0039</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0.0039</w:t>
            </w:r>
          </w:p>
        </w:tc>
        <w:tc>
          <w:tcPr>
            <w:tcW w:w="831"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NOx</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0.066</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0.066</w:t>
            </w:r>
          </w:p>
        </w:tc>
        <w:tc>
          <w:tcPr>
            <w:tcW w:w="831"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0</w:t>
            </w:r>
          </w:p>
        </w:tc>
      </w:tr>
      <w:tr w:rsidR="00A41068" w:rsidRPr="00076EA0" w:rsidTr="00733241">
        <w:trPr>
          <w:trHeight w:val="340"/>
        </w:trPr>
        <w:tc>
          <w:tcPr>
            <w:tcW w:w="633" w:type="pct"/>
            <w:vMerge/>
            <w:vAlign w:val="center"/>
            <w:hideMark/>
          </w:tcPr>
          <w:p w:rsidR="00A41068" w:rsidRPr="00076EA0" w:rsidRDefault="00A41068" w:rsidP="00733241">
            <w:pPr>
              <w:spacing w:line="240" w:lineRule="auto"/>
              <w:ind w:firstLineChars="0" w:firstLine="0"/>
              <w:contextualSpacing/>
              <w:jc w:val="center"/>
              <w:rPr>
                <w:sz w:val="21"/>
                <w:szCs w:val="21"/>
              </w:rPr>
            </w:pPr>
          </w:p>
        </w:tc>
        <w:tc>
          <w:tcPr>
            <w:tcW w:w="1037"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Ansi="宋体"/>
                <w:sz w:val="21"/>
                <w:szCs w:val="21"/>
              </w:rPr>
              <w:t>颗粒物</w:t>
            </w:r>
          </w:p>
        </w:tc>
        <w:tc>
          <w:tcPr>
            <w:tcW w:w="833"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0.00508</w:t>
            </w:r>
          </w:p>
        </w:tc>
        <w:tc>
          <w:tcPr>
            <w:tcW w:w="833" w:type="pct"/>
            <w:vAlign w:val="center"/>
            <w:hideMark/>
          </w:tcPr>
          <w:p w:rsidR="00A41068" w:rsidRPr="00076EA0" w:rsidRDefault="00A41068" w:rsidP="004240A4">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0.00508</w:t>
            </w:r>
          </w:p>
        </w:tc>
        <w:tc>
          <w:tcPr>
            <w:tcW w:w="831" w:type="pct"/>
            <w:vAlign w:val="center"/>
            <w:hideMark/>
          </w:tcPr>
          <w:p w:rsidR="00A41068" w:rsidRPr="00076EA0" w:rsidRDefault="00A41068" w:rsidP="00733241">
            <w:pPr>
              <w:spacing w:line="240" w:lineRule="auto"/>
              <w:ind w:firstLineChars="0" w:firstLine="0"/>
              <w:contextualSpacing/>
              <w:jc w:val="center"/>
              <w:rPr>
                <w:sz w:val="21"/>
                <w:szCs w:val="21"/>
              </w:rPr>
            </w:pPr>
            <w:r w:rsidRPr="00076EA0">
              <w:rPr>
                <w:rFonts w:hint="eastAsia"/>
                <w:sz w:val="21"/>
                <w:szCs w:val="21"/>
              </w:rPr>
              <w:t>0</w:t>
            </w:r>
          </w:p>
        </w:tc>
      </w:tr>
      <w:tr w:rsidR="004077A6" w:rsidRPr="00076EA0" w:rsidTr="00733241">
        <w:trPr>
          <w:trHeight w:val="340"/>
        </w:trPr>
        <w:tc>
          <w:tcPr>
            <w:tcW w:w="633" w:type="pct"/>
            <w:vMerge/>
            <w:vAlign w:val="center"/>
            <w:hideMark/>
          </w:tcPr>
          <w:p w:rsidR="004077A6" w:rsidRPr="00076EA0" w:rsidRDefault="004077A6" w:rsidP="00733241">
            <w:pPr>
              <w:spacing w:line="240" w:lineRule="auto"/>
              <w:ind w:firstLineChars="0" w:firstLine="0"/>
              <w:contextualSpacing/>
              <w:jc w:val="center"/>
              <w:rPr>
                <w:sz w:val="21"/>
                <w:szCs w:val="21"/>
              </w:rPr>
            </w:pPr>
          </w:p>
        </w:tc>
        <w:tc>
          <w:tcPr>
            <w:tcW w:w="1037" w:type="pct"/>
            <w:vAlign w:val="center"/>
            <w:hideMark/>
          </w:tcPr>
          <w:p w:rsidR="004077A6" w:rsidRPr="00076EA0" w:rsidRDefault="00733241" w:rsidP="00733241">
            <w:pPr>
              <w:spacing w:line="240" w:lineRule="auto"/>
              <w:ind w:firstLineChars="0" w:firstLine="0"/>
              <w:contextualSpacing/>
              <w:jc w:val="center"/>
              <w:rPr>
                <w:sz w:val="21"/>
                <w:szCs w:val="21"/>
              </w:rPr>
            </w:pPr>
            <w:r w:rsidRPr="00076EA0">
              <w:rPr>
                <w:rFonts w:hAnsi="宋体" w:hint="eastAsia"/>
                <w:sz w:val="21"/>
                <w:szCs w:val="21"/>
              </w:rPr>
              <w:t>餐饮</w:t>
            </w:r>
            <w:r w:rsidR="004077A6" w:rsidRPr="00076EA0">
              <w:rPr>
                <w:rFonts w:hAnsi="宋体"/>
                <w:sz w:val="21"/>
                <w:szCs w:val="21"/>
              </w:rPr>
              <w:t>油烟</w:t>
            </w:r>
          </w:p>
        </w:tc>
        <w:tc>
          <w:tcPr>
            <w:tcW w:w="833" w:type="pct"/>
            <w:vAlign w:val="center"/>
            <w:hideMark/>
          </w:tcPr>
          <w:p w:rsidR="004077A6" w:rsidRPr="00076EA0" w:rsidRDefault="004077A6"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4077A6" w:rsidRPr="00076EA0" w:rsidRDefault="00A41068" w:rsidP="00733241">
            <w:pPr>
              <w:spacing w:line="240" w:lineRule="auto"/>
              <w:ind w:firstLineChars="0" w:firstLine="0"/>
              <w:contextualSpacing/>
              <w:jc w:val="center"/>
              <w:rPr>
                <w:sz w:val="21"/>
                <w:szCs w:val="21"/>
              </w:rPr>
            </w:pPr>
            <w:r w:rsidRPr="00076EA0">
              <w:rPr>
                <w:sz w:val="21"/>
                <w:szCs w:val="21"/>
              </w:rPr>
              <w:t>0.00</w:t>
            </w:r>
            <w:r w:rsidRPr="00076EA0">
              <w:rPr>
                <w:rFonts w:hint="eastAsia"/>
                <w:sz w:val="21"/>
                <w:szCs w:val="21"/>
              </w:rPr>
              <w:t>43</w:t>
            </w:r>
          </w:p>
        </w:tc>
        <w:tc>
          <w:tcPr>
            <w:tcW w:w="833" w:type="pct"/>
            <w:vAlign w:val="center"/>
            <w:hideMark/>
          </w:tcPr>
          <w:p w:rsidR="004077A6" w:rsidRPr="00076EA0" w:rsidRDefault="00A41068" w:rsidP="00A41068">
            <w:pPr>
              <w:spacing w:line="240" w:lineRule="auto"/>
              <w:ind w:firstLineChars="0" w:firstLine="0"/>
              <w:contextualSpacing/>
              <w:jc w:val="center"/>
              <w:rPr>
                <w:sz w:val="21"/>
                <w:szCs w:val="21"/>
              </w:rPr>
            </w:pPr>
            <w:r w:rsidRPr="00076EA0">
              <w:rPr>
                <w:sz w:val="21"/>
                <w:szCs w:val="21"/>
              </w:rPr>
              <w:t>0.00</w:t>
            </w:r>
            <w:r w:rsidRPr="00076EA0">
              <w:rPr>
                <w:rFonts w:hint="eastAsia"/>
                <w:sz w:val="21"/>
                <w:szCs w:val="21"/>
              </w:rPr>
              <w:t>3</w:t>
            </w:r>
          </w:p>
        </w:tc>
        <w:tc>
          <w:tcPr>
            <w:tcW w:w="831" w:type="pct"/>
            <w:vAlign w:val="center"/>
            <w:hideMark/>
          </w:tcPr>
          <w:p w:rsidR="004077A6" w:rsidRPr="00076EA0" w:rsidRDefault="00AA7298" w:rsidP="00733241">
            <w:pPr>
              <w:spacing w:line="240" w:lineRule="auto"/>
              <w:ind w:firstLineChars="0" w:firstLine="0"/>
              <w:contextualSpacing/>
              <w:jc w:val="center"/>
              <w:rPr>
                <w:sz w:val="21"/>
                <w:szCs w:val="21"/>
              </w:rPr>
            </w:pPr>
            <w:r w:rsidRPr="00076EA0">
              <w:rPr>
                <w:sz w:val="21"/>
                <w:szCs w:val="21"/>
              </w:rPr>
              <w:t>0.0</w:t>
            </w:r>
            <w:r w:rsidRPr="00076EA0">
              <w:rPr>
                <w:rFonts w:hint="eastAsia"/>
                <w:sz w:val="21"/>
                <w:szCs w:val="21"/>
              </w:rPr>
              <w:t>0</w:t>
            </w:r>
            <w:r w:rsidR="00A41068" w:rsidRPr="00076EA0">
              <w:rPr>
                <w:rFonts w:hint="eastAsia"/>
                <w:sz w:val="21"/>
                <w:szCs w:val="21"/>
              </w:rPr>
              <w:t>13</w:t>
            </w:r>
          </w:p>
        </w:tc>
      </w:tr>
      <w:tr w:rsidR="00DB16C1" w:rsidRPr="00076EA0" w:rsidTr="00733241">
        <w:trPr>
          <w:trHeight w:val="340"/>
        </w:trPr>
        <w:tc>
          <w:tcPr>
            <w:tcW w:w="633" w:type="pct"/>
            <w:vMerge w:val="restart"/>
            <w:vAlign w:val="center"/>
          </w:tcPr>
          <w:p w:rsidR="00DB16C1" w:rsidRPr="00076EA0" w:rsidRDefault="00DB16C1" w:rsidP="00733241">
            <w:pPr>
              <w:spacing w:line="240" w:lineRule="auto"/>
              <w:ind w:firstLineChars="0" w:firstLine="0"/>
              <w:contextualSpacing/>
              <w:jc w:val="center"/>
              <w:rPr>
                <w:sz w:val="21"/>
                <w:szCs w:val="21"/>
              </w:rPr>
            </w:pPr>
            <w:r w:rsidRPr="00076EA0">
              <w:rPr>
                <w:rFonts w:hAnsi="宋体"/>
                <w:sz w:val="21"/>
                <w:szCs w:val="21"/>
              </w:rPr>
              <w:t>固废</w:t>
            </w:r>
          </w:p>
        </w:tc>
        <w:tc>
          <w:tcPr>
            <w:tcW w:w="1037"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rFonts w:hAnsi="宋体"/>
                <w:sz w:val="21"/>
                <w:szCs w:val="21"/>
              </w:rPr>
              <w:t>一般固体废物</w:t>
            </w:r>
          </w:p>
        </w:tc>
        <w:tc>
          <w:tcPr>
            <w:tcW w:w="833"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DB16C1" w:rsidRPr="00076EA0" w:rsidRDefault="00A41068" w:rsidP="008874A0">
            <w:pPr>
              <w:spacing w:line="240" w:lineRule="auto"/>
              <w:ind w:firstLineChars="0" w:firstLine="0"/>
              <w:contextualSpacing/>
              <w:jc w:val="center"/>
              <w:rPr>
                <w:sz w:val="21"/>
                <w:szCs w:val="21"/>
              </w:rPr>
            </w:pPr>
            <w:r w:rsidRPr="00076EA0">
              <w:rPr>
                <w:rFonts w:hint="eastAsia"/>
                <w:sz w:val="21"/>
                <w:szCs w:val="21"/>
              </w:rPr>
              <w:t>1287.27</w:t>
            </w:r>
          </w:p>
        </w:tc>
        <w:tc>
          <w:tcPr>
            <w:tcW w:w="833"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DB16C1" w:rsidRPr="00076EA0" w:rsidRDefault="00A41068" w:rsidP="008874A0">
            <w:pPr>
              <w:spacing w:line="240" w:lineRule="auto"/>
              <w:ind w:firstLineChars="0" w:firstLine="0"/>
              <w:contextualSpacing/>
              <w:jc w:val="center"/>
              <w:rPr>
                <w:sz w:val="21"/>
                <w:szCs w:val="21"/>
              </w:rPr>
            </w:pPr>
            <w:r w:rsidRPr="00076EA0">
              <w:rPr>
                <w:rFonts w:hint="eastAsia"/>
                <w:sz w:val="21"/>
                <w:szCs w:val="21"/>
              </w:rPr>
              <w:t>1287.27</w:t>
            </w:r>
          </w:p>
        </w:tc>
      </w:tr>
      <w:tr w:rsidR="00DB16C1" w:rsidRPr="00076EA0" w:rsidTr="00733241">
        <w:trPr>
          <w:trHeight w:val="340"/>
        </w:trPr>
        <w:tc>
          <w:tcPr>
            <w:tcW w:w="633" w:type="pct"/>
            <w:vMerge/>
            <w:vAlign w:val="center"/>
            <w:hideMark/>
          </w:tcPr>
          <w:p w:rsidR="00DB16C1" w:rsidRPr="00076EA0" w:rsidRDefault="00DB16C1" w:rsidP="00733241">
            <w:pPr>
              <w:spacing w:line="240" w:lineRule="auto"/>
              <w:ind w:firstLineChars="0" w:firstLine="0"/>
              <w:contextualSpacing/>
              <w:jc w:val="center"/>
              <w:rPr>
                <w:sz w:val="21"/>
                <w:szCs w:val="21"/>
              </w:rPr>
            </w:pPr>
          </w:p>
        </w:tc>
        <w:tc>
          <w:tcPr>
            <w:tcW w:w="1037"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rFonts w:hAnsi="宋体"/>
                <w:sz w:val="21"/>
                <w:szCs w:val="21"/>
              </w:rPr>
              <w:t>卫生防疫废物</w:t>
            </w:r>
          </w:p>
        </w:tc>
        <w:tc>
          <w:tcPr>
            <w:tcW w:w="833"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DB16C1" w:rsidRPr="00076EA0" w:rsidRDefault="00DB16C1" w:rsidP="008874A0">
            <w:pPr>
              <w:spacing w:line="240" w:lineRule="auto"/>
              <w:ind w:firstLineChars="0" w:firstLine="0"/>
              <w:contextualSpacing/>
              <w:jc w:val="center"/>
              <w:rPr>
                <w:sz w:val="21"/>
                <w:szCs w:val="21"/>
              </w:rPr>
            </w:pPr>
            <w:r w:rsidRPr="00076EA0">
              <w:rPr>
                <w:sz w:val="21"/>
                <w:szCs w:val="21"/>
              </w:rPr>
              <w:t>0.</w:t>
            </w:r>
            <w:r w:rsidR="00A41068" w:rsidRPr="00076EA0">
              <w:rPr>
                <w:rFonts w:hint="eastAsia"/>
                <w:sz w:val="21"/>
                <w:szCs w:val="21"/>
              </w:rPr>
              <w:t>12</w:t>
            </w:r>
          </w:p>
        </w:tc>
        <w:tc>
          <w:tcPr>
            <w:tcW w:w="833" w:type="pct"/>
            <w:vAlign w:val="center"/>
            <w:hideMark/>
          </w:tcPr>
          <w:p w:rsidR="00DB16C1" w:rsidRPr="00076EA0" w:rsidRDefault="00DB16C1" w:rsidP="00733241">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DB16C1" w:rsidRPr="00076EA0" w:rsidRDefault="00A41068" w:rsidP="00A41068">
            <w:pPr>
              <w:spacing w:line="240" w:lineRule="auto"/>
              <w:ind w:firstLineChars="0" w:firstLine="0"/>
              <w:contextualSpacing/>
              <w:jc w:val="center"/>
              <w:rPr>
                <w:sz w:val="21"/>
                <w:szCs w:val="21"/>
              </w:rPr>
            </w:pPr>
            <w:r w:rsidRPr="00076EA0">
              <w:rPr>
                <w:sz w:val="21"/>
                <w:szCs w:val="21"/>
              </w:rPr>
              <w:t>0.</w:t>
            </w:r>
            <w:r w:rsidRPr="00076EA0">
              <w:rPr>
                <w:rFonts w:hint="eastAsia"/>
                <w:sz w:val="21"/>
                <w:szCs w:val="21"/>
              </w:rPr>
              <w:t>12</w:t>
            </w:r>
          </w:p>
        </w:tc>
      </w:tr>
      <w:tr w:rsidR="00DB16C1" w:rsidRPr="00076EA0" w:rsidTr="00733241">
        <w:trPr>
          <w:trHeight w:val="340"/>
        </w:trPr>
        <w:tc>
          <w:tcPr>
            <w:tcW w:w="633" w:type="pct"/>
            <w:vMerge/>
            <w:vAlign w:val="center"/>
            <w:hideMark/>
          </w:tcPr>
          <w:p w:rsidR="00DB16C1" w:rsidRPr="00076EA0" w:rsidRDefault="00DB16C1" w:rsidP="00733241">
            <w:pPr>
              <w:spacing w:line="240" w:lineRule="auto"/>
              <w:ind w:firstLineChars="0" w:firstLine="0"/>
              <w:contextualSpacing/>
              <w:jc w:val="center"/>
              <w:rPr>
                <w:sz w:val="21"/>
                <w:szCs w:val="21"/>
              </w:rPr>
            </w:pPr>
          </w:p>
        </w:tc>
        <w:tc>
          <w:tcPr>
            <w:tcW w:w="1037" w:type="pct"/>
            <w:vAlign w:val="center"/>
            <w:hideMark/>
          </w:tcPr>
          <w:p w:rsidR="00DB16C1" w:rsidRPr="00076EA0" w:rsidRDefault="00DB16C1" w:rsidP="008874A0">
            <w:pPr>
              <w:spacing w:line="240" w:lineRule="auto"/>
              <w:ind w:firstLineChars="0" w:firstLine="0"/>
              <w:contextualSpacing/>
              <w:jc w:val="center"/>
              <w:rPr>
                <w:sz w:val="21"/>
                <w:szCs w:val="21"/>
              </w:rPr>
            </w:pPr>
            <w:r w:rsidRPr="00076EA0">
              <w:rPr>
                <w:rFonts w:hAnsi="宋体"/>
                <w:sz w:val="21"/>
                <w:szCs w:val="21"/>
              </w:rPr>
              <w:t>生活垃圾</w:t>
            </w:r>
          </w:p>
        </w:tc>
        <w:tc>
          <w:tcPr>
            <w:tcW w:w="833" w:type="pct"/>
            <w:vAlign w:val="center"/>
            <w:hideMark/>
          </w:tcPr>
          <w:p w:rsidR="00DB16C1" w:rsidRPr="00076EA0" w:rsidRDefault="00DB16C1" w:rsidP="008874A0">
            <w:pPr>
              <w:spacing w:line="240" w:lineRule="auto"/>
              <w:ind w:firstLineChars="0" w:firstLine="0"/>
              <w:contextualSpacing/>
              <w:jc w:val="center"/>
              <w:rPr>
                <w:sz w:val="21"/>
                <w:szCs w:val="21"/>
              </w:rPr>
            </w:pPr>
            <w:r w:rsidRPr="00076EA0">
              <w:rPr>
                <w:sz w:val="21"/>
                <w:szCs w:val="21"/>
              </w:rPr>
              <w:t>t/a</w:t>
            </w:r>
          </w:p>
        </w:tc>
        <w:tc>
          <w:tcPr>
            <w:tcW w:w="833" w:type="pct"/>
            <w:vAlign w:val="center"/>
            <w:hideMark/>
          </w:tcPr>
          <w:p w:rsidR="00DB16C1" w:rsidRPr="00076EA0" w:rsidRDefault="00DB16C1" w:rsidP="00A41068">
            <w:pPr>
              <w:spacing w:line="240" w:lineRule="auto"/>
              <w:ind w:firstLineChars="0" w:firstLine="0"/>
              <w:contextualSpacing/>
              <w:jc w:val="center"/>
              <w:rPr>
                <w:sz w:val="21"/>
                <w:szCs w:val="21"/>
              </w:rPr>
            </w:pPr>
            <w:r w:rsidRPr="00076EA0">
              <w:rPr>
                <w:rFonts w:hint="eastAsia"/>
                <w:sz w:val="21"/>
                <w:szCs w:val="21"/>
              </w:rPr>
              <w:t>2.</w:t>
            </w:r>
            <w:r w:rsidR="00A41068" w:rsidRPr="00076EA0">
              <w:rPr>
                <w:rFonts w:hint="eastAsia"/>
                <w:sz w:val="21"/>
                <w:szCs w:val="21"/>
              </w:rPr>
              <w:t>37</w:t>
            </w:r>
          </w:p>
        </w:tc>
        <w:tc>
          <w:tcPr>
            <w:tcW w:w="833" w:type="pct"/>
            <w:vAlign w:val="center"/>
            <w:hideMark/>
          </w:tcPr>
          <w:p w:rsidR="00DB16C1" w:rsidRPr="00076EA0" w:rsidRDefault="00DB16C1" w:rsidP="008874A0">
            <w:pPr>
              <w:spacing w:line="240" w:lineRule="auto"/>
              <w:ind w:firstLineChars="0" w:firstLine="0"/>
              <w:contextualSpacing/>
              <w:jc w:val="center"/>
              <w:rPr>
                <w:sz w:val="21"/>
                <w:szCs w:val="21"/>
              </w:rPr>
            </w:pPr>
            <w:r w:rsidRPr="00076EA0">
              <w:rPr>
                <w:sz w:val="21"/>
                <w:szCs w:val="21"/>
              </w:rPr>
              <w:t>0</w:t>
            </w:r>
          </w:p>
        </w:tc>
        <w:tc>
          <w:tcPr>
            <w:tcW w:w="831" w:type="pct"/>
            <w:vAlign w:val="center"/>
            <w:hideMark/>
          </w:tcPr>
          <w:p w:rsidR="00DB16C1" w:rsidRPr="00076EA0" w:rsidRDefault="00DB16C1" w:rsidP="008874A0">
            <w:pPr>
              <w:spacing w:line="240" w:lineRule="auto"/>
              <w:ind w:firstLineChars="0" w:firstLine="0"/>
              <w:contextualSpacing/>
              <w:jc w:val="center"/>
              <w:rPr>
                <w:sz w:val="21"/>
                <w:szCs w:val="21"/>
              </w:rPr>
            </w:pPr>
            <w:r w:rsidRPr="00076EA0">
              <w:rPr>
                <w:rFonts w:hint="eastAsia"/>
                <w:sz w:val="21"/>
                <w:szCs w:val="21"/>
              </w:rPr>
              <w:t>2.</w:t>
            </w:r>
            <w:r w:rsidR="00A41068" w:rsidRPr="00076EA0">
              <w:rPr>
                <w:rFonts w:hint="eastAsia"/>
                <w:sz w:val="21"/>
                <w:szCs w:val="21"/>
              </w:rPr>
              <w:t>37</w:t>
            </w:r>
          </w:p>
        </w:tc>
      </w:tr>
    </w:tbl>
    <w:p w:rsidR="00C906A4" w:rsidRPr="00076EA0" w:rsidRDefault="00C906A4" w:rsidP="00BE2709">
      <w:pPr>
        <w:autoSpaceDE w:val="0"/>
        <w:autoSpaceDN w:val="0"/>
        <w:ind w:firstLine="480"/>
        <w:rPr>
          <w:rFonts w:hAnsi="宋体"/>
          <w:kern w:val="0"/>
        </w:rPr>
        <w:sectPr w:rsidR="00C906A4" w:rsidRPr="00076EA0" w:rsidSect="004077A6">
          <w:pgSz w:w="11906" w:h="16838"/>
          <w:pgMar w:top="1418" w:right="1418" w:bottom="1418" w:left="1418" w:header="720" w:footer="720" w:gutter="0"/>
          <w:cols w:space="720"/>
          <w:docGrid w:linePitch="328"/>
        </w:sectPr>
      </w:pPr>
    </w:p>
    <w:p w:rsidR="007545F8" w:rsidRPr="00076EA0" w:rsidRDefault="00845EDF" w:rsidP="001A5CD6">
      <w:pPr>
        <w:spacing w:beforeLines="50" w:afterLines="50"/>
        <w:ind w:firstLine="562"/>
        <w:jc w:val="center"/>
        <w:outlineLvl w:val="0"/>
        <w:rPr>
          <w:rFonts w:hAnsi="宋体"/>
          <w:b/>
          <w:sz w:val="28"/>
          <w:szCs w:val="28"/>
        </w:rPr>
      </w:pPr>
      <w:bookmarkStart w:id="230" w:name="_Toc176158481"/>
      <w:bookmarkStart w:id="231" w:name="_Toc187216835"/>
      <w:bookmarkStart w:id="232" w:name="_Toc224144845"/>
      <w:bookmarkStart w:id="233" w:name="_Toc224144995"/>
      <w:bookmarkStart w:id="234" w:name="_Toc236982189"/>
      <w:bookmarkEnd w:id="94"/>
      <w:bookmarkEnd w:id="95"/>
      <w:bookmarkEnd w:id="96"/>
      <w:bookmarkEnd w:id="97"/>
      <w:bookmarkEnd w:id="98"/>
      <w:bookmarkEnd w:id="99"/>
      <w:bookmarkEnd w:id="100"/>
      <w:r w:rsidRPr="00076EA0">
        <w:rPr>
          <w:rFonts w:hAnsi="宋体" w:hint="eastAsia"/>
          <w:b/>
          <w:sz w:val="28"/>
          <w:szCs w:val="28"/>
        </w:rPr>
        <w:lastRenderedPageBreak/>
        <w:t>5</w:t>
      </w:r>
      <w:r w:rsidR="00DE4E52" w:rsidRPr="00076EA0">
        <w:rPr>
          <w:rFonts w:hAnsi="宋体" w:hint="eastAsia"/>
          <w:b/>
          <w:sz w:val="28"/>
          <w:szCs w:val="28"/>
        </w:rPr>
        <w:t>、环境现状调查与评价</w:t>
      </w:r>
      <w:bookmarkEnd w:id="230"/>
      <w:bookmarkEnd w:id="231"/>
      <w:bookmarkEnd w:id="232"/>
      <w:bookmarkEnd w:id="233"/>
      <w:bookmarkEnd w:id="234"/>
    </w:p>
    <w:p w:rsidR="007545F8" w:rsidRPr="00076EA0" w:rsidRDefault="00BD67A5" w:rsidP="007545F8">
      <w:pPr>
        <w:topLinePunct/>
        <w:ind w:firstLineChars="0" w:firstLine="0"/>
        <w:outlineLvl w:val="1"/>
        <w:rPr>
          <w:b/>
          <w:kern w:val="20"/>
        </w:rPr>
      </w:pPr>
      <w:bookmarkStart w:id="235" w:name="_Toc176158482"/>
      <w:bookmarkStart w:id="236" w:name="_Toc187216836"/>
      <w:bookmarkStart w:id="237" w:name="_Toc224144846"/>
      <w:bookmarkStart w:id="238" w:name="_Toc224144996"/>
      <w:bookmarkStart w:id="239" w:name="_Toc236982190"/>
      <w:r w:rsidRPr="00076EA0">
        <w:rPr>
          <w:rFonts w:hint="eastAsia"/>
          <w:b/>
          <w:kern w:val="20"/>
        </w:rPr>
        <w:t>5</w:t>
      </w:r>
      <w:r w:rsidR="00DE4E52" w:rsidRPr="00076EA0">
        <w:rPr>
          <w:b/>
          <w:kern w:val="20"/>
        </w:rPr>
        <w:t xml:space="preserve">.1 </w:t>
      </w:r>
      <w:r w:rsidR="00DE4E52" w:rsidRPr="00076EA0">
        <w:rPr>
          <w:rFonts w:hint="eastAsia"/>
          <w:b/>
          <w:kern w:val="20"/>
        </w:rPr>
        <w:t>自然环境概况</w:t>
      </w:r>
      <w:bookmarkEnd w:id="235"/>
      <w:bookmarkEnd w:id="236"/>
      <w:bookmarkEnd w:id="237"/>
      <w:bookmarkEnd w:id="238"/>
      <w:bookmarkEnd w:id="239"/>
    </w:p>
    <w:p w:rsidR="007545F8" w:rsidRPr="00076EA0" w:rsidRDefault="00BD67A5" w:rsidP="007545F8">
      <w:pPr>
        <w:topLinePunct/>
        <w:ind w:firstLineChars="0" w:firstLine="0"/>
        <w:outlineLvl w:val="2"/>
        <w:rPr>
          <w:b/>
          <w:kern w:val="20"/>
        </w:rPr>
      </w:pPr>
      <w:bookmarkStart w:id="240" w:name="_Toc224144847"/>
      <w:r w:rsidRPr="00076EA0">
        <w:rPr>
          <w:rFonts w:hint="eastAsia"/>
          <w:b/>
          <w:kern w:val="20"/>
        </w:rPr>
        <w:t>5</w:t>
      </w:r>
      <w:r w:rsidR="00DE4E52" w:rsidRPr="00076EA0">
        <w:rPr>
          <w:b/>
          <w:kern w:val="20"/>
        </w:rPr>
        <w:t xml:space="preserve">.1.1 </w:t>
      </w:r>
      <w:r w:rsidR="00DE4E52" w:rsidRPr="00076EA0">
        <w:rPr>
          <w:rFonts w:hint="eastAsia"/>
          <w:b/>
          <w:kern w:val="20"/>
        </w:rPr>
        <w:t>地理位置</w:t>
      </w:r>
      <w:bookmarkEnd w:id="240"/>
    </w:p>
    <w:p w:rsidR="00E659AB" w:rsidRPr="00076EA0" w:rsidRDefault="00E659AB" w:rsidP="00C83676">
      <w:pPr>
        <w:ind w:firstLine="480"/>
        <w:rPr>
          <w:kern w:val="24"/>
        </w:rPr>
      </w:pPr>
      <w:r w:rsidRPr="00076EA0">
        <w:rPr>
          <w:rFonts w:hAnsi="宋体"/>
          <w:kern w:val="24"/>
        </w:rPr>
        <w:t>襄阳市地处湖北省西北部，居汉水中游，秦岭大巴山余脉，辖南漳、谷城、保康三县，枣阳、宜城、老河口三个县级市，襄城、樊城、襄州三个区和国家级高新技术开发区和经济技术开发区、省级鱼梁洲旅游经济开发区三个开发区，其地理范围为：北纬</w:t>
      </w:r>
      <w:r w:rsidRPr="00076EA0">
        <w:rPr>
          <w:kern w:val="24"/>
        </w:rPr>
        <w:t>31°14′~32°37′</w:t>
      </w:r>
      <w:r w:rsidRPr="00076EA0">
        <w:rPr>
          <w:rFonts w:hAnsi="宋体"/>
          <w:kern w:val="24"/>
        </w:rPr>
        <w:t>，东经</w:t>
      </w:r>
      <w:r w:rsidRPr="00076EA0">
        <w:rPr>
          <w:kern w:val="24"/>
        </w:rPr>
        <w:t>110°45′~113°43′</w:t>
      </w:r>
      <w:r w:rsidRPr="00076EA0">
        <w:rPr>
          <w:rFonts w:hAnsi="宋体"/>
          <w:kern w:val="24"/>
        </w:rPr>
        <w:t>，为湖北省第二大城市。焦柳、襄渝、汉丹三条主干铁路和</w:t>
      </w:r>
      <w:r w:rsidRPr="00076EA0">
        <w:rPr>
          <w:kern w:val="24"/>
        </w:rPr>
        <w:t>207</w:t>
      </w:r>
      <w:r w:rsidRPr="00076EA0">
        <w:rPr>
          <w:rFonts w:hAnsi="宋体"/>
          <w:kern w:val="24"/>
        </w:rPr>
        <w:t>、</w:t>
      </w:r>
      <w:r w:rsidRPr="00076EA0">
        <w:rPr>
          <w:kern w:val="24"/>
        </w:rPr>
        <w:t>316</w:t>
      </w:r>
      <w:r w:rsidRPr="00076EA0">
        <w:rPr>
          <w:rFonts w:hAnsi="宋体"/>
          <w:kern w:val="24"/>
        </w:rPr>
        <w:t>国道在襄阳成</w:t>
      </w:r>
      <w:r w:rsidRPr="00076EA0">
        <w:rPr>
          <w:kern w:val="24"/>
        </w:rPr>
        <w:t>“</w:t>
      </w:r>
      <w:r w:rsidRPr="00076EA0">
        <w:rPr>
          <w:rFonts w:hAnsi="宋体"/>
          <w:kern w:val="24"/>
        </w:rPr>
        <w:t>十字</w:t>
      </w:r>
      <w:r w:rsidRPr="00076EA0">
        <w:rPr>
          <w:kern w:val="24"/>
        </w:rPr>
        <w:t>”</w:t>
      </w:r>
      <w:r w:rsidRPr="00076EA0">
        <w:rPr>
          <w:rFonts w:hAnsi="宋体"/>
          <w:kern w:val="24"/>
        </w:rPr>
        <w:t>交汇。襄阳市区位于市域中部，被汉水分为襄城和樊城两个城区。</w:t>
      </w:r>
    </w:p>
    <w:p w:rsidR="00E659AB" w:rsidRPr="00076EA0" w:rsidRDefault="00E659AB" w:rsidP="00C83676">
      <w:pPr>
        <w:ind w:firstLine="480"/>
        <w:rPr>
          <w:kern w:val="24"/>
        </w:rPr>
      </w:pPr>
      <w:r w:rsidRPr="00076EA0">
        <w:rPr>
          <w:rFonts w:hAnsi="宋体"/>
          <w:kern w:val="24"/>
        </w:rPr>
        <w:t>宜城市位于湖北省西北部，汉江中游。东界随州、枣阳，南接钟祥、荆门，西邻南漳，北抵襄阳。地处东经</w:t>
      </w:r>
      <w:r w:rsidRPr="00076EA0">
        <w:rPr>
          <w:kern w:val="24"/>
        </w:rPr>
        <w:t>111°57′-112°45′</w:t>
      </w:r>
      <w:r w:rsidRPr="00076EA0">
        <w:rPr>
          <w:rFonts w:hAnsi="宋体"/>
          <w:kern w:val="24"/>
        </w:rPr>
        <w:t>，北纬</w:t>
      </w:r>
      <w:r w:rsidRPr="00076EA0">
        <w:rPr>
          <w:kern w:val="24"/>
        </w:rPr>
        <w:t>31°26′-31°54′</w:t>
      </w:r>
      <w:r w:rsidRPr="00076EA0">
        <w:rPr>
          <w:rFonts w:hAnsi="宋体"/>
          <w:kern w:val="24"/>
        </w:rPr>
        <w:t>。东西长</w:t>
      </w:r>
      <w:r w:rsidRPr="00076EA0">
        <w:rPr>
          <w:kern w:val="24"/>
        </w:rPr>
        <w:t>76km</w:t>
      </w:r>
      <w:r w:rsidRPr="00076EA0">
        <w:rPr>
          <w:rFonts w:hAnsi="宋体"/>
          <w:kern w:val="24"/>
        </w:rPr>
        <w:t>，南北宽</w:t>
      </w:r>
      <w:r w:rsidRPr="00076EA0">
        <w:rPr>
          <w:kern w:val="24"/>
        </w:rPr>
        <w:t>53km</w:t>
      </w:r>
      <w:r w:rsidRPr="00076EA0">
        <w:rPr>
          <w:rFonts w:hAnsi="宋体"/>
          <w:kern w:val="24"/>
        </w:rPr>
        <w:t>，总面积</w:t>
      </w:r>
      <w:r w:rsidRPr="00076EA0">
        <w:rPr>
          <w:kern w:val="24"/>
        </w:rPr>
        <w:t>2115</w:t>
      </w:r>
      <w:r w:rsidR="00C83676" w:rsidRPr="00076EA0">
        <w:rPr>
          <w:rFonts w:hint="eastAsia"/>
          <w:kern w:val="24"/>
        </w:rPr>
        <w:t>km</w:t>
      </w:r>
      <w:r w:rsidR="00C83676" w:rsidRPr="00076EA0">
        <w:rPr>
          <w:rFonts w:hint="eastAsia"/>
          <w:kern w:val="24"/>
          <w:vertAlign w:val="superscript"/>
        </w:rPr>
        <w:t>2</w:t>
      </w:r>
      <w:r w:rsidRPr="00076EA0">
        <w:rPr>
          <w:rFonts w:hAnsi="宋体"/>
          <w:kern w:val="24"/>
        </w:rPr>
        <w:t>。汉江纵贯全市中部，把宜城市分割成东、西两大部分，自然形成了沟通南阳盆地和汉江平原的走廊。</w:t>
      </w:r>
    </w:p>
    <w:p w:rsidR="00E659AB" w:rsidRPr="00076EA0" w:rsidRDefault="00E659AB" w:rsidP="00C83676">
      <w:pPr>
        <w:ind w:firstLine="480"/>
        <w:rPr>
          <w:kern w:val="24"/>
        </w:rPr>
      </w:pPr>
      <w:r w:rsidRPr="00076EA0">
        <w:rPr>
          <w:rFonts w:hAnsi="宋体"/>
          <w:kern w:val="24"/>
        </w:rPr>
        <w:t>本项目位于宜城市</w:t>
      </w:r>
      <w:r w:rsidR="00995F7D" w:rsidRPr="00076EA0">
        <w:rPr>
          <w:rFonts w:hAnsi="宋体" w:hint="eastAsia"/>
          <w:kern w:val="24"/>
        </w:rPr>
        <w:t>刘猴镇钱湾村</w:t>
      </w:r>
      <w:r w:rsidRPr="00076EA0">
        <w:rPr>
          <w:rFonts w:hAnsi="宋体"/>
          <w:kern w:val="24"/>
        </w:rPr>
        <w:t>，中心位置坐标为东经</w:t>
      </w:r>
      <w:r w:rsidRPr="00076EA0">
        <w:rPr>
          <w:kern w:val="24"/>
        </w:rPr>
        <w:t>112°</w:t>
      </w:r>
      <w:r w:rsidR="00995F7D" w:rsidRPr="00076EA0">
        <w:rPr>
          <w:rFonts w:hint="eastAsia"/>
          <w:kern w:val="24"/>
        </w:rPr>
        <w:t>8</w:t>
      </w:r>
      <w:r w:rsidRPr="00076EA0">
        <w:rPr>
          <w:kern w:val="24"/>
        </w:rPr>
        <w:t>′</w:t>
      </w:r>
      <w:r w:rsidR="00995F7D" w:rsidRPr="00076EA0">
        <w:rPr>
          <w:rFonts w:hint="eastAsia"/>
          <w:kern w:val="24"/>
        </w:rPr>
        <w:t>0</w:t>
      </w:r>
      <w:r w:rsidRPr="00076EA0">
        <w:rPr>
          <w:kern w:val="24"/>
        </w:rPr>
        <w:t>.</w:t>
      </w:r>
      <w:r w:rsidR="00995F7D" w:rsidRPr="00076EA0">
        <w:rPr>
          <w:rFonts w:hint="eastAsia"/>
          <w:kern w:val="24"/>
        </w:rPr>
        <w:t>4</w:t>
      </w:r>
      <w:r w:rsidR="009A0286" w:rsidRPr="00076EA0">
        <w:rPr>
          <w:rFonts w:hint="eastAsia"/>
          <w:kern w:val="24"/>
        </w:rPr>
        <w:t>9</w:t>
      </w:r>
      <w:r w:rsidR="00995F7D" w:rsidRPr="00076EA0">
        <w:rPr>
          <w:rFonts w:hint="eastAsia"/>
          <w:kern w:val="24"/>
        </w:rPr>
        <w:t>7</w:t>
      </w:r>
      <w:r w:rsidRPr="00076EA0">
        <w:rPr>
          <w:kern w:val="24"/>
        </w:rPr>
        <w:t>″</w:t>
      </w:r>
      <w:r w:rsidRPr="00076EA0">
        <w:rPr>
          <w:rFonts w:hAnsi="宋体"/>
          <w:kern w:val="24"/>
        </w:rPr>
        <w:t>，北纬</w:t>
      </w:r>
      <w:r w:rsidR="009A0286" w:rsidRPr="00076EA0">
        <w:rPr>
          <w:kern w:val="24"/>
        </w:rPr>
        <w:t xml:space="preserve"> 3</w:t>
      </w:r>
      <w:r w:rsidR="00995F7D" w:rsidRPr="00076EA0">
        <w:rPr>
          <w:kern w:val="24"/>
        </w:rPr>
        <w:t>1°</w:t>
      </w:r>
      <w:r w:rsidR="00995F7D" w:rsidRPr="00076EA0">
        <w:rPr>
          <w:rFonts w:hint="eastAsia"/>
          <w:kern w:val="24"/>
        </w:rPr>
        <w:t>32</w:t>
      </w:r>
      <w:r w:rsidR="009A0286" w:rsidRPr="00076EA0">
        <w:rPr>
          <w:kern w:val="24"/>
        </w:rPr>
        <w:t>′1.</w:t>
      </w:r>
      <w:r w:rsidR="00995F7D" w:rsidRPr="00076EA0">
        <w:rPr>
          <w:rFonts w:hint="eastAsia"/>
          <w:kern w:val="24"/>
        </w:rPr>
        <w:t>806</w:t>
      </w:r>
      <w:r w:rsidRPr="00076EA0">
        <w:rPr>
          <w:kern w:val="24"/>
        </w:rPr>
        <w:t>″</w:t>
      </w:r>
      <w:r w:rsidR="00BB7231" w:rsidRPr="00076EA0">
        <w:rPr>
          <w:rFonts w:hAnsi="宋体"/>
          <w:kern w:val="24"/>
        </w:rPr>
        <w:t>。项目地理位置</w:t>
      </w:r>
      <w:r w:rsidRPr="00076EA0">
        <w:rPr>
          <w:rFonts w:hAnsi="宋体"/>
          <w:kern w:val="24"/>
        </w:rPr>
        <w:t>见附图</w:t>
      </w:r>
      <w:r w:rsidRPr="00076EA0">
        <w:rPr>
          <w:kern w:val="24"/>
        </w:rPr>
        <w:t>1</w:t>
      </w:r>
      <w:r w:rsidRPr="00076EA0">
        <w:rPr>
          <w:rFonts w:hAnsi="宋体"/>
          <w:kern w:val="24"/>
        </w:rPr>
        <w:t>。</w:t>
      </w:r>
    </w:p>
    <w:p w:rsidR="007545F8" w:rsidRPr="00076EA0" w:rsidRDefault="00BD67A5" w:rsidP="007545F8">
      <w:pPr>
        <w:topLinePunct/>
        <w:ind w:firstLineChars="0" w:firstLine="0"/>
        <w:outlineLvl w:val="2"/>
        <w:rPr>
          <w:b/>
          <w:kern w:val="20"/>
        </w:rPr>
      </w:pPr>
      <w:bookmarkStart w:id="241" w:name="_Toc224144848"/>
      <w:r w:rsidRPr="00076EA0">
        <w:rPr>
          <w:rFonts w:hint="eastAsia"/>
          <w:b/>
          <w:kern w:val="20"/>
        </w:rPr>
        <w:t>5</w:t>
      </w:r>
      <w:r w:rsidR="00DE4E52" w:rsidRPr="00076EA0">
        <w:rPr>
          <w:b/>
          <w:kern w:val="20"/>
        </w:rPr>
        <w:t xml:space="preserve">.1.2 </w:t>
      </w:r>
      <w:r w:rsidR="00DE4E52" w:rsidRPr="00076EA0">
        <w:rPr>
          <w:rFonts w:hint="eastAsia"/>
          <w:b/>
          <w:kern w:val="20"/>
        </w:rPr>
        <w:t>地形地貌</w:t>
      </w:r>
      <w:bookmarkEnd w:id="241"/>
    </w:p>
    <w:p w:rsidR="00E659AB" w:rsidRPr="00076EA0" w:rsidRDefault="00E659AB" w:rsidP="00E659AB">
      <w:pPr>
        <w:ind w:firstLine="480"/>
        <w:rPr>
          <w:snapToGrid w:val="0"/>
          <w:kern w:val="24"/>
        </w:rPr>
      </w:pPr>
      <w:bookmarkStart w:id="242" w:name="_Toc3855"/>
      <w:bookmarkStart w:id="243" w:name="_Toc29664"/>
      <w:r w:rsidRPr="00076EA0">
        <w:rPr>
          <w:rFonts w:hint="eastAsia"/>
          <w:snapToGrid w:val="0"/>
          <w:kern w:val="24"/>
        </w:rPr>
        <w:t>宜城市属扬子区大巴山</w:t>
      </w:r>
      <w:r w:rsidRPr="00076EA0">
        <w:rPr>
          <w:snapToGrid w:val="0"/>
          <w:kern w:val="24"/>
        </w:rPr>
        <w:t>—</w:t>
      </w:r>
      <w:r w:rsidRPr="00076EA0">
        <w:rPr>
          <w:rFonts w:hint="eastAsia"/>
          <w:snapToGrid w:val="0"/>
          <w:kern w:val="24"/>
        </w:rPr>
        <w:t>大洪山分区宜城小区。区内除寒武系下统水井沱组、石牌组、志留系上统、泥盆系下统、三迭系中上统、侏罗系和白垩系下统及老第三系外其它地层均有出露。</w:t>
      </w:r>
    </w:p>
    <w:p w:rsidR="00E659AB" w:rsidRPr="00076EA0" w:rsidRDefault="00E659AB" w:rsidP="00E659AB">
      <w:pPr>
        <w:ind w:firstLine="480"/>
        <w:rPr>
          <w:kern w:val="24"/>
        </w:rPr>
      </w:pPr>
      <w:r w:rsidRPr="00076EA0">
        <w:rPr>
          <w:rFonts w:hint="eastAsia"/>
          <w:snapToGrid w:val="0"/>
          <w:kern w:val="24"/>
        </w:rPr>
        <w:t>宜城版图呈</w:t>
      </w:r>
      <w:r w:rsidRPr="00076EA0">
        <w:rPr>
          <w:snapToGrid w:val="0"/>
          <w:kern w:val="24"/>
        </w:rPr>
        <w:t>“</w:t>
      </w:r>
      <w:r w:rsidRPr="00076EA0">
        <w:rPr>
          <w:rFonts w:hint="eastAsia"/>
          <w:snapToGrid w:val="0"/>
          <w:kern w:val="24"/>
        </w:rPr>
        <w:t>蝴蝶状</w:t>
      </w:r>
      <w:r w:rsidRPr="00076EA0">
        <w:rPr>
          <w:snapToGrid w:val="0"/>
          <w:kern w:val="24"/>
        </w:rPr>
        <w:t>”</w:t>
      </w:r>
      <w:r w:rsidRPr="00076EA0">
        <w:rPr>
          <w:rFonts w:hint="eastAsia"/>
          <w:snapToGrid w:val="0"/>
          <w:kern w:val="24"/>
        </w:rPr>
        <w:t>。整个地形变化较有规律，汉水将全境自然分割为东西两块，大部分以汉水为界，分别往东部西部呈平原、丘陵、山地变势阶梯式延伸。东西两面环山高起，中部河谷平原北高南低向南敞开。东部属大洪山余脉北端山脉呈东西走向，南端多南北走向微向西南倾斜，与襄阳、枣阳、随州交界处到汉江冲积平原为低山丘陵区，板桥店、红山大坡和讴乐乡洪山大坡海拔高程均为</w:t>
      </w:r>
      <w:r w:rsidRPr="00076EA0">
        <w:rPr>
          <w:snapToGrid w:val="0"/>
          <w:kern w:val="24"/>
        </w:rPr>
        <w:t>555m</w:t>
      </w:r>
      <w:r w:rsidRPr="00076EA0">
        <w:rPr>
          <w:rFonts w:hint="eastAsia"/>
          <w:snapToGrid w:val="0"/>
          <w:kern w:val="24"/>
        </w:rPr>
        <w:t>，为境内最高峰。西部包括刘猴、李挡全部及朱市、雷河、孔湾部分地区属荆山余脉，多呈南北走向为丘陵区、海拔高程</w:t>
      </w:r>
      <w:r w:rsidRPr="00076EA0">
        <w:rPr>
          <w:snapToGrid w:val="0"/>
          <w:kern w:val="24"/>
        </w:rPr>
        <w:t>162~497m</w:t>
      </w:r>
      <w:r w:rsidRPr="00076EA0">
        <w:rPr>
          <w:rFonts w:hint="eastAsia"/>
          <w:snapToGrid w:val="0"/>
          <w:kern w:val="24"/>
        </w:rPr>
        <w:t>。中部和西北部的岗丘地区海拔高程在</w:t>
      </w:r>
      <w:r w:rsidRPr="00076EA0">
        <w:rPr>
          <w:snapToGrid w:val="0"/>
          <w:kern w:val="24"/>
        </w:rPr>
        <w:t>50~150m</w:t>
      </w:r>
      <w:r w:rsidRPr="00076EA0">
        <w:rPr>
          <w:rFonts w:hint="eastAsia"/>
          <w:snapToGrid w:val="0"/>
          <w:kern w:val="24"/>
        </w:rPr>
        <w:t>之间，包括小河、朱市、龙头、郑集、雷河、璞河、南营、王集等乡镇的部分地区，璞河镇八角庙村河滩处海拔高程为</w:t>
      </w:r>
      <w:r w:rsidRPr="00076EA0">
        <w:rPr>
          <w:snapToGrid w:val="0"/>
          <w:kern w:val="24"/>
        </w:rPr>
        <w:t>44m</w:t>
      </w:r>
      <w:r w:rsidRPr="00076EA0">
        <w:rPr>
          <w:rFonts w:hint="eastAsia"/>
          <w:snapToGrid w:val="0"/>
          <w:kern w:val="24"/>
        </w:rPr>
        <w:t>，是境内地面最低点。境内海拔</w:t>
      </w:r>
      <w:r w:rsidRPr="00076EA0">
        <w:rPr>
          <w:snapToGrid w:val="0"/>
          <w:kern w:val="24"/>
        </w:rPr>
        <w:t>150m</w:t>
      </w:r>
      <w:r w:rsidRPr="00076EA0">
        <w:rPr>
          <w:rFonts w:hint="eastAsia"/>
          <w:snapToGrid w:val="0"/>
          <w:kern w:val="24"/>
        </w:rPr>
        <w:t>以上的山地面积</w:t>
      </w:r>
      <w:r w:rsidRPr="00076EA0">
        <w:rPr>
          <w:snapToGrid w:val="0"/>
          <w:kern w:val="24"/>
        </w:rPr>
        <w:t>431.08km</w:t>
      </w:r>
      <w:r w:rsidRPr="00076EA0">
        <w:rPr>
          <w:snapToGrid w:val="0"/>
          <w:kern w:val="24"/>
          <w:vertAlign w:val="superscript"/>
        </w:rPr>
        <w:t>2</w:t>
      </w:r>
      <w:r w:rsidRPr="00076EA0">
        <w:rPr>
          <w:rFonts w:hint="eastAsia"/>
          <w:snapToGrid w:val="0"/>
          <w:kern w:val="24"/>
        </w:rPr>
        <w:t>，海拔</w:t>
      </w:r>
      <w:r w:rsidR="00BB7231" w:rsidRPr="00076EA0">
        <w:rPr>
          <w:snapToGrid w:val="0"/>
          <w:kern w:val="24"/>
        </w:rPr>
        <w:t>50~150m</w:t>
      </w:r>
      <w:r w:rsidRPr="00076EA0">
        <w:rPr>
          <w:rFonts w:hint="eastAsia"/>
          <w:snapToGrid w:val="0"/>
          <w:kern w:val="24"/>
        </w:rPr>
        <w:t>的丘陵面积</w:t>
      </w:r>
      <w:r w:rsidRPr="00076EA0">
        <w:rPr>
          <w:snapToGrid w:val="0"/>
          <w:kern w:val="24"/>
        </w:rPr>
        <w:t>1622.92km</w:t>
      </w:r>
      <w:r w:rsidRPr="00076EA0">
        <w:rPr>
          <w:snapToGrid w:val="0"/>
          <w:kern w:val="24"/>
          <w:vertAlign w:val="superscript"/>
        </w:rPr>
        <w:t>2</w:t>
      </w:r>
      <w:r w:rsidRPr="00076EA0">
        <w:rPr>
          <w:rFonts w:hint="eastAsia"/>
          <w:snapToGrid w:val="0"/>
          <w:kern w:val="24"/>
        </w:rPr>
        <w:t>，海拔</w:t>
      </w:r>
      <w:r w:rsidRPr="00076EA0">
        <w:rPr>
          <w:snapToGrid w:val="0"/>
          <w:kern w:val="24"/>
        </w:rPr>
        <w:t>50</w:t>
      </w:r>
      <w:r w:rsidRPr="00076EA0">
        <w:rPr>
          <w:rFonts w:hint="eastAsia"/>
          <w:snapToGrid w:val="0"/>
          <w:kern w:val="24"/>
        </w:rPr>
        <w:t>米以下的平原面积</w:t>
      </w:r>
      <w:r w:rsidRPr="00076EA0">
        <w:rPr>
          <w:snapToGrid w:val="0"/>
          <w:kern w:val="24"/>
        </w:rPr>
        <w:t>59km</w:t>
      </w:r>
      <w:r w:rsidRPr="00076EA0">
        <w:rPr>
          <w:snapToGrid w:val="0"/>
          <w:kern w:val="24"/>
          <w:vertAlign w:val="superscript"/>
        </w:rPr>
        <w:t>2</w:t>
      </w:r>
      <w:r w:rsidRPr="00076EA0">
        <w:rPr>
          <w:rFonts w:hint="eastAsia"/>
          <w:snapToGrid w:val="0"/>
          <w:kern w:val="24"/>
        </w:rPr>
        <w:t>。</w:t>
      </w:r>
    </w:p>
    <w:p w:rsidR="007545F8" w:rsidRPr="00076EA0" w:rsidRDefault="00BD67A5" w:rsidP="007545F8">
      <w:pPr>
        <w:topLinePunct/>
        <w:ind w:firstLineChars="0" w:firstLine="0"/>
        <w:outlineLvl w:val="2"/>
        <w:rPr>
          <w:b/>
          <w:kern w:val="20"/>
        </w:rPr>
      </w:pPr>
      <w:bookmarkStart w:id="244" w:name="_Toc224144849"/>
      <w:bookmarkEnd w:id="242"/>
      <w:bookmarkEnd w:id="243"/>
      <w:r w:rsidRPr="00076EA0">
        <w:rPr>
          <w:rFonts w:hint="eastAsia"/>
          <w:b/>
          <w:kern w:val="20"/>
        </w:rPr>
        <w:lastRenderedPageBreak/>
        <w:t>5</w:t>
      </w:r>
      <w:r w:rsidR="00DE4E52" w:rsidRPr="00076EA0">
        <w:rPr>
          <w:b/>
          <w:kern w:val="20"/>
        </w:rPr>
        <w:t>.1.</w:t>
      </w:r>
      <w:r w:rsidR="00E659AB" w:rsidRPr="00076EA0">
        <w:rPr>
          <w:rFonts w:hint="eastAsia"/>
          <w:b/>
          <w:kern w:val="20"/>
        </w:rPr>
        <w:t>3</w:t>
      </w:r>
      <w:r w:rsidR="00DE4E52" w:rsidRPr="00076EA0">
        <w:rPr>
          <w:b/>
          <w:kern w:val="20"/>
        </w:rPr>
        <w:t xml:space="preserve"> </w:t>
      </w:r>
      <w:r w:rsidR="00DE4E52" w:rsidRPr="00076EA0">
        <w:rPr>
          <w:rFonts w:hint="eastAsia"/>
          <w:b/>
          <w:kern w:val="20"/>
        </w:rPr>
        <w:t>水文</w:t>
      </w:r>
      <w:bookmarkEnd w:id="244"/>
    </w:p>
    <w:p w:rsidR="009350AA" w:rsidRPr="00076EA0" w:rsidRDefault="00DE4E52" w:rsidP="00244B52">
      <w:pPr>
        <w:ind w:firstLine="480"/>
      </w:pPr>
      <w:r w:rsidRPr="00076EA0">
        <w:rPr>
          <w:rFonts w:hint="eastAsia"/>
        </w:rPr>
        <w:t>（</w:t>
      </w:r>
      <w:r w:rsidRPr="00076EA0">
        <w:t>1</w:t>
      </w:r>
      <w:r w:rsidRPr="00076EA0">
        <w:rPr>
          <w:rFonts w:hint="eastAsia"/>
        </w:rPr>
        <w:t>）地表水</w:t>
      </w:r>
    </w:p>
    <w:p w:rsidR="00E659AB" w:rsidRPr="00076EA0" w:rsidRDefault="00E659AB" w:rsidP="00E659AB">
      <w:pPr>
        <w:ind w:firstLine="480"/>
      </w:pPr>
      <w:r w:rsidRPr="00076EA0">
        <w:rPr>
          <w:rFonts w:hint="eastAsia"/>
        </w:rPr>
        <w:t>宜城市境内河流以汉水为主干构成</w:t>
      </w:r>
      <w:r w:rsidRPr="00076EA0">
        <w:t>“</w:t>
      </w:r>
      <w:r w:rsidRPr="00076EA0">
        <w:rPr>
          <w:rFonts w:hint="eastAsia"/>
        </w:rPr>
        <w:t>扇形状</w:t>
      </w:r>
      <w:r w:rsidRPr="00076EA0">
        <w:t>”</w:t>
      </w:r>
      <w:r w:rsidRPr="00076EA0">
        <w:rPr>
          <w:rFonts w:hint="eastAsia"/>
        </w:rPr>
        <w:t>。汉水以东主要有莺河、落花河、牌坊河、响水河、南洲河、麻雀河、连江河、黑石沟等支流汉水以西主要有蛮河、木渠沟、碑河。</w:t>
      </w:r>
    </w:p>
    <w:p w:rsidR="00E659AB" w:rsidRPr="00076EA0" w:rsidRDefault="00E659AB" w:rsidP="00E659AB">
      <w:pPr>
        <w:ind w:firstLine="480"/>
      </w:pPr>
      <w:r w:rsidRPr="00076EA0">
        <w:rPr>
          <w:rFonts w:hint="eastAsia"/>
        </w:rPr>
        <w:t>汉江又称汉水。是宜城市境内最大河流，长江最大支流古称沔水。源出陕西省宁强县北蟠冢山，汉江自丹江水库坝下陈家港进入襄阳市域，流经老河口市、谷城县、襄阳区，至王集联合小冲口入宜城市境内，于璞河镇岛口村东流入钟祥县境。</w:t>
      </w:r>
    </w:p>
    <w:p w:rsidR="00E659AB" w:rsidRPr="00076EA0" w:rsidRDefault="00E659AB" w:rsidP="00E659AB">
      <w:pPr>
        <w:ind w:firstLine="480"/>
      </w:pPr>
      <w:r w:rsidRPr="00076EA0">
        <w:rPr>
          <w:rFonts w:hint="eastAsia"/>
        </w:rPr>
        <w:t>宜城境段俗称大河，境内河段长</w:t>
      </w:r>
      <w:r w:rsidRPr="00076EA0">
        <w:t>59km</w:t>
      </w:r>
      <w:r w:rsidRPr="00076EA0">
        <w:rPr>
          <w:rFonts w:hint="eastAsia"/>
        </w:rPr>
        <w:t>，汇纳蛮河、莺河等大小支流十余条。流域面积</w:t>
      </w:r>
      <w:r w:rsidRPr="00076EA0">
        <w:t>2113km</w:t>
      </w:r>
      <w:r w:rsidRPr="00076EA0">
        <w:rPr>
          <w:vertAlign w:val="superscript"/>
        </w:rPr>
        <w:t>2</w:t>
      </w:r>
      <w:r w:rsidRPr="00076EA0">
        <w:rPr>
          <w:rFonts w:hint="eastAsia"/>
        </w:rPr>
        <w:t>，水能蕴藏量达</w:t>
      </w:r>
      <w:r w:rsidRPr="00076EA0">
        <w:t>12540</w:t>
      </w:r>
      <w:r w:rsidRPr="00076EA0">
        <w:rPr>
          <w:rFonts w:hint="eastAsia"/>
        </w:rPr>
        <w:t>千瓦，最大洪峰流量达</w:t>
      </w:r>
      <w:r w:rsidRPr="00076EA0">
        <w:t>52400m</w:t>
      </w:r>
      <w:r w:rsidRPr="00076EA0">
        <w:rPr>
          <w:vertAlign w:val="superscript"/>
        </w:rPr>
        <w:t>3</w:t>
      </w:r>
      <w:r w:rsidRPr="00076EA0">
        <w:t>/s</w:t>
      </w:r>
      <w:r w:rsidRPr="00076EA0">
        <w:rPr>
          <w:rFonts w:hint="eastAsia"/>
        </w:rPr>
        <w:t>，为境内最大河流。沿河长班航运码头有王集、宜城、官庄、雅口、余家垴、流水沟等处是境内水上大动脉。</w:t>
      </w:r>
    </w:p>
    <w:p w:rsidR="00E659AB" w:rsidRPr="00076EA0" w:rsidRDefault="00E659AB" w:rsidP="00E659AB">
      <w:pPr>
        <w:ind w:firstLine="480"/>
      </w:pPr>
      <w:r w:rsidRPr="00076EA0">
        <w:rPr>
          <w:rFonts w:hint="eastAsia"/>
        </w:rPr>
        <w:t>蛮河又称小河，境内河段长</w:t>
      </w:r>
      <w:r w:rsidRPr="00076EA0">
        <w:t>63km</w:t>
      </w:r>
      <w:r w:rsidRPr="00076EA0">
        <w:rPr>
          <w:rFonts w:hint="eastAsia"/>
        </w:rPr>
        <w:t>，汇纳大小河流</w:t>
      </w:r>
      <w:r w:rsidRPr="00076EA0">
        <w:t>24</w:t>
      </w:r>
      <w:r w:rsidRPr="00076EA0">
        <w:rPr>
          <w:rFonts w:hint="eastAsia"/>
        </w:rPr>
        <w:t>条，流域面积</w:t>
      </w:r>
      <w:r w:rsidRPr="00076EA0">
        <w:t>663.6km</w:t>
      </w:r>
      <w:r w:rsidRPr="00076EA0">
        <w:rPr>
          <w:vertAlign w:val="superscript"/>
        </w:rPr>
        <w:t>2</w:t>
      </w:r>
      <w:r w:rsidRPr="00076EA0">
        <w:rPr>
          <w:rFonts w:hint="eastAsia"/>
        </w:rPr>
        <w:t>，年径流量</w:t>
      </w:r>
      <w:r w:rsidRPr="00076EA0">
        <w:t>4.67</w:t>
      </w:r>
      <w:r w:rsidRPr="00076EA0">
        <w:rPr>
          <w:rFonts w:hint="eastAsia"/>
        </w:rPr>
        <w:t>亿</w:t>
      </w:r>
      <w:r w:rsidRPr="00076EA0">
        <w:t>m</w:t>
      </w:r>
      <w:r w:rsidRPr="00076EA0">
        <w:rPr>
          <w:vertAlign w:val="superscript"/>
        </w:rPr>
        <w:t>3</w:t>
      </w:r>
      <w:r w:rsidRPr="00076EA0">
        <w:rPr>
          <w:rFonts w:hint="eastAsia"/>
        </w:rPr>
        <w:t>，平均流量</w:t>
      </w:r>
      <w:r w:rsidRPr="00076EA0">
        <w:t>14.8m</w:t>
      </w:r>
      <w:r w:rsidRPr="00076EA0">
        <w:rPr>
          <w:vertAlign w:val="superscript"/>
        </w:rPr>
        <w:t>3</w:t>
      </w:r>
      <w:r w:rsidRPr="00076EA0">
        <w:t>/s</w:t>
      </w:r>
      <w:r w:rsidRPr="00076EA0">
        <w:rPr>
          <w:rFonts w:hint="eastAsia"/>
        </w:rPr>
        <w:t>，水能蕴藏量</w:t>
      </w:r>
      <w:r w:rsidRPr="00076EA0">
        <w:t>4465kw</w:t>
      </w:r>
      <w:r w:rsidRPr="00076EA0">
        <w:rPr>
          <w:rFonts w:hint="eastAsia"/>
        </w:rPr>
        <w:t>。上游建三道河水库、石门水库等，从南漳、武镇到宜城岛口，修建了百里长渠。</w:t>
      </w:r>
    </w:p>
    <w:p w:rsidR="00E659AB" w:rsidRPr="00076EA0" w:rsidRDefault="00E659AB" w:rsidP="00E659AB">
      <w:pPr>
        <w:ind w:firstLine="480"/>
      </w:pPr>
      <w:r w:rsidRPr="00076EA0">
        <w:rPr>
          <w:rFonts w:hint="eastAsia"/>
        </w:rPr>
        <w:t>莺河又称南泉河，境内河段长</w:t>
      </w:r>
      <w:r w:rsidRPr="00076EA0">
        <w:t>59.4km</w:t>
      </w:r>
      <w:r w:rsidRPr="00076EA0">
        <w:rPr>
          <w:rFonts w:hint="eastAsia"/>
        </w:rPr>
        <w:t>，汇纳大小河流</w:t>
      </w:r>
      <w:r w:rsidRPr="00076EA0">
        <w:t>23</w:t>
      </w:r>
      <w:r w:rsidRPr="00076EA0">
        <w:rPr>
          <w:rFonts w:hint="eastAsia"/>
        </w:rPr>
        <w:t>条，流域面积</w:t>
      </w:r>
      <w:r w:rsidRPr="00076EA0">
        <w:t>403.9km</w:t>
      </w:r>
      <w:r w:rsidRPr="00076EA0">
        <w:rPr>
          <w:vertAlign w:val="superscript"/>
        </w:rPr>
        <w:t>2</w:t>
      </w:r>
      <w:r w:rsidRPr="00076EA0">
        <w:rPr>
          <w:rFonts w:hint="eastAsia"/>
        </w:rPr>
        <w:t>。于上游宜城、枣阳交界处建有大型水库</w:t>
      </w:r>
      <w:r w:rsidR="00BB7231" w:rsidRPr="00076EA0">
        <w:rPr>
          <w:rFonts w:hint="eastAsia"/>
        </w:rPr>
        <w:t>-</w:t>
      </w:r>
      <w:r w:rsidRPr="00076EA0">
        <w:rPr>
          <w:rFonts w:hint="eastAsia"/>
        </w:rPr>
        <w:t>莺河一库，于马头山东建中型水库</w:t>
      </w:r>
      <w:r w:rsidR="00BB7231" w:rsidRPr="00076EA0">
        <w:rPr>
          <w:rFonts w:hint="eastAsia"/>
        </w:rPr>
        <w:t>-</w:t>
      </w:r>
      <w:r w:rsidRPr="00076EA0">
        <w:rPr>
          <w:rFonts w:hint="eastAsia"/>
        </w:rPr>
        <w:t>莺河二库；下游建有小</w:t>
      </w:r>
      <w:r w:rsidR="00BB7231" w:rsidRPr="00076EA0">
        <w:rPr>
          <w:rFonts w:hint="eastAsia"/>
        </w:rPr>
        <w:t>（</w:t>
      </w:r>
      <w:r w:rsidRPr="00076EA0">
        <w:rPr>
          <w:rFonts w:hint="eastAsia"/>
        </w:rPr>
        <w:t>二</w:t>
      </w:r>
      <w:r w:rsidR="00BB7231" w:rsidRPr="00076EA0">
        <w:rPr>
          <w:rFonts w:hint="eastAsia"/>
        </w:rPr>
        <w:t>）</w:t>
      </w:r>
      <w:r w:rsidRPr="00076EA0">
        <w:rPr>
          <w:rFonts w:hint="eastAsia"/>
        </w:rPr>
        <w:t>型水库</w:t>
      </w:r>
      <w:r w:rsidRPr="00076EA0">
        <w:t>7</w:t>
      </w:r>
      <w:r w:rsidRPr="00076EA0">
        <w:rPr>
          <w:rFonts w:hint="eastAsia"/>
        </w:rPr>
        <w:t>座。水能蕴藏量</w:t>
      </w:r>
      <w:r w:rsidRPr="00076EA0">
        <w:t>1776kw</w:t>
      </w:r>
      <w:r w:rsidRPr="00076EA0">
        <w:rPr>
          <w:rFonts w:hint="eastAsia"/>
        </w:rPr>
        <w:t>，已开发</w:t>
      </w:r>
      <w:r w:rsidRPr="00076EA0">
        <w:t>520kw</w:t>
      </w:r>
      <w:r w:rsidRPr="00076EA0">
        <w:rPr>
          <w:rFonts w:hint="eastAsia"/>
        </w:rPr>
        <w:t>。已利用面积</w:t>
      </w:r>
      <w:r w:rsidRPr="00076EA0">
        <w:t>302.6km</w:t>
      </w:r>
      <w:r w:rsidRPr="00076EA0">
        <w:rPr>
          <w:vertAlign w:val="superscript"/>
        </w:rPr>
        <w:t>2</w:t>
      </w:r>
      <w:r w:rsidRPr="00076EA0">
        <w:rPr>
          <w:rFonts w:hint="eastAsia"/>
        </w:rPr>
        <w:t>，占整个流域面积</w:t>
      </w:r>
      <w:r w:rsidRPr="00076EA0">
        <w:t>79.6%</w:t>
      </w:r>
      <w:r w:rsidRPr="00076EA0">
        <w:rPr>
          <w:rFonts w:hint="eastAsia"/>
        </w:rPr>
        <w:t>。</w:t>
      </w:r>
    </w:p>
    <w:p w:rsidR="00143B97" w:rsidRPr="00076EA0" w:rsidRDefault="00DE4E52" w:rsidP="00244B52">
      <w:pPr>
        <w:ind w:firstLine="480"/>
      </w:pPr>
      <w:r w:rsidRPr="00076EA0">
        <w:rPr>
          <w:rFonts w:hint="eastAsia"/>
        </w:rPr>
        <w:t>（</w:t>
      </w:r>
      <w:r w:rsidRPr="00076EA0">
        <w:t>2</w:t>
      </w:r>
      <w:r w:rsidRPr="00076EA0">
        <w:rPr>
          <w:rFonts w:hint="eastAsia"/>
        </w:rPr>
        <w:t>）地下水</w:t>
      </w:r>
    </w:p>
    <w:p w:rsidR="00E659AB" w:rsidRPr="00076EA0" w:rsidRDefault="00E659AB" w:rsidP="005305F2">
      <w:pPr>
        <w:ind w:firstLine="480"/>
      </w:pPr>
      <w:r w:rsidRPr="00076EA0">
        <w:rPr>
          <w:rFonts w:hint="eastAsia"/>
        </w:rPr>
        <w:t>境内地下水储藏面积</w:t>
      </w:r>
      <w:r w:rsidRPr="00076EA0">
        <w:t>1003km</w:t>
      </w:r>
      <w:r w:rsidRPr="00076EA0">
        <w:rPr>
          <w:vertAlign w:val="superscript"/>
        </w:rPr>
        <w:t>2</w:t>
      </w:r>
      <w:r w:rsidRPr="00076EA0">
        <w:rPr>
          <w:rFonts w:hint="eastAsia"/>
        </w:rPr>
        <w:t>，占总面积的</w:t>
      </w:r>
      <w:r w:rsidRPr="00076EA0">
        <w:t>47%</w:t>
      </w:r>
      <w:r w:rsidRPr="00076EA0">
        <w:rPr>
          <w:rFonts w:hint="eastAsia"/>
        </w:rPr>
        <w:t>，总蓄水量</w:t>
      </w:r>
      <w:r w:rsidRPr="00076EA0">
        <w:t>21.8</w:t>
      </w:r>
      <w:r w:rsidRPr="00076EA0">
        <w:rPr>
          <w:rFonts w:hint="eastAsia"/>
        </w:rPr>
        <w:t>亿</w:t>
      </w:r>
      <w:r w:rsidRPr="00076EA0">
        <w:t>m</w:t>
      </w:r>
      <w:r w:rsidRPr="00076EA0">
        <w:rPr>
          <w:vertAlign w:val="superscript"/>
        </w:rPr>
        <w:t>3</w:t>
      </w:r>
      <w:r w:rsidRPr="00076EA0">
        <w:rPr>
          <w:rFonts w:hint="eastAsia"/>
        </w:rPr>
        <w:t>。汉江两岸河谷平原地下水量丰富，面积为</w:t>
      </w:r>
      <w:r w:rsidRPr="00076EA0">
        <w:t>321.2km</w:t>
      </w:r>
      <w:r w:rsidRPr="00076EA0">
        <w:rPr>
          <w:vertAlign w:val="superscript"/>
        </w:rPr>
        <w:t>2</w:t>
      </w:r>
      <w:r w:rsidRPr="00076EA0">
        <w:rPr>
          <w:rFonts w:hint="eastAsia"/>
        </w:rPr>
        <w:t>，蓄水电</w:t>
      </w:r>
      <w:r w:rsidRPr="00076EA0">
        <w:t>12.85</w:t>
      </w:r>
      <w:r w:rsidRPr="00076EA0">
        <w:rPr>
          <w:rFonts w:hint="eastAsia"/>
        </w:rPr>
        <w:t>亿</w:t>
      </w:r>
      <w:r w:rsidRPr="00076EA0">
        <w:t>m</w:t>
      </w:r>
      <w:r w:rsidRPr="00076EA0">
        <w:rPr>
          <w:vertAlign w:val="superscript"/>
        </w:rPr>
        <w:t>3</w:t>
      </w:r>
      <w:r w:rsidRPr="00076EA0">
        <w:rPr>
          <w:rFonts w:hint="eastAsia"/>
        </w:rPr>
        <w:t>，占总蓄水量的</w:t>
      </w:r>
      <w:r w:rsidRPr="00076EA0">
        <w:t>58.9%</w:t>
      </w:r>
      <w:r w:rsidRPr="00076EA0">
        <w:rPr>
          <w:rFonts w:hint="eastAsia"/>
        </w:rPr>
        <w:t>。尤其在汉江西岸的平原地带，含水最多，储藏面积</w:t>
      </w:r>
      <w:r w:rsidRPr="00076EA0">
        <w:t>133.2km</w:t>
      </w:r>
      <w:r w:rsidRPr="00076EA0">
        <w:rPr>
          <w:vertAlign w:val="superscript"/>
        </w:rPr>
        <w:t>2</w:t>
      </w:r>
      <w:r w:rsidRPr="00076EA0">
        <w:rPr>
          <w:rFonts w:hint="eastAsia"/>
        </w:rPr>
        <w:t>，蓄水量</w:t>
      </w:r>
      <w:r w:rsidRPr="00076EA0">
        <w:t>5.3</w:t>
      </w:r>
      <w:r w:rsidRPr="00076EA0">
        <w:rPr>
          <w:rFonts w:hint="eastAsia"/>
        </w:rPr>
        <w:t>亿</w:t>
      </w:r>
      <w:r w:rsidRPr="00076EA0">
        <w:t>m</w:t>
      </w:r>
      <w:r w:rsidRPr="00076EA0">
        <w:rPr>
          <w:vertAlign w:val="superscript"/>
        </w:rPr>
        <w:t>3</w:t>
      </w:r>
      <w:r w:rsidRPr="00076EA0">
        <w:rPr>
          <w:rFonts w:hint="eastAsia"/>
        </w:rPr>
        <w:t>。钻孔最大可能涌水量</w:t>
      </w:r>
      <w:r w:rsidRPr="00076EA0">
        <w:t>5000</w:t>
      </w:r>
      <w:r w:rsidRPr="00076EA0">
        <w:rPr>
          <w:rFonts w:hint="eastAsia"/>
        </w:rPr>
        <w:t>吨</w:t>
      </w:r>
      <w:r w:rsidRPr="00076EA0">
        <w:t>/</w:t>
      </w:r>
      <w:r w:rsidRPr="00076EA0">
        <w:rPr>
          <w:rFonts w:hint="eastAsia"/>
        </w:rPr>
        <w:t>昼夜以上，易于开采灌溉之用。东部丘陵地区地下水较少，储藏面积</w:t>
      </w:r>
      <w:r w:rsidRPr="00076EA0">
        <w:t>50km</w:t>
      </w:r>
      <w:r w:rsidRPr="00076EA0">
        <w:rPr>
          <w:vertAlign w:val="superscript"/>
        </w:rPr>
        <w:t>2</w:t>
      </w:r>
      <w:r w:rsidRPr="00076EA0">
        <w:rPr>
          <w:rFonts w:hint="eastAsia"/>
        </w:rPr>
        <w:t>，蓄水量</w:t>
      </w:r>
      <w:r w:rsidRPr="00076EA0">
        <w:t>7.13</w:t>
      </w:r>
      <w:r w:rsidRPr="00076EA0">
        <w:rPr>
          <w:rFonts w:hint="eastAsia"/>
        </w:rPr>
        <w:t>亿</w:t>
      </w:r>
      <w:r w:rsidRPr="00076EA0">
        <w:t>m</w:t>
      </w:r>
      <w:r w:rsidRPr="00076EA0">
        <w:rPr>
          <w:vertAlign w:val="superscript"/>
        </w:rPr>
        <w:t>3</w:t>
      </w:r>
      <w:r w:rsidRPr="00076EA0">
        <w:rPr>
          <w:rFonts w:hint="eastAsia"/>
        </w:rPr>
        <w:t>。一般含水层厚</w:t>
      </w:r>
      <w:r w:rsidRPr="00076EA0">
        <w:t>7</w:t>
      </w:r>
      <w:r w:rsidRPr="00076EA0">
        <w:rPr>
          <w:rFonts w:hint="eastAsia"/>
        </w:rPr>
        <w:t>至</w:t>
      </w:r>
      <w:r w:rsidRPr="00076EA0">
        <w:t>11m</w:t>
      </w:r>
      <w:r w:rsidRPr="00076EA0">
        <w:rPr>
          <w:rFonts w:hint="eastAsia"/>
        </w:rPr>
        <w:t>，水位埋深</w:t>
      </w:r>
      <w:r w:rsidRPr="00076EA0">
        <w:t>5</w:t>
      </w:r>
      <w:r w:rsidRPr="00076EA0">
        <w:rPr>
          <w:rFonts w:hint="eastAsia"/>
        </w:rPr>
        <w:t>至</w:t>
      </w:r>
      <w:r w:rsidRPr="00076EA0">
        <w:t>20m</w:t>
      </w:r>
      <w:r w:rsidRPr="00076EA0">
        <w:rPr>
          <w:rFonts w:hint="eastAsia"/>
        </w:rPr>
        <w:t>。东、西两丘陵地区外部边缘的低山地带</w:t>
      </w:r>
      <w:r w:rsidRPr="00076EA0">
        <w:t>122km</w:t>
      </w:r>
      <w:r w:rsidRPr="00076EA0">
        <w:rPr>
          <w:vertAlign w:val="superscript"/>
        </w:rPr>
        <w:t>2</w:t>
      </w:r>
      <w:r w:rsidRPr="00076EA0">
        <w:rPr>
          <w:rFonts w:hint="eastAsia"/>
        </w:rPr>
        <w:t>，地下储藏量较少，每平方公里储水量约</w:t>
      </w:r>
      <w:r w:rsidRPr="00076EA0">
        <w:t>100</w:t>
      </w:r>
      <w:r w:rsidRPr="00076EA0">
        <w:rPr>
          <w:rFonts w:hint="eastAsia"/>
        </w:rPr>
        <w:t>吨左右。</w:t>
      </w:r>
    </w:p>
    <w:p w:rsidR="00E659AB" w:rsidRPr="00076EA0" w:rsidRDefault="00E659AB" w:rsidP="005305F2">
      <w:pPr>
        <w:ind w:firstLine="480"/>
      </w:pPr>
      <w:r w:rsidRPr="00076EA0">
        <w:rPr>
          <w:rFonts w:hint="eastAsia"/>
        </w:rPr>
        <w:t>地下水质较好，为重碳酸低矿化的淡水，可为人畜饮用和灌溉农田。一是丘陵利用泉水自然灌溉；二是汉江沿岸采用井灌，现有配套机电井</w:t>
      </w:r>
      <w:r w:rsidRPr="00076EA0">
        <w:t>297</w:t>
      </w:r>
      <w:r w:rsidRPr="00076EA0">
        <w:rPr>
          <w:rFonts w:hint="eastAsia"/>
        </w:rPr>
        <w:t>眼（除生活井</w:t>
      </w:r>
      <w:r w:rsidRPr="00076EA0">
        <w:t>271</w:t>
      </w:r>
      <w:r w:rsidRPr="00076EA0">
        <w:rPr>
          <w:rFonts w:hint="eastAsia"/>
        </w:rPr>
        <w:t>眼），装机</w:t>
      </w:r>
      <w:r w:rsidRPr="00076EA0">
        <w:t>2431.6</w:t>
      </w:r>
      <w:r w:rsidRPr="00076EA0">
        <w:rPr>
          <w:rFonts w:hint="eastAsia"/>
        </w:rPr>
        <w:t>千瓦，灌田</w:t>
      </w:r>
      <w:r w:rsidRPr="00076EA0">
        <w:t>3</w:t>
      </w:r>
      <w:r w:rsidRPr="00076EA0">
        <w:rPr>
          <w:rFonts w:hint="eastAsia"/>
        </w:rPr>
        <w:t>万亩左右。</w:t>
      </w:r>
    </w:p>
    <w:p w:rsidR="007545F8" w:rsidRPr="00076EA0" w:rsidRDefault="00BD67A5" w:rsidP="007545F8">
      <w:pPr>
        <w:topLinePunct/>
        <w:ind w:firstLineChars="0" w:firstLine="0"/>
        <w:outlineLvl w:val="2"/>
        <w:rPr>
          <w:b/>
          <w:kern w:val="20"/>
        </w:rPr>
      </w:pPr>
      <w:bookmarkStart w:id="245" w:name="_Toc224144850"/>
      <w:r w:rsidRPr="00076EA0">
        <w:rPr>
          <w:rFonts w:hint="eastAsia"/>
          <w:b/>
          <w:kern w:val="20"/>
        </w:rPr>
        <w:lastRenderedPageBreak/>
        <w:t>5</w:t>
      </w:r>
      <w:r w:rsidR="00DE4E52" w:rsidRPr="00076EA0">
        <w:rPr>
          <w:b/>
          <w:kern w:val="20"/>
        </w:rPr>
        <w:t>.1.</w:t>
      </w:r>
      <w:r w:rsidR="00E659AB" w:rsidRPr="00076EA0">
        <w:rPr>
          <w:rFonts w:hint="eastAsia"/>
          <w:b/>
          <w:kern w:val="20"/>
        </w:rPr>
        <w:t>4</w:t>
      </w:r>
      <w:r w:rsidR="00DE4E52" w:rsidRPr="00076EA0">
        <w:rPr>
          <w:b/>
          <w:kern w:val="20"/>
        </w:rPr>
        <w:t xml:space="preserve"> </w:t>
      </w:r>
      <w:r w:rsidR="00DE4E52" w:rsidRPr="00076EA0">
        <w:rPr>
          <w:rFonts w:hint="eastAsia"/>
          <w:b/>
          <w:kern w:val="20"/>
        </w:rPr>
        <w:t>气候气象</w:t>
      </w:r>
      <w:bookmarkEnd w:id="245"/>
    </w:p>
    <w:p w:rsidR="00E659AB" w:rsidRPr="00076EA0" w:rsidRDefault="00E659AB" w:rsidP="00E659AB">
      <w:pPr>
        <w:ind w:firstLine="480"/>
      </w:pPr>
      <w:r w:rsidRPr="00076EA0">
        <w:rPr>
          <w:rFonts w:hint="eastAsia"/>
        </w:rPr>
        <w:t>宜城属亚热带季风性湿润气候，四季分明。春秋季短，冬夏季长。冬半年盛行偏北风，夏半年盛行偏南风。冬冷夏热，陆性率</w:t>
      </w:r>
      <w:r w:rsidRPr="00076EA0">
        <w:t>64%</w:t>
      </w:r>
      <w:r w:rsidRPr="00076EA0">
        <w:rPr>
          <w:rFonts w:hint="eastAsia"/>
        </w:rPr>
        <w:t>，有典型的大陆气候特征。年平均无霜期</w:t>
      </w:r>
      <w:r w:rsidRPr="00076EA0">
        <w:t>248</w:t>
      </w:r>
      <w:r w:rsidRPr="00076EA0">
        <w:rPr>
          <w:rFonts w:hint="eastAsia"/>
        </w:rPr>
        <w:t>天，年降水量在</w:t>
      </w:r>
      <w:r w:rsidRPr="00076EA0">
        <w:t>800</w:t>
      </w:r>
      <w:r w:rsidRPr="00076EA0">
        <w:rPr>
          <w:rFonts w:hint="eastAsia"/>
        </w:rPr>
        <w:t>至</w:t>
      </w:r>
      <w:r w:rsidRPr="00076EA0">
        <w:t>1000</w:t>
      </w:r>
      <w:r w:rsidRPr="00076EA0">
        <w:rPr>
          <w:rFonts w:hint="eastAsia"/>
        </w:rPr>
        <w:t>毫米之间，年日照</w:t>
      </w:r>
      <w:r w:rsidRPr="00076EA0">
        <w:t>1800</w:t>
      </w:r>
      <w:r w:rsidRPr="00076EA0">
        <w:rPr>
          <w:rFonts w:hint="eastAsia"/>
        </w:rPr>
        <w:t>至</w:t>
      </w:r>
      <w:r w:rsidRPr="00076EA0">
        <w:t>2100</w:t>
      </w:r>
      <w:r w:rsidRPr="00076EA0">
        <w:rPr>
          <w:rFonts w:hint="eastAsia"/>
        </w:rPr>
        <w:t>小时，年平均气温</w:t>
      </w:r>
      <w:r w:rsidRPr="00076EA0">
        <w:t>15</w:t>
      </w:r>
      <w:r w:rsidRPr="00076EA0">
        <w:rPr>
          <w:rFonts w:hint="eastAsia"/>
        </w:rPr>
        <w:t>至</w:t>
      </w:r>
      <w:r w:rsidRPr="00076EA0">
        <w:t>16</w:t>
      </w:r>
      <w:r w:rsidRPr="00076EA0">
        <w:rPr>
          <w:rFonts w:ascii="宋体" w:hAnsi="宋体" w:cs="宋体" w:hint="eastAsia"/>
        </w:rPr>
        <w:t>℃</w:t>
      </w:r>
      <w:r w:rsidRPr="00076EA0">
        <w:rPr>
          <w:rFonts w:hint="eastAsia"/>
        </w:rPr>
        <w:t>，年平均相对湿度为</w:t>
      </w:r>
      <w:r w:rsidRPr="00076EA0">
        <w:t>77%</w:t>
      </w:r>
      <w:r w:rsidRPr="00076EA0">
        <w:rPr>
          <w:rFonts w:hint="eastAsia"/>
        </w:rPr>
        <w:t>。</w:t>
      </w:r>
    </w:p>
    <w:p w:rsidR="00E659AB" w:rsidRPr="00076EA0" w:rsidRDefault="00E659AB" w:rsidP="00E659AB">
      <w:pPr>
        <w:ind w:firstLine="480"/>
      </w:pPr>
      <w:r w:rsidRPr="00076EA0">
        <w:rPr>
          <w:rFonts w:hint="eastAsia"/>
        </w:rPr>
        <w:t>据五年气象要素统计表明：</w:t>
      </w:r>
    </w:p>
    <w:p w:rsidR="00E659AB" w:rsidRPr="00076EA0" w:rsidRDefault="00E659AB" w:rsidP="00E659AB">
      <w:pPr>
        <w:ind w:firstLine="480"/>
      </w:pPr>
      <w:r w:rsidRPr="00076EA0">
        <w:rPr>
          <w:rFonts w:hint="eastAsia"/>
        </w:rPr>
        <w:t>全年主导风向：夏季：东南风；冬季：北风；</w:t>
      </w:r>
    </w:p>
    <w:p w:rsidR="00E659AB" w:rsidRPr="00076EA0" w:rsidRDefault="00E659AB" w:rsidP="00E659AB">
      <w:pPr>
        <w:ind w:firstLine="480"/>
      </w:pPr>
      <w:r w:rsidRPr="00076EA0">
        <w:rPr>
          <w:rFonts w:hint="eastAsia"/>
        </w:rPr>
        <w:t>五年平均气温</w:t>
      </w:r>
      <w:r w:rsidR="005305F2" w:rsidRPr="00076EA0">
        <w:rPr>
          <w:rFonts w:hint="eastAsia"/>
        </w:rPr>
        <w:t>：</w:t>
      </w:r>
      <w:r w:rsidRPr="00076EA0">
        <w:t>15.7</w:t>
      </w:r>
      <w:r w:rsidRPr="00076EA0">
        <w:rPr>
          <w:rFonts w:ascii="宋体" w:hAnsi="宋体" w:cs="宋体" w:hint="eastAsia"/>
        </w:rPr>
        <w:t>℃</w:t>
      </w:r>
      <w:r w:rsidRPr="00076EA0">
        <w:rPr>
          <w:rFonts w:hint="eastAsia"/>
        </w:rPr>
        <w:t>；</w:t>
      </w:r>
    </w:p>
    <w:p w:rsidR="00E659AB" w:rsidRPr="00076EA0" w:rsidRDefault="00E659AB" w:rsidP="00E659AB">
      <w:pPr>
        <w:ind w:firstLine="480"/>
      </w:pPr>
      <w:r w:rsidRPr="00076EA0">
        <w:rPr>
          <w:rFonts w:hint="eastAsia"/>
        </w:rPr>
        <w:t>冬季平均气温</w:t>
      </w:r>
      <w:r w:rsidR="005305F2" w:rsidRPr="00076EA0">
        <w:rPr>
          <w:rFonts w:hint="eastAsia"/>
        </w:rPr>
        <w:t>：</w:t>
      </w:r>
      <w:r w:rsidRPr="00076EA0">
        <w:t>4.04</w:t>
      </w:r>
      <w:r w:rsidRPr="00076EA0">
        <w:rPr>
          <w:rFonts w:ascii="宋体" w:hAnsi="宋体" w:cs="宋体" w:hint="eastAsia"/>
        </w:rPr>
        <w:t>℃</w:t>
      </w:r>
      <w:r w:rsidRPr="00076EA0">
        <w:rPr>
          <w:rFonts w:hint="eastAsia"/>
        </w:rPr>
        <w:t>，极端最低气温</w:t>
      </w:r>
      <w:r w:rsidRPr="00076EA0">
        <w:t>-4.6</w:t>
      </w:r>
      <w:r w:rsidRPr="00076EA0">
        <w:rPr>
          <w:rFonts w:ascii="宋体" w:hAnsi="宋体" w:cs="宋体" w:hint="eastAsia"/>
        </w:rPr>
        <w:t>℃</w:t>
      </w:r>
      <w:r w:rsidRPr="00076EA0">
        <w:t>(</w:t>
      </w:r>
      <w:r w:rsidRPr="00076EA0">
        <w:rPr>
          <w:rFonts w:hint="eastAsia"/>
        </w:rPr>
        <w:t>一月份</w:t>
      </w:r>
      <w:r w:rsidRPr="00076EA0">
        <w:t>)</w:t>
      </w:r>
      <w:r w:rsidRPr="00076EA0">
        <w:rPr>
          <w:rFonts w:hint="eastAsia"/>
        </w:rPr>
        <w:t>；</w:t>
      </w:r>
    </w:p>
    <w:p w:rsidR="00E659AB" w:rsidRPr="00076EA0" w:rsidRDefault="00E659AB" w:rsidP="00E659AB">
      <w:pPr>
        <w:ind w:firstLine="480"/>
      </w:pPr>
      <w:r w:rsidRPr="00076EA0">
        <w:rPr>
          <w:rFonts w:hint="eastAsia"/>
        </w:rPr>
        <w:t>夏季平均气温</w:t>
      </w:r>
      <w:r w:rsidR="005305F2" w:rsidRPr="00076EA0">
        <w:rPr>
          <w:rFonts w:hint="eastAsia"/>
        </w:rPr>
        <w:t>：</w:t>
      </w:r>
      <w:r w:rsidRPr="00076EA0">
        <w:t>26.3</w:t>
      </w:r>
      <w:r w:rsidRPr="00076EA0">
        <w:rPr>
          <w:rFonts w:ascii="宋体" w:hAnsi="宋体" w:cs="宋体" w:hint="eastAsia"/>
        </w:rPr>
        <w:t>℃</w:t>
      </w:r>
      <w:r w:rsidRPr="00076EA0">
        <w:rPr>
          <w:rFonts w:hint="eastAsia"/>
        </w:rPr>
        <w:t>，极端最高气温</w:t>
      </w:r>
      <w:r w:rsidRPr="00076EA0">
        <w:t xml:space="preserve"> 36.7</w:t>
      </w:r>
      <w:r w:rsidRPr="00076EA0">
        <w:rPr>
          <w:rFonts w:ascii="宋体" w:hAnsi="宋体" w:cs="宋体" w:hint="eastAsia"/>
        </w:rPr>
        <w:t>℃</w:t>
      </w:r>
      <w:r w:rsidRPr="00076EA0">
        <w:t>(</w:t>
      </w:r>
      <w:r w:rsidRPr="00076EA0">
        <w:rPr>
          <w:rFonts w:hint="eastAsia"/>
        </w:rPr>
        <w:t>七月份</w:t>
      </w:r>
      <w:r w:rsidRPr="00076EA0">
        <w:t>)</w:t>
      </w:r>
      <w:r w:rsidRPr="00076EA0">
        <w:rPr>
          <w:rFonts w:hint="eastAsia"/>
        </w:rPr>
        <w:t>；</w:t>
      </w:r>
    </w:p>
    <w:p w:rsidR="00E659AB" w:rsidRPr="00076EA0" w:rsidRDefault="00E659AB" w:rsidP="00E659AB">
      <w:pPr>
        <w:ind w:firstLine="480"/>
      </w:pPr>
      <w:r w:rsidRPr="00076EA0">
        <w:rPr>
          <w:rFonts w:hint="eastAsia"/>
        </w:rPr>
        <w:t>年平均无霜期</w:t>
      </w:r>
      <w:r w:rsidR="005305F2" w:rsidRPr="00076EA0">
        <w:rPr>
          <w:rFonts w:hint="eastAsia"/>
        </w:rPr>
        <w:t>：</w:t>
      </w:r>
      <w:r w:rsidRPr="00076EA0">
        <w:t xml:space="preserve">248 </w:t>
      </w:r>
      <w:r w:rsidRPr="00076EA0">
        <w:rPr>
          <w:rFonts w:hint="eastAsia"/>
        </w:rPr>
        <w:t>天；</w:t>
      </w:r>
    </w:p>
    <w:p w:rsidR="00E659AB" w:rsidRPr="00076EA0" w:rsidRDefault="00E659AB" w:rsidP="00E659AB">
      <w:pPr>
        <w:ind w:firstLine="480"/>
      </w:pPr>
      <w:r w:rsidRPr="00076EA0">
        <w:rPr>
          <w:rFonts w:hint="eastAsia"/>
        </w:rPr>
        <w:t>年平均降雨量</w:t>
      </w:r>
      <w:r w:rsidR="005305F2" w:rsidRPr="00076EA0">
        <w:rPr>
          <w:rFonts w:hint="eastAsia"/>
        </w:rPr>
        <w:t>：</w:t>
      </w:r>
      <w:r w:rsidRPr="00076EA0">
        <w:t>837.3mm</w:t>
      </w:r>
      <w:r w:rsidRPr="00076EA0">
        <w:rPr>
          <w:rFonts w:hint="eastAsia"/>
        </w:rPr>
        <w:t>；</w:t>
      </w:r>
    </w:p>
    <w:p w:rsidR="00E659AB" w:rsidRPr="00076EA0" w:rsidRDefault="00E659AB" w:rsidP="00E659AB">
      <w:pPr>
        <w:ind w:firstLine="480"/>
      </w:pPr>
      <w:r w:rsidRPr="00076EA0">
        <w:rPr>
          <w:rFonts w:hint="eastAsia"/>
        </w:rPr>
        <w:t>年平均降雨日</w:t>
      </w:r>
      <w:r w:rsidR="005305F2" w:rsidRPr="00076EA0">
        <w:rPr>
          <w:rFonts w:hint="eastAsia"/>
        </w:rPr>
        <w:t>：</w:t>
      </w:r>
      <w:r w:rsidRPr="00076EA0">
        <w:t xml:space="preserve">110 </w:t>
      </w:r>
      <w:r w:rsidRPr="00076EA0">
        <w:rPr>
          <w:rFonts w:hint="eastAsia"/>
        </w:rPr>
        <w:t>天；</w:t>
      </w:r>
    </w:p>
    <w:p w:rsidR="00E659AB" w:rsidRPr="00076EA0" w:rsidRDefault="00E659AB" w:rsidP="00E659AB">
      <w:pPr>
        <w:ind w:firstLine="480"/>
      </w:pPr>
      <w:r w:rsidRPr="00076EA0">
        <w:rPr>
          <w:rFonts w:hint="eastAsia"/>
        </w:rPr>
        <w:t>年平均日照时间</w:t>
      </w:r>
      <w:r w:rsidR="005305F2" w:rsidRPr="00076EA0">
        <w:rPr>
          <w:rFonts w:hint="eastAsia"/>
        </w:rPr>
        <w:t>：</w:t>
      </w:r>
      <w:r w:rsidRPr="00076EA0">
        <w:t xml:space="preserve">1761.4 </w:t>
      </w:r>
      <w:r w:rsidRPr="00076EA0">
        <w:rPr>
          <w:rFonts w:hint="eastAsia"/>
        </w:rPr>
        <w:t>小时；</w:t>
      </w:r>
    </w:p>
    <w:p w:rsidR="00E659AB" w:rsidRPr="00076EA0" w:rsidRDefault="00E659AB" w:rsidP="00E659AB">
      <w:pPr>
        <w:ind w:firstLine="480"/>
      </w:pPr>
      <w:r w:rsidRPr="00076EA0">
        <w:rPr>
          <w:rFonts w:hint="eastAsia"/>
        </w:rPr>
        <w:t>年平均气压</w:t>
      </w:r>
      <w:r w:rsidR="005305F2" w:rsidRPr="00076EA0">
        <w:rPr>
          <w:rFonts w:hint="eastAsia"/>
        </w:rPr>
        <w:t>：</w:t>
      </w:r>
      <w:r w:rsidRPr="00076EA0">
        <w:t>1008.9hpa</w:t>
      </w:r>
      <w:r w:rsidRPr="00076EA0">
        <w:rPr>
          <w:rFonts w:hint="eastAsia"/>
        </w:rPr>
        <w:t>；</w:t>
      </w:r>
    </w:p>
    <w:p w:rsidR="00E659AB" w:rsidRPr="00076EA0" w:rsidRDefault="00E659AB" w:rsidP="00E659AB">
      <w:pPr>
        <w:ind w:firstLine="480"/>
      </w:pPr>
      <w:r w:rsidRPr="00076EA0">
        <w:rPr>
          <w:rFonts w:hint="eastAsia"/>
        </w:rPr>
        <w:t>年平均相对湿度为</w:t>
      </w:r>
      <w:r w:rsidR="005305F2" w:rsidRPr="00076EA0">
        <w:rPr>
          <w:rFonts w:hint="eastAsia"/>
        </w:rPr>
        <w:t>：</w:t>
      </w:r>
      <w:r w:rsidRPr="00076EA0">
        <w:t>77.8%</w:t>
      </w:r>
      <w:r w:rsidRPr="00076EA0">
        <w:rPr>
          <w:rFonts w:hint="eastAsia"/>
        </w:rPr>
        <w:t>；</w:t>
      </w:r>
    </w:p>
    <w:p w:rsidR="00E659AB" w:rsidRPr="00076EA0" w:rsidRDefault="00E659AB" w:rsidP="00E659AB">
      <w:pPr>
        <w:ind w:firstLine="480"/>
      </w:pPr>
      <w:r w:rsidRPr="00076EA0">
        <w:rPr>
          <w:rFonts w:hint="eastAsia"/>
        </w:rPr>
        <w:t>常年最多风向为西北风，平均风速</w:t>
      </w:r>
      <w:r w:rsidRPr="00076EA0">
        <w:t>2.3m/s</w:t>
      </w:r>
      <w:r w:rsidRPr="00076EA0">
        <w:rPr>
          <w:rFonts w:hint="eastAsia"/>
        </w:rPr>
        <w:t>，最大风速达</w:t>
      </w:r>
      <w:r w:rsidRPr="00076EA0">
        <w:t>14m/s</w:t>
      </w:r>
      <w:r w:rsidR="005305F2" w:rsidRPr="00076EA0">
        <w:rPr>
          <w:rFonts w:hint="eastAsia"/>
        </w:rPr>
        <w:t>（</w:t>
      </w:r>
      <w:r w:rsidRPr="00076EA0">
        <w:t>1988</w:t>
      </w:r>
      <w:r w:rsidRPr="00076EA0">
        <w:rPr>
          <w:rFonts w:hint="eastAsia"/>
        </w:rPr>
        <w:t>年</w:t>
      </w:r>
      <w:r w:rsidR="005305F2" w:rsidRPr="00076EA0">
        <w:rPr>
          <w:rFonts w:hint="eastAsia"/>
        </w:rPr>
        <w:t>）</w:t>
      </w:r>
      <w:r w:rsidRPr="00076EA0">
        <w:rPr>
          <w:rFonts w:hint="eastAsia"/>
        </w:rPr>
        <w:t>。</w:t>
      </w:r>
    </w:p>
    <w:p w:rsidR="000A50F2" w:rsidRPr="00076EA0" w:rsidRDefault="00BD67A5" w:rsidP="000A50F2">
      <w:pPr>
        <w:topLinePunct/>
        <w:ind w:firstLineChars="0" w:firstLine="0"/>
        <w:outlineLvl w:val="2"/>
        <w:rPr>
          <w:b/>
          <w:kern w:val="20"/>
        </w:rPr>
      </w:pPr>
      <w:bookmarkStart w:id="246" w:name="_Toc224144851"/>
      <w:r w:rsidRPr="00076EA0">
        <w:rPr>
          <w:rFonts w:hint="eastAsia"/>
          <w:b/>
          <w:kern w:val="20"/>
        </w:rPr>
        <w:t>5</w:t>
      </w:r>
      <w:r w:rsidR="000A50F2" w:rsidRPr="00076EA0">
        <w:rPr>
          <w:b/>
          <w:kern w:val="20"/>
        </w:rPr>
        <w:t>.1.</w:t>
      </w:r>
      <w:r w:rsidR="00E659AB" w:rsidRPr="00076EA0">
        <w:rPr>
          <w:rFonts w:hint="eastAsia"/>
          <w:b/>
          <w:kern w:val="20"/>
        </w:rPr>
        <w:t>5</w:t>
      </w:r>
      <w:r w:rsidR="000A50F2" w:rsidRPr="00076EA0">
        <w:rPr>
          <w:b/>
          <w:kern w:val="20"/>
        </w:rPr>
        <w:t xml:space="preserve"> </w:t>
      </w:r>
      <w:r w:rsidR="000A50F2" w:rsidRPr="00076EA0">
        <w:rPr>
          <w:rFonts w:hint="eastAsia"/>
          <w:b/>
          <w:kern w:val="20"/>
        </w:rPr>
        <w:t>土壤</w:t>
      </w:r>
      <w:bookmarkEnd w:id="246"/>
    </w:p>
    <w:p w:rsidR="00E659AB" w:rsidRPr="00076EA0" w:rsidRDefault="00E659AB" w:rsidP="00E659AB">
      <w:pPr>
        <w:ind w:firstLine="480"/>
        <w:jc w:val="left"/>
        <w:rPr>
          <w:snapToGrid w:val="0"/>
        </w:rPr>
      </w:pPr>
      <w:bookmarkStart w:id="247" w:name="_Toc11452"/>
      <w:bookmarkStart w:id="248" w:name="_Toc3430"/>
      <w:r w:rsidRPr="00076EA0">
        <w:rPr>
          <w:rFonts w:hint="eastAsia"/>
          <w:snapToGrid w:val="0"/>
        </w:rPr>
        <w:t>宜城市土壤经普查，共有</w:t>
      </w:r>
      <w:r w:rsidRPr="00076EA0">
        <w:rPr>
          <w:snapToGrid w:val="0"/>
        </w:rPr>
        <w:t>5</w:t>
      </w:r>
      <w:r w:rsidRPr="00076EA0">
        <w:rPr>
          <w:rFonts w:hint="eastAsia"/>
          <w:snapToGrid w:val="0"/>
        </w:rPr>
        <w:t>个土类，</w:t>
      </w:r>
      <w:r w:rsidRPr="00076EA0">
        <w:rPr>
          <w:snapToGrid w:val="0"/>
        </w:rPr>
        <w:t>11</w:t>
      </w:r>
      <w:r w:rsidRPr="00076EA0">
        <w:rPr>
          <w:rFonts w:hint="eastAsia"/>
          <w:snapToGrid w:val="0"/>
        </w:rPr>
        <w:t>个亚类，</w:t>
      </w:r>
      <w:r w:rsidRPr="00076EA0">
        <w:rPr>
          <w:snapToGrid w:val="0"/>
        </w:rPr>
        <w:t>44</w:t>
      </w:r>
      <w:r w:rsidRPr="00076EA0">
        <w:rPr>
          <w:rFonts w:hint="eastAsia"/>
          <w:snapToGrid w:val="0"/>
        </w:rPr>
        <w:t>个土属，</w:t>
      </w:r>
      <w:r w:rsidRPr="00076EA0">
        <w:rPr>
          <w:snapToGrid w:val="0"/>
        </w:rPr>
        <w:t>118</w:t>
      </w:r>
      <w:r w:rsidRPr="00076EA0">
        <w:rPr>
          <w:rFonts w:hint="eastAsia"/>
          <w:snapToGrid w:val="0"/>
        </w:rPr>
        <w:t>土种。土壤主要由泥质岩、页岩、炭酸岩、紫色砂页岩、第四纪黄褐土母质、河流冲积物发育而成。平原地区冲积土以潮土为主，有机质平均含量</w:t>
      </w:r>
      <w:r w:rsidRPr="00076EA0">
        <w:rPr>
          <w:snapToGrid w:val="0"/>
        </w:rPr>
        <w:t>0.6836~1.6976%</w:t>
      </w:r>
      <w:r w:rsidRPr="00076EA0">
        <w:rPr>
          <w:rFonts w:hint="eastAsia"/>
          <w:snapToGrid w:val="0"/>
        </w:rPr>
        <w:t>，全氮含量</w:t>
      </w:r>
      <w:r w:rsidRPr="00076EA0">
        <w:rPr>
          <w:snapToGrid w:val="0"/>
        </w:rPr>
        <w:t>0.042~0.0733%</w:t>
      </w:r>
      <w:r w:rsidRPr="00076EA0">
        <w:rPr>
          <w:rFonts w:hint="eastAsia"/>
          <w:snapToGrid w:val="0"/>
        </w:rPr>
        <w:t>，含碱解氮</w:t>
      </w:r>
      <w:r w:rsidRPr="00076EA0">
        <w:rPr>
          <w:snapToGrid w:val="0"/>
        </w:rPr>
        <w:t>30~60ppm</w:t>
      </w:r>
      <w:r w:rsidRPr="00076EA0">
        <w:rPr>
          <w:rFonts w:hint="eastAsia"/>
          <w:snapToGrid w:val="0"/>
        </w:rPr>
        <w:t>，含速效磷</w:t>
      </w:r>
      <w:r w:rsidRPr="00076EA0">
        <w:rPr>
          <w:snapToGrid w:val="0"/>
        </w:rPr>
        <w:t>10~20ppm</w:t>
      </w:r>
      <w:r w:rsidRPr="00076EA0">
        <w:rPr>
          <w:rFonts w:hint="eastAsia"/>
          <w:snapToGrid w:val="0"/>
        </w:rPr>
        <w:t>，速效钾</w:t>
      </w:r>
      <w:r w:rsidRPr="00076EA0">
        <w:rPr>
          <w:snapToGrid w:val="0"/>
        </w:rPr>
        <w:t>100~150ppm</w:t>
      </w:r>
      <w:r w:rsidRPr="00076EA0">
        <w:rPr>
          <w:rFonts w:hint="eastAsia"/>
          <w:snapToGrid w:val="0"/>
        </w:rPr>
        <w:t>，</w:t>
      </w:r>
      <w:r w:rsidRPr="00076EA0">
        <w:rPr>
          <w:snapToGrid w:val="0"/>
        </w:rPr>
        <w:t>pH</w:t>
      </w:r>
      <w:r w:rsidRPr="00076EA0">
        <w:rPr>
          <w:rFonts w:hint="eastAsia"/>
          <w:snapToGrid w:val="0"/>
        </w:rPr>
        <w:t>值为</w:t>
      </w:r>
      <w:r w:rsidRPr="00076EA0">
        <w:rPr>
          <w:snapToGrid w:val="0"/>
        </w:rPr>
        <w:t>6.4~8.0</w:t>
      </w:r>
      <w:r w:rsidRPr="00076EA0">
        <w:rPr>
          <w:rFonts w:hint="eastAsia"/>
          <w:snapToGrid w:val="0"/>
        </w:rPr>
        <w:t>，土壤质地多为砂壤、轻壤、中壤，土壤深厚肥沃，土质疏松，排水良好。丘陵地区土壤以黄棕壤、石灰（岩）土类为主，有机质含量</w:t>
      </w:r>
      <w:r w:rsidRPr="00076EA0">
        <w:rPr>
          <w:snapToGrid w:val="0"/>
        </w:rPr>
        <w:t>1.354~2.232%</w:t>
      </w:r>
      <w:r w:rsidRPr="00076EA0">
        <w:rPr>
          <w:rFonts w:hint="eastAsia"/>
          <w:snapToGrid w:val="0"/>
        </w:rPr>
        <w:t>，全氮含量</w:t>
      </w:r>
      <w:r w:rsidRPr="00076EA0">
        <w:rPr>
          <w:snapToGrid w:val="0"/>
        </w:rPr>
        <w:t>0.1179~0.5268%</w:t>
      </w:r>
      <w:r w:rsidRPr="00076EA0">
        <w:rPr>
          <w:rFonts w:hint="eastAsia"/>
          <w:snapToGrid w:val="0"/>
        </w:rPr>
        <w:t>，含碱解氮</w:t>
      </w:r>
      <w:r w:rsidRPr="00076EA0">
        <w:rPr>
          <w:snapToGrid w:val="0"/>
        </w:rPr>
        <w:t>90~155ppm</w:t>
      </w:r>
      <w:r w:rsidRPr="00076EA0">
        <w:rPr>
          <w:rFonts w:hint="eastAsia"/>
          <w:snapToGrid w:val="0"/>
        </w:rPr>
        <w:t>，全（氮）磷含量</w:t>
      </w:r>
      <w:r w:rsidRPr="00076EA0">
        <w:rPr>
          <w:snapToGrid w:val="0"/>
        </w:rPr>
        <w:t>0.0912~0.2429%</w:t>
      </w:r>
      <w:r w:rsidRPr="00076EA0">
        <w:rPr>
          <w:rFonts w:hint="eastAsia"/>
          <w:snapToGrid w:val="0"/>
        </w:rPr>
        <w:t>，全钾含量</w:t>
      </w:r>
      <w:r w:rsidRPr="00076EA0">
        <w:rPr>
          <w:snapToGrid w:val="0"/>
        </w:rPr>
        <w:t>1.808~2.132%</w:t>
      </w:r>
      <w:r w:rsidRPr="00076EA0">
        <w:rPr>
          <w:rFonts w:hint="eastAsia"/>
          <w:snapToGrid w:val="0"/>
        </w:rPr>
        <w:t>，</w:t>
      </w:r>
      <w:r w:rsidRPr="00076EA0">
        <w:rPr>
          <w:snapToGrid w:val="0"/>
        </w:rPr>
        <w:t>pH</w:t>
      </w:r>
      <w:r w:rsidRPr="00076EA0">
        <w:rPr>
          <w:rFonts w:hint="eastAsia"/>
          <w:snapToGrid w:val="0"/>
        </w:rPr>
        <w:t>值为</w:t>
      </w:r>
      <w:r w:rsidRPr="00076EA0">
        <w:rPr>
          <w:snapToGrid w:val="0"/>
        </w:rPr>
        <w:t>5.5~7.6</w:t>
      </w:r>
      <w:r w:rsidRPr="00076EA0">
        <w:rPr>
          <w:rFonts w:hint="eastAsia"/>
          <w:snapToGrid w:val="0"/>
        </w:rPr>
        <w:t>之间，土层一般在</w:t>
      </w:r>
      <w:r w:rsidR="005305F2" w:rsidRPr="00076EA0">
        <w:rPr>
          <w:snapToGrid w:val="0"/>
        </w:rPr>
        <w:t>60cm</w:t>
      </w:r>
      <w:r w:rsidRPr="00076EA0">
        <w:rPr>
          <w:rFonts w:hint="eastAsia"/>
          <w:snapToGrid w:val="0"/>
        </w:rPr>
        <w:t>以上，质地一般为轻壤、中壤和重壤。</w:t>
      </w:r>
    </w:p>
    <w:p w:rsidR="007545F8" w:rsidRPr="00076EA0" w:rsidRDefault="00BD67A5" w:rsidP="007545F8">
      <w:pPr>
        <w:topLinePunct/>
        <w:ind w:firstLineChars="0" w:firstLine="0"/>
        <w:outlineLvl w:val="2"/>
        <w:rPr>
          <w:b/>
          <w:kern w:val="20"/>
        </w:rPr>
      </w:pPr>
      <w:bookmarkStart w:id="249" w:name="_Toc224144852"/>
      <w:r w:rsidRPr="00076EA0">
        <w:rPr>
          <w:rFonts w:hint="eastAsia"/>
          <w:b/>
          <w:kern w:val="20"/>
        </w:rPr>
        <w:t>5</w:t>
      </w:r>
      <w:r w:rsidR="00DE4E52" w:rsidRPr="00076EA0">
        <w:rPr>
          <w:b/>
          <w:kern w:val="20"/>
        </w:rPr>
        <w:t>.1.</w:t>
      </w:r>
      <w:r w:rsidR="00E659AB" w:rsidRPr="00076EA0">
        <w:rPr>
          <w:rFonts w:hint="eastAsia"/>
          <w:b/>
          <w:kern w:val="20"/>
        </w:rPr>
        <w:t>6</w:t>
      </w:r>
      <w:r w:rsidR="00DE4E52" w:rsidRPr="00076EA0">
        <w:rPr>
          <w:b/>
          <w:kern w:val="20"/>
        </w:rPr>
        <w:t xml:space="preserve"> </w:t>
      </w:r>
      <w:r w:rsidR="00E659AB" w:rsidRPr="00076EA0">
        <w:rPr>
          <w:rFonts w:hint="eastAsia"/>
          <w:b/>
          <w:kern w:val="20"/>
        </w:rPr>
        <w:t>矿产</w:t>
      </w:r>
      <w:r w:rsidR="00DE4E52" w:rsidRPr="00076EA0">
        <w:rPr>
          <w:rFonts w:hint="eastAsia"/>
          <w:b/>
          <w:kern w:val="20"/>
        </w:rPr>
        <w:t>资源</w:t>
      </w:r>
      <w:bookmarkEnd w:id="249"/>
    </w:p>
    <w:p w:rsidR="00E659AB" w:rsidRPr="00076EA0" w:rsidRDefault="00E659AB" w:rsidP="00E659AB">
      <w:pPr>
        <w:ind w:firstLine="480"/>
        <w:rPr>
          <w:snapToGrid w:val="0"/>
          <w:lang w:val="en-GB"/>
        </w:rPr>
      </w:pPr>
      <w:r w:rsidRPr="00076EA0">
        <w:rPr>
          <w:rFonts w:hint="eastAsia"/>
          <w:snapToGrid w:val="0"/>
          <w:lang w:val="en-GB"/>
        </w:rPr>
        <w:t>宜城市境内已发现的矿产资源有铅矿、铝土矿、磷矿、矿泉水、耐火粘土、高岭土、铁矾土、膨润土、砖瓦粘土、石灰石、白云石、硅石、方解石、大理石、云母、氧化铁红、煤、镓、铁、石英砂等</w:t>
      </w:r>
      <w:r w:rsidR="005305F2" w:rsidRPr="00076EA0">
        <w:rPr>
          <w:snapToGrid w:val="0"/>
          <w:lang w:val="en-GB"/>
        </w:rPr>
        <w:t>20</w:t>
      </w:r>
      <w:r w:rsidRPr="00076EA0">
        <w:rPr>
          <w:rFonts w:hint="eastAsia"/>
          <w:snapToGrid w:val="0"/>
          <w:lang w:val="en-GB"/>
        </w:rPr>
        <w:t>余种，已被开发利用的有</w:t>
      </w:r>
      <w:r w:rsidR="005305F2" w:rsidRPr="00076EA0">
        <w:rPr>
          <w:snapToGrid w:val="0"/>
          <w:lang w:val="en-GB"/>
        </w:rPr>
        <w:t>12</w:t>
      </w:r>
      <w:r w:rsidRPr="00076EA0">
        <w:rPr>
          <w:rFonts w:hint="eastAsia"/>
          <w:snapToGrid w:val="0"/>
          <w:lang w:val="en-GB"/>
        </w:rPr>
        <w:t>种。主要分布在</w:t>
      </w:r>
      <w:r w:rsidRPr="00076EA0">
        <w:rPr>
          <w:snapToGrid w:val="0"/>
          <w:lang w:val="en-GB"/>
        </w:rPr>
        <w:t>“</w:t>
      </w:r>
      <w:r w:rsidRPr="00076EA0">
        <w:rPr>
          <w:rFonts w:hint="eastAsia"/>
          <w:snapToGrid w:val="0"/>
          <w:lang w:val="en-GB"/>
        </w:rPr>
        <w:t>两山一线</w:t>
      </w:r>
      <w:r w:rsidRPr="00076EA0">
        <w:rPr>
          <w:snapToGrid w:val="0"/>
          <w:lang w:val="en-GB"/>
        </w:rPr>
        <w:t>”</w:t>
      </w:r>
      <w:r w:rsidRPr="00076EA0">
        <w:rPr>
          <w:rFonts w:hint="eastAsia"/>
          <w:snapToGrid w:val="0"/>
          <w:lang w:val="en-GB"/>
        </w:rPr>
        <w:t>，</w:t>
      </w:r>
      <w:r w:rsidRPr="00076EA0">
        <w:rPr>
          <w:rFonts w:hint="eastAsia"/>
          <w:snapToGrid w:val="0"/>
          <w:lang w:val="en-GB"/>
        </w:rPr>
        <w:lastRenderedPageBreak/>
        <w:t>即东南两山、随南线，已探明的矿石储藏量</w:t>
      </w:r>
      <w:r w:rsidR="005305F2" w:rsidRPr="00076EA0">
        <w:rPr>
          <w:snapToGrid w:val="0"/>
          <w:lang w:val="en-GB"/>
        </w:rPr>
        <w:t>14</w:t>
      </w:r>
      <w:r w:rsidRPr="00076EA0">
        <w:rPr>
          <w:rFonts w:hint="eastAsia"/>
          <w:snapToGrid w:val="0"/>
          <w:lang w:val="en-GB"/>
        </w:rPr>
        <w:t>亿吨。</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1</w:t>
      </w:r>
      <w:r w:rsidRPr="00076EA0">
        <w:rPr>
          <w:rFonts w:hint="eastAsia"/>
          <w:snapToGrid w:val="0"/>
          <w:lang w:val="en-GB"/>
        </w:rPr>
        <w:t>）</w:t>
      </w:r>
      <w:r w:rsidR="00E659AB" w:rsidRPr="00076EA0">
        <w:rPr>
          <w:rFonts w:hint="eastAsia"/>
          <w:snapToGrid w:val="0"/>
          <w:lang w:val="en-GB"/>
        </w:rPr>
        <w:t>铜、铅、银多金属矿储量</w:t>
      </w:r>
      <w:r w:rsidR="00E659AB" w:rsidRPr="00076EA0">
        <w:rPr>
          <w:snapToGrid w:val="0"/>
          <w:lang w:val="en-GB"/>
        </w:rPr>
        <w:t>70</w:t>
      </w:r>
      <w:r w:rsidR="00E659AB" w:rsidRPr="00076EA0">
        <w:rPr>
          <w:rFonts w:hint="eastAsia"/>
          <w:snapToGrid w:val="0"/>
          <w:lang w:val="en-GB"/>
        </w:rPr>
        <w:t>多万吨，储藏价值</w:t>
      </w:r>
      <w:r w:rsidRPr="00076EA0">
        <w:rPr>
          <w:snapToGrid w:val="0"/>
          <w:lang w:val="en-GB"/>
        </w:rPr>
        <w:t>1</w:t>
      </w:r>
      <w:r w:rsidR="00E659AB" w:rsidRPr="00076EA0">
        <w:rPr>
          <w:rFonts w:hint="eastAsia"/>
          <w:snapToGrid w:val="0"/>
          <w:lang w:val="en-GB"/>
        </w:rPr>
        <w:t>亿多元；</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2</w:t>
      </w:r>
      <w:r w:rsidRPr="00076EA0">
        <w:rPr>
          <w:rFonts w:hint="eastAsia"/>
          <w:snapToGrid w:val="0"/>
          <w:lang w:val="en-GB"/>
        </w:rPr>
        <w:t>）</w:t>
      </w:r>
      <w:r w:rsidR="00E659AB" w:rsidRPr="00076EA0">
        <w:rPr>
          <w:rFonts w:hint="eastAsia"/>
          <w:snapToGrid w:val="0"/>
          <w:lang w:val="en-GB"/>
        </w:rPr>
        <w:t>铝土矿储量</w:t>
      </w:r>
      <w:r w:rsidR="00E659AB" w:rsidRPr="00076EA0">
        <w:rPr>
          <w:snapToGrid w:val="0"/>
          <w:lang w:val="en-GB"/>
        </w:rPr>
        <w:t>800</w:t>
      </w:r>
      <w:r w:rsidR="00E659AB" w:rsidRPr="00076EA0">
        <w:rPr>
          <w:rFonts w:hint="eastAsia"/>
          <w:snapToGrid w:val="0"/>
          <w:lang w:val="en-GB"/>
        </w:rPr>
        <w:t>多万吨，居全省第一；</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3</w:t>
      </w:r>
      <w:r w:rsidRPr="00076EA0">
        <w:rPr>
          <w:rFonts w:hint="eastAsia"/>
          <w:snapToGrid w:val="0"/>
          <w:lang w:val="en-GB"/>
        </w:rPr>
        <w:t>）</w:t>
      </w:r>
      <w:r w:rsidR="00E659AB" w:rsidRPr="00076EA0">
        <w:rPr>
          <w:rFonts w:hint="eastAsia"/>
          <w:snapToGrid w:val="0"/>
          <w:lang w:val="en-GB"/>
        </w:rPr>
        <w:t>硅石储量达</w:t>
      </w:r>
      <w:r w:rsidR="00E659AB" w:rsidRPr="00076EA0">
        <w:rPr>
          <w:snapToGrid w:val="0"/>
          <w:lang w:val="en-GB"/>
        </w:rPr>
        <w:t>1500</w:t>
      </w:r>
      <w:r w:rsidR="00E659AB" w:rsidRPr="00076EA0">
        <w:rPr>
          <w:rFonts w:hint="eastAsia"/>
          <w:snapToGrid w:val="0"/>
          <w:lang w:val="en-GB"/>
        </w:rPr>
        <w:t>万吨，平均品位达</w:t>
      </w:r>
      <w:r w:rsidR="00E659AB" w:rsidRPr="00076EA0">
        <w:rPr>
          <w:snapToGrid w:val="0"/>
          <w:lang w:val="en-GB"/>
        </w:rPr>
        <w:t>98%</w:t>
      </w:r>
      <w:r w:rsidR="00E659AB" w:rsidRPr="00076EA0">
        <w:rPr>
          <w:rFonts w:hint="eastAsia"/>
          <w:snapToGrid w:val="0"/>
          <w:lang w:val="en-GB"/>
        </w:rPr>
        <w:t>属特级矿。</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4</w:t>
      </w:r>
      <w:r w:rsidRPr="00076EA0">
        <w:rPr>
          <w:rFonts w:hint="eastAsia"/>
          <w:snapToGrid w:val="0"/>
          <w:lang w:val="en-GB"/>
        </w:rPr>
        <w:t>）</w:t>
      </w:r>
      <w:r w:rsidR="00E659AB" w:rsidRPr="00076EA0">
        <w:rPr>
          <w:rFonts w:hint="eastAsia"/>
          <w:snapToGrid w:val="0"/>
          <w:lang w:val="en-GB"/>
        </w:rPr>
        <w:t>耐火粘土总储量</w:t>
      </w:r>
      <w:r w:rsidR="00E659AB" w:rsidRPr="00076EA0">
        <w:rPr>
          <w:snapToGrid w:val="0"/>
          <w:lang w:val="en-GB"/>
        </w:rPr>
        <w:t>3600</w:t>
      </w:r>
      <w:r w:rsidR="00E659AB" w:rsidRPr="00076EA0">
        <w:rPr>
          <w:rFonts w:hint="eastAsia"/>
          <w:snapToGrid w:val="0"/>
          <w:lang w:val="en-GB"/>
        </w:rPr>
        <w:t>万吨；</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5</w:t>
      </w:r>
      <w:r w:rsidRPr="00076EA0">
        <w:rPr>
          <w:rFonts w:hint="eastAsia"/>
          <w:snapToGrid w:val="0"/>
          <w:lang w:val="en-GB"/>
        </w:rPr>
        <w:t>）</w:t>
      </w:r>
      <w:r w:rsidR="00E659AB" w:rsidRPr="00076EA0">
        <w:rPr>
          <w:rFonts w:hint="eastAsia"/>
          <w:snapToGrid w:val="0"/>
          <w:lang w:val="en-GB"/>
        </w:rPr>
        <w:t>磷块岩储量</w:t>
      </w:r>
      <w:r w:rsidR="00E659AB" w:rsidRPr="00076EA0">
        <w:rPr>
          <w:snapToGrid w:val="0"/>
          <w:lang w:val="en-GB"/>
        </w:rPr>
        <w:t>400</w:t>
      </w:r>
      <w:r w:rsidR="00E659AB" w:rsidRPr="00076EA0">
        <w:rPr>
          <w:rFonts w:hint="eastAsia"/>
          <w:snapToGrid w:val="0"/>
          <w:lang w:val="en-GB"/>
        </w:rPr>
        <w:t>万吨；</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6</w:t>
      </w:r>
      <w:r w:rsidRPr="00076EA0">
        <w:rPr>
          <w:rFonts w:hint="eastAsia"/>
          <w:snapToGrid w:val="0"/>
          <w:lang w:val="en-GB"/>
        </w:rPr>
        <w:t>）</w:t>
      </w:r>
      <w:r w:rsidR="00E659AB" w:rsidRPr="00076EA0">
        <w:rPr>
          <w:rFonts w:hint="eastAsia"/>
          <w:snapToGrid w:val="0"/>
          <w:lang w:val="en-GB"/>
        </w:rPr>
        <w:t>白云岩储量</w:t>
      </w:r>
      <w:r w:rsidR="00E659AB" w:rsidRPr="00076EA0">
        <w:rPr>
          <w:snapToGrid w:val="0"/>
          <w:lang w:val="en-GB"/>
        </w:rPr>
        <w:t>3</w:t>
      </w:r>
      <w:r w:rsidR="00E659AB" w:rsidRPr="00076EA0">
        <w:rPr>
          <w:rFonts w:hint="eastAsia"/>
          <w:snapToGrid w:val="0"/>
          <w:lang w:val="en-GB"/>
        </w:rPr>
        <w:t>亿吨位上；</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7</w:t>
      </w:r>
      <w:r w:rsidRPr="00076EA0">
        <w:rPr>
          <w:rFonts w:hint="eastAsia"/>
          <w:snapToGrid w:val="0"/>
          <w:lang w:val="en-GB"/>
        </w:rPr>
        <w:t>）</w:t>
      </w:r>
      <w:r w:rsidR="00E659AB" w:rsidRPr="00076EA0">
        <w:rPr>
          <w:rFonts w:hint="eastAsia"/>
          <w:snapToGrid w:val="0"/>
          <w:lang w:val="en-GB"/>
        </w:rPr>
        <w:t>石灰岩总储量</w:t>
      </w:r>
      <w:r w:rsidR="00E659AB" w:rsidRPr="00076EA0">
        <w:rPr>
          <w:snapToGrid w:val="0"/>
          <w:lang w:val="en-GB"/>
        </w:rPr>
        <w:t>2</w:t>
      </w:r>
      <w:r w:rsidR="00E659AB" w:rsidRPr="00076EA0">
        <w:rPr>
          <w:rFonts w:hint="eastAsia"/>
          <w:snapToGrid w:val="0"/>
          <w:lang w:val="en-GB"/>
        </w:rPr>
        <w:t>亿吨以上，平均含氧化钙</w:t>
      </w:r>
      <w:r w:rsidR="00E659AB" w:rsidRPr="00076EA0">
        <w:rPr>
          <w:snapToGrid w:val="0"/>
          <w:lang w:val="en-GB"/>
        </w:rPr>
        <w:t>54%</w:t>
      </w:r>
      <w:r w:rsidR="00E659AB" w:rsidRPr="00076EA0">
        <w:rPr>
          <w:rFonts w:hint="eastAsia"/>
          <w:snapToGrid w:val="0"/>
          <w:lang w:val="en-GB"/>
        </w:rPr>
        <w:t>以上，属一级系中南地区罕见的大型优质石灰石矿；</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8</w:t>
      </w:r>
      <w:r w:rsidRPr="00076EA0">
        <w:rPr>
          <w:rFonts w:hint="eastAsia"/>
          <w:snapToGrid w:val="0"/>
          <w:lang w:val="en-GB"/>
        </w:rPr>
        <w:t>）</w:t>
      </w:r>
      <w:r w:rsidR="00E659AB" w:rsidRPr="00076EA0">
        <w:rPr>
          <w:rFonts w:hint="eastAsia"/>
          <w:snapToGrid w:val="0"/>
          <w:lang w:val="en-GB"/>
        </w:rPr>
        <w:t>白云母储藏于孔湾夫子垭的杨坡群片岩中，共有</w:t>
      </w:r>
      <w:r w:rsidR="00E659AB" w:rsidRPr="00076EA0">
        <w:rPr>
          <w:snapToGrid w:val="0"/>
          <w:lang w:val="en-GB"/>
        </w:rPr>
        <w:t>6</w:t>
      </w:r>
      <w:r w:rsidR="00E659AB" w:rsidRPr="00076EA0">
        <w:rPr>
          <w:rFonts w:hint="eastAsia"/>
          <w:snapToGrid w:val="0"/>
          <w:lang w:val="en-GB"/>
        </w:rPr>
        <w:t>条矿脉；</w:t>
      </w:r>
    </w:p>
    <w:p w:rsidR="00E659AB" w:rsidRPr="00076EA0" w:rsidRDefault="005305F2" w:rsidP="00E659AB">
      <w:pPr>
        <w:ind w:firstLine="480"/>
        <w:rPr>
          <w:snapToGrid w:val="0"/>
          <w:lang w:val="en-GB"/>
        </w:rPr>
      </w:pPr>
      <w:r w:rsidRPr="00076EA0">
        <w:rPr>
          <w:rFonts w:hint="eastAsia"/>
          <w:snapToGrid w:val="0"/>
          <w:lang w:val="en-GB"/>
        </w:rPr>
        <w:t>（</w:t>
      </w:r>
      <w:r w:rsidRPr="00076EA0">
        <w:rPr>
          <w:rFonts w:hint="eastAsia"/>
          <w:snapToGrid w:val="0"/>
          <w:lang w:val="en-GB"/>
        </w:rPr>
        <w:t>9</w:t>
      </w:r>
      <w:r w:rsidRPr="00076EA0">
        <w:rPr>
          <w:rFonts w:hint="eastAsia"/>
          <w:snapToGrid w:val="0"/>
          <w:lang w:val="en-GB"/>
        </w:rPr>
        <w:t>）</w:t>
      </w:r>
      <w:r w:rsidR="00E659AB" w:rsidRPr="00076EA0">
        <w:rPr>
          <w:rFonts w:hint="eastAsia"/>
          <w:snapToGrid w:val="0"/>
          <w:lang w:val="en-GB"/>
        </w:rPr>
        <w:t>膨润土储量</w:t>
      </w:r>
      <w:r w:rsidR="00E659AB" w:rsidRPr="00076EA0">
        <w:rPr>
          <w:snapToGrid w:val="0"/>
          <w:lang w:val="en-GB"/>
        </w:rPr>
        <w:t>37.56</w:t>
      </w:r>
      <w:r w:rsidR="00E659AB" w:rsidRPr="00076EA0">
        <w:rPr>
          <w:rFonts w:hint="eastAsia"/>
          <w:snapToGrid w:val="0"/>
          <w:lang w:val="en-GB"/>
        </w:rPr>
        <w:t>万吨，品级</w:t>
      </w:r>
      <w:r w:rsidR="00E659AB" w:rsidRPr="00076EA0">
        <w:rPr>
          <w:rFonts w:ascii="宋体" w:hAnsi="宋体" w:cs="宋体" w:hint="eastAsia"/>
          <w:snapToGrid w:val="0"/>
          <w:lang w:val="en-GB"/>
        </w:rPr>
        <w:t>Ⅱ</w:t>
      </w:r>
      <w:r w:rsidR="00E659AB" w:rsidRPr="00076EA0">
        <w:rPr>
          <w:rFonts w:hint="eastAsia"/>
          <w:snapToGrid w:val="0"/>
          <w:lang w:val="en-GB"/>
        </w:rPr>
        <w:t>至</w:t>
      </w:r>
      <w:r w:rsidR="00E659AB" w:rsidRPr="00076EA0">
        <w:rPr>
          <w:rFonts w:ascii="宋体" w:hAnsi="宋体" w:cs="宋体" w:hint="eastAsia"/>
          <w:snapToGrid w:val="0"/>
          <w:lang w:val="en-GB"/>
        </w:rPr>
        <w:t>Ⅲ</w:t>
      </w:r>
      <w:r w:rsidR="00E659AB" w:rsidRPr="00076EA0">
        <w:rPr>
          <w:rFonts w:hint="eastAsia"/>
          <w:snapToGrid w:val="0"/>
          <w:lang w:val="en-GB"/>
        </w:rPr>
        <w:t>级；</w:t>
      </w:r>
    </w:p>
    <w:p w:rsidR="000A50F2" w:rsidRPr="00076EA0" w:rsidRDefault="005305F2" w:rsidP="000A50F2">
      <w:pPr>
        <w:ind w:firstLine="480"/>
      </w:pPr>
      <w:r w:rsidRPr="00076EA0">
        <w:rPr>
          <w:rFonts w:hint="eastAsia"/>
          <w:snapToGrid w:val="0"/>
          <w:lang w:val="en-GB"/>
        </w:rPr>
        <w:t>（</w:t>
      </w:r>
      <w:r w:rsidRPr="00076EA0">
        <w:rPr>
          <w:rFonts w:hint="eastAsia"/>
          <w:snapToGrid w:val="0"/>
          <w:lang w:val="en-GB"/>
        </w:rPr>
        <w:t>10</w:t>
      </w:r>
      <w:r w:rsidRPr="00076EA0">
        <w:rPr>
          <w:rFonts w:hint="eastAsia"/>
          <w:snapToGrid w:val="0"/>
          <w:lang w:val="en-GB"/>
        </w:rPr>
        <w:t>）</w:t>
      </w:r>
      <w:r w:rsidR="00E659AB" w:rsidRPr="00076EA0">
        <w:rPr>
          <w:rFonts w:hint="eastAsia"/>
          <w:snapToGrid w:val="0"/>
          <w:lang w:val="en-GB"/>
        </w:rPr>
        <w:t>矿泉水出露于板桥上湾张集，被命名为含偏硅酸、锶、溴、氟、硒的矿泉水，日自然溢出量达</w:t>
      </w:r>
      <w:r w:rsidR="00E659AB" w:rsidRPr="00076EA0">
        <w:rPr>
          <w:snapToGrid w:val="0"/>
          <w:lang w:val="en-GB"/>
        </w:rPr>
        <w:t>2200</w:t>
      </w:r>
      <w:r w:rsidR="00E659AB" w:rsidRPr="00076EA0">
        <w:rPr>
          <w:rFonts w:hint="eastAsia"/>
          <w:snapToGrid w:val="0"/>
          <w:lang w:val="en-GB"/>
        </w:rPr>
        <w:t>吨，系</w:t>
      </w:r>
      <w:r w:rsidR="00E659AB" w:rsidRPr="00076EA0">
        <w:rPr>
          <w:snapToGrid w:val="0"/>
          <w:lang w:val="en-GB"/>
        </w:rPr>
        <w:t>1987</w:t>
      </w:r>
      <w:r w:rsidR="00E659AB" w:rsidRPr="00076EA0">
        <w:rPr>
          <w:rFonts w:hint="eastAsia"/>
          <w:snapToGrid w:val="0"/>
          <w:lang w:val="en-GB"/>
        </w:rPr>
        <w:t>年国家首批公布的八大优质天然矿泉水之一。</w:t>
      </w:r>
    </w:p>
    <w:p w:rsidR="007545F8" w:rsidRPr="00076EA0" w:rsidRDefault="00BD67A5" w:rsidP="007545F8">
      <w:pPr>
        <w:ind w:firstLineChars="0" w:firstLine="0"/>
        <w:outlineLvl w:val="1"/>
        <w:rPr>
          <w:b/>
        </w:rPr>
      </w:pPr>
      <w:bookmarkStart w:id="250" w:name="_Toc176158483"/>
      <w:bookmarkStart w:id="251" w:name="_Toc187216837"/>
      <w:bookmarkStart w:id="252" w:name="_Toc224144853"/>
      <w:bookmarkStart w:id="253" w:name="_Toc224144997"/>
      <w:bookmarkStart w:id="254" w:name="_Toc236982191"/>
      <w:bookmarkEnd w:id="247"/>
      <w:bookmarkEnd w:id="248"/>
      <w:r w:rsidRPr="00076EA0">
        <w:rPr>
          <w:rFonts w:hint="eastAsia"/>
          <w:b/>
        </w:rPr>
        <w:t>5</w:t>
      </w:r>
      <w:r w:rsidR="00DE4E52" w:rsidRPr="00076EA0">
        <w:rPr>
          <w:b/>
        </w:rPr>
        <w:t xml:space="preserve">.2 </w:t>
      </w:r>
      <w:r w:rsidR="00DE4E52" w:rsidRPr="00076EA0">
        <w:rPr>
          <w:rFonts w:hint="eastAsia"/>
          <w:b/>
        </w:rPr>
        <w:t>环境质量现状与评价</w:t>
      </w:r>
      <w:bookmarkEnd w:id="250"/>
      <w:bookmarkEnd w:id="251"/>
      <w:bookmarkEnd w:id="252"/>
      <w:bookmarkEnd w:id="253"/>
      <w:bookmarkEnd w:id="254"/>
    </w:p>
    <w:p w:rsidR="00471DAD" w:rsidRPr="00076EA0" w:rsidRDefault="00BD67A5" w:rsidP="00CB7F35">
      <w:pPr>
        <w:ind w:firstLineChars="0" w:firstLine="0"/>
        <w:outlineLvl w:val="2"/>
        <w:rPr>
          <w:b/>
        </w:rPr>
      </w:pPr>
      <w:bookmarkStart w:id="255" w:name="_Toc224144854"/>
      <w:r w:rsidRPr="00076EA0">
        <w:rPr>
          <w:rFonts w:hint="eastAsia"/>
          <w:b/>
        </w:rPr>
        <w:t>5.</w:t>
      </w:r>
      <w:r w:rsidR="00DE4E52" w:rsidRPr="00076EA0">
        <w:rPr>
          <w:b/>
        </w:rPr>
        <w:t xml:space="preserve">2.1 </w:t>
      </w:r>
      <w:r w:rsidR="00DE4E52" w:rsidRPr="00076EA0">
        <w:rPr>
          <w:rFonts w:hint="eastAsia"/>
          <w:b/>
        </w:rPr>
        <w:t>大气环境</w:t>
      </w:r>
      <w:bookmarkEnd w:id="255"/>
    </w:p>
    <w:p w:rsidR="007545F8" w:rsidRPr="00076EA0" w:rsidRDefault="00BD67A5" w:rsidP="00471DAD">
      <w:pPr>
        <w:ind w:firstLineChars="0" w:firstLine="0"/>
        <w:outlineLvl w:val="3"/>
        <w:rPr>
          <w:b/>
        </w:rPr>
      </w:pPr>
      <w:r w:rsidRPr="00076EA0">
        <w:rPr>
          <w:rFonts w:hint="eastAsia"/>
          <w:b/>
        </w:rPr>
        <w:t>5</w:t>
      </w:r>
      <w:r w:rsidR="004639D6" w:rsidRPr="00076EA0">
        <w:rPr>
          <w:rFonts w:hint="eastAsia"/>
          <w:b/>
        </w:rPr>
        <w:t>.</w:t>
      </w:r>
      <w:r w:rsidR="00DE4E52" w:rsidRPr="00076EA0">
        <w:rPr>
          <w:b/>
        </w:rPr>
        <w:t xml:space="preserve">2.1.1 </w:t>
      </w:r>
      <w:r w:rsidR="00DE4E52" w:rsidRPr="00076EA0">
        <w:rPr>
          <w:rFonts w:hint="eastAsia"/>
          <w:b/>
        </w:rPr>
        <w:t>项目区环境空气质量达标判定</w:t>
      </w:r>
    </w:p>
    <w:p w:rsidR="00CB7F35" w:rsidRPr="00076EA0" w:rsidRDefault="00DE4E52" w:rsidP="00CB7F35">
      <w:pPr>
        <w:tabs>
          <w:tab w:val="left" w:pos="674"/>
        </w:tabs>
        <w:snapToGrid w:val="0"/>
        <w:spacing w:line="348" w:lineRule="auto"/>
        <w:ind w:firstLine="480"/>
        <w:jc w:val="left"/>
      </w:pPr>
      <w:r w:rsidRPr="00076EA0">
        <w:rPr>
          <w:rFonts w:hint="eastAsia"/>
        </w:rPr>
        <w:t>根据《环境影响评价技术导则</w:t>
      </w:r>
      <w:r w:rsidRPr="00076EA0">
        <w:t xml:space="preserve"> </w:t>
      </w:r>
      <w:r w:rsidRPr="00076EA0">
        <w:rPr>
          <w:rFonts w:hint="eastAsia"/>
        </w:rPr>
        <w:t>大气环境》（</w:t>
      </w:r>
      <w:r w:rsidRPr="00076EA0">
        <w:t>HJ2.2-2018</w:t>
      </w:r>
      <w:r w:rsidRPr="00076EA0">
        <w:rPr>
          <w:rFonts w:hint="eastAsia"/>
        </w:rPr>
        <w:t>）</w:t>
      </w:r>
      <w:r w:rsidRPr="00076EA0">
        <w:t xml:space="preserve">6.2.1 </w:t>
      </w:r>
      <w:r w:rsidRPr="00076EA0">
        <w:rPr>
          <w:rFonts w:hint="eastAsia"/>
        </w:rPr>
        <w:t>基本污染物环境质量现状数据“采用评价范围内国家或地方环境空气质量监测网中评价基准年连续</w:t>
      </w:r>
      <w:r w:rsidRPr="00076EA0">
        <w:t>1</w:t>
      </w:r>
      <w:r w:rsidRPr="00076EA0">
        <w:rPr>
          <w:rFonts w:hint="eastAsia"/>
        </w:rPr>
        <w:t>年的监测数据，或采用生态环境主管部门公开发布的环境空气质量现状数据”的规定。本评价引用</w:t>
      </w:r>
      <w:r w:rsidR="00086B4F" w:rsidRPr="00076EA0">
        <w:rPr>
          <w:rFonts w:hint="eastAsia"/>
        </w:rPr>
        <w:t>《</w:t>
      </w:r>
      <w:r w:rsidR="00086B4F" w:rsidRPr="00076EA0">
        <w:t>202</w:t>
      </w:r>
      <w:r w:rsidR="00666E4D" w:rsidRPr="00076EA0">
        <w:rPr>
          <w:rFonts w:hint="eastAsia"/>
        </w:rPr>
        <w:t>4</w:t>
      </w:r>
      <w:r w:rsidR="00086B4F" w:rsidRPr="00076EA0">
        <w:rPr>
          <w:rFonts w:hint="eastAsia"/>
        </w:rPr>
        <w:t>年襄阳市生态环境状况公报》</w:t>
      </w:r>
      <w:r w:rsidRPr="00076EA0">
        <w:rPr>
          <w:rFonts w:hint="eastAsia"/>
        </w:rPr>
        <w:t>中</w:t>
      </w:r>
      <w:r w:rsidR="00666E4D" w:rsidRPr="00076EA0">
        <w:rPr>
          <w:rFonts w:hint="eastAsia"/>
        </w:rPr>
        <w:t>宜城市的</w:t>
      </w:r>
      <w:r w:rsidRPr="00076EA0">
        <w:rPr>
          <w:rFonts w:hint="eastAsia"/>
        </w:rPr>
        <w:t>六项常规大气污染物监测结果评判项目区环境空气质量状况。相关监测结果汇总于下表。</w:t>
      </w:r>
    </w:p>
    <w:p w:rsidR="00CB7F35" w:rsidRPr="00076EA0" w:rsidRDefault="00DE4E52" w:rsidP="00471DAD">
      <w:pPr>
        <w:pStyle w:val="21"/>
        <w:spacing w:after="0" w:line="240" w:lineRule="auto"/>
        <w:ind w:leftChars="0" w:left="0"/>
        <w:jc w:val="center"/>
        <w:rPr>
          <w:rFonts w:ascii="Times New Roman" w:hAnsi="宋体" w:cs="Times New Roman"/>
          <w:b/>
          <w:bCs/>
          <w:sz w:val="24"/>
        </w:rPr>
      </w:pPr>
      <w:r w:rsidRPr="00076EA0">
        <w:rPr>
          <w:rFonts w:ascii="Times New Roman" w:hAnsi="宋体" w:cs="Times New Roman" w:hint="eastAsia"/>
          <w:b/>
          <w:bCs/>
          <w:sz w:val="24"/>
        </w:rPr>
        <w:t>表</w:t>
      </w:r>
      <w:r w:rsidR="00BD67A5" w:rsidRPr="00076EA0">
        <w:rPr>
          <w:rFonts w:ascii="Times New Roman" w:hAnsi="宋体" w:cs="Times New Roman" w:hint="eastAsia"/>
          <w:b/>
          <w:bCs/>
          <w:sz w:val="24"/>
        </w:rPr>
        <w:t>5</w:t>
      </w:r>
      <w:r w:rsidRPr="00076EA0">
        <w:rPr>
          <w:rFonts w:ascii="Times New Roman" w:cs="Times New Roman"/>
          <w:b/>
          <w:bCs/>
          <w:sz w:val="24"/>
        </w:rPr>
        <w:t xml:space="preserve">-1  </w:t>
      </w:r>
      <w:r w:rsidRPr="00076EA0">
        <w:rPr>
          <w:rFonts w:ascii="Times New Roman" w:hAnsi="宋体" w:cs="Times New Roman" w:hint="eastAsia"/>
          <w:b/>
          <w:bCs/>
          <w:sz w:val="24"/>
        </w:rPr>
        <w:t>《</w:t>
      </w:r>
      <w:r w:rsidRPr="00076EA0">
        <w:rPr>
          <w:rFonts w:ascii="Times New Roman" w:cs="Times New Roman"/>
          <w:b/>
          <w:sz w:val="24"/>
        </w:rPr>
        <w:t>20</w:t>
      </w:r>
      <w:r w:rsidR="00B93188" w:rsidRPr="00076EA0">
        <w:rPr>
          <w:rFonts w:ascii="Times New Roman" w:cs="Times New Roman" w:hint="eastAsia"/>
          <w:b/>
          <w:sz w:val="24"/>
        </w:rPr>
        <w:t>2</w:t>
      </w:r>
      <w:r w:rsidR="00666E4D" w:rsidRPr="00076EA0">
        <w:rPr>
          <w:rFonts w:ascii="Times New Roman" w:cs="Times New Roman" w:hint="eastAsia"/>
          <w:b/>
          <w:sz w:val="24"/>
        </w:rPr>
        <w:t>4</w:t>
      </w:r>
      <w:r w:rsidRPr="00076EA0">
        <w:rPr>
          <w:rFonts w:ascii="Times New Roman" w:hAnsi="宋体" w:cs="Times New Roman" w:hint="eastAsia"/>
          <w:b/>
          <w:sz w:val="24"/>
        </w:rPr>
        <w:t>年襄阳市</w:t>
      </w:r>
      <w:r w:rsidR="00B14AEE" w:rsidRPr="00076EA0">
        <w:rPr>
          <w:rFonts w:ascii="Times New Roman" w:hAnsi="宋体" w:cs="Times New Roman" w:hint="eastAsia"/>
          <w:b/>
          <w:sz w:val="24"/>
        </w:rPr>
        <w:t>生态</w:t>
      </w:r>
      <w:r w:rsidRPr="00076EA0">
        <w:rPr>
          <w:rFonts w:ascii="Times New Roman" w:hAnsi="宋体" w:cs="Times New Roman" w:hint="eastAsia"/>
          <w:b/>
          <w:sz w:val="24"/>
        </w:rPr>
        <w:t>环境状况公报》中</w:t>
      </w:r>
      <w:r w:rsidR="00666E4D" w:rsidRPr="00076EA0">
        <w:rPr>
          <w:rFonts w:ascii="Times New Roman" w:hAnsi="宋体" w:cs="Times New Roman" w:hint="eastAsia"/>
          <w:b/>
          <w:sz w:val="24"/>
        </w:rPr>
        <w:t>宜城市</w:t>
      </w:r>
      <w:r w:rsidRPr="00076EA0">
        <w:rPr>
          <w:rFonts w:ascii="Times New Roman" w:hAnsi="宋体" w:cs="Times New Roman" w:hint="eastAsia"/>
          <w:b/>
          <w:bCs/>
          <w:sz w:val="24"/>
        </w:rPr>
        <w:t>环境空气质量监测结果表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341"/>
        <w:gridCol w:w="2736"/>
        <w:gridCol w:w="1135"/>
        <w:gridCol w:w="1133"/>
        <w:gridCol w:w="1140"/>
        <w:gridCol w:w="791"/>
        <w:gridCol w:w="1010"/>
      </w:tblGrid>
      <w:tr w:rsidR="004C3073" w:rsidRPr="00076EA0" w:rsidTr="004C3073">
        <w:trPr>
          <w:trHeight w:val="340"/>
        </w:trPr>
        <w:tc>
          <w:tcPr>
            <w:tcW w:w="722" w:type="pct"/>
            <w:tcBorders>
              <w:top w:val="single" w:sz="12" w:space="0" w:color="auto"/>
              <w:left w:val="nil"/>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污染物</w:t>
            </w:r>
          </w:p>
        </w:tc>
        <w:tc>
          <w:tcPr>
            <w:tcW w:w="1473" w:type="pct"/>
            <w:tcBorders>
              <w:top w:val="single" w:sz="12"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年评价指标</w:t>
            </w:r>
          </w:p>
        </w:tc>
        <w:tc>
          <w:tcPr>
            <w:tcW w:w="611" w:type="pct"/>
            <w:tcBorders>
              <w:top w:val="single" w:sz="12"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现状浓度</w:t>
            </w:r>
          </w:p>
          <w:p w:rsidR="004C3073" w:rsidRPr="00076EA0" w:rsidRDefault="004C3073" w:rsidP="004C3073">
            <w:pPr>
              <w:spacing w:line="240" w:lineRule="auto"/>
              <w:ind w:firstLineChars="0" w:firstLine="0"/>
              <w:jc w:val="center"/>
              <w:rPr>
                <w:sz w:val="21"/>
                <w:szCs w:val="21"/>
              </w:rPr>
            </w:pPr>
            <w:r w:rsidRPr="00076EA0">
              <w:rPr>
                <w:bCs/>
                <w:kern w:val="0"/>
                <w:sz w:val="21"/>
                <w:szCs w:val="21"/>
              </w:rPr>
              <w:t>μg/m</w:t>
            </w:r>
            <w:r w:rsidRPr="00076EA0">
              <w:rPr>
                <w:bCs/>
                <w:kern w:val="0"/>
                <w:sz w:val="21"/>
                <w:szCs w:val="21"/>
                <w:vertAlign w:val="superscript"/>
              </w:rPr>
              <w:t>3</w:t>
            </w:r>
          </w:p>
        </w:tc>
        <w:tc>
          <w:tcPr>
            <w:tcW w:w="610" w:type="pct"/>
            <w:tcBorders>
              <w:top w:val="single" w:sz="12"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评价标准</w:t>
            </w:r>
            <w:r w:rsidRPr="00076EA0">
              <w:rPr>
                <w:bCs/>
                <w:kern w:val="0"/>
                <w:sz w:val="21"/>
                <w:szCs w:val="21"/>
              </w:rPr>
              <w:t>μg/m</w:t>
            </w:r>
            <w:r w:rsidRPr="00076EA0">
              <w:rPr>
                <w:bCs/>
                <w:kern w:val="0"/>
                <w:sz w:val="21"/>
                <w:szCs w:val="21"/>
                <w:vertAlign w:val="superscript"/>
              </w:rPr>
              <w:t>3</w:t>
            </w:r>
          </w:p>
        </w:tc>
        <w:tc>
          <w:tcPr>
            <w:tcW w:w="614" w:type="pct"/>
            <w:tcBorders>
              <w:top w:val="single" w:sz="12"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占标率</w:t>
            </w:r>
            <w:r w:rsidRPr="00076EA0">
              <w:rPr>
                <w:sz w:val="21"/>
                <w:szCs w:val="21"/>
              </w:rPr>
              <w:t>%</w:t>
            </w:r>
          </w:p>
        </w:tc>
        <w:tc>
          <w:tcPr>
            <w:tcW w:w="426" w:type="pct"/>
            <w:tcBorders>
              <w:top w:val="single" w:sz="12"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超标倍数</w:t>
            </w:r>
          </w:p>
        </w:tc>
        <w:tc>
          <w:tcPr>
            <w:tcW w:w="544" w:type="pct"/>
            <w:tcBorders>
              <w:top w:val="single" w:sz="12" w:space="0" w:color="auto"/>
              <w:left w:val="single" w:sz="4" w:space="0" w:color="auto"/>
              <w:bottom w:val="single" w:sz="12" w:space="0" w:color="auto"/>
              <w:right w:val="nil"/>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达标情况</w:t>
            </w:r>
          </w:p>
        </w:tc>
      </w:tr>
      <w:tr w:rsidR="004C3073" w:rsidRPr="00076EA0" w:rsidTr="004C3073">
        <w:trPr>
          <w:trHeight w:val="340"/>
        </w:trPr>
        <w:tc>
          <w:tcPr>
            <w:tcW w:w="722" w:type="pct"/>
            <w:tcBorders>
              <w:top w:val="single" w:sz="12" w:space="0" w:color="auto"/>
              <w:left w:val="nil"/>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SO</w:t>
            </w:r>
            <w:r w:rsidRPr="00076EA0">
              <w:rPr>
                <w:sz w:val="21"/>
                <w:szCs w:val="21"/>
                <w:vertAlign w:val="subscript"/>
              </w:rPr>
              <w:t>2</w:t>
            </w:r>
          </w:p>
        </w:tc>
        <w:tc>
          <w:tcPr>
            <w:tcW w:w="1473" w:type="pct"/>
            <w:tcBorders>
              <w:top w:val="single" w:sz="12"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年平均质量浓度</w:t>
            </w:r>
          </w:p>
        </w:tc>
        <w:tc>
          <w:tcPr>
            <w:tcW w:w="611" w:type="pct"/>
            <w:tcBorders>
              <w:top w:val="single" w:sz="12"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8.5</w:t>
            </w:r>
          </w:p>
        </w:tc>
        <w:tc>
          <w:tcPr>
            <w:tcW w:w="610" w:type="pct"/>
            <w:tcBorders>
              <w:top w:val="single" w:sz="12"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60</w:t>
            </w:r>
          </w:p>
        </w:tc>
        <w:tc>
          <w:tcPr>
            <w:tcW w:w="614" w:type="pct"/>
            <w:tcBorders>
              <w:top w:val="single" w:sz="12"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14.2</w:t>
            </w:r>
          </w:p>
        </w:tc>
        <w:tc>
          <w:tcPr>
            <w:tcW w:w="426" w:type="pct"/>
            <w:tcBorders>
              <w:top w:val="single" w:sz="12"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w:t>
            </w:r>
          </w:p>
        </w:tc>
        <w:tc>
          <w:tcPr>
            <w:tcW w:w="544" w:type="pct"/>
            <w:tcBorders>
              <w:top w:val="single" w:sz="12" w:space="0" w:color="auto"/>
              <w:left w:val="single" w:sz="4" w:space="0" w:color="auto"/>
              <w:bottom w:val="single" w:sz="6" w:space="0" w:color="auto"/>
              <w:right w:val="nil"/>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达标</w:t>
            </w:r>
          </w:p>
        </w:tc>
      </w:tr>
      <w:tr w:rsidR="004C3073" w:rsidRPr="00076EA0" w:rsidTr="004C3073">
        <w:trPr>
          <w:trHeight w:val="340"/>
        </w:trPr>
        <w:tc>
          <w:tcPr>
            <w:tcW w:w="722" w:type="pct"/>
            <w:tcBorders>
              <w:top w:val="single" w:sz="4" w:space="0" w:color="auto"/>
              <w:left w:val="nil"/>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NO</w:t>
            </w:r>
            <w:r w:rsidRPr="00076EA0">
              <w:rPr>
                <w:sz w:val="21"/>
                <w:szCs w:val="21"/>
                <w:vertAlign w:val="subscript"/>
              </w:rPr>
              <w:t>2</w:t>
            </w:r>
          </w:p>
        </w:tc>
        <w:tc>
          <w:tcPr>
            <w:tcW w:w="1473"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年平均质量浓度</w:t>
            </w:r>
          </w:p>
        </w:tc>
        <w:tc>
          <w:tcPr>
            <w:tcW w:w="611"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16</w:t>
            </w:r>
          </w:p>
        </w:tc>
        <w:tc>
          <w:tcPr>
            <w:tcW w:w="610"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40</w:t>
            </w:r>
          </w:p>
        </w:tc>
        <w:tc>
          <w:tcPr>
            <w:tcW w:w="614"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40</w:t>
            </w:r>
          </w:p>
        </w:tc>
        <w:tc>
          <w:tcPr>
            <w:tcW w:w="426"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w:t>
            </w:r>
          </w:p>
        </w:tc>
        <w:tc>
          <w:tcPr>
            <w:tcW w:w="544" w:type="pct"/>
            <w:tcBorders>
              <w:top w:val="single" w:sz="6" w:space="0" w:color="auto"/>
              <w:left w:val="single" w:sz="4" w:space="0" w:color="auto"/>
              <w:bottom w:val="single" w:sz="6" w:space="0" w:color="auto"/>
              <w:right w:val="nil"/>
            </w:tcBorders>
            <w:vAlign w:val="center"/>
            <w:hideMark/>
          </w:tcPr>
          <w:p w:rsidR="004C3073" w:rsidRPr="00076EA0" w:rsidRDefault="004C3073" w:rsidP="004C3073">
            <w:pPr>
              <w:widowControl/>
              <w:spacing w:line="240" w:lineRule="auto"/>
              <w:ind w:firstLineChars="0" w:firstLine="0"/>
              <w:jc w:val="center"/>
              <w:rPr>
                <w:sz w:val="21"/>
                <w:szCs w:val="21"/>
              </w:rPr>
            </w:pPr>
            <w:r w:rsidRPr="00076EA0">
              <w:rPr>
                <w:rFonts w:hAnsi="宋体"/>
                <w:sz w:val="21"/>
                <w:szCs w:val="21"/>
              </w:rPr>
              <w:t>达标</w:t>
            </w:r>
          </w:p>
        </w:tc>
      </w:tr>
      <w:tr w:rsidR="004C3073" w:rsidRPr="00076EA0" w:rsidTr="004C3073">
        <w:trPr>
          <w:trHeight w:val="340"/>
        </w:trPr>
        <w:tc>
          <w:tcPr>
            <w:tcW w:w="722" w:type="pct"/>
            <w:tcBorders>
              <w:top w:val="single" w:sz="4" w:space="0" w:color="auto"/>
              <w:left w:val="nil"/>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PM</w:t>
            </w:r>
            <w:r w:rsidRPr="00076EA0">
              <w:rPr>
                <w:sz w:val="21"/>
                <w:szCs w:val="21"/>
                <w:vertAlign w:val="subscript"/>
              </w:rPr>
              <w:t>10</w:t>
            </w:r>
          </w:p>
        </w:tc>
        <w:tc>
          <w:tcPr>
            <w:tcW w:w="1473"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年平均质量浓度</w:t>
            </w:r>
          </w:p>
        </w:tc>
        <w:tc>
          <w:tcPr>
            <w:tcW w:w="611"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51</w:t>
            </w:r>
          </w:p>
        </w:tc>
        <w:tc>
          <w:tcPr>
            <w:tcW w:w="610"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70</w:t>
            </w:r>
          </w:p>
        </w:tc>
        <w:tc>
          <w:tcPr>
            <w:tcW w:w="614"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72.8</w:t>
            </w:r>
          </w:p>
        </w:tc>
        <w:tc>
          <w:tcPr>
            <w:tcW w:w="426"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w:t>
            </w:r>
          </w:p>
        </w:tc>
        <w:tc>
          <w:tcPr>
            <w:tcW w:w="544" w:type="pct"/>
            <w:tcBorders>
              <w:top w:val="single" w:sz="6" w:space="0" w:color="auto"/>
              <w:left w:val="single" w:sz="4" w:space="0" w:color="auto"/>
              <w:bottom w:val="single" w:sz="6" w:space="0" w:color="auto"/>
              <w:right w:val="nil"/>
            </w:tcBorders>
            <w:vAlign w:val="center"/>
            <w:hideMark/>
          </w:tcPr>
          <w:p w:rsidR="004C3073" w:rsidRPr="00076EA0" w:rsidRDefault="004C3073" w:rsidP="004C3073">
            <w:pPr>
              <w:widowControl/>
              <w:spacing w:line="240" w:lineRule="auto"/>
              <w:ind w:firstLineChars="0" w:firstLine="0"/>
              <w:jc w:val="center"/>
              <w:rPr>
                <w:sz w:val="21"/>
                <w:szCs w:val="21"/>
              </w:rPr>
            </w:pPr>
            <w:r w:rsidRPr="00076EA0">
              <w:rPr>
                <w:rFonts w:hAnsi="宋体"/>
                <w:sz w:val="21"/>
                <w:szCs w:val="21"/>
              </w:rPr>
              <w:t>达标</w:t>
            </w:r>
          </w:p>
        </w:tc>
      </w:tr>
      <w:tr w:rsidR="004C3073" w:rsidRPr="00076EA0" w:rsidTr="004C3073">
        <w:trPr>
          <w:trHeight w:val="340"/>
        </w:trPr>
        <w:tc>
          <w:tcPr>
            <w:tcW w:w="722" w:type="pct"/>
            <w:tcBorders>
              <w:top w:val="single" w:sz="4" w:space="0" w:color="auto"/>
              <w:left w:val="nil"/>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PM</w:t>
            </w:r>
            <w:r w:rsidRPr="00076EA0">
              <w:rPr>
                <w:sz w:val="21"/>
                <w:szCs w:val="21"/>
                <w:vertAlign w:val="subscript"/>
              </w:rPr>
              <w:t>2.5</w:t>
            </w:r>
          </w:p>
        </w:tc>
        <w:tc>
          <w:tcPr>
            <w:tcW w:w="1473"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年平均质量浓度</w:t>
            </w:r>
          </w:p>
        </w:tc>
        <w:tc>
          <w:tcPr>
            <w:tcW w:w="611"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38</w:t>
            </w:r>
          </w:p>
        </w:tc>
        <w:tc>
          <w:tcPr>
            <w:tcW w:w="610"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35</w:t>
            </w:r>
          </w:p>
        </w:tc>
        <w:tc>
          <w:tcPr>
            <w:tcW w:w="614"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108.5</w:t>
            </w:r>
          </w:p>
        </w:tc>
        <w:tc>
          <w:tcPr>
            <w:tcW w:w="426"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0.085</w:t>
            </w:r>
          </w:p>
        </w:tc>
        <w:tc>
          <w:tcPr>
            <w:tcW w:w="544" w:type="pct"/>
            <w:tcBorders>
              <w:top w:val="single" w:sz="6" w:space="0" w:color="auto"/>
              <w:left w:val="single" w:sz="4" w:space="0" w:color="auto"/>
              <w:bottom w:val="single" w:sz="6" w:space="0" w:color="auto"/>
              <w:right w:val="nil"/>
            </w:tcBorders>
            <w:vAlign w:val="center"/>
            <w:hideMark/>
          </w:tcPr>
          <w:p w:rsidR="004C3073" w:rsidRPr="00076EA0" w:rsidRDefault="004C3073" w:rsidP="004C3073">
            <w:pPr>
              <w:widowControl/>
              <w:spacing w:line="240" w:lineRule="auto"/>
              <w:ind w:firstLineChars="0" w:firstLine="0"/>
              <w:jc w:val="center"/>
              <w:rPr>
                <w:sz w:val="21"/>
                <w:szCs w:val="21"/>
              </w:rPr>
            </w:pPr>
            <w:r w:rsidRPr="00076EA0">
              <w:rPr>
                <w:rFonts w:hAnsi="宋体"/>
                <w:sz w:val="21"/>
                <w:szCs w:val="21"/>
              </w:rPr>
              <w:t>不达标</w:t>
            </w:r>
          </w:p>
        </w:tc>
      </w:tr>
      <w:tr w:rsidR="004C3073" w:rsidRPr="00076EA0" w:rsidTr="004C3073">
        <w:trPr>
          <w:trHeight w:val="340"/>
        </w:trPr>
        <w:tc>
          <w:tcPr>
            <w:tcW w:w="722" w:type="pct"/>
            <w:tcBorders>
              <w:top w:val="single" w:sz="4" w:space="0" w:color="auto"/>
              <w:left w:val="nil"/>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CO-95per</w:t>
            </w:r>
          </w:p>
        </w:tc>
        <w:tc>
          <w:tcPr>
            <w:tcW w:w="1473"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24</w:t>
            </w:r>
            <w:r w:rsidRPr="00076EA0">
              <w:rPr>
                <w:rFonts w:hAnsi="宋体"/>
                <w:sz w:val="21"/>
                <w:szCs w:val="21"/>
              </w:rPr>
              <w:t>小时平均质量浓度</w:t>
            </w:r>
          </w:p>
        </w:tc>
        <w:tc>
          <w:tcPr>
            <w:tcW w:w="611"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0.9mg/m</w:t>
            </w:r>
            <w:r w:rsidRPr="00076EA0">
              <w:rPr>
                <w:sz w:val="21"/>
                <w:szCs w:val="21"/>
                <w:vertAlign w:val="superscript"/>
              </w:rPr>
              <w:t>3</w:t>
            </w:r>
          </w:p>
        </w:tc>
        <w:tc>
          <w:tcPr>
            <w:tcW w:w="610"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b/>
                <w:sz w:val="21"/>
                <w:szCs w:val="21"/>
              </w:rPr>
            </w:pPr>
            <w:r w:rsidRPr="00076EA0">
              <w:rPr>
                <w:sz w:val="21"/>
                <w:szCs w:val="21"/>
              </w:rPr>
              <w:t>4 mg/m</w:t>
            </w:r>
            <w:r w:rsidRPr="00076EA0">
              <w:rPr>
                <w:sz w:val="21"/>
                <w:szCs w:val="21"/>
                <w:vertAlign w:val="superscript"/>
              </w:rPr>
              <w:t>3</w:t>
            </w:r>
          </w:p>
        </w:tc>
        <w:tc>
          <w:tcPr>
            <w:tcW w:w="614"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22.5</w:t>
            </w:r>
          </w:p>
        </w:tc>
        <w:tc>
          <w:tcPr>
            <w:tcW w:w="426" w:type="pct"/>
            <w:tcBorders>
              <w:top w:val="single" w:sz="4" w:space="0" w:color="auto"/>
              <w:left w:val="single" w:sz="4" w:space="0" w:color="auto"/>
              <w:bottom w:val="single" w:sz="4"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w:t>
            </w:r>
          </w:p>
        </w:tc>
        <w:tc>
          <w:tcPr>
            <w:tcW w:w="544" w:type="pct"/>
            <w:tcBorders>
              <w:top w:val="single" w:sz="6" w:space="0" w:color="auto"/>
              <w:left w:val="single" w:sz="4" w:space="0" w:color="auto"/>
              <w:bottom w:val="single" w:sz="6" w:space="0" w:color="auto"/>
              <w:right w:val="nil"/>
            </w:tcBorders>
            <w:vAlign w:val="center"/>
            <w:hideMark/>
          </w:tcPr>
          <w:p w:rsidR="004C3073" w:rsidRPr="00076EA0" w:rsidRDefault="004C3073" w:rsidP="004C3073">
            <w:pPr>
              <w:widowControl/>
              <w:spacing w:line="240" w:lineRule="auto"/>
              <w:ind w:firstLineChars="0" w:firstLine="0"/>
              <w:jc w:val="center"/>
              <w:rPr>
                <w:sz w:val="21"/>
                <w:szCs w:val="21"/>
              </w:rPr>
            </w:pPr>
            <w:r w:rsidRPr="00076EA0">
              <w:rPr>
                <w:rFonts w:hAnsi="宋体"/>
                <w:sz w:val="21"/>
                <w:szCs w:val="21"/>
              </w:rPr>
              <w:t>达标</w:t>
            </w:r>
          </w:p>
        </w:tc>
      </w:tr>
      <w:tr w:rsidR="004C3073" w:rsidRPr="00076EA0" w:rsidTr="004C3073">
        <w:trPr>
          <w:trHeight w:val="340"/>
        </w:trPr>
        <w:tc>
          <w:tcPr>
            <w:tcW w:w="722" w:type="pct"/>
            <w:tcBorders>
              <w:top w:val="single" w:sz="4" w:space="0" w:color="auto"/>
              <w:left w:val="nil"/>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O</w:t>
            </w:r>
            <w:r w:rsidRPr="00076EA0">
              <w:rPr>
                <w:sz w:val="21"/>
                <w:szCs w:val="21"/>
                <w:vertAlign w:val="subscript"/>
              </w:rPr>
              <w:t>3</w:t>
            </w:r>
            <w:r w:rsidRPr="00076EA0">
              <w:rPr>
                <w:sz w:val="21"/>
                <w:szCs w:val="21"/>
              </w:rPr>
              <w:t>-90per</w:t>
            </w:r>
          </w:p>
        </w:tc>
        <w:tc>
          <w:tcPr>
            <w:tcW w:w="1473" w:type="pct"/>
            <w:tcBorders>
              <w:top w:val="single" w:sz="4"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rFonts w:hAnsi="宋体"/>
                <w:sz w:val="21"/>
                <w:szCs w:val="21"/>
              </w:rPr>
              <w:t>日最大</w:t>
            </w:r>
            <w:r w:rsidRPr="00076EA0">
              <w:rPr>
                <w:sz w:val="21"/>
                <w:szCs w:val="21"/>
              </w:rPr>
              <w:t>8</w:t>
            </w:r>
            <w:r w:rsidRPr="00076EA0">
              <w:rPr>
                <w:rFonts w:hAnsi="宋体"/>
                <w:sz w:val="21"/>
                <w:szCs w:val="21"/>
              </w:rPr>
              <w:t>小时平均质量浓度</w:t>
            </w:r>
          </w:p>
        </w:tc>
        <w:tc>
          <w:tcPr>
            <w:tcW w:w="611" w:type="pct"/>
            <w:tcBorders>
              <w:top w:val="single" w:sz="4"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141</w:t>
            </w:r>
          </w:p>
        </w:tc>
        <w:tc>
          <w:tcPr>
            <w:tcW w:w="610" w:type="pct"/>
            <w:tcBorders>
              <w:top w:val="single" w:sz="4"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160</w:t>
            </w:r>
          </w:p>
        </w:tc>
        <w:tc>
          <w:tcPr>
            <w:tcW w:w="614" w:type="pct"/>
            <w:tcBorders>
              <w:top w:val="single" w:sz="4"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88.1</w:t>
            </w:r>
          </w:p>
        </w:tc>
        <w:tc>
          <w:tcPr>
            <w:tcW w:w="426" w:type="pct"/>
            <w:tcBorders>
              <w:top w:val="single" w:sz="4" w:space="0" w:color="auto"/>
              <w:left w:val="single" w:sz="4" w:space="0" w:color="auto"/>
              <w:bottom w:val="single" w:sz="12" w:space="0" w:color="auto"/>
              <w:right w:val="single" w:sz="4" w:space="0" w:color="auto"/>
            </w:tcBorders>
            <w:vAlign w:val="center"/>
            <w:hideMark/>
          </w:tcPr>
          <w:p w:rsidR="004C3073" w:rsidRPr="00076EA0" w:rsidRDefault="004C3073" w:rsidP="004C3073">
            <w:pPr>
              <w:spacing w:line="240" w:lineRule="auto"/>
              <w:ind w:firstLineChars="0" w:firstLine="0"/>
              <w:jc w:val="center"/>
              <w:rPr>
                <w:sz w:val="21"/>
                <w:szCs w:val="21"/>
              </w:rPr>
            </w:pPr>
            <w:r w:rsidRPr="00076EA0">
              <w:rPr>
                <w:sz w:val="21"/>
                <w:szCs w:val="21"/>
              </w:rPr>
              <w:t>0</w:t>
            </w:r>
          </w:p>
        </w:tc>
        <w:tc>
          <w:tcPr>
            <w:tcW w:w="544" w:type="pct"/>
            <w:tcBorders>
              <w:top w:val="single" w:sz="6" w:space="0" w:color="auto"/>
              <w:left w:val="single" w:sz="4" w:space="0" w:color="auto"/>
              <w:bottom w:val="single" w:sz="12" w:space="0" w:color="auto"/>
              <w:right w:val="nil"/>
            </w:tcBorders>
            <w:vAlign w:val="center"/>
            <w:hideMark/>
          </w:tcPr>
          <w:p w:rsidR="004C3073" w:rsidRPr="00076EA0" w:rsidRDefault="004C3073" w:rsidP="004C3073">
            <w:pPr>
              <w:widowControl/>
              <w:spacing w:line="240" w:lineRule="auto"/>
              <w:ind w:firstLineChars="0" w:firstLine="0"/>
              <w:jc w:val="center"/>
              <w:rPr>
                <w:sz w:val="21"/>
                <w:szCs w:val="21"/>
              </w:rPr>
            </w:pPr>
            <w:r w:rsidRPr="00076EA0">
              <w:rPr>
                <w:rFonts w:hAnsi="宋体"/>
                <w:sz w:val="21"/>
                <w:szCs w:val="21"/>
              </w:rPr>
              <w:t>达标</w:t>
            </w:r>
          </w:p>
        </w:tc>
      </w:tr>
    </w:tbl>
    <w:p w:rsidR="00471DAD" w:rsidRPr="00076EA0" w:rsidRDefault="00DE4E52" w:rsidP="00471DAD">
      <w:pPr>
        <w:ind w:firstLine="480"/>
      </w:pPr>
      <w:r w:rsidRPr="00076EA0">
        <w:rPr>
          <w:rFonts w:hAnsi="宋体" w:hint="eastAsia"/>
          <w:kern w:val="0"/>
        </w:rPr>
        <w:t>由上表可见，项目区环境空气质量监测指标</w:t>
      </w:r>
      <w:r w:rsidRPr="00076EA0">
        <w:t>SO</w:t>
      </w:r>
      <w:r w:rsidRPr="00076EA0">
        <w:rPr>
          <w:vertAlign w:val="subscript"/>
        </w:rPr>
        <w:t>2</w:t>
      </w:r>
      <w:r w:rsidRPr="00076EA0">
        <w:rPr>
          <w:rFonts w:hint="eastAsia"/>
        </w:rPr>
        <w:t>、</w:t>
      </w:r>
      <w:r w:rsidRPr="00076EA0">
        <w:t>NO</w:t>
      </w:r>
      <w:r w:rsidRPr="00076EA0">
        <w:rPr>
          <w:vertAlign w:val="subscript"/>
        </w:rPr>
        <w:t>2</w:t>
      </w:r>
      <w:r w:rsidRPr="00076EA0">
        <w:rPr>
          <w:rFonts w:hint="eastAsia"/>
        </w:rPr>
        <w:t>、</w:t>
      </w:r>
      <w:r w:rsidRPr="00076EA0">
        <w:t>CO</w:t>
      </w:r>
      <w:r w:rsidRPr="00076EA0">
        <w:rPr>
          <w:rFonts w:hint="eastAsia"/>
        </w:rPr>
        <w:t>、</w:t>
      </w:r>
      <w:r w:rsidRPr="00076EA0">
        <w:t>O</w:t>
      </w:r>
      <w:r w:rsidRPr="00076EA0">
        <w:rPr>
          <w:vertAlign w:val="subscript"/>
        </w:rPr>
        <w:t>3</w:t>
      </w:r>
      <w:r w:rsidR="00392D45" w:rsidRPr="00076EA0">
        <w:rPr>
          <w:rFonts w:hAnsi="宋体" w:hint="eastAsia"/>
          <w:kern w:val="0"/>
        </w:rPr>
        <w:t>、</w:t>
      </w:r>
      <w:r w:rsidR="00392D45" w:rsidRPr="00076EA0">
        <w:t>PM</w:t>
      </w:r>
      <w:r w:rsidR="00392D45" w:rsidRPr="00076EA0">
        <w:rPr>
          <w:vertAlign w:val="subscript"/>
        </w:rPr>
        <w:t>10</w:t>
      </w:r>
      <w:r w:rsidR="00392D45" w:rsidRPr="00076EA0">
        <w:rPr>
          <w:rFonts w:hAnsi="宋体" w:hint="eastAsia"/>
          <w:kern w:val="0"/>
        </w:rPr>
        <w:t>能</w:t>
      </w:r>
      <w:r w:rsidRPr="00076EA0">
        <w:rPr>
          <w:rFonts w:hAnsi="宋体" w:hint="eastAsia"/>
          <w:kern w:val="0"/>
        </w:rPr>
        <w:t>满足《环境空气质量标准》（</w:t>
      </w:r>
      <w:r w:rsidRPr="00076EA0">
        <w:rPr>
          <w:kern w:val="0"/>
        </w:rPr>
        <w:t>GB3095-2012</w:t>
      </w:r>
      <w:r w:rsidRPr="00076EA0">
        <w:rPr>
          <w:rFonts w:hAnsi="宋体" w:hint="eastAsia"/>
          <w:kern w:val="0"/>
        </w:rPr>
        <w:t>）中二级标准要求，</w:t>
      </w:r>
      <w:r w:rsidRPr="00076EA0">
        <w:t>PM</w:t>
      </w:r>
      <w:r w:rsidRPr="00076EA0">
        <w:rPr>
          <w:vertAlign w:val="subscript"/>
        </w:rPr>
        <w:t>2.5</w:t>
      </w:r>
      <w:r w:rsidRPr="00076EA0">
        <w:rPr>
          <w:rFonts w:hint="eastAsia"/>
        </w:rPr>
        <w:t>的年均值存在超标现象</w:t>
      </w:r>
      <w:r w:rsidRPr="00076EA0">
        <w:rPr>
          <w:rFonts w:hAnsi="宋体" w:hint="eastAsia"/>
          <w:kern w:val="0"/>
        </w:rPr>
        <w:t>，超</w:t>
      </w:r>
      <w:r w:rsidRPr="00076EA0">
        <w:rPr>
          <w:rFonts w:hAnsi="宋体" w:hint="eastAsia"/>
          <w:kern w:val="0"/>
        </w:rPr>
        <w:lastRenderedPageBreak/>
        <w:t>标倍数为</w:t>
      </w:r>
      <w:r w:rsidR="00C4368A" w:rsidRPr="00076EA0">
        <w:rPr>
          <w:rFonts w:hAnsi="宋体"/>
          <w:kern w:val="0"/>
        </w:rPr>
        <w:t>0.</w:t>
      </w:r>
      <w:r w:rsidR="00C4368A" w:rsidRPr="00076EA0">
        <w:rPr>
          <w:rFonts w:hAnsi="宋体" w:hint="eastAsia"/>
          <w:kern w:val="0"/>
        </w:rPr>
        <w:t>0</w:t>
      </w:r>
      <w:r w:rsidR="00392D45" w:rsidRPr="00076EA0">
        <w:rPr>
          <w:rFonts w:hAnsi="宋体" w:hint="eastAsia"/>
          <w:kern w:val="0"/>
        </w:rPr>
        <w:t>8</w:t>
      </w:r>
      <w:r w:rsidR="004C3073" w:rsidRPr="00076EA0">
        <w:rPr>
          <w:rFonts w:hAnsi="宋体" w:hint="eastAsia"/>
          <w:kern w:val="0"/>
        </w:rPr>
        <w:t>5</w:t>
      </w:r>
      <w:r w:rsidRPr="00076EA0">
        <w:rPr>
          <w:rFonts w:hAnsi="宋体" w:hint="eastAsia"/>
          <w:kern w:val="0"/>
        </w:rPr>
        <w:t>，不能满足《环境空气质量标准》（</w:t>
      </w:r>
      <w:r w:rsidRPr="00076EA0">
        <w:rPr>
          <w:kern w:val="0"/>
        </w:rPr>
        <w:t>GB3095-2012</w:t>
      </w:r>
      <w:r w:rsidRPr="00076EA0">
        <w:rPr>
          <w:rFonts w:hAnsi="宋体" w:hint="eastAsia"/>
          <w:kern w:val="0"/>
        </w:rPr>
        <w:t>）中二级标准要求。</w:t>
      </w:r>
      <w:r w:rsidRPr="00076EA0">
        <w:rPr>
          <w:rFonts w:hint="eastAsia"/>
        </w:rPr>
        <w:t>由此判定项目区为环境空气质量不达标区。</w:t>
      </w:r>
    </w:p>
    <w:p w:rsidR="00163358" w:rsidRPr="00076EA0" w:rsidRDefault="00163358" w:rsidP="00163358">
      <w:pPr>
        <w:pStyle w:val="ab"/>
        <w:spacing w:line="360" w:lineRule="auto"/>
        <w:ind w:firstLineChars="200" w:firstLine="480"/>
      </w:pPr>
      <w:r w:rsidRPr="00076EA0">
        <w:rPr>
          <w:rFonts w:ascii="Times New Roman" w:hAnsi="宋体" w:cs="Times New Roman" w:hint="eastAsia"/>
          <w:b w:val="0"/>
          <w:kern w:val="24"/>
          <w:sz w:val="24"/>
        </w:rPr>
        <w:t>根据襄阳市生态环境局有关空气质量功能区类别划分的相关规定，本项目所在区域环境空气质量应执行《环境空气质量标准》（</w:t>
      </w:r>
      <w:r w:rsidRPr="00076EA0">
        <w:rPr>
          <w:rFonts w:ascii="Times New Roman" w:cs="Times New Roman"/>
          <w:b w:val="0"/>
          <w:kern w:val="24"/>
          <w:sz w:val="24"/>
        </w:rPr>
        <w:t>GB3095-2026</w:t>
      </w:r>
      <w:r w:rsidRPr="00076EA0">
        <w:rPr>
          <w:rFonts w:ascii="Times New Roman" w:hAnsi="宋体" w:cs="Times New Roman" w:hint="eastAsia"/>
          <w:b w:val="0"/>
          <w:kern w:val="24"/>
          <w:sz w:val="24"/>
        </w:rPr>
        <w:t>）中二级过渡阶段浓度限值。</w:t>
      </w:r>
    </w:p>
    <w:p w:rsidR="00471DAD" w:rsidRPr="00076EA0" w:rsidRDefault="004835ED" w:rsidP="00471DAD">
      <w:pPr>
        <w:ind w:firstLineChars="0" w:firstLine="0"/>
        <w:outlineLvl w:val="3"/>
        <w:rPr>
          <w:b/>
        </w:rPr>
      </w:pPr>
      <w:r w:rsidRPr="00076EA0">
        <w:rPr>
          <w:rFonts w:hint="eastAsia"/>
          <w:b/>
        </w:rPr>
        <w:t>5</w:t>
      </w:r>
      <w:r w:rsidR="00DE4E52" w:rsidRPr="00076EA0">
        <w:rPr>
          <w:b/>
        </w:rPr>
        <w:t xml:space="preserve">.2.1.2 </w:t>
      </w:r>
      <w:r w:rsidR="00DE4E52" w:rsidRPr="00076EA0">
        <w:rPr>
          <w:rFonts w:hint="eastAsia"/>
          <w:b/>
        </w:rPr>
        <w:t>项目区特征污染因子环境质量监测</w:t>
      </w:r>
    </w:p>
    <w:p w:rsidR="00471DAD" w:rsidRPr="00076EA0" w:rsidRDefault="00DE4E52" w:rsidP="00471DAD">
      <w:pPr>
        <w:ind w:firstLine="480"/>
      </w:pPr>
      <w:r w:rsidRPr="00076EA0">
        <w:rPr>
          <w:rFonts w:hint="eastAsia"/>
        </w:rPr>
        <w:t>（</w:t>
      </w:r>
      <w:r w:rsidRPr="00076EA0">
        <w:t>1</w:t>
      </w:r>
      <w:r w:rsidRPr="00076EA0">
        <w:rPr>
          <w:rFonts w:hint="eastAsia"/>
        </w:rPr>
        <w:t>）监测点位</w:t>
      </w:r>
    </w:p>
    <w:p w:rsidR="00471DAD" w:rsidRPr="00076EA0" w:rsidRDefault="00DE4E52" w:rsidP="00471DAD">
      <w:pPr>
        <w:ind w:firstLine="480"/>
      </w:pPr>
      <w:r w:rsidRPr="00076EA0">
        <w:rPr>
          <w:rFonts w:hint="eastAsia"/>
        </w:rPr>
        <w:t>根据《环境影响评价技术导则</w:t>
      </w:r>
      <w:r w:rsidRPr="00076EA0">
        <w:t xml:space="preserve"> </w:t>
      </w:r>
      <w:r w:rsidRPr="00076EA0">
        <w:rPr>
          <w:rFonts w:hint="eastAsia"/>
        </w:rPr>
        <w:t>大气环境》（</w:t>
      </w:r>
      <w:r w:rsidRPr="00076EA0">
        <w:t>HJ2.2-2018</w:t>
      </w:r>
      <w:r w:rsidRPr="00076EA0">
        <w:rPr>
          <w:rFonts w:hint="eastAsia"/>
        </w:rPr>
        <w:t>）中环境空气现状监测要求，本项目设立的环境空气质量监测点位见下表。</w:t>
      </w:r>
    </w:p>
    <w:p w:rsidR="00471DAD" w:rsidRPr="00076EA0" w:rsidRDefault="00DE4E52" w:rsidP="00471DAD">
      <w:pPr>
        <w:spacing w:line="240" w:lineRule="auto"/>
        <w:ind w:firstLineChars="0" w:firstLine="0"/>
        <w:jc w:val="center"/>
        <w:rPr>
          <w:b/>
        </w:rPr>
      </w:pPr>
      <w:r w:rsidRPr="00076EA0">
        <w:rPr>
          <w:rFonts w:hint="eastAsia"/>
          <w:b/>
        </w:rPr>
        <w:t>表</w:t>
      </w:r>
      <w:r w:rsidR="004835ED" w:rsidRPr="00076EA0">
        <w:rPr>
          <w:rFonts w:hint="eastAsia"/>
          <w:b/>
        </w:rPr>
        <w:t>5</w:t>
      </w:r>
      <w:r w:rsidRPr="00076EA0">
        <w:rPr>
          <w:b/>
        </w:rPr>
        <w:t xml:space="preserve">-2  </w:t>
      </w:r>
      <w:r w:rsidRPr="00076EA0">
        <w:rPr>
          <w:rFonts w:hint="eastAsia"/>
          <w:b/>
        </w:rPr>
        <w:t>环境空气质量监测点位一览表</w:t>
      </w:r>
    </w:p>
    <w:tbl>
      <w:tblPr>
        <w:tblW w:w="5000" w:type="pct"/>
        <w:jc w:val="center"/>
        <w:tblBorders>
          <w:top w:val="single" w:sz="6" w:space="0" w:color="auto"/>
          <w:bottom w:val="single" w:sz="6" w:space="0" w:color="auto"/>
          <w:insideH w:val="single" w:sz="6" w:space="0" w:color="auto"/>
          <w:insideV w:val="single" w:sz="6" w:space="0" w:color="auto"/>
        </w:tblBorders>
        <w:tblLook w:val="04A0"/>
      </w:tblPr>
      <w:tblGrid>
        <w:gridCol w:w="1035"/>
        <w:gridCol w:w="2074"/>
        <w:gridCol w:w="3662"/>
        <w:gridCol w:w="2515"/>
      </w:tblGrid>
      <w:tr w:rsidR="00471DAD" w:rsidRPr="00076EA0" w:rsidTr="00DF53D2">
        <w:trPr>
          <w:trHeight w:val="340"/>
          <w:jc w:val="center"/>
        </w:trPr>
        <w:tc>
          <w:tcPr>
            <w:tcW w:w="557" w:type="pct"/>
            <w:tcBorders>
              <w:top w:val="single" w:sz="12" w:space="0" w:color="auto"/>
              <w:bottom w:val="single" w:sz="12" w:space="0" w:color="auto"/>
            </w:tcBorders>
            <w:vAlign w:val="center"/>
            <w:hideMark/>
          </w:tcPr>
          <w:p w:rsidR="00471DAD" w:rsidRPr="00076EA0" w:rsidRDefault="00DE4E52" w:rsidP="00471DAD">
            <w:pPr>
              <w:spacing w:line="240" w:lineRule="auto"/>
              <w:ind w:firstLineChars="0" w:firstLine="0"/>
              <w:jc w:val="center"/>
              <w:rPr>
                <w:sz w:val="21"/>
                <w:szCs w:val="21"/>
              </w:rPr>
            </w:pPr>
            <w:r w:rsidRPr="00076EA0">
              <w:rPr>
                <w:rFonts w:hint="eastAsia"/>
                <w:sz w:val="21"/>
                <w:szCs w:val="21"/>
              </w:rPr>
              <w:t>序号</w:t>
            </w:r>
          </w:p>
        </w:tc>
        <w:tc>
          <w:tcPr>
            <w:tcW w:w="1117" w:type="pct"/>
            <w:tcBorders>
              <w:top w:val="single" w:sz="12" w:space="0" w:color="auto"/>
              <w:bottom w:val="single" w:sz="12" w:space="0" w:color="auto"/>
            </w:tcBorders>
            <w:vAlign w:val="center"/>
            <w:hideMark/>
          </w:tcPr>
          <w:p w:rsidR="00471DAD" w:rsidRPr="00076EA0" w:rsidRDefault="00DE4E52" w:rsidP="00471DAD">
            <w:pPr>
              <w:spacing w:line="240" w:lineRule="auto"/>
              <w:ind w:firstLineChars="0" w:firstLine="0"/>
              <w:jc w:val="center"/>
              <w:rPr>
                <w:sz w:val="21"/>
                <w:szCs w:val="21"/>
              </w:rPr>
            </w:pPr>
            <w:r w:rsidRPr="00076EA0">
              <w:rPr>
                <w:rFonts w:hint="eastAsia"/>
                <w:sz w:val="21"/>
                <w:szCs w:val="21"/>
              </w:rPr>
              <w:t>位置</w:t>
            </w:r>
          </w:p>
        </w:tc>
        <w:tc>
          <w:tcPr>
            <w:tcW w:w="1972" w:type="pct"/>
            <w:tcBorders>
              <w:top w:val="single" w:sz="12" w:space="0" w:color="auto"/>
              <w:bottom w:val="single" w:sz="12" w:space="0" w:color="auto"/>
            </w:tcBorders>
            <w:vAlign w:val="center"/>
            <w:hideMark/>
          </w:tcPr>
          <w:p w:rsidR="00471DAD" w:rsidRPr="00076EA0" w:rsidRDefault="00DE4E52" w:rsidP="00471DAD">
            <w:pPr>
              <w:spacing w:line="240" w:lineRule="auto"/>
              <w:ind w:firstLineChars="0" w:firstLine="0"/>
              <w:jc w:val="center"/>
              <w:rPr>
                <w:sz w:val="21"/>
                <w:szCs w:val="21"/>
              </w:rPr>
            </w:pPr>
            <w:r w:rsidRPr="00076EA0">
              <w:rPr>
                <w:rFonts w:hint="eastAsia"/>
                <w:sz w:val="21"/>
                <w:szCs w:val="21"/>
              </w:rPr>
              <w:t>经纬度</w:t>
            </w:r>
          </w:p>
        </w:tc>
        <w:tc>
          <w:tcPr>
            <w:tcW w:w="1354" w:type="pct"/>
            <w:tcBorders>
              <w:top w:val="single" w:sz="12" w:space="0" w:color="auto"/>
              <w:bottom w:val="single" w:sz="12" w:space="0" w:color="auto"/>
            </w:tcBorders>
            <w:vAlign w:val="center"/>
            <w:hideMark/>
          </w:tcPr>
          <w:p w:rsidR="00471DAD" w:rsidRPr="00076EA0" w:rsidRDefault="00DE4E52" w:rsidP="00471DAD">
            <w:pPr>
              <w:spacing w:line="240" w:lineRule="auto"/>
              <w:ind w:firstLineChars="0" w:firstLine="0"/>
              <w:jc w:val="center"/>
              <w:rPr>
                <w:sz w:val="21"/>
                <w:szCs w:val="21"/>
              </w:rPr>
            </w:pPr>
            <w:r w:rsidRPr="00076EA0">
              <w:rPr>
                <w:rFonts w:hint="eastAsia"/>
                <w:sz w:val="21"/>
                <w:szCs w:val="21"/>
              </w:rPr>
              <w:t>方位</w:t>
            </w:r>
            <w:r w:rsidRPr="00076EA0">
              <w:rPr>
                <w:sz w:val="21"/>
                <w:szCs w:val="21"/>
              </w:rPr>
              <w:t>/</w:t>
            </w:r>
            <w:r w:rsidRPr="00076EA0">
              <w:rPr>
                <w:rFonts w:hint="eastAsia"/>
                <w:sz w:val="21"/>
                <w:szCs w:val="21"/>
              </w:rPr>
              <w:t>距离</w:t>
            </w:r>
          </w:p>
        </w:tc>
      </w:tr>
      <w:tr w:rsidR="00163358" w:rsidRPr="00076EA0" w:rsidTr="00DF53D2">
        <w:trPr>
          <w:trHeight w:val="340"/>
          <w:jc w:val="center"/>
        </w:trPr>
        <w:tc>
          <w:tcPr>
            <w:tcW w:w="557" w:type="pct"/>
            <w:tcBorders>
              <w:top w:val="single" w:sz="12" w:space="0" w:color="auto"/>
            </w:tcBorders>
            <w:vAlign w:val="center"/>
            <w:hideMark/>
          </w:tcPr>
          <w:p w:rsidR="00163358" w:rsidRPr="00076EA0" w:rsidRDefault="00163358" w:rsidP="00DF53D2">
            <w:pPr>
              <w:spacing w:line="240" w:lineRule="auto"/>
              <w:ind w:firstLineChars="0" w:firstLine="0"/>
              <w:jc w:val="center"/>
              <w:rPr>
                <w:sz w:val="21"/>
                <w:szCs w:val="21"/>
              </w:rPr>
            </w:pPr>
            <w:r w:rsidRPr="00076EA0">
              <w:rPr>
                <w:rFonts w:hint="eastAsia"/>
                <w:sz w:val="21"/>
                <w:szCs w:val="21"/>
              </w:rPr>
              <w:t>A1</w:t>
            </w:r>
          </w:p>
        </w:tc>
        <w:tc>
          <w:tcPr>
            <w:tcW w:w="1117" w:type="pct"/>
            <w:tcBorders>
              <w:top w:val="single" w:sz="12" w:space="0" w:color="auto"/>
            </w:tcBorders>
            <w:vAlign w:val="center"/>
            <w:hideMark/>
          </w:tcPr>
          <w:p w:rsidR="00163358" w:rsidRPr="00076EA0" w:rsidRDefault="00163358" w:rsidP="00DF53D2">
            <w:pPr>
              <w:spacing w:line="240" w:lineRule="auto"/>
              <w:ind w:firstLineChars="0" w:firstLine="0"/>
              <w:jc w:val="center"/>
              <w:rPr>
                <w:sz w:val="21"/>
                <w:szCs w:val="21"/>
              </w:rPr>
            </w:pPr>
            <w:r w:rsidRPr="00076EA0">
              <w:rPr>
                <w:rFonts w:hint="eastAsia"/>
                <w:sz w:val="21"/>
                <w:szCs w:val="21"/>
              </w:rPr>
              <w:t>项目厂区周边</w:t>
            </w:r>
          </w:p>
        </w:tc>
        <w:tc>
          <w:tcPr>
            <w:tcW w:w="1972" w:type="pct"/>
            <w:tcBorders>
              <w:top w:val="single" w:sz="12" w:space="0" w:color="auto"/>
            </w:tcBorders>
            <w:vAlign w:val="center"/>
            <w:hideMark/>
          </w:tcPr>
          <w:p w:rsidR="00163358" w:rsidRPr="00076EA0" w:rsidRDefault="00163358" w:rsidP="00163358">
            <w:pPr>
              <w:spacing w:line="240" w:lineRule="auto"/>
              <w:ind w:firstLineChars="0" w:firstLine="0"/>
              <w:jc w:val="center"/>
              <w:rPr>
                <w:sz w:val="21"/>
                <w:szCs w:val="21"/>
              </w:rPr>
            </w:pPr>
            <w:r w:rsidRPr="00076EA0">
              <w:rPr>
                <w:sz w:val="21"/>
                <w:szCs w:val="21"/>
              </w:rPr>
              <w:t>E 112.13845071°</w:t>
            </w:r>
            <w:r w:rsidRPr="00076EA0">
              <w:rPr>
                <w:rFonts w:hAnsi="宋体" w:hint="eastAsia"/>
                <w:sz w:val="21"/>
                <w:szCs w:val="21"/>
              </w:rPr>
              <w:t>，</w:t>
            </w:r>
            <w:r w:rsidRPr="00076EA0">
              <w:rPr>
                <w:sz w:val="21"/>
                <w:szCs w:val="21"/>
              </w:rPr>
              <w:t>N 31.52962354°</w:t>
            </w:r>
          </w:p>
        </w:tc>
        <w:tc>
          <w:tcPr>
            <w:tcW w:w="1354" w:type="pct"/>
            <w:tcBorders>
              <w:top w:val="single" w:sz="12" w:space="0" w:color="auto"/>
            </w:tcBorders>
            <w:vAlign w:val="center"/>
            <w:hideMark/>
          </w:tcPr>
          <w:p w:rsidR="00163358" w:rsidRPr="00076EA0" w:rsidRDefault="00163358" w:rsidP="00163358">
            <w:pPr>
              <w:spacing w:line="240" w:lineRule="auto"/>
              <w:ind w:firstLineChars="0" w:firstLine="0"/>
              <w:jc w:val="center"/>
              <w:rPr>
                <w:sz w:val="21"/>
                <w:szCs w:val="21"/>
              </w:rPr>
            </w:pPr>
            <w:r w:rsidRPr="00076EA0">
              <w:rPr>
                <w:sz w:val="21"/>
                <w:szCs w:val="21"/>
              </w:rPr>
              <w:t>/</w:t>
            </w:r>
          </w:p>
        </w:tc>
      </w:tr>
      <w:tr w:rsidR="00163358" w:rsidRPr="00076EA0" w:rsidTr="00DF53D2">
        <w:trPr>
          <w:trHeight w:val="340"/>
          <w:jc w:val="center"/>
        </w:trPr>
        <w:tc>
          <w:tcPr>
            <w:tcW w:w="557" w:type="pct"/>
            <w:tcBorders>
              <w:bottom w:val="single" w:sz="12" w:space="0" w:color="auto"/>
            </w:tcBorders>
            <w:vAlign w:val="center"/>
            <w:hideMark/>
          </w:tcPr>
          <w:p w:rsidR="00163358" w:rsidRPr="00076EA0" w:rsidRDefault="00163358" w:rsidP="00DF53D2">
            <w:pPr>
              <w:spacing w:line="240" w:lineRule="auto"/>
              <w:ind w:firstLineChars="0" w:firstLine="0"/>
              <w:jc w:val="center"/>
              <w:rPr>
                <w:sz w:val="21"/>
                <w:szCs w:val="21"/>
              </w:rPr>
            </w:pPr>
            <w:r w:rsidRPr="00076EA0">
              <w:rPr>
                <w:rFonts w:hint="eastAsia"/>
                <w:sz w:val="21"/>
                <w:szCs w:val="21"/>
              </w:rPr>
              <w:t>A2</w:t>
            </w:r>
          </w:p>
        </w:tc>
        <w:tc>
          <w:tcPr>
            <w:tcW w:w="1117" w:type="pct"/>
            <w:tcBorders>
              <w:bottom w:val="single" w:sz="12" w:space="0" w:color="auto"/>
            </w:tcBorders>
            <w:vAlign w:val="center"/>
            <w:hideMark/>
          </w:tcPr>
          <w:p w:rsidR="00163358" w:rsidRPr="00076EA0" w:rsidRDefault="00163358" w:rsidP="00DF53D2">
            <w:pPr>
              <w:spacing w:line="240" w:lineRule="auto"/>
              <w:ind w:firstLineChars="0" w:firstLine="0"/>
              <w:jc w:val="center"/>
              <w:rPr>
                <w:sz w:val="21"/>
                <w:szCs w:val="21"/>
              </w:rPr>
            </w:pPr>
            <w:r w:rsidRPr="00076EA0">
              <w:rPr>
                <w:rFonts w:hint="eastAsia"/>
                <w:sz w:val="21"/>
                <w:szCs w:val="21"/>
              </w:rPr>
              <w:t>下风向点</w:t>
            </w:r>
          </w:p>
        </w:tc>
        <w:tc>
          <w:tcPr>
            <w:tcW w:w="1972" w:type="pct"/>
            <w:tcBorders>
              <w:bottom w:val="single" w:sz="12" w:space="0" w:color="auto"/>
            </w:tcBorders>
            <w:vAlign w:val="center"/>
            <w:hideMark/>
          </w:tcPr>
          <w:p w:rsidR="00163358" w:rsidRPr="00076EA0" w:rsidRDefault="00163358" w:rsidP="00163358">
            <w:pPr>
              <w:spacing w:line="240" w:lineRule="auto"/>
              <w:ind w:firstLineChars="0" w:firstLine="0"/>
              <w:jc w:val="center"/>
              <w:rPr>
                <w:sz w:val="21"/>
                <w:szCs w:val="21"/>
              </w:rPr>
            </w:pPr>
            <w:r w:rsidRPr="00076EA0">
              <w:rPr>
                <w:sz w:val="21"/>
                <w:szCs w:val="21"/>
              </w:rPr>
              <w:t>E112.12741194°</w:t>
            </w:r>
            <w:r w:rsidRPr="00076EA0">
              <w:rPr>
                <w:rFonts w:hint="eastAsia"/>
                <w:sz w:val="21"/>
                <w:szCs w:val="21"/>
              </w:rPr>
              <w:t>，</w:t>
            </w:r>
            <w:r w:rsidRPr="00076EA0">
              <w:rPr>
                <w:sz w:val="21"/>
                <w:szCs w:val="21"/>
              </w:rPr>
              <w:t>N31.53627080°</w:t>
            </w:r>
          </w:p>
        </w:tc>
        <w:tc>
          <w:tcPr>
            <w:tcW w:w="1354" w:type="pct"/>
            <w:tcBorders>
              <w:bottom w:val="single" w:sz="12" w:space="0" w:color="auto"/>
            </w:tcBorders>
            <w:vAlign w:val="center"/>
            <w:hideMark/>
          </w:tcPr>
          <w:p w:rsidR="00163358" w:rsidRPr="00076EA0" w:rsidRDefault="00163358" w:rsidP="00163358">
            <w:pPr>
              <w:spacing w:line="240" w:lineRule="auto"/>
              <w:ind w:firstLineChars="0" w:firstLine="0"/>
              <w:jc w:val="center"/>
              <w:rPr>
                <w:sz w:val="21"/>
                <w:szCs w:val="21"/>
              </w:rPr>
            </w:pPr>
            <w:r w:rsidRPr="00076EA0">
              <w:rPr>
                <w:rFonts w:hint="eastAsia"/>
                <w:sz w:val="21"/>
                <w:szCs w:val="21"/>
              </w:rPr>
              <w:t>西北</w:t>
            </w:r>
            <w:r w:rsidRPr="00076EA0">
              <w:rPr>
                <w:sz w:val="21"/>
                <w:szCs w:val="21"/>
              </w:rPr>
              <w:t>/1253m</w:t>
            </w:r>
          </w:p>
        </w:tc>
      </w:tr>
    </w:tbl>
    <w:p w:rsidR="00471DAD" w:rsidRPr="00076EA0" w:rsidRDefault="00DE4E52" w:rsidP="00471DAD">
      <w:pPr>
        <w:ind w:firstLine="480"/>
      </w:pPr>
      <w:r w:rsidRPr="00076EA0">
        <w:rPr>
          <w:rFonts w:hint="eastAsia"/>
        </w:rPr>
        <w:t>（</w:t>
      </w:r>
      <w:r w:rsidRPr="00076EA0">
        <w:t>2</w:t>
      </w:r>
      <w:r w:rsidRPr="00076EA0">
        <w:rPr>
          <w:rFonts w:hint="eastAsia"/>
        </w:rPr>
        <w:t>）监测因子</w:t>
      </w:r>
    </w:p>
    <w:p w:rsidR="00471DAD" w:rsidRPr="00076EA0" w:rsidRDefault="00BF526D" w:rsidP="00471DAD">
      <w:pPr>
        <w:ind w:firstLine="480"/>
      </w:pPr>
      <w:r w:rsidRPr="00076EA0">
        <w:rPr>
          <w:rFonts w:hint="eastAsia"/>
        </w:rPr>
        <w:t>结合本项目运营过程</w:t>
      </w:r>
      <w:r w:rsidR="00DE4E52" w:rsidRPr="00076EA0">
        <w:rPr>
          <w:rFonts w:hint="eastAsia"/>
        </w:rPr>
        <w:t>中涉及的特征污染物确定本项目环境空气质量监测因子：</w:t>
      </w:r>
      <w:r w:rsidRPr="00076EA0">
        <w:t>H</w:t>
      </w:r>
      <w:r w:rsidRPr="00076EA0">
        <w:rPr>
          <w:vertAlign w:val="subscript"/>
        </w:rPr>
        <w:t>2</w:t>
      </w:r>
      <w:r w:rsidRPr="00076EA0">
        <w:t>S</w:t>
      </w:r>
      <w:r w:rsidRPr="00076EA0">
        <w:rPr>
          <w:rFonts w:hint="eastAsia"/>
        </w:rPr>
        <w:t>、</w:t>
      </w:r>
      <w:r w:rsidRPr="00076EA0">
        <w:t>NH</w:t>
      </w:r>
      <w:r w:rsidRPr="00076EA0">
        <w:rPr>
          <w:vertAlign w:val="subscript"/>
        </w:rPr>
        <w:t>3</w:t>
      </w:r>
      <w:r w:rsidR="00DE4E52" w:rsidRPr="00076EA0">
        <w:rPr>
          <w:rFonts w:hint="eastAsia"/>
        </w:rPr>
        <w:t>。</w:t>
      </w:r>
    </w:p>
    <w:p w:rsidR="00636358" w:rsidRPr="00076EA0" w:rsidRDefault="00DE4E52" w:rsidP="00471DAD">
      <w:pPr>
        <w:ind w:firstLine="480"/>
      </w:pPr>
      <w:r w:rsidRPr="00076EA0">
        <w:rPr>
          <w:rFonts w:hint="eastAsia"/>
        </w:rPr>
        <w:t>（</w:t>
      </w:r>
      <w:r w:rsidRPr="00076EA0">
        <w:t>3</w:t>
      </w:r>
      <w:r w:rsidRPr="00076EA0">
        <w:rPr>
          <w:rFonts w:hint="eastAsia"/>
        </w:rPr>
        <w:t>）监测时间与频率</w:t>
      </w:r>
    </w:p>
    <w:p w:rsidR="00636358" w:rsidRPr="00076EA0" w:rsidRDefault="00DE4E52" w:rsidP="00471DAD">
      <w:pPr>
        <w:ind w:firstLine="480"/>
      </w:pPr>
      <w:r w:rsidRPr="00076EA0">
        <w:t>20</w:t>
      </w:r>
      <w:r w:rsidR="00C41DAC" w:rsidRPr="00076EA0">
        <w:rPr>
          <w:rFonts w:hint="eastAsia"/>
        </w:rPr>
        <w:t>2</w:t>
      </w:r>
      <w:r w:rsidR="00163358" w:rsidRPr="00076EA0">
        <w:rPr>
          <w:rFonts w:hint="eastAsia"/>
        </w:rPr>
        <w:t>6</w:t>
      </w:r>
      <w:r w:rsidRPr="00076EA0">
        <w:rPr>
          <w:rFonts w:hint="eastAsia"/>
        </w:rPr>
        <w:t>年</w:t>
      </w:r>
      <w:r w:rsidR="00163358" w:rsidRPr="00076EA0">
        <w:rPr>
          <w:rFonts w:hint="eastAsia"/>
        </w:rPr>
        <w:t>7</w:t>
      </w:r>
      <w:r w:rsidRPr="00076EA0">
        <w:rPr>
          <w:rFonts w:hint="eastAsia"/>
        </w:rPr>
        <w:t>月</w:t>
      </w:r>
      <w:r w:rsidR="00C41DAC" w:rsidRPr="00076EA0">
        <w:rPr>
          <w:rFonts w:hint="eastAsia"/>
        </w:rPr>
        <w:t>1</w:t>
      </w:r>
      <w:r w:rsidR="00163358" w:rsidRPr="00076EA0">
        <w:rPr>
          <w:rFonts w:hint="eastAsia"/>
        </w:rPr>
        <w:t>0</w:t>
      </w:r>
      <w:r w:rsidRPr="00076EA0">
        <w:rPr>
          <w:rFonts w:hint="eastAsia"/>
        </w:rPr>
        <w:t>日</w:t>
      </w:r>
      <w:r w:rsidR="00163358" w:rsidRPr="00076EA0">
        <w:rPr>
          <w:rFonts w:hint="eastAsia"/>
        </w:rPr>
        <w:t>～</w:t>
      </w:r>
      <w:r w:rsidRPr="00076EA0">
        <w:t>20</w:t>
      </w:r>
      <w:r w:rsidR="002829F3" w:rsidRPr="00076EA0">
        <w:rPr>
          <w:rFonts w:hint="eastAsia"/>
        </w:rPr>
        <w:t>2</w:t>
      </w:r>
      <w:r w:rsidR="00C41DAC" w:rsidRPr="00076EA0">
        <w:rPr>
          <w:rFonts w:hint="eastAsia"/>
        </w:rPr>
        <w:t>6</w:t>
      </w:r>
      <w:r w:rsidRPr="00076EA0">
        <w:rPr>
          <w:rFonts w:hint="eastAsia"/>
        </w:rPr>
        <w:t>年</w:t>
      </w:r>
      <w:r w:rsidR="00163358" w:rsidRPr="00076EA0">
        <w:rPr>
          <w:rFonts w:hint="eastAsia"/>
        </w:rPr>
        <w:t>7</w:t>
      </w:r>
      <w:r w:rsidRPr="00076EA0">
        <w:rPr>
          <w:rFonts w:hint="eastAsia"/>
        </w:rPr>
        <w:t>月</w:t>
      </w:r>
      <w:r w:rsidR="00163358" w:rsidRPr="00076EA0">
        <w:rPr>
          <w:rFonts w:hint="eastAsia"/>
        </w:rPr>
        <w:t>16</w:t>
      </w:r>
      <w:r w:rsidRPr="00076EA0">
        <w:rPr>
          <w:rFonts w:hint="eastAsia"/>
        </w:rPr>
        <w:t>日委托</w:t>
      </w:r>
      <w:r w:rsidR="00163358" w:rsidRPr="00076EA0">
        <w:rPr>
          <w:rFonts w:hint="eastAsia"/>
          <w:bCs/>
        </w:rPr>
        <w:t>湖北星河检测技术有限公司</w:t>
      </w:r>
      <w:r w:rsidRPr="00076EA0">
        <w:rPr>
          <w:rFonts w:hint="eastAsia"/>
        </w:rPr>
        <w:t>进行了一期监测，为期</w:t>
      </w:r>
      <w:r w:rsidRPr="00076EA0">
        <w:t>7</w:t>
      </w:r>
      <w:r w:rsidRPr="00076EA0">
        <w:rPr>
          <w:rFonts w:hint="eastAsia"/>
        </w:rPr>
        <w:t>天。各监测因子的监测时间与频率下表。</w:t>
      </w:r>
    </w:p>
    <w:p w:rsidR="00636358" w:rsidRPr="00076EA0" w:rsidRDefault="00DE4E52" w:rsidP="00636358">
      <w:pPr>
        <w:spacing w:line="240" w:lineRule="auto"/>
        <w:ind w:firstLineChars="0" w:firstLine="0"/>
        <w:jc w:val="center"/>
        <w:rPr>
          <w:b/>
        </w:rPr>
      </w:pPr>
      <w:r w:rsidRPr="00076EA0">
        <w:rPr>
          <w:rFonts w:hint="eastAsia"/>
          <w:b/>
        </w:rPr>
        <w:t>表</w:t>
      </w:r>
      <w:r w:rsidR="004835ED" w:rsidRPr="00076EA0">
        <w:rPr>
          <w:rFonts w:hint="eastAsia"/>
          <w:b/>
        </w:rPr>
        <w:t>5</w:t>
      </w:r>
      <w:r w:rsidRPr="00076EA0">
        <w:rPr>
          <w:b/>
        </w:rPr>
        <w:t xml:space="preserve">-3  </w:t>
      </w:r>
      <w:r w:rsidRPr="00076EA0">
        <w:rPr>
          <w:rFonts w:hint="eastAsia"/>
          <w:b/>
        </w:rPr>
        <w:t>环境空气质量监测项目一览表</w:t>
      </w:r>
    </w:p>
    <w:tbl>
      <w:tblPr>
        <w:tblW w:w="5000" w:type="pct"/>
        <w:jc w:val="center"/>
        <w:tblBorders>
          <w:top w:val="single" w:sz="4" w:space="0" w:color="auto"/>
          <w:bottom w:val="single" w:sz="6" w:space="0" w:color="auto"/>
          <w:insideH w:val="single" w:sz="6" w:space="0" w:color="auto"/>
          <w:insideV w:val="single" w:sz="6" w:space="0" w:color="auto"/>
        </w:tblBorders>
        <w:tblLook w:val="04A0"/>
      </w:tblPr>
      <w:tblGrid>
        <w:gridCol w:w="2899"/>
        <w:gridCol w:w="6387"/>
      </w:tblGrid>
      <w:tr w:rsidR="00636358" w:rsidRPr="00076EA0" w:rsidTr="00636358">
        <w:trPr>
          <w:trHeight w:val="340"/>
          <w:jc w:val="center"/>
        </w:trPr>
        <w:tc>
          <w:tcPr>
            <w:tcW w:w="1561" w:type="pct"/>
            <w:tcBorders>
              <w:top w:val="single" w:sz="12" w:space="0" w:color="auto"/>
              <w:bottom w:val="single" w:sz="12" w:space="0" w:color="auto"/>
            </w:tcBorders>
            <w:vAlign w:val="center"/>
            <w:hideMark/>
          </w:tcPr>
          <w:p w:rsidR="00636358" w:rsidRPr="00076EA0" w:rsidRDefault="00DE4E52" w:rsidP="00636358">
            <w:pPr>
              <w:spacing w:line="240" w:lineRule="auto"/>
              <w:ind w:firstLine="420"/>
              <w:jc w:val="center"/>
              <w:rPr>
                <w:sz w:val="21"/>
                <w:szCs w:val="21"/>
              </w:rPr>
            </w:pPr>
            <w:r w:rsidRPr="00076EA0">
              <w:rPr>
                <w:rFonts w:hint="eastAsia"/>
                <w:sz w:val="21"/>
                <w:szCs w:val="21"/>
              </w:rPr>
              <w:t>监测因子</w:t>
            </w:r>
          </w:p>
        </w:tc>
        <w:tc>
          <w:tcPr>
            <w:tcW w:w="3439" w:type="pct"/>
            <w:tcBorders>
              <w:top w:val="single" w:sz="12" w:space="0" w:color="auto"/>
              <w:bottom w:val="single" w:sz="12" w:space="0" w:color="auto"/>
            </w:tcBorders>
            <w:vAlign w:val="center"/>
            <w:hideMark/>
          </w:tcPr>
          <w:p w:rsidR="00636358" w:rsidRPr="00076EA0" w:rsidRDefault="00DE4E52" w:rsidP="00636358">
            <w:pPr>
              <w:spacing w:line="240" w:lineRule="auto"/>
              <w:ind w:firstLine="420"/>
              <w:jc w:val="center"/>
              <w:rPr>
                <w:sz w:val="21"/>
                <w:szCs w:val="21"/>
              </w:rPr>
            </w:pPr>
            <w:r w:rsidRPr="00076EA0">
              <w:rPr>
                <w:rFonts w:hint="eastAsia"/>
                <w:sz w:val="21"/>
                <w:szCs w:val="21"/>
              </w:rPr>
              <w:t>时间与频率</w:t>
            </w:r>
          </w:p>
        </w:tc>
      </w:tr>
      <w:tr w:rsidR="00BF526D" w:rsidRPr="00076EA0" w:rsidTr="00DF53D2">
        <w:trPr>
          <w:trHeight w:val="340"/>
          <w:jc w:val="center"/>
        </w:trPr>
        <w:tc>
          <w:tcPr>
            <w:tcW w:w="1561" w:type="pct"/>
            <w:tcBorders>
              <w:bottom w:val="single" w:sz="12" w:space="0" w:color="auto"/>
            </w:tcBorders>
            <w:vAlign w:val="center"/>
            <w:hideMark/>
          </w:tcPr>
          <w:p w:rsidR="00BF526D" w:rsidRPr="00076EA0" w:rsidRDefault="00BF526D" w:rsidP="00DF53D2">
            <w:pPr>
              <w:spacing w:line="240" w:lineRule="auto"/>
              <w:ind w:firstLine="420"/>
              <w:jc w:val="center"/>
              <w:rPr>
                <w:sz w:val="21"/>
                <w:szCs w:val="21"/>
              </w:rPr>
            </w:pPr>
            <w:r w:rsidRPr="00076EA0">
              <w:rPr>
                <w:sz w:val="21"/>
                <w:szCs w:val="21"/>
              </w:rPr>
              <w:t>H</w:t>
            </w:r>
            <w:r w:rsidRPr="00076EA0">
              <w:rPr>
                <w:sz w:val="21"/>
                <w:szCs w:val="21"/>
                <w:vertAlign w:val="subscript"/>
              </w:rPr>
              <w:t>2</w:t>
            </w:r>
            <w:r w:rsidRPr="00076EA0">
              <w:rPr>
                <w:sz w:val="21"/>
                <w:szCs w:val="21"/>
              </w:rPr>
              <w:t>S</w:t>
            </w:r>
            <w:r w:rsidRPr="00076EA0">
              <w:rPr>
                <w:rFonts w:hint="eastAsia"/>
                <w:sz w:val="21"/>
                <w:szCs w:val="21"/>
              </w:rPr>
              <w:t>、</w:t>
            </w:r>
            <w:r w:rsidRPr="00076EA0">
              <w:rPr>
                <w:sz w:val="21"/>
                <w:szCs w:val="21"/>
              </w:rPr>
              <w:t>NH</w:t>
            </w:r>
            <w:r w:rsidRPr="00076EA0">
              <w:rPr>
                <w:sz w:val="21"/>
                <w:szCs w:val="21"/>
                <w:vertAlign w:val="subscript"/>
              </w:rPr>
              <w:t>3</w:t>
            </w:r>
          </w:p>
        </w:tc>
        <w:tc>
          <w:tcPr>
            <w:tcW w:w="3439" w:type="pct"/>
            <w:tcBorders>
              <w:bottom w:val="single" w:sz="12" w:space="0" w:color="auto"/>
            </w:tcBorders>
            <w:vAlign w:val="center"/>
            <w:hideMark/>
          </w:tcPr>
          <w:p w:rsidR="00BF526D" w:rsidRPr="00076EA0" w:rsidRDefault="00BF526D" w:rsidP="00BF526D">
            <w:pPr>
              <w:spacing w:line="240" w:lineRule="auto"/>
              <w:ind w:firstLine="420"/>
              <w:jc w:val="center"/>
              <w:rPr>
                <w:rFonts w:hAnsi="宋体"/>
                <w:sz w:val="21"/>
                <w:szCs w:val="21"/>
              </w:rPr>
            </w:pPr>
            <w:r w:rsidRPr="00076EA0">
              <w:rPr>
                <w:rFonts w:hAnsi="宋体" w:hint="eastAsia"/>
                <w:sz w:val="21"/>
                <w:szCs w:val="21"/>
              </w:rPr>
              <w:t>连续监测</w:t>
            </w:r>
            <w:r w:rsidRPr="00076EA0">
              <w:rPr>
                <w:sz w:val="21"/>
                <w:szCs w:val="21"/>
              </w:rPr>
              <w:t>7</w:t>
            </w:r>
            <w:r w:rsidRPr="00076EA0">
              <w:rPr>
                <w:rFonts w:hAnsi="宋体" w:hint="eastAsia"/>
                <w:sz w:val="21"/>
                <w:szCs w:val="21"/>
              </w:rPr>
              <w:t>天。监测</w:t>
            </w:r>
            <w:r w:rsidRPr="00076EA0">
              <w:rPr>
                <w:rFonts w:hAnsi="宋体"/>
                <w:sz w:val="21"/>
                <w:szCs w:val="21"/>
              </w:rPr>
              <w:t>1</w:t>
            </w:r>
            <w:r w:rsidRPr="00076EA0">
              <w:rPr>
                <w:rFonts w:hAnsi="宋体" w:hint="eastAsia"/>
                <w:sz w:val="21"/>
                <w:szCs w:val="21"/>
              </w:rPr>
              <w:t>小时平均浓度</w:t>
            </w:r>
          </w:p>
        </w:tc>
      </w:tr>
    </w:tbl>
    <w:p w:rsidR="00636358" w:rsidRPr="00076EA0" w:rsidRDefault="00DE4E52" w:rsidP="00471DAD">
      <w:pPr>
        <w:ind w:firstLine="480"/>
      </w:pPr>
      <w:r w:rsidRPr="00076EA0">
        <w:rPr>
          <w:rFonts w:hint="eastAsia"/>
        </w:rPr>
        <w:t>（</w:t>
      </w:r>
      <w:r w:rsidRPr="00076EA0">
        <w:t>4</w:t>
      </w:r>
      <w:r w:rsidRPr="00076EA0">
        <w:rPr>
          <w:rFonts w:hint="eastAsia"/>
        </w:rPr>
        <w:t>）采样及分析方法</w:t>
      </w:r>
    </w:p>
    <w:p w:rsidR="00636358" w:rsidRPr="00076EA0" w:rsidRDefault="00DE4E52" w:rsidP="00471DAD">
      <w:pPr>
        <w:ind w:firstLine="480"/>
      </w:pPr>
      <w:r w:rsidRPr="00076EA0">
        <w:rPr>
          <w:rFonts w:hint="eastAsia"/>
        </w:rPr>
        <w:t>本项目环境空气采样及分析方法见下表。</w:t>
      </w:r>
    </w:p>
    <w:p w:rsidR="00636358" w:rsidRPr="00076EA0" w:rsidRDefault="00DE4E52" w:rsidP="00636358">
      <w:pPr>
        <w:spacing w:line="240" w:lineRule="auto"/>
        <w:ind w:firstLine="482"/>
        <w:jc w:val="center"/>
        <w:rPr>
          <w:b/>
        </w:rPr>
      </w:pPr>
      <w:r w:rsidRPr="00076EA0">
        <w:rPr>
          <w:rFonts w:hint="eastAsia"/>
          <w:b/>
        </w:rPr>
        <w:t>表</w:t>
      </w:r>
      <w:r w:rsidR="004835ED" w:rsidRPr="00076EA0">
        <w:rPr>
          <w:rFonts w:hint="eastAsia"/>
          <w:b/>
        </w:rPr>
        <w:t>5</w:t>
      </w:r>
      <w:r w:rsidRPr="00076EA0">
        <w:rPr>
          <w:b/>
        </w:rPr>
        <w:t xml:space="preserve">-4  </w:t>
      </w:r>
      <w:r w:rsidRPr="00076EA0">
        <w:rPr>
          <w:rFonts w:hint="eastAsia"/>
          <w:b/>
        </w:rPr>
        <w:t>环境空气质量监测采样、分析方法一览表</w:t>
      </w:r>
    </w:p>
    <w:tbl>
      <w:tblPr>
        <w:tblW w:w="894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787"/>
        <w:gridCol w:w="1276"/>
        <w:gridCol w:w="3969"/>
        <w:gridCol w:w="1309"/>
        <w:gridCol w:w="1600"/>
      </w:tblGrid>
      <w:tr w:rsidR="00636358" w:rsidRPr="00076EA0" w:rsidTr="002829F3">
        <w:trPr>
          <w:trHeight w:val="340"/>
          <w:jc w:val="center"/>
        </w:trPr>
        <w:tc>
          <w:tcPr>
            <w:tcW w:w="787" w:type="dxa"/>
            <w:tcBorders>
              <w:top w:val="single" w:sz="12" w:space="0" w:color="auto"/>
              <w:bottom w:val="single" w:sz="12" w:space="0" w:color="auto"/>
            </w:tcBorders>
            <w:shd w:val="clear" w:color="auto" w:fill="auto"/>
            <w:vAlign w:val="center"/>
          </w:tcPr>
          <w:p w:rsidR="00636358" w:rsidRPr="00076EA0" w:rsidRDefault="00DE4E52" w:rsidP="00163358">
            <w:pPr>
              <w:spacing w:line="240" w:lineRule="auto"/>
              <w:ind w:firstLineChars="0" w:firstLine="0"/>
              <w:jc w:val="center"/>
              <w:rPr>
                <w:b/>
                <w:sz w:val="21"/>
                <w:szCs w:val="21"/>
              </w:rPr>
            </w:pPr>
            <w:r w:rsidRPr="00076EA0">
              <w:rPr>
                <w:rFonts w:hAnsi="宋体"/>
                <w:b/>
                <w:sz w:val="21"/>
                <w:szCs w:val="21"/>
              </w:rPr>
              <w:t>序号</w:t>
            </w:r>
          </w:p>
        </w:tc>
        <w:tc>
          <w:tcPr>
            <w:tcW w:w="1276" w:type="dxa"/>
            <w:tcBorders>
              <w:top w:val="single" w:sz="12" w:space="0" w:color="auto"/>
              <w:bottom w:val="single" w:sz="12" w:space="0" w:color="auto"/>
            </w:tcBorders>
            <w:shd w:val="clear" w:color="auto" w:fill="auto"/>
            <w:vAlign w:val="center"/>
          </w:tcPr>
          <w:p w:rsidR="00636358" w:rsidRPr="00076EA0" w:rsidRDefault="00DE4E52" w:rsidP="00163358">
            <w:pPr>
              <w:spacing w:line="240" w:lineRule="auto"/>
              <w:ind w:firstLineChars="0" w:firstLine="0"/>
              <w:jc w:val="center"/>
              <w:rPr>
                <w:b/>
                <w:sz w:val="21"/>
                <w:szCs w:val="21"/>
              </w:rPr>
            </w:pPr>
            <w:r w:rsidRPr="00076EA0">
              <w:rPr>
                <w:rFonts w:hAnsi="宋体"/>
                <w:b/>
                <w:sz w:val="21"/>
                <w:szCs w:val="21"/>
              </w:rPr>
              <w:t>检测项目</w:t>
            </w:r>
          </w:p>
        </w:tc>
        <w:tc>
          <w:tcPr>
            <w:tcW w:w="3969" w:type="dxa"/>
            <w:tcBorders>
              <w:top w:val="single" w:sz="12" w:space="0" w:color="auto"/>
              <w:bottom w:val="single" w:sz="12" w:space="0" w:color="auto"/>
            </w:tcBorders>
            <w:shd w:val="clear" w:color="auto" w:fill="auto"/>
            <w:vAlign w:val="center"/>
          </w:tcPr>
          <w:p w:rsidR="00636358" w:rsidRPr="00076EA0" w:rsidRDefault="00DE4E52" w:rsidP="00163358">
            <w:pPr>
              <w:spacing w:line="240" w:lineRule="auto"/>
              <w:ind w:firstLineChars="0" w:firstLine="0"/>
              <w:jc w:val="center"/>
              <w:rPr>
                <w:b/>
                <w:sz w:val="21"/>
                <w:szCs w:val="21"/>
              </w:rPr>
            </w:pPr>
            <w:r w:rsidRPr="00076EA0">
              <w:rPr>
                <w:rFonts w:hAnsi="宋体"/>
                <w:b/>
                <w:sz w:val="21"/>
                <w:szCs w:val="21"/>
              </w:rPr>
              <w:t>检测分析方法及依据</w:t>
            </w:r>
          </w:p>
        </w:tc>
        <w:tc>
          <w:tcPr>
            <w:tcW w:w="1309" w:type="dxa"/>
            <w:tcBorders>
              <w:top w:val="single" w:sz="12" w:space="0" w:color="auto"/>
              <w:bottom w:val="single" w:sz="12" w:space="0" w:color="auto"/>
            </w:tcBorders>
            <w:shd w:val="clear" w:color="auto" w:fill="auto"/>
            <w:vAlign w:val="center"/>
          </w:tcPr>
          <w:p w:rsidR="00636358" w:rsidRPr="00076EA0" w:rsidRDefault="00DE4E52" w:rsidP="00163358">
            <w:pPr>
              <w:spacing w:line="240" w:lineRule="auto"/>
              <w:ind w:firstLineChars="0" w:firstLine="0"/>
              <w:jc w:val="center"/>
              <w:rPr>
                <w:b/>
                <w:sz w:val="21"/>
                <w:szCs w:val="21"/>
              </w:rPr>
            </w:pPr>
            <w:r w:rsidRPr="00076EA0">
              <w:rPr>
                <w:rFonts w:hAnsi="宋体"/>
                <w:b/>
                <w:sz w:val="21"/>
                <w:szCs w:val="21"/>
              </w:rPr>
              <w:t>检出限</w:t>
            </w:r>
          </w:p>
        </w:tc>
        <w:tc>
          <w:tcPr>
            <w:tcW w:w="1600" w:type="dxa"/>
            <w:tcBorders>
              <w:top w:val="single" w:sz="12" w:space="0" w:color="auto"/>
              <w:bottom w:val="single" w:sz="12" w:space="0" w:color="auto"/>
            </w:tcBorders>
            <w:shd w:val="clear" w:color="auto" w:fill="auto"/>
            <w:vAlign w:val="center"/>
          </w:tcPr>
          <w:p w:rsidR="00636358" w:rsidRPr="00076EA0" w:rsidRDefault="00DE4E52" w:rsidP="00163358">
            <w:pPr>
              <w:spacing w:line="240" w:lineRule="auto"/>
              <w:ind w:firstLineChars="0" w:firstLine="0"/>
              <w:jc w:val="center"/>
              <w:rPr>
                <w:b/>
                <w:sz w:val="21"/>
                <w:szCs w:val="21"/>
              </w:rPr>
            </w:pPr>
            <w:r w:rsidRPr="00076EA0">
              <w:rPr>
                <w:rFonts w:hAnsi="宋体"/>
                <w:b/>
                <w:sz w:val="21"/>
                <w:szCs w:val="21"/>
              </w:rPr>
              <w:t>仪器名称、型号</w:t>
            </w:r>
          </w:p>
        </w:tc>
      </w:tr>
      <w:tr w:rsidR="00DF53D2" w:rsidRPr="00076EA0" w:rsidTr="002829F3">
        <w:trPr>
          <w:trHeight w:val="340"/>
          <w:jc w:val="center"/>
        </w:trPr>
        <w:tc>
          <w:tcPr>
            <w:tcW w:w="787" w:type="dxa"/>
            <w:shd w:val="clear" w:color="auto" w:fill="auto"/>
            <w:vAlign w:val="center"/>
          </w:tcPr>
          <w:p w:rsidR="00DF53D2" w:rsidRPr="00076EA0" w:rsidRDefault="00DF53D2" w:rsidP="00163358">
            <w:pPr>
              <w:spacing w:line="240" w:lineRule="auto"/>
              <w:ind w:firstLineChars="0" w:firstLine="0"/>
              <w:jc w:val="center"/>
              <w:rPr>
                <w:sz w:val="21"/>
                <w:szCs w:val="21"/>
              </w:rPr>
            </w:pPr>
            <w:r w:rsidRPr="00076EA0">
              <w:rPr>
                <w:sz w:val="21"/>
                <w:szCs w:val="21"/>
              </w:rPr>
              <w:t>1</w:t>
            </w:r>
          </w:p>
        </w:tc>
        <w:tc>
          <w:tcPr>
            <w:tcW w:w="1276" w:type="dxa"/>
            <w:tcBorders>
              <w:top w:val="single" w:sz="4" w:space="0" w:color="auto"/>
              <w:bottom w:val="single" w:sz="4" w:space="0" w:color="auto"/>
            </w:tcBorders>
            <w:shd w:val="clear" w:color="auto" w:fill="auto"/>
            <w:vAlign w:val="center"/>
          </w:tcPr>
          <w:p w:rsidR="00DF53D2" w:rsidRPr="00076EA0" w:rsidRDefault="00DF53D2" w:rsidP="00163358">
            <w:pPr>
              <w:spacing w:line="240" w:lineRule="auto"/>
              <w:ind w:firstLineChars="0" w:firstLine="0"/>
              <w:jc w:val="center"/>
              <w:rPr>
                <w:bCs/>
                <w:sz w:val="21"/>
                <w:szCs w:val="21"/>
              </w:rPr>
            </w:pPr>
            <w:r w:rsidRPr="00076EA0">
              <w:rPr>
                <w:rFonts w:hAnsi="宋体"/>
                <w:sz w:val="21"/>
                <w:szCs w:val="21"/>
              </w:rPr>
              <w:t>硫化氢</w:t>
            </w:r>
          </w:p>
        </w:tc>
        <w:tc>
          <w:tcPr>
            <w:tcW w:w="3969" w:type="dxa"/>
            <w:shd w:val="clear" w:color="auto" w:fill="auto"/>
            <w:vAlign w:val="center"/>
          </w:tcPr>
          <w:p w:rsidR="00163358" w:rsidRPr="00076EA0" w:rsidRDefault="00163358" w:rsidP="00163358">
            <w:pPr>
              <w:widowControl/>
              <w:spacing w:line="240" w:lineRule="auto"/>
              <w:ind w:firstLineChars="0" w:firstLine="0"/>
              <w:jc w:val="center"/>
              <w:rPr>
                <w:sz w:val="21"/>
                <w:szCs w:val="21"/>
              </w:rPr>
            </w:pPr>
            <w:r w:rsidRPr="00076EA0">
              <w:rPr>
                <w:rFonts w:hAnsi="宋体"/>
                <w:sz w:val="21"/>
                <w:szCs w:val="21"/>
              </w:rPr>
              <w:t>《空气和废气监测分析方法》</w:t>
            </w:r>
            <w:r w:rsidRPr="00076EA0">
              <w:rPr>
                <w:sz w:val="21"/>
                <w:szCs w:val="21"/>
              </w:rPr>
              <w:t xml:space="preserve"> </w:t>
            </w:r>
          </w:p>
          <w:p w:rsidR="00DF53D2" w:rsidRPr="00076EA0" w:rsidRDefault="00163358" w:rsidP="00163358">
            <w:pPr>
              <w:widowControl/>
              <w:spacing w:line="240" w:lineRule="auto"/>
              <w:ind w:firstLineChars="0" w:firstLine="0"/>
              <w:jc w:val="center"/>
              <w:textAlignment w:val="center"/>
              <w:rPr>
                <w:kern w:val="0"/>
                <w:sz w:val="21"/>
                <w:szCs w:val="21"/>
              </w:rPr>
            </w:pPr>
            <w:r w:rsidRPr="00076EA0">
              <w:rPr>
                <w:rFonts w:hAnsi="宋体"/>
                <w:sz w:val="21"/>
                <w:szCs w:val="21"/>
              </w:rPr>
              <w:t>（第四版增补版）国家环境保护总局（</w:t>
            </w:r>
            <w:r w:rsidRPr="00076EA0">
              <w:rPr>
                <w:sz w:val="21"/>
                <w:szCs w:val="21"/>
              </w:rPr>
              <w:t>2003</w:t>
            </w:r>
            <w:r w:rsidRPr="00076EA0">
              <w:rPr>
                <w:rFonts w:hAnsi="宋体"/>
                <w:sz w:val="21"/>
                <w:szCs w:val="21"/>
              </w:rPr>
              <w:t>年）</w:t>
            </w:r>
            <w:r w:rsidRPr="00076EA0">
              <w:rPr>
                <w:sz w:val="21"/>
                <w:szCs w:val="21"/>
              </w:rPr>
              <w:t>3.1.11.2</w:t>
            </w:r>
          </w:p>
        </w:tc>
        <w:tc>
          <w:tcPr>
            <w:tcW w:w="1309" w:type="dxa"/>
            <w:shd w:val="clear" w:color="auto" w:fill="auto"/>
            <w:vAlign w:val="center"/>
          </w:tcPr>
          <w:p w:rsidR="00DF53D2" w:rsidRPr="00076EA0" w:rsidRDefault="00DF53D2" w:rsidP="00163358">
            <w:pPr>
              <w:spacing w:line="240" w:lineRule="auto"/>
              <w:ind w:firstLineChars="0" w:firstLine="0"/>
              <w:jc w:val="center"/>
              <w:rPr>
                <w:kern w:val="0"/>
                <w:sz w:val="21"/>
                <w:szCs w:val="21"/>
              </w:rPr>
            </w:pPr>
            <w:r w:rsidRPr="00076EA0">
              <w:rPr>
                <w:kern w:val="0"/>
                <w:sz w:val="21"/>
                <w:szCs w:val="21"/>
              </w:rPr>
              <w:t>0.001mg/m</w:t>
            </w:r>
            <w:r w:rsidRPr="00076EA0">
              <w:rPr>
                <w:kern w:val="0"/>
                <w:sz w:val="21"/>
                <w:szCs w:val="21"/>
                <w:vertAlign w:val="superscript"/>
              </w:rPr>
              <w:t>3</w:t>
            </w:r>
          </w:p>
        </w:tc>
        <w:tc>
          <w:tcPr>
            <w:tcW w:w="1600" w:type="dxa"/>
            <w:shd w:val="clear" w:color="auto" w:fill="auto"/>
            <w:vAlign w:val="center"/>
          </w:tcPr>
          <w:p w:rsidR="00DF53D2" w:rsidRPr="00076EA0" w:rsidRDefault="00163358" w:rsidP="00163358">
            <w:pPr>
              <w:widowControl/>
              <w:spacing w:line="240" w:lineRule="auto"/>
              <w:ind w:firstLineChars="0" w:firstLine="0"/>
              <w:jc w:val="center"/>
              <w:rPr>
                <w:sz w:val="21"/>
                <w:szCs w:val="21"/>
              </w:rPr>
            </w:pPr>
            <w:r w:rsidRPr="00076EA0">
              <w:rPr>
                <w:bCs/>
                <w:sz w:val="21"/>
                <w:szCs w:val="21"/>
              </w:rPr>
              <w:t>T6</w:t>
            </w:r>
            <w:r w:rsidRPr="00076EA0">
              <w:rPr>
                <w:rFonts w:hAnsi="宋体"/>
                <w:bCs/>
                <w:sz w:val="21"/>
                <w:szCs w:val="21"/>
              </w:rPr>
              <w:t>紫外可见分光光度计</w:t>
            </w:r>
            <w:r w:rsidRPr="00076EA0">
              <w:rPr>
                <w:sz w:val="21"/>
                <w:szCs w:val="21"/>
              </w:rPr>
              <w:t>(XHJC-FX001)</w:t>
            </w:r>
          </w:p>
        </w:tc>
      </w:tr>
      <w:tr w:rsidR="00DF53D2" w:rsidRPr="00076EA0" w:rsidTr="00DF53D2">
        <w:trPr>
          <w:trHeight w:val="340"/>
          <w:jc w:val="center"/>
        </w:trPr>
        <w:tc>
          <w:tcPr>
            <w:tcW w:w="787" w:type="dxa"/>
            <w:shd w:val="clear" w:color="auto" w:fill="auto"/>
            <w:vAlign w:val="center"/>
          </w:tcPr>
          <w:p w:rsidR="00DF53D2" w:rsidRPr="00076EA0" w:rsidRDefault="00DF53D2" w:rsidP="00163358">
            <w:pPr>
              <w:spacing w:line="240" w:lineRule="auto"/>
              <w:ind w:firstLineChars="0" w:firstLine="0"/>
              <w:jc w:val="center"/>
              <w:rPr>
                <w:sz w:val="21"/>
                <w:szCs w:val="21"/>
              </w:rPr>
            </w:pPr>
            <w:r w:rsidRPr="00076EA0">
              <w:rPr>
                <w:sz w:val="21"/>
                <w:szCs w:val="21"/>
              </w:rPr>
              <w:t>2</w:t>
            </w:r>
          </w:p>
        </w:tc>
        <w:tc>
          <w:tcPr>
            <w:tcW w:w="1276" w:type="dxa"/>
            <w:tcBorders>
              <w:top w:val="single" w:sz="4" w:space="0" w:color="auto"/>
              <w:bottom w:val="single" w:sz="12" w:space="0" w:color="auto"/>
            </w:tcBorders>
            <w:shd w:val="clear" w:color="auto" w:fill="auto"/>
            <w:vAlign w:val="center"/>
          </w:tcPr>
          <w:p w:rsidR="00DF53D2" w:rsidRPr="00076EA0" w:rsidRDefault="00DF53D2" w:rsidP="00163358">
            <w:pPr>
              <w:spacing w:line="240" w:lineRule="auto"/>
              <w:ind w:firstLineChars="0" w:firstLine="0"/>
              <w:jc w:val="center"/>
              <w:rPr>
                <w:bCs/>
                <w:sz w:val="21"/>
                <w:szCs w:val="21"/>
              </w:rPr>
            </w:pPr>
            <w:r w:rsidRPr="00076EA0">
              <w:rPr>
                <w:rFonts w:hAnsi="宋体"/>
                <w:sz w:val="21"/>
                <w:szCs w:val="21"/>
              </w:rPr>
              <w:t>氨</w:t>
            </w:r>
          </w:p>
        </w:tc>
        <w:tc>
          <w:tcPr>
            <w:tcW w:w="3969" w:type="dxa"/>
            <w:shd w:val="clear" w:color="auto" w:fill="auto"/>
            <w:vAlign w:val="center"/>
          </w:tcPr>
          <w:p w:rsidR="00DF53D2" w:rsidRPr="00076EA0" w:rsidRDefault="00163358" w:rsidP="00163358">
            <w:pPr>
              <w:widowControl/>
              <w:spacing w:line="240" w:lineRule="auto"/>
              <w:ind w:firstLineChars="0" w:firstLine="0"/>
              <w:jc w:val="center"/>
              <w:textAlignment w:val="center"/>
              <w:rPr>
                <w:kern w:val="0"/>
                <w:sz w:val="21"/>
                <w:szCs w:val="21"/>
              </w:rPr>
            </w:pPr>
            <w:r w:rsidRPr="00076EA0">
              <w:rPr>
                <w:rFonts w:hAnsi="宋体"/>
                <w:sz w:val="21"/>
                <w:szCs w:val="21"/>
              </w:rPr>
              <w:t>环境空气和废气</w:t>
            </w:r>
            <w:r w:rsidRPr="00076EA0">
              <w:rPr>
                <w:sz w:val="21"/>
                <w:szCs w:val="21"/>
              </w:rPr>
              <w:t xml:space="preserve"> </w:t>
            </w:r>
            <w:r w:rsidRPr="00076EA0">
              <w:rPr>
                <w:rFonts w:hAnsi="宋体"/>
                <w:sz w:val="21"/>
                <w:szCs w:val="21"/>
              </w:rPr>
              <w:t>氨的测定</w:t>
            </w:r>
            <w:r w:rsidRPr="00076EA0">
              <w:rPr>
                <w:sz w:val="21"/>
                <w:szCs w:val="21"/>
              </w:rPr>
              <w:t xml:space="preserve"> </w:t>
            </w:r>
            <w:r w:rsidRPr="00076EA0">
              <w:rPr>
                <w:rFonts w:hAnsi="宋体"/>
                <w:sz w:val="21"/>
                <w:szCs w:val="21"/>
              </w:rPr>
              <w:t>纳氏试剂分光光度法</w:t>
            </w:r>
            <w:r w:rsidRPr="00076EA0">
              <w:rPr>
                <w:sz w:val="21"/>
                <w:szCs w:val="21"/>
              </w:rPr>
              <w:t>HJ 533-2009</w:t>
            </w:r>
          </w:p>
        </w:tc>
        <w:tc>
          <w:tcPr>
            <w:tcW w:w="1309" w:type="dxa"/>
            <w:shd w:val="clear" w:color="auto" w:fill="auto"/>
            <w:vAlign w:val="center"/>
          </w:tcPr>
          <w:p w:rsidR="00DF53D2" w:rsidRPr="00076EA0" w:rsidRDefault="00DF53D2" w:rsidP="00163358">
            <w:pPr>
              <w:spacing w:line="240" w:lineRule="auto"/>
              <w:ind w:firstLineChars="0" w:firstLine="0"/>
              <w:jc w:val="center"/>
              <w:rPr>
                <w:kern w:val="0"/>
                <w:sz w:val="21"/>
                <w:szCs w:val="21"/>
              </w:rPr>
            </w:pPr>
            <w:r w:rsidRPr="00076EA0">
              <w:rPr>
                <w:kern w:val="0"/>
                <w:sz w:val="21"/>
                <w:szCs w:val="21"/>
              </w:rPr>
              <w:t>0.0</w:t>
            </w:r>
            <w:r w:rsidR="00163358" w:rsidRPr="00076EA0">
              <w:rPr>
                <w:kern w:val="0"/>
                <w:sz w:val="21"/>
                <w:szCs w:val="21"/>
              </w:rPr>
              <w:t>1</w:t>
            </w:r>
            <w:r w:rsidRPr="00076EA0">
              <w:rPr>
                <w:kern w:val="0"/>
                <w:sz w:val="21"/>
                <w:szCs w:val="21"/>
              </w:rPr>
              <w:t>mg/m</w:t>
            </w:r>
            <w:r w:rsidRPr="00076EA0">
              <w:rPr>
                <w:kern w:val="0"/>
                <w:sz w:val="21"/>
                <w:szCs w:val="21"/>
                <w:vertAlign w:val="superscript"/>
              </w:rPr>
              <w:t>3</w:t>
            </w:r>
          </w:p>
        </w:tc>
        <w:tc>
          <w:tcPr>
            <w:tcW w:w="1600" w:type="dxa"/>
            <w:shd w:val="clear" w:color="auto" w:fill="auto"/>
            <w:vAlign w:val="center"/>
          </w:tcPr>
          <w:p w:rsidR="00DF53D2" w:rsidRPr="00076EA0" w:rsidRDefault="00163358" w:rsidP="00163358">
            <w:pPr>
              <w:widowControl/>
              <w:spacing w:line="240" w:lineRule="auto"/>
              <w:ind w:firstLineChars="0" w:firstLine="0"/>
              <w:jc w:val="center"/>
              <w:rPr>
                <w:sz w:val="21"/>
                <w:szCs w:val="21"/>
              </w:rPr>
            </w:pPr>
            <w:r w:rsidRPr="00076EA0">
              <w:rPr>
                <w:bCs/>
                <w:sz w:val="21"/>
                <w:szCs w:val="21"/>
              </w:rPr>
              <w:t>T6</w:t>
            </w:r>
            <w:r w:rsidRPr="00076EA0">
              <w:rPr>
                <w:rFonts w:hAnsi="宋体"/>
                <w:bCs/>
                <w:sz w:val="21"/>
                <w:szCs w:val="21"/>
              </w:rPr>
              <w:t>紫外可见分光光度计</w:t>
            </w:r>
            <w:r w:rsidRPr="00076EA0">
              <w:rPr>
                <w:sz w:val="21"/>
                <w:szCs w:val="21"/>
              </w:rPr>
              <w:t>(XHJC-FX001)</w:t>
            </w:r>
          </w:p>
        </w:tc>
      </w:tr>
    </w:tbl>
    <w:p w:rsidR="00636358" w:rsidRPr="00076EA0" w:rsidRDefault="00DE4E52" w:rsidP="00471DAD">
      <w:pPr>
        <w:ind w:firstLine="480"/>
      </w:pPr>
      <w:r w:rsidRPr="00076EA0">
        <w:rPr>
          <w:rFonts w:hint="eastAsia"/>
        </w:rPr>
        <w:t>（</w:t>
      </w:r>
      <w:r w:rsidRPr="00076EA0">
        <w:t>5</w:t>
      </w:r>
      <w:r w:rsidRPr="00076EA0">
        <w:rPr>
          <w:rFonts w:hint="eastAsia"/>
        </w:rPr>
        <w:t>）监测结果及评价</w:t>
      </w:r>
    </w:p>
    <w:p w:rsidR="00DC210F" w:rsidRPr="00076EA0" w:rsidRDefault="00DE4E52" w:rsidP="00DC210F">
      <w:pPr>
        <w:ind w:firstLine="480"/>
      </w:pPr>
      <w:r w:rsidRPr="00076EA0">
        <w:rPr>
          <w:rFonts w:hint="eastAsia"/>
        </w:rPr>
        <w:t>根据</w:t>
      </w:r>
      <w:r w:rsidR="00163358" w:rsidRPr="00076EA0">
        <w:rPr>
          <w:rFonts w:hint="eastAsia"/>
          <w:bCs/>
        </w:rPr>
        <w:t>湖北星河检测技术有限公司</w:t>
      </w:r>
      <w:r w:rsidRPr="00076EA0">
        <w:rPr>
          <w:rFonts w:hint="eastAsia"/>
        </w:rPr>
        <w:t>对项目区大气环境质量的监测报告（附件</w:t>
      </w:r>
      <w:r w:rsidR="00216F44" w:rsidRPr="00076EA0">
        <w:rPr>
          <w:rFonts w:hint="eastAsia"/>
        </w:rPr>
        <w:t>9</w:t>
      </w:r>
      <w:r w:rsidRPr="00076EA0">
        <w:rPr>
          <w:rFonts w:hint="eastAsia"/>
        </w:rPr>
        <w:t>），本项目各环境空气监测指标的监测结果及评价见下表。</w:t>
      </w:r>
    </w:p>
    <w:p w:rsidR="00DC210F" w:rsidRPr="00076EA0" w:rsidRDefault="00DE4E52" w:rsidP="00BE1569">
      <w:pPr>
        <w:spacing w:line="240" w:lineRule="auto"/>
        <w:ind w:firstLineChars="0" w:firstLine="0"/>
        <w:jc w:val="center"/>
        <w:rPr>
          <w:b/>
        </w:rPr>
      </w:pPr>
      <w:r w:rsidRPr="00076EA0">
        <w:rPr>
          <w:rFonts w:hint="eastAsia"/>
          <w:b/>
        </w:rPr>
        <w:lastRenderedPageBreak/>
        <w:t>表</w:t>
      </w:r>
      <w:r w:rsidR="004835ED" w:rsidRPr="00076EA0">
        <w:rPr>
          <w:rFonts w:hint="eastAsia"/>
          <w:b/>
        </w:rPr>
        <w:t>5</w:t>
      </w:r>
      <w:r w:rsidRPr="00076EA0">
        <w:rPr>
          <w:b/>
        </w:rPr>
        <w:t xml:space="preserve">-5  </w:t>
      </w:r>
      <w:r w:rsidRPr="00076EA0">
        <w:rPr>
          <w:rFonts w:hint="eastAsia"/>
          <w:b/>
        </w:rPr>
        <w:t>环境空气现状监测和评价结果一览表</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040"/>
        <w:gridCol w:w="1042"/>
        <w:gridCol w:w="1694"/>
        <w:gridCol w:w="1042"/>
        <w:gridCol w:w="1077"/>
        <w:gridCol w:w="1077"/>
        <w:gridCol w:w="1274"/>
        <w:gridCol w:w="1040"/>
      </w:tblGrid>
      <w:tr w:rsidR="00DC210F" w:rsidRPr="00076EA0" w:rsidTr="004D7657">
        <w:trPr>
          <w:trHeight w:val="340"/>
        </w:trPr>
        <w:tc>
          <w:tcPr>
            <w:tcW w:w="560" w:type="pct"/>
            <w:vMerge w:val="restart"/>
            <w:tcBorders>
              <w:top w:val="single" w:sz="12" w:space="0" w:color="auto"/>
              <w:left w:val="nil"/>
              <w:bottom w:val="single" w:sz="12" w:space="0" w:color="auto"/>
              <w:right w:val="single" w:sz="6" w:space="0" w:color="auto"/>
            </w:tcBorders>
            <w:vAlign w:val="center"/>
            <w:hideMark/>
          </w:tcPr>
          <w:p w:rsidR="00DC210F" w:rsidRPr="00076EA0" w:rsidRDefault="00DE4E52" w:rsidP="00DC210F">
            <w:pPr>
              <w:widowControl/>
              <w:spacing w:line="240" w:lineRule="auto"/>
              <w:ind w:firstLineChars="0" w:firstLine="0"/>
              <w:jc w:val="center"/>
              <w:rPr>
                <w:kern w:val="0"/>
                <w:sz w:val="21"/>
                <w:szCs w:val="21"/>
              </w:rPr>
            </w:pPr>
            <w:r w:rsidRPr="00076EA0">
              <w:rPr>
                <w:rFonts w:hint="eastAsia"/>
                <w:kern w:val="0"/>
                <w:sz w:val="21"/>
                <w:szCs w:val="21"/>
              </w:rPr>
              <w:t>点位</w:t>
            </w:r>
          </w:p>
        </w:tc>
        <w:tc>
          <w:tcPr>
            <w:tcW w:w="1473" w:type="pct"/>
            <w:gridSpan w:val="2"/>
            <w:vMerge w:val="restart"/>
            <w:tcBorders>
              <w:top w:val="single" w:sz="12" w:space="0" w:color="auto"/>
              <w:left w:val="single" w:sz="6" w:space="0" w:color="auto"/>
              <w:bottom w:val="single" w:sz="12" w:space="0" w:color="auto"/>
              <w:right w:val="single" w:sz="6" w:space="0" w:color="auto"/>
            </w:tcBorders>
            <w:vAlign w:val="center"/>
            <w:hideMark/>
          </w:tcPr>
          <w:p w:rsidR="00DC210F" w:rsidRPr="00076EA0" w:rsidRDefault="00DE4E52" w:rsidP="00DC210F">
            <w:pPr>
              <w:widowControl/>
              <w:spacing w:line="240" w:lineRule="auto"/>
              <w:ind w:firstLineChars="0" w:firstLine="0"/>
              <w:jc w:val="center"/>
              <w:rPr>
                <w:kern w:val="0"/>
                <w:sz w:val="21"/>
                <w:szCs w:val="21"/>
              </w:rPr>
            </w:pPr>
            <w:r w:rsidRPr="00076EA0">
              <w:rPr>
                <w:rFonts w:hint="eastAsia"/>
                <w:kern w:val="0"/>
                <w:sz w:val="21"/>
                <w:szCs w:val="21"/>
              </w:rPr>
              <w:t>监测项目</w:t>
            </w:r>
          </w:p>
        </w:tc>
        <w:tc>
          <w:tcPr>
            <w:tcW w:w="2967" w:type="pct"/>
            <w:gridSpan w:val="5"/>
            <w:tcBorders>
              <w:top w:val="single" w:sz="12" w:space="0" w:color="auto"/>
              <w:left w:val="single" w:sz="6" w:space="0" w:color="auto"/>
              <w:bottom w:val="single" w:sz="6" w:space="0" w:color="auto"/>
              <w:right w:val="nil"/>
            </w:tcBorders>
            <w:vAlign w:val="center"/>
            <w:hideMark/>
          </w:tcPr>
          <w:p w:rsidR="00DC210F" w:rsidRPr="00076EA0" w:rsidRDefault="00F02D91" w:rsidP="00DC210F">
            <w:pPr>
              <w:widowControl/>
              <w:spacing w:line="240" w:lineRule="auto"/>
              <w:ind w:firstLineChars="0" w:firstLine="0"/>
              <w:jc w:val="center"/>
              <w:rPr>
                <w:kern w:val="0"/>
                <w:sz w:val="21"/>
                <w:szCs w:val="21"/>
              </w:rPr>
            </w:pPr>
            <w:r w:rsidRPr="00076EA0">
              <w:rPr>
                <w:rFonts w:hint="eastAsia"/>
                <w:kern w:val="0"/>
                <w:sz w:val="21"/>
                <w:szCs w:val="21"/>
              </w:rPr>
              <w:t>监测结果</w:t>
            </w:r>
          </w:p>
        </w:tc>
      </w:tr>
      <w:tr w:rsidR="00F02D91" w:rsidRPr="00076EA0" w:rsidTr="004D7657">
        <w:trPr>
          <w:trHeight w:val="340"/>
        </w:trPr>
        <w:tc>
          <w:tcPr>
            <w:tcW w:w="560" w:type="pct"/>
            <w:vMerge/>
            <w:tcBorders>
              <w:top w:val="single" w:sz="12" w:space="0" w:color="auto"/>
              <w:left w:val="nil"/>
              <w:bottom w:val="single" w:sz="12" w:space="0" w:color="auto"/>
              <w:right w:val="single" w:sz="6" w:space="0" w:color="auto"/>
            </w:tcBorders>
            <w:vAlign w:val="center"/>
            <w:hideMark/>
          </w:tcPr>
          <w:p w:rsidR="00F02D91" w:rsidRPr="00076EA0" w:rsidRDefault="00F02D91" w:rsidP="00DC210F">
            <w:pPr>
              <w:widowControl/>
              <w:spacing w:line="240" w:lineRule="auto"/>
              <w:ind w:firstLineChars="0" w:firstLine="0"/>
              <w:jc w:val="center"/>
              <w:rPr>
                <w:kern w:val="0"/>
                <w:sz w:val="21"/>
                <w:szCs w:val="21"/>
              </w:rPr>
            </w:pPr>
          </w:p>
        </w:tc>
        <w:tc>
          <w:tcPr>
            <w:tcW w:w="1473" w:type="pct"/>
            <w:gridSpan w:val="2"/>
            <w:vMerge/>
            <w:tcBorders>
              <w:top w:val="single" w:sz="12" w:space="0" w:color="auto"/>
              <w:left w:val="single" w:sz="6" w:space="0" w:color="auto"/>
              <w:bottom w:val="single" w:sz="12" w:space="0" w:color="auto"/>
              <w:right w:val="single" w:sz="6" w:space="0" w:color="auto"/>
            </w:tcBorders>
            <w:vAlign w:val="center"/>
            <w:hideMark/>
          </w:tcPr>
          <w:p w:rsidR="00F02D91" w:rsidRPr="00076EA0" w:rsidRDefault="00F02D91" w:rsidP="00DC210F">
            <w:pPr>
              <w:widowControl/>
              <w:spacing w:line="240" w:lineRule="auto"/>
              <w:ind w:firstLineChars="0" w:firstLine="0"/>
              <w:jc w:val="center"/>
              <w:rPr>
                <w:kern w:val="0"/>
                <w:sz w:val="21"/>
                <w:szCs w:val="21"/>
              </w:rPr>
            </w:pPr>
          </w:p>
        </w:tc>
        <w:tc>
          <w:tcPr>
            <w:tcW w:w="561" w:type="pct"/>
            <w:tcBorders>
              <w:top w:val="single" w:sz="6" w:space="0" w:color="auto"/>
              <w:left w:val="single" w:sz="6" w:space="0" w:color="auto"/>
              <w:bottom w:val="single" w:sz="6"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rFonts w:hint="eastAsia"/>
                <w:kern w:val="0"/>
                <w:sz w:val="21"/>
                <w:szCs w:val="21"/>
              </w:rPr>
              <w:t>最小值</w:t>
            </w:r>
          </w:p>
        </w:tc>
        <w:tc>
          <w:tcPr>
            <w:tcW w:w="580" w:type="pct"/>
            <w:tcBorders>
              <w:top w:val="single" w:sz="6" w:space="0" w:color="auto"/>
              <w:left w:val="single" w:sz="6" w:space="0" w:color="auto"/>
              <w:bottom w:val="single" w:sz="6"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rFonts w:hint="eastAsia"/>
                <w:kern w:val="0"/>
                <w:sz w:val="21"/>
                <w:szCs w:val="21"/>
              </w:rPr>
              <w:t>最大值</w:t>
            </w:r>
          </w:p>
        </w:tc>
        <w:tc>
          <w:tcPr>
            <w:tcW w:w="580" w:type="pct"/>
            <w:tcBorders>
              <w:top w:val="single" w:sz="6" w:space="0" w:color="auto"/>
              <w:left w:val="single" w:sz="6" w:space="0" w:color="auto"/>
              <w:bottom w:val="single" w:sz="6"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rFonts w:hint="eastAsia"/>
                <w:kern w:val="0"/>
                <w:sz w:val="21"/>
                <w:szCs w:val="21"/>
              </w:rPr>
              <w:t>最大浓度占标率</w:t>
            </w:r>
          </w:p>
        </w:tc>
        <w:tc>
          <w:tcPr>
            <w:tcW w:w="686" w:type="pct"/>
            <w:tcBorders>
              <w:top w:val="single" w:sz="6" w:space="0" w:color="auto"/>
              <w:left w:val="single" w:sz="6" w:space="0" w:color="auto"/>
              <w:bottom w:val="single" w:sz="6"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rFonts w:hint="eastAsia"/>
                <w:kern w:val="0"/>
                <w:sz w:val="21"/>
                <w:szCs w:val="21"/>
              </w:rPr>
              <w:t>超标率</w:t>
            </w:r>
          </w:p>
        </w:tc>
        <w:tc>
          <w:tcPr>
            <w:tcW w:w="560" w:type="pct"/>
            <w:vMerge w:val="restart"/>
            <w:tcBorders>
              <w:top w:val="single" w:sz="6" w:space="0" w:color="auto"/>
              <w:left w:val="single" w:sz="6" w:space="0" w:color="auto"/>
              <w:right w:val="nil"/>
            </w:tcBorders>
            <w:vAlign w:val="center"/>
            <w:hideMark/>
          </w:tcPr>
          <w:p w:rsidR="00F02D91" w:rsidRPr="00076EA0" w:rsidRDefault="00F02D91" w:rsidP="00DC210F">
            <w:pPr>
              <w:widowControl/>
              <w:spacing w:line="240" w:lineRule="auto"/>
              <w:ind w:firstLineChars="0" w:firstLine="0"/>
              <w:jc w:val="center"/>
              <w:rPr>
                <w:kern w:val="0"/>
                <w:sz w:val="21"/>
                <w:szCs w:val="21"/>
              </w:rPr>
            </w:pPr>
            <w:r w:rsidRPr="00076EA0">
              <w:rPr>
                <w:rFonts w:hint="eastAsia"/>
                <w:kern w:val="0"/>
                <w:sz w:val="21"/>
                <w:szCs w:val="21"/>
              </w:rPr>
              <w:t>达标</w:t>
            </w:r>
          </w:p>
          <w:p w:rsidR="00F02D91" w:rsidRPr="00076EA0" w:rsidRDefault="00F02D91" w:rsidP="00DC210F">
            <w:pPr>
              <w:widowControl/>
              <w:spacing w:line="240" w:lineRule="auto"/>
              <w:ind w:firstLineChars="0" w:firstLine="0"/>
              <w:jc w:val="center"/>
              <w:rPr>
                <w:kern w:val="0"/>
                <w:sz w:val="21"/>
                <w:szCs w:val="21"/>
              </w:rPr>
            </w:pPr>
            <w:r w:rsidRPr="00076EA0">
              <w:rPr>
                <w:rFonts w:hint="eastAsia"/>
                <w:kern w:val="0"/>
                <w:sz w:val="21"/>
                <w:szCs w:val="21"/>
              </w:rPr>
              <w:t>情况</w:t>
            </w:r>
          </w:p>
        </w:tc>
      </w:tr>
      <w:tr w:rsidR="00F02D91" w:rsidRPr="00076EA0" w:rsidTr="004D7657">
        <w:trPr>
          <w:trHeight w:val="340"/>
        </w:trPr>
        <w:tc>
          <w:tcPr>
            <w:tcW w:w="560" w:type="pct"/>
            <w:vMerge/>
            <w:tcBorders>
              <w:top w:val="single" w:sz="12" w:space="0" w:color="auto"/>
              <w:left w:val="nil"/>
              <w:bottom w:val="single" w:sz="12" w:space="0" w:color="auto"/>
              <w:right w:val="single" w:sz="6" w:space="0" w:color="auto"/>
            </w:tcBorders>
            <w:vAlign w:val="center"/>
            <w:hideMark/>
          </w:tcPr>
          <w:p w:rsidR="00F02D91" w:rsidRPr="00076EA0" w:rsidRDefault="00F02D91" w:rsidP="00DC210F">
            <w:pPr>
              <w:widowControl/>
              <w:spacing w:line="240" w:lineRule="auto"/>
              <w:ind w:firstLineChars="0" w:firstLine="0"/>
              <w:jc w:val="center"/>
              <w:rPr>
                <w:kern w:val="0"/>
                <w:sz w:val="21"/>
                <w:szCs w:val="21"/>
              </w:rPr>
            </w:pPr>
          </w:p>
        </w:tc>
        <w:tc>
          <w:tcPr>
            <w:tcW w:w="1473" w:type="pct"/>
            <w:gridSpan w:val="2"/>
            <w:vMerge/>
            <w:tcBorders>
              <w:top w:val="single" w:sz="12" w:space="0" w:color="auto"/>
              <w:left w:val="single" w:sz="6" w:space="0" w:color="auto"/>
              <w:bottom w:val="single" w:sz="12" w:space="0" w:color="auto"/>
              <w:right w:val="single" w:sz="6" w:space="0" w:color="auto"/>
            </w:tcBorders>
            <w:vAlign w:val="center"/>
            <w:hideMark/>
          </w:tcPr>
          <w:p w:rsidR="00F02D91" w:rsidRPr="00076EA0" w:rsidRDefault="00F02D91" w:rsidP="00DC210F">
            <w:pPr>
              <w:widowControl/>
              <w:spacing w:line="240" w:lineRule="auto"/>
              <w:ind w:firstLineChars="0" w:firstLine="0"/>
              <w:jc w:val="center"/>
              <w:rPr>
                <w:kern w:val="0"/>
                <w:sz w:val="21"/>
                <w:szCs w:val="21"/>
              </w:rPr>
            </w:pPr>
          </w:p>
        </w:tc>
        <w:tc>
          <w:tcPr>
            <w:tcW w:w="561" w:type="pct"/>
            <w:tcBorders>
              <w:top w:val="single" w:sz="6" w:space="0" w:color="auto"/>
              <w:left w:val="single" w:sz="6" w:space="0" w:color="auto"/>
              <w:bottom w:val="single" w:sz="12"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kern w:val="0"/>
                <w:sz w:val="21"/>
                <w:szCs w:val="21"/>
              </w:rPr>
              <w:t>mg/m</w:t>
            </w:r>
            <w:r w:rsidRPr="00076EA0">
              <w:rPr>
                <w:kern w:val="0"/>
                <w:sz w:val="21"/>
                <w:szCs w:val="21"/>
                <w:vertAlign w:val="superscript"/>
              </w:rPr>
              <w:t>3</w:t>
            </w:r>
          </w:p>
        </w:tc>
        <w:tc>
          <w:tcPr>
            <w:tcW w:w="580" w:type="pct"/>
            <w:tcBorders>
              <w:top w:val="single" w:sz="6" w:space="0" w:color="auto"/>
              <w:left w:val="single" w:sz="6" w:space="0" w:color="auto"/>
              <w:bottom w:val="single" w:sz="12"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kern w:val="0"/>
                <w:sz w:val="21"/>
                <w:szCs w:val="21"/>
              </w:rPr>
              <w:t>mg/m</w:t>
            </w:r>
            <w:r w:rsidRPr="00076EA0">
              <w:rPr>
                <w:kern w:val="0"/>
                <w:sz w:val="21"/>
                <w:szCs w:val="21"/>
                <w:vertAlign w:val="superscript"/>
              </w:rPr>
              <w:t>3</w:t>
            </w:r>
          </w:p>
        </w:tc>
        <w:tc>
          <w:tcPr>
            <w:tcW w:w="580" w:type="pct"/>
            <w:tcBorders>
              <w:top w:val="single" w:sz="6" w:space="0" w:color="auto"/>
              <w:left w:val="single" w:sz="6" w:space="0" w:color="auto"/>
              <w:bottom w:val="single" w:sz="12"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kern w:val="0"/>
                <w:sz w:val="21"/>
                <w:szCs w:val="21"/>
              </w:rPr>
              <w:t>%</w:t>
            </w:r>
          </w:p>
        </w:tc>
        <w:tc>
          <w:tcPr>
            <w:tcW w:w="686" w:type="pct"/>
            <w:tcBorders>
              <w:top w:val="single" w:sz="6" w:space="0" w:color="auto"/>
              <w:left w:val="single" w:sz="6" w:space="0" w:color="auto"/>
              <w:bottom w:val="single" w:sz="12" w:space="0" w:color="auto"/>
              <w:right w:val="single" w:sz="6" w:space="0" w:color="auto"/>
            </w:tcBorders>
            <w:vAlign w:val="center"/>
            <w:hideMark/>
          </w:tcPr>
          <w:p w:rsidR="00F02D91" w:rsidRPr="00076EA0" w:rsidRDefault="00F02D91" w:rsidP="00715B69">
            <w:pPr>
              <w:widowControl/>
              <w:spacing w:line="240" w:lineRule="auto"/>
              <w:ind w:firstLineChars="0" w:firstLine="0"/>
              <w:jc w:val="center"/>
              <w:rPr>
                <w:kern w:val="0"/>
                <w:sz w:val="21"/>
                <w:szCs w:val="21"/>
              </w:rPr>
            </w:pPr>
            <w:r w:rsidRPr="00076EA0">
              <w:rPr>
                <w:kern w:val="0"/>
                <w:sz w:val="21"/>
                <w:szCs w:val="21"/>
              </w:rPr>
              <w:t>%</w:t>
            </w:r>
          </w:p>
        </w:tc>
        <w:tc>
          <w:tcPr>
            <w:tcW w:w="560" w:type="pct"/>
            <w:vMerge/>
            <w:tcBorders>
              <w:left w:val="single" w:sz="6" w:space="0" w:color="auto"/>
              <w:bottom w:val="single" w:sz="12" w:space="0" w:color="auto"/>
              <w:right w:val="nil"/>
            </w:tcBorders>
            <w:vAlign w:val="center"/>
            <w:hideMark/>
          </w:tcPr>
          <w:p w:rsidR="00F02D91" w:rsidRPr="00076EA0" w:rsidRDefault="00F02D91" w:rsidP="00DC210F">
            <w:pPr>
              <w:widowControl/>
              <w:spacing w:line="240" w:lineRule="auto"/>
              <w:ind w:firstLineChars="0" w:firstLine="0"/>
              <w:jc w:val="center"/>
              <w:rPr>
                <w:kern w:val="0"/>
                <w:sz w:val="21"/>
                <w:szCs w:val="21"/>
              </w:rPr>
            </w:pPr>
          </w:p>
        </w:tc>
      </w:tr>
      <w:tr w:rsidR="00AD046F" w:rsidRPr="00076EA0" w:rsidTr="004D7657">
        <w:trPr>
          <w:trHeight w:val="340"/>
        </w:trPr>
        <w:tc>
          <w:tcPr>
            <w:tcW w:w="560" w:type="pct"/>
            <w:vMerge w:val="restart"/>
            <w:tcBorders>
              <w:top w:val="single" w:sz="12" w:space="0" w:color="auto"/>
              <w:left w:val="nil"/>
              <w:right w:val="single" w:sz="6" w:space="0" w:color="auto"/>
            </w:tcBorders>
            <w:vAlign w:val="center"/>
            <w:hideMark/>
          </w:tcPr>
          <w:p w:rsidR="00AD046F" w:rsidRPr="00076EA0" w:rsidRDefault="00C41DAC" w:rsidP="00DC210F">
            <w:pPr>
              <w:widowControl/>
              <w:spacing w:line="240" w:lineRule="auto"/>
              <w:ind w:firstLineChars="0" w:firstLine="0"/>
              <w:jc w:val="center"/>
              <w:rPr>
                <w:kern w:val="0"/>
                <w:sz w:val="21"/>
                <w:szCs w:val="21"/>
              </w:rPr>
            </w:pPr>
            <w:r w:rsidRPr="00076EA0">
              <w:rPr>
                <w:rFonts w:hint="eastAsia"/>
                <w:kern w:val="0"/>
                <w:sz w:val="21"/>
                <w:szCs w:val="21"/>
              </w:rPr>
              <w:t>A</w:t>
            </w:r>
            <w:r w:rsidR="00AD046F" w:rsidRPr="00076EA0">
              <w:rPr>
                <w:rFonts w:hint="eastAsia"/>
                <w:kern w:val="0"/>
                <w:sz w:val="21"/>
                <w:szCs w:val="21"/>
              </w:rPr>
              <w:t>1</w:t>
            </w:r>
          </w:p>
        </w:tc>
        <w:tc>
          <w:tcPr>
            <w:tcW w:w="561" w:type="pct"/>
            <w:vMerge w:val="restart"/>
            <w:tcBorders>
              <w:top w:val="single" w:sz="12" w:space="0" w:color="auto"/>
              <w:left w:val="single" w:sz="6" w:space="0" w:color="auto"/>
              <w:right w:val="single" w:sz="6" w:space="0" w:color="auto"/>
            </w:tcBorders>
            <w:vAlign w:val="center"/>
            <w:hideMark/>
          </w:tcPr>
          <w:p w:rsidR="00AD046F" w:rsidRPr="00076EA0" w:rsidRDefault="00AD046F" w:rsidP="00DC210F">
            <w:pPr>
              <w:widowControl/>
              <w:spacing w:line="240" w:lineRule="auto"/>
              <w:ind w:firstLineChars="0" w:firstLine="0"/>
              <w:jc w:val="center"/>
              <w:rPr>
                <w:kern w:val="0"/>
                <w:sz w:val="21"/>
                <w:szCs w:val="21"/>
              </w:rPr>
            </w:pPr>
            <w:r w:rsidRPr="00076EA0">
              <w:rPr>
                <w:rFonts w:hint="eastAsia"/>
                <w:kern w:val="0"/>
                <w:sz w:val="21"/>
                <w:szCs w:val="21"/>
              </w:rPr>
              <w:t>小时值</w:t>
            </w:r>
          </w:p>
        </w:tc>
        <w:tc>
          <w:tcPr>
            <w:tcW w:w="912" w:type="pct"/>
            <w:tcBorders>
              <w:top w:val="single" w:sz="12" w:space="0" w:color="auto"/>
              <w:left w:val="single" w:sz="6" w:space="0" w:color="auto"/>
              <w:bottom w:val="single" w:sz="6" w:space="0" w:color="auto"/>
              <w:right w:val="single" w:sz="6" w:space="0" w:color="auto"/>
            </w:tcBorders>
            <w:vAlign w:val="center"/>
            <w:hideMark/>
          </w:tcPr>
          <w:p w:rsidR="00AD046F" w:rsidRPr="00076EA0" w:rsidRDefault="00C41DAC" w:rsidP="00DC210F">
            <w:pPr>
              <w:widowControl/>
              <w:spacing w:line="240" w:lineRule="auto"/>
              <w:ind w:firstLineChars="0" w:firstLine="0"/>
              <w:jc w:val="center"/>
              <w:rPr>
                <w:kern w:val="0"/>
                <w:sz w:val="21"/>
                <w:szCs w:val="21"/>
              </w:rPr>
            </w:pPr>
            <w:r w:rsidRPr="00076EA0">
              <w:rPr>
                <w:sz w:val="21"/>
                <w:szCs w:val="21"/>
              </w:rPr>
              <w:t>H</w:t>
            </w:r>
            <w:r w:rsidRPr="00076EA0">
              <w:rPr>
                <w:sz w:val="21"/>
                <w:szCs w:val="21"/>
                <w:vertAlign w:val="subscript"/>
              </w:rPr>
              <w:t>2</w:t>
            </w:r>
            <w:r w:rsidRPr="00076EA0">
              <w:rPr>
                <w:sz w:val="21"/>
                <w:szCs w:val="21"/>
              </w:rPr>
              <w:t>S</w:t>
            </w:r>
          </w:p>
        </w:tc>
        <w:tc>
          <w:tcPr>
            <w:tcW w:w="561" w:type="pct"/>
            <w:tcBorders>
              <w:top w:val="single" w:sz="12" w:space="0" w:color="auto"/>
              <w:left w:val="single" w:sz="6" w:space="0" w:color="auto"/>
              <w:bottom w:val="single" w:sz="6" w:space="0" w:color="auto"/>
              <w:right w:val="single" w:sz="6" w:space="0" w:color="auto"/>
            </w:tcBorders>
            <w:vAlign w:val="center"/>
            <w:hideMark/>
          </w:tcPr>
          <w:p w:rsidR="00AD046F" w:rsidRPr="00076EA0" w:rsidRDefault="00163358" w:rsidP="00F801F1">
            <w:pPr>
              <w:widowControl/>
              <w:spacing w:line="240" w:lineRule="auto"/>
              <w:ind w:firstLineChars="0" w:firstLine="0"/>
              <w:jc w:val="center"/>
              <w:rPr>
                <w:kern w:val="21"/>
                <w:sz w:val="21"/>
                <w:szCs w:val="21"/>
              </w:rPr>
            </w:pPr>
            <w:r w:rsidRPr="00076EA0">
              <w:rPr>
                <w:rFonts w:hint="eastAsia"/>
                <w:kern w:val="21"/>
                <w:sz w:val="21"/>
                <w:szCs w:val="21"/>
              </w:rPr>
              <w:t>0.00</w:t>
            </w:r>
            <w:r w:rsidR="00F801F1" w:rsidRPr="00076EA0">
              <w:rPr>
                <w:rFonts w:hint="eastAsia"/>
                <w:kern w:val="21"/>
                <w:sz w:val="21"/>
                <w:szCs w:val="21"/>
              </w:rPr>
              <w:t>4</w:t>
            </w:r>
          </w:p>
        </w:tc>
        <w:tc>
          <w:tcPr>
            <w:tcW w:w="580" w:type="pct"/>
            <w:tcBorders>
              <w:top w:val="single" w:sz="12" w:space="0" w:color="auto"/>
              <w:left w:val="single" w:sz="6" w:space="0" w:color="auto"/>
              <w:bottom w:val="single" w:sz="6" w:space="0" w:color="auto"/>
              <w:right w:val="single" w:sz="6" w:space="0" w:color="auto"/>
            </w:tcBorders>
            <w:vAlign w:val="center"/>
            <w:hideMark/>
          </w:tcPr>
          <w:p w:rsidR="00AD046F" w:rsidRPr="00076EA0" w:rsidRDefault="00163358" w:rsidP="00F801F1">
            <w:pPr>
              <w:spacing w:line="240" w:lineRule="auto"/>
              <w:ind w:firstLineChars="0" w:firstLine="0"/>
              <w:jc w:val="center"/>
              <w:rPr>
                <w:kern w:val="21"/>
                <w:sz w:val="21"/>
                <w:szCs w:val="21"/>
              </w:rPr>
            </w:pPr>
            <w:r w:rsidRPr="00076EA0">
              <w:rPr>
                <w:rFonts w:hint="eastAsia"/>
                <w:kern w:val="21"/>
                <w:sz w:val="21"/>
                <w:szCs w:val="21"/>
              </w:rPr>
              <w:t>0.00</w:t>
            </w:r>
            <w:r w:rsidR="00F801F1" w:rsidRPr="00076EA0">
              <w:rPr>
                <w:rFonts w:hint="eastAsia"/>
                <w:kern w:val="21"/>
                <w:sz w:val="21"/>
                <w:szCs w:val="21"/>
              </w:rPr>
              <w:t>6</w:t>
            </w:r>
          </w:p>
        </w:tc>
        <w:tc>
          <w:tcPr>
            <w:tcW w:w="580" w:type="pct"/>
            <w:tcBorders>
              <w:top w:val="single" w:sz="12" w:space="0" w:color="auto"/>
              <w:left w:val="single" w:sz="6" w:space="0" w:color="auto"/>
              <w:bottom w:val="single" w:sz="6" w:space="0" w:color="auto"/>
              <w:right w:val="single" w:sz="6" w:space="0" w:color="auto"/>
            </w:tcBorders>
            <w:vAlign w:val="center"/>
            <w:hideMark/>
          </w:tcPr>
          <w:p w:rsidR="00AD046F" w:rsidRPr="00076EA0" w:rsidRDefault="00F801F1" w:rsidP="00DC210F">
            <w:pPr>
              <w:spacing w:line="240" w:lineRule="auto"/>
              <w:ind w:firstLineChars="0" w:firstLine="0"/>
              <w:jc w:val="center"/>
              <w:rPr>
                <w:sz w:val="21"/>
                <w:szCs w:val="21"/>
              </w:rPr>
            </w:pPr>
            <w:r w:rsidRPr="00076EA0">
              <w:rPr>
                <w:rFonts w:hint="eastAsia"/>
                <w:sz w:val="21"/>
                <w:szCs w:val="21"/>
              </w:rPr>
              <w:t>6</w:t>
            </w:r>
            <w:r w:rsidR="00B10419" w:rsidRPr="00076EA0">
              <w:rPr>
                <w:rFonts w:hint="eastAsia"/>
                <w:sz w:val="21"/>
                <w:szCs w:val="21"/>
              </w:rPr>
              <w:t>0</w:t>
            </w:r>
          </w:p>
        </w:tc>
        <w:tc>
          <w:tcPr>
            <w:tcW w:w="686" w:type="pct"/>
            <w:tcBorders>
              <w:top w:val="single" w:sz="12" w:space="0" w:color="auto"/>
              <w:left w:val="single" w:sz="6" w:space="0" w:color="auto"/>
              <w:bottom w:val="single" w:sz="6" w:space="0" w:color="auto"/>
              <w:right w:val="single" w:sz="6" w:space="0" w:color="auto"/>
            </w:tcBorders>
            <w:vAlign w:val="center"/>
            <w:hideMark/>
          </w:tcPr>
          <w:p w:rsidR="00AD046F" w:rsidRPr="00076EA0" w:rsidRDefault="00AD046F" w:rsidP="00DC210F">
            <w:pPr>
              <w:spacing w:line="240" w:lineRule="auto"/>
              <w:ind w:firstLineChars="0" w:firstLine="0"/>
              <w:jc w:val="center"/>
              <w:rPr>
                <w:sz w:val="21"/>
                <w:szCs w:val="21"/>
              </w:rPr>
            </w:pPr>
            <w:r w:rsidRPr="00076EA0">
              <w:rPr>
                <w:rFonts w:hint="eastAsia"/>
                <w:sz w:val="21"/>
                <w:szCs w:val="21"/>
              </w:rPr>
              <w:t>0</w:t>
            </w:r>
          </w:p>
        </w:tc>
        <w:tc>
          <w:tcPr>
            <w:tcW w:w="560" w:type="pct"/>
            <w:tcBorders>
              <w:top w:val="single" w:sz="12" w:space="0" w:color="auto"/>
              <w:left w:val="single" w:sz="6" w:space="0" w:color="auto"/>
              <w:bottom w:val="single" w:sz="6" w:space="0" w:color="auto"/>
              <w:right w:val="nil"/>
            </w:tcBorders>
            <w:vAlign w:val="center"/>
            <w:hideMark/>
          </w:tcPr>
          <w:p w:rsidR="00AD046F" w:rsidRPr="00076EA0" w:rsidRDefault="00AD046F" w:rsidP="00715B69">
            <w:pPr>
              <w:widowControl/>
              <w:spacing w:line="240" w:lineRule="auto"/>
              <w:ind w:firstLineChars="0" w:firstLine="0"/>
              <w:jc w:val="center"/>
              <w:rPr>
                <w:kern w:val="0"/>
                <w:sz w:val="21"/>
                <w:szCs w:val="21"/>
              </w:rPr>
            </w:pPr>
            <w:r w:rsidRPr="00076EA0">
              <w:rPr>
                <w:rFonts w:hint="eastAsia"/>
                <w:kern w:val="0"/>
                <w:sz w:val="21"/>
                <w:szCs w:val="21"/>
              </w:rPr>
              <w:t>达标</w:t>
            </w:r>
          </w:p>
        </w:tc>
      </w:tr>
      <w:tr w:rsidR="00B10419" w:rsidRPr="00076EA0" w:rsidTr="004D7657">
        <w:trPr>
          <w:trHeight w:val="340"/>
        </w:trPr>
        <w:tc>
          <w:tcPr>
            <w:tcW w:w="560" w:type="pct"/>
            <w:vMerge/>
            <w:tcBorders>
              <w:left w:val="nil"/>
              <w:right w:val="single" w:sz="6" w:space="0" w:color="auto"/>
            </w:tcBorders>
            <w:vAlign w:val="center"/>
            <w:hideMark/>
          </w:tcPr>
          <w:p w:rsidR="00B10419" w:rsidRPr="00076EA0" w:rsidRDefault="00B10419" w:rsidP="00DC210F">
            <w:pPr>
              <w:widowControl/>
              <w:spacing w:line="240" w:lineRule="auto"/>
              <w:ind w:firstLineChars="0" w:firstLine="0"/>
              <w:jc w:val="center"/>
              <w:rPr>
                <w:kern w:val="0"/>
                <w:sz w:val="21"/>
                <w:szCs w:val="21"/>
              </w:rPr>
            </w:pPr>
          </w:p>
        </w:tc>
        <w:tc>
          <w:tcPr>
            <w:tcW w:w="561" w:type="pct"/>
            <w:vMerge/>
            <w:tcBorders>
              <w:left w:val="single" w:sz="6" w:space="0" w:color="auto"/>
              <w:bottom w:val="single" w:sz="6" w:space="0" w:color="auto"/>
              <w:right w:val="single" w:sz="6" w:space="0" w:color="auto"/>
            </w:tcBorders>
            <w:vAlign w:val="center"/>
            <w:hideMark/>
          </w:tcPr>
          <w:p w:rsidR="00B10419" w:rsidRPr="00076EA0" w:rsidRDefault="00B10419" w:rsidP="00DC210F">
            <w:pPr>
              <w:widowControl/>
              <w:spacing w:line="240" w:lineRule="auto"/>
              <w:ind w:firstLineChars="0" w:firstLine="0"/>
              <w:jc w:val="center"/>
              <w:rPr>
                <w:kern w:val="0"/>
                <w:sz w:val="21"/>
                <w:szCs w:val="21"/>
              </w:rPr>
            </w:pPr>
          </w:p>
        </w:tc>
        <w:tc>
          <w:tcPr>
            <w:tcW w:w="912"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715B69">
            <w:pPr>
              <w:widowControl/>
              <w:spacing w:line="240" w:lineRule="auto"/>
              <w:ind w:firstLineChars="0" w:firstLine="0"/>
              <w:jc w:val="center"/>
              <w:rPr>
                <w:sz w:val="21"/>
                <w:szCs w:val="21"/>
              </w:rPr>
            </w:pPr>
            <w:r w:rsidRPr="00076EA0">
              <w:rPr>
                <w:sz w:val="21"/>
                <w:szCs w:val="21"/>
              </w:rPr>
              <w:t>NH</w:t>
            </w:r>
            <w:r w:rsidRPr="00076EA0">
              <w:rPr>
                <w:sz w:val="21"/>
                <w:szCs w:val="21"/>
                <w:vertAlign w:val="subscript"/>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163358">
            <w:pPr>
              <w:widowControl/>
              <w:spacing w:line="240" w:lineRule="auto"/>
              <w:ind w:firstLineChars="0" w:firstLine="0"/>
              <w:jc w:val="center"/>
              <w:rPr>
                <w:kern w:val="21"/>
                <w:sz w:val="21"/>
                <w:szCs w:val="21"/>
              </w:rPr>
            </w:pPr>
            <w:r w:rsidRPr="00076EA0">
              <w:rPr>
                <w:rFonts w:hint="eastAsia"/>
                <w:kern w:val="21"/>
                <w:sz w:val="21"/>
                <w:szCs w:val="21"/>
              </w:rPr>
              <w:t>0.0</w:t>
            </w:r>
            <w:r w:rsidR="00163358" w:rsidRPr="00076EA0">
              <w:rPr>
                <w:rFonts w:hint="eastAsia"/>
                <w:kern w:val="21"/>
                <w:sz w:val="21"/>
                <w:szCs w:val="21"/>
              </w:rPr>
              <w:t>4</w:t>
            </w:r>
          </w:p>
        </w:tc>
        <w:tc>
          <w:tcPr>
            <w:tcW w:w="580"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F801F1">
            <w:pPr>
              <w:spacing w:line="240" w:lineRule="auto"/>
              <w:ind w:firstLineChars="0" w:firstLine="0"/>
              <w:jc w:val="center"/>
              <w:rPr>
                <w:kern w:val="21"/>
                <w:sz w:val="21"/>
                <w:szCs w:val="21"/>
              </w:rPr>
            </w:pPr>
            <w:r w:rsidRPr="00076EA0">
              <w:rPr>
                <w:rFonts w:hint="eastAsia"/>
                <w:kern w:val="21"/>
                <w:sz w:val="21"/>
                <w:szCs w:val="21"/>
              </w:rPr>
              <w:t>0.</w:t>
            </w:r>
            <w:r w:rsidR="00163358" w:rsidRPr="00076EA0">
              <w:rPr>
                <w:rFonts w:hint="eastAsia"/>
                <w:kern w:val="21"/>
                <w:sz w:val="21"/>
                <w:szCs w:val="21"/>
              </w:rPr>
              <w:t>0</w:t>
            </w:r>
            <w:r w:rsidR="00F801F1" w:rsidRPr="00076EA0">
              <w:rPr>
                <w:rFonts w:hint="eastAsia"/>
                <w:kern w:val="21"/>
                <w:sz w:val="21"/>
                <w:szCs w:val="21"/>
              </w:rPr>
              <w:t>6</w:t>
            </w:r>
          </w:p>
        </w:tc>
        <w:tc>
          <w:tcPr>
            <w:tcW w:w="580"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163358" w:rsidP="00F801F1">
            <w:pPr>
              <w:spacing w:line="240" w:lineRule="auto"/>
              <w:ind w:firstLineChars="0" w:firstLine="0"/>
              <w:jc w:val="center"/>
              <w:rPr>
                <w:sz w:val="21"/>
                <w:szCs w:val="21"/>
              </w:rPr>
            </w:pPr>
            <w:r w:rsidRPr="00076EA0">
              <w:rPr>
                <w:rFonts w:hint="eastAsia"/>
                <w:sz w:val="21"/>
                <w:szCs w:val="21"/>
              </w:rPr>
              <w:t>3</w:t>
            </w:r>
            <w:r w:rsidR="00F801F1" w:rsidRPr="00076EA0">
              <w:rPr>
                <w:rFonts w:hint="eastAsia"/>
                <w:sz w:val="21"/>
                <w:szCs w:val="21"/>
              </w:rPr>
              <w:t>0</w:t>
            </w:r>
          </w:p>
        </w:tc>
        <w:tc>
          <w:tcPr>
            <w:tcW w:w="686"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DC210F">
            <w:pPr>
              <w:spacing w:line="240" w:lineRule="auto"/>
              <w:ind w:firstLineChars="0" w:firstLine="0"/>
              <w:jc w:val="center"/>
              <w:rPr>
                <w:sz w:val="21"/>
                <w:szCs w:val="21"/>
              </w:rPr>
            </w:pPr>
            <w:r w:rsidRPr="00076EA0">
              <w:rPr>
                <w:rFonts w:hint="eastAsia"/>
                <w:sz w:val="21"/>
                <w:szCs w:val="21"/>
              </w:rPr>
              <w:t>0</w:t>
            </w:r>
          </w:p>
        </w:tc>
        <w:tc>
          <w:tcPr>
            <w:tcW w:w="560" w:type="pct"/>
            <w:tcBorders>
              <w:top w:val="single" w:sz="6" w:space="0" w:color="auto"/>
              <w:left w:val="single" w:sz="6" w:space="0" w:color="auto"/>
              <w:bottom w:val="single" w:sz="6" w:space="0" w:color="auto"/>
              <w:right w:val="nil"/>
            </w:tcBorders>
            <w:vAlign w:val="center"/>
            <w:hideMark/>
          </w:tcPr>
          <w:p w:rsidR="00B10419" w:rsidRPr="00076EA0" w:rsidRDefault="00B10419" w:rsidP="00715B69">
            <w:pPr>
              <w:spacing w:line="240" w:lineRule="auto"/>
              <w:ind w:firstLineChars="0" w:firstLine="0"/>
              <w:jc w:val="center"/>
            </w:pPr>
            <w:r w:rsidRPr="00076EA0">
              <w:rPr>
                <w:rFonts w:hint="eastAsia"/>
                <w:kern w:val="0"/>
                <w:sz w:val="21"/>
                <w:szCs w:val="21"/>
              </w:rPr>
              <w:t>达标</w:t>
            </w:r>
          </w:p>
        </w:tc>
      </w:tr>
      <w:tr w:rsidR="00B10419" w:rsidRPr="00076EA0" w:rsidTr="004D7657">
        <w:trPr>
          <w:trHeight w:val="340"/>
        </w:trPr>
        <w:tc>
          <w:tcPr>
            <w:tcW w:w="560" w:type="pct"/>
            <w:vMerge w:val="restart"/>
            <w:tcBorders>
              <w:top w:val="single" w:sz="6" w:space="0" w:color="auto"/>
              <w:left w:val="nil"/>
              <w:bottom w:val="single" w:sz="12" w:space="0" w:color="auto"/>
              <w:right w:val="single" w:sz="6" w:space="0" w:color="auto"/>
            </w:tcBorders>
            <w:vAlign w:val="center"/>
            <w:hideMark/>
          </w:tcPr>
          <w:p w:rsidR="00B10419" w:rsidRPr="00076EA0" w:rsidRDefault="00B10419" w:rsidP="00DC210F">
            <w:pPr>
              <w:widowControl/>
              <w:spacing w:line="240" w:lineRule="auto"/>
              <w:ind w:firstLineChars="0" w:firstLine="0"/>
              <w:jc w:val="center"/>
              <w:rPr>
                <w:kern w:val="0"/>
                <w:sz w:val="21"/>
                <w:szCs w:val="21"/>
              </w:rPr>
            </w:pPr>
            <w:r w:rsidRPr="00076EA0">
              <w:rPr>
                <w:rFonts w:hint="eastAsia"/>
                <w:kern w:val="0"/>
                <w:sz w:val="21"/>
                <w:szCs w:val="21"/>
              </w:rPr>
              <w:t>A2</w:t>
            </w:r>
          </w:p>
        </w:tc>
        <w:tc>
          <w:tcPr>
            <w:tcW w:w="561" w:type="pct"/>
            <w:vMerge w:val="restart"/>
            <w:tcBorders>
              <w:top w:val="single" w:sz="6" w:space="0" w:color="auto"/>
              <w:left w:val="single" w:sz="6" w:space="0" w:color="auto"/>
              <w:right w:val="single" w:sz="6" w:space="0" w:color="auto"/>
            </w:tcBorders>
            <w:vAlign w:val="center"/>
            <w:hideMark/>
          </w:tcPr>
          <w:p w:rsidR="00B10419" w:rsidRPr="00076EA0" w:rsidRDefault="00B10419" w:rsidP="00DC210F">
            <w:pPr>
              <w:widowControl/>
              <w:spacing w:line="240" w:lineRule="auto"/>
              <w:ind w:firstLineChars="0" w:firstLine="0"/>
              <w:jc w:val="center"/>
              <w:rPr>
                <w:kern w:val="0"/>
                <w:sz w:val="21"/>
                <w:szCs w:val="21"/>
              </w:rPr>
            </w:pPr>
            <w:r w:rsidRPr="00076EA0">
              <w:rPr>
                <w:rFonts w:hint="eastAsia"/>
                <w:kern w:val="0"/>
                <w:sz w:val="21"/>
                <w:szCs w:val="21"/>
              </w:rPr>
              <w:t>小时值</w:t>
            </w:r>
          </w:p>
        </w:tc>
        <w:tc>
          <w:tcPr>
            <w:tcW w:w="912"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715B69">
            <w:pPr>
              <w:widowControl/>
              <w:spacing w:line="240" w:lineRule="auto"/>
              <w:ind w:firstLineChars="0" w:firstLine="0"/>
              <w:jc w:val="center"/>
              <w:rPr>
                <w:kern w:val="0"/>
                <w:sz w:val="21"/>
                <w:szCs w:val="21"/>
              </w:rPr>
            </w:pPr>
            <w:r w:rsidRPr="00076EA0">
              <w:rPr>
                <w:sz w:val="21"/>
                <w:szCs w:val="21"/>
              </w:rPr>
              <w:t>H</w:t>
            </w:r>
            <w:r w:rsidRPr="00076EA0">
              <w:rPr>
                <w:sz w:val="21"/>
                <w:szCs w:val="21"/>
                <w:vertAlign w:val="subscript"/>
              </w:rPr>
              <w:t>2</w:t>
            </w:r>
            <w:r w:rsidRPr="00076EA0">
              <w:rPr>
                <w:sz w:val="21"/>
                <w:szCs w:val="21"/>
              </w:rPr>
              <w:t>S</w:t>
            </w:r>
          </w:p>
        </w:tc>
        <w:tc>
          <w:tcPr>
            <w:tcW w:w="561"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B10419">
            <w:pPr>
              <w:widowControl/>
              <w:spacing w:line="240" w:lineRule="auto"/>
              <w:ind w:firstLineChars="0" w:firstLine="0"/>
              <w:jc w:val="center"/>
              <w:rPr>
                <w:kern w:val="21"/>
                <w:sz w:val="21"/>
                <w:szCs w:val="21"/>
              </w:rPr>
            </w:pPr>
            <w:r w:rsidRPr="00076EA0">
              <w:rPr>
                <w:bCs/>
                <w:kern w:val="0"/>
                <w:sz w:val="21"/>
                <w:szCs w:val="21"/>
              </w:rPr>
              <w:t>0.00</w:t>
            </w:r>
            <w:r w:rsidR="00F801F1" w:rsidRPr="00076EA0">
              <w:rPr>
                <w:rFonts w:hint="eastAsia"/>
                <w:bCs/>
                <w:kern w:val="0"/>
                <w:sz w:val="21"/>
                <w:szCs w:val="21"/>
              </w:rPr>
              <w:t>4</w:t>
            </w:r>
          </w:p>
        </w:tc>
        <w:tc>
          <w:tcPr>
            <w:tcW w:w="580"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163358">
            <w:pPr>
              <w:spacing w:line="240" w:lineRule="auto"/>
              <w:ind w:firstLineChars="0" w:firstLine="0"/>
              <w:jc w:val="center"/>
              <w:rPr>
                <w:kern w:val="21"/>
                <w:sz w:val="21"/>
                <w:szCs w:val="21"/>
              </w:rPr>
            </w:pPr>
            <w:r w:rsidRPr="00076EA0">
              <w:rPr>
                <w:bCs/>
                <w:kern w:val="0"/>
                <w:sz w:val="21"/>
                <w:szCs w:val="21"/>
              </w:rPr>
              <w:t>0.00</w:t>
            </w:r>
            <w:r w:rsidR="00F801F1" w:rsidRPr="00076EA0">
              <w:rPr>
                <w:rFonts w:hint="eastAsia"/>
                <w:bCs/>
                <w:kern w:val="0"/>
                <w:sz w:val="21"/>
                <w:szCs w:val="21"/>
              </w:rPr>
              <w:t>8</w:t>
            </w:r>
          </w:p>
        </w:tc>
        <w:tc>
          <w:tcPr>
            <w:tcW w:w="580"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F801F1" w:rsidP="00DC210F">
            <w:pPr>
              <w:spacing w:line="240" w:lineRule="auto"/>
              <w:ind w:firstLineChars="0" w:firstLine="0"/>
              <w:jc w:val="center"/>
              <w:rPr>
                <w:sz w:val="21"/>
                <w:szCs w:val="21"/>
              </w:rPr>
            </w:pPr>
            <w:r w:rsidRPr="00076EA0">
              <w:rPr>
                <w:rFonts w:hint="eastAsia"/>
                <w:sz w:val="21"/>
                <w:szCs w:val="21"/>
              </w:rPr>
              <w:t>8</w:t>
            </w:r>
            <w:r w:rsidR="00B10419" w:rsidRPr="00076EA0">
              <w:rPr>
                <w:rFonts w:hint="eastAsia"/>
                <w:sz w:val="21"/>
                <w:szCs w:val="21"/>
              </w:rPr>
              <w:t>0</w:t>
            </w:r>
          </w:p>
        </w:tc>
        <w:tc>
          <w:tcPr>
            <w:tcW w:w="686" w:type="pct"/>
            <w:tcBorders>
              <w:top w:val="single" w:sz="6" w:space="0" w:color="auto"/>
              <w:left w:val="single" w:sz="6" w:space="0" w:color="auto"/>
              <w:bottom w:val="single" w:sz="6" w:space="0" w:color="auto"/>
              <w:right w:val="single" w:sz="6" w:space="0" w:color="auto"/>
            </w:tcBorders>
            <w:vAlign w:val="center"/>
            <w:hideMark/>
          </w:tcPr>
          <w:p w:rsidR="00B10419" w:rsidRPr="00076EA0" w:rsidRDefault="00B10419" w:rsidP="00DC210F">
            <w:pPr>
              <w:spacing w:line="240" w:lineRule="auto"/>
              <w:ind w:firstLineChars="0" w:firstLine="0"/>
              <w:jc w:val="center"/>
              <w:rPr>
                <w:sz w:val="21"/>
                <w:szCs w:val="21"/>
              </w:rPr>
            </w:pPr>
            <w:r w:rsidRPr="00076EA0">
              <w:rPr>
                <w:rFonts w:hint="eastAsia"/>
                <w:sz w:val="21"/>
                <w:szCs w:val="21"/>
              </w:rPr>
              <w:t>0</w:t>
            </w:r>
          </w:p>
        </w:tc>
        <w:tc>
          <w:tcPr>
            <w:tcW w:w="560" w:type="pct"/>
            <w:tcBorders>
              <w:top w:val="single" w:sz="6" w:space="0" w:color="auto"/>
              <w:left w:val="single" w:sz="6" w:space="0" w:color="auto"/>
              <w:bottom w:val="single" w:sz="6" w:space="0" w:color="auto"/>
              <w:right w:val="nil"/>
            </w:tcBorders>
            <w:vAlign w:val="center"/>
            <w:hideMark/>
          </w:tcPr>
          <w:p w:rsidR="00B10419" w:rsidRPr="00076EA0" w:rsidRDefault="00B10419" w:rsidP="00715B69">
            <w:pPr>
              <w:spacing w:line="240" w:lineRule="auto"/>
              <w:ind w:firstLineChars="0" w:firstLine="0"/>
              <w:jc w:val="center"/>
            </w:pPr>
            <w:r w:rsidRPr="00076EA0">
              <w:rPr>
                <w:rFonts w:hint="eastAsia"/>
                <w:kern w:val="0"/>
                <w:sz w:val="21"/>
                <w:szCs w:val="21"/>
              </w:rPr>
              <w:t>达标</w:t>
            </w:r>
          </w:p>
        </w:tc>
      </w:tr>
      <w:tr w:rsidR="00B10419" w:rsidRPr="00076EA0" w:rsidTr="004D7657">
        <w:trPr>
          <w:trHeight w:val="340"/>
        </w:trPr>
        <w:tc>
          <w:tcPr>
            <w:tcW w:w="560" w:type="pct"/>
            <w:vMerge/>
            <w:tcBorders>
              <w:top w:val="single" w:sz="6" w:space="0" w:color="auto"/>
              <w:left w:val="nil"/>
              <w:bottom w:val="single" w:sz="12" w:space="0" w:color="auto"/>
              <w:right w:val="single" w:sz="6" w:space="0" w:color="auto"/>
            </w:tcBorders>
            <w:vAlign w:val="center"/>
            <w:hideMark/>
          </w:tcPr>
          <w:p w:rsidR="00B10419" w:rsidRPr="00076EA0" w:rsidRDefault="00B10419" w:rsidP="00DC210F">
            <w:pPr>
              <w:widowControl/>
              <w:spacing w:line="240" w:lineRule="auto"/>
              <w:ind w:firstLineChars="0" w:firstLine="0"/>
              <w:jc w:val="center"/>
              <w:rPr>
                <w:kern w:val="0"/>
                <w:sz w:val="21"/>
                <w:szCs w:val="21"/>
              </w:rPr>
            </w:pPr>
          </w:p>
        </w:tc>
        <w:tc>
          <w:tcPr>
            <w:tcW w:w="561" w:type="pct"/>
            <w:vMerge/>
            <w:tcBorders>
              <w:left w:val="single" w:sz="6" w:space="0" w:color="auto"/>
              <w:bottom w:val="single" w:sz="12" w:space="0" w:color="auto"/>
              <w:right w:val="single" w:sz="6" w:space="0" w:color="auto"/>
            </w:tcBorders>
            <w:vAlign w:val="center"/>
            <w:hideMark/>
          </w:tcPr>
          <w:p w:rsidR="00B10419" w:rsidRPr="00076EA0" w:rsidRDefault="00B10419" w:rsidP="00715B69">
            <w:pPr>
              <w:widowControl/>
              <w:spacing w:line="240" w:lineRule="auto"/>
              <w:ind w:firstLineChars="0" w:firstLine="0"/>
              <w:jc w:val="center"/>
              <w:rPr>
                <w:kern w:val="0"/>
                <w:sz w:val="21"/>
                <w:szCs w:val="21"/>
              </w:rPr>
            </w:pPr>
          </w:p>
        </w:tc>
        <w:tc>
          <w:tcPr>
            <w:tcW w:w="912" w:type="pct"/>
            <w:tcBorders>
              <w:top w:val="single" w:sz="6" w:space="0" w:color="auto"/>
              <w:left w:val="single" w:sz="6" w:space="0" w:color="auto"/>
              <w:bottom w:val="single" w:sz="12" w:space="0" w:color="auto"/>
              <w:right w:val="single" w:sz="6" w:space="0" w:color="auto"/>
            </w:tcBorders>
            <w:vAlign w:val="center"/>
            <w:hideMark/>
          </w:tcPr>
          <w:p w:rsidR="00B10419" w:rsidRPr="00076EA0" w:rsidRDefault="00B10419" w:rsidP="00715B69">
            <w:pPr>
              <w:widowControl/>
              <w:spacing w:line="240" w:lineRule="auto"/>
              <w:ind w:firstLineChars="0" w:firstLine="0"/>
              <w:jc w:val="center"/>
              <w:rPr>
                <w:kern w:val="0"/>
                <w:sz w:val="21"/>
                <w:szCs w:val="21"/>
              </w:rPr>
            </w:pPr>
            <w:r w:rsidRPr="00076EA0">
              <w:rPr>
                <w:sz w:val="21"/>
                <w:szCs w:val="21"/>
              </w:rPr>
              <w:t>NH</w:t>
            </w:r>
            <w:r w:rsidRPr="00076EA0">
              <w:rPr>
                <w:sz w:val="21"/>
                <w:szCs w:val="21"/>
                <w:vertAlign w:val="subscript"/>
              </w:rPr>
              <w:t>3</w:t>
            </w:r>
          </w:p>
        </w:tc>
        <w:tc>
          <w:tcPr>
            <w:tcW w:w="561" w:type="pct"/>
            <w:tcBorders>
              <w:top w:val="single" w:sz="6" w:space="0" w:color="auto"/>
              <w:left w:val="single" w:sz="6" w:space="0" w:color="auto"/>
              <w:bottom w:val="single" w:sz="12" w:space="0" w:color="auto"/>
              <w:right w:val="single" w:sz="6" w:space="0" w:color="auto"/>
            </w:tcBorders>
            <w:vAlign w:val="center"/>
            <w:hideMark/>
          </w:tcPr>
          <w:p w:rsidR="00B10419" w:rsidRPr="00076EA0" w:rsidRDefault="00B10419" w:rsidP="00B10419">
            <w:pPr>
              <w:widowControl/>
              <w:spacing w:line="240" w:lineRule="auto"/>
              <w:ind w:firstLineChars="0" w:firstLine="0"/>
              <w:jc w:val="center"/>
              <w:rPr>
                <w:kern w:val="0"/>
                <w:sz w:val="21"/>
                <w:szCs w:val="21"/>
              </w:rPr>
            </w:pPr>
            <w:r w:rsidRPr="00076EA0">
              <w:rPr>
                <w:rFonts w:hint="eastAsia"/>
                <w:kern w:val="0"/>
                <w:sz w:val="21"/>
                <w:szCs w:val="21"/>
              </w:rPr>
              <w:t>0.0</w:t>
            </w:r>
            <w:r w:rsidR="00F801F1" w:rsidRPr="00076EA0">
              <w:rPr>
                <w:rFonts w:hint="eastAsia"/>
                <w:kern w:val="0"/>
                <w:sz w:val="21"/>
                <w:szCs w:val="21"/>
              </w:rPr>
              <w:t>5</w:t>
            </w:r>
          </w:p>
        </w:tc>
        <w:tc>
          <w:tcPr>
            <w:tcW w:w="580" w:type="pct"/>
            <w:tcBorders>
              <w:top w:val="single" w:sz="6" w:space="0" w:color="auto"/>
              <w:left w:val="single" w:sz="6" w:space="0" w:color="auto"/>
              <w:bottom w:val="single" w:sz="12" w:space="0" w:color="auto"/>
              <w:right w:val="single" w:sz="6" w:space="0" w:color="auto"/>
            </w:tcBorders>
            <w:vAlign w:val="center"/>
            <w:hideMark/>
          </w:tcPr>
          <w:p w:rsidR="00B10419" w:rsidRPr="00076EA0" w:rsidRDefault="00B10419" w:rsidP="00F801F1">
            <w:pPr>
              <w:spacing w:line="240" w:lineRule="auto"/>
              <w:ind w:firstLineChars="0" w:firstLine="0"/>
              <w:jc w:val="center"/>
              <w:rPr>
                <w:sz w:val="21"/>
                <w:szCs w:val="21"/>
              </w:rPr>
            </w:pPr>
            <w:r w:rsidRPr="00076EA0">
              <w:rPr>
                <w:rFonts w:hint="eastAsia"/>
                <w:sz w:val="21"/>
                <w:szCs w:val="21"/>
              </w:rPr>
              <w:t>0.</w:t>
            </w:r>
            <w:r w:rsidR="00F801F1" w:rsidRPr="00076EA0">
              <w:rPr>
                <w:rFonts w:hint="eastAsia"/>
                <w:sz w:val="21"/>
                <w:szCs w:val="21"/>
              </w:rPr>
              <w:t>06</w:t>
            </w:r>
          </w:p>
        </w:tc>
        <w:tc>
          <w:tcPr>
            <w:tcW w:w="580" w:type="pct"/>
            <w:tcBorders>
              <w:top w:val="single" w:sz="6" w:space="0" w:color="auto"/>
              <w:left w:val="single" w:sz="6" w:space="0" w:color="auto"/>
              <w:bottom w:val="single" w:sz="12" w:space="0" w:color="auto"/>
              <w:right w:val="single" w:sz="6" w:space="0" w:color="auto"/>
            </w:tcBorders>
            <w:vAlign w:val="center"/>
            <w:hideMark/>
          </w:tcPr>
          <w:p w:rsidR="00B10419" w:rsidRPr="00076EA0" w:rsidRDefault="00F801F1" w:rsidP="00DC210F">
            <w:pPr>
              <w:spacing w:line="240" w:lineRule="auto"/>
              <w:ind w:firstLineChars="0" w:firstLine="0"/>
              <w:jc w:val="center"/>
              <w:rPr>
                <w:sz w:val="21"/>
                <w:szCs w:val="21"/>
              </w:rPr>
            </w:pPr>
            <w:r w:rsidRPr="00076EA0">
              <w:rPr>
                <w:rFonts w:hint="eastAsia"/>
                <w:sz w:val="21"/>
                <w:szCs w:val="21"/>
              </w:rPr>
              <w:t>30</w:t>
            </w:r>
          </w:p>
        </w:tc>
        <w:tc>
          <w:tcPr>
            <w:tcW w:w="686" w:type="pct"/>
            <w:tcBorders>
              <w:top w:val="single" w:sz="6" w:space="0" w:color="auto"/>
              <w:left w:val="single" w:sz="6" w:space="0" w:color="auto"/>
              <w:bottom w:val="single" w:sz="12" w:space="0" w:color="auto"/>
              <w:right w:val="single" w:sz="6" w:space="0" w:color="auto"/>
            </w:tcBorders>
            <w:vAlign w:val="center"/>
            <w:hideMark/>
          </w:tcPr>
          <w:p w:rsidR="00B10419" w:rsidRPr="00076EA0" w:rsidRDefault="00B10419" w:rsidP="00DC210F">
            <w:pPr>
              <w:spacing w:line="240" w:lineRule="auto"/>
              <w:ind w:firstLineChars="0" w:firstLine="0"/>
              <w:jc w:val="center"/>
              <w:rPr>
                <w:sz w:val="21"/>
                <w:szCs w:val="21"/>
              </w:rPr>
            </w:pPr>
            <w:r w:rsidRPr="00076EA0">
              <w:rPr>
                <w:rFonts w:hint="eastAsia"/>
                <w:sz w:val="21"/>
                <w:szCs w:val="21"/>
              </w:rPr>
              <w:t>0</w:t>
            </w:r>
          </w:p>
        </w:tc>
        <w:tc>
          <w:tcPr>
            <w:tcW w:w="560" w:type="pct"/>
            <w:tcBorders>
              <w:top w:val="single" w:sz="6" w:space="0" w:color="auto"/>
              <w:left w:val="single" w:sz="6" w:space="0" w:color="auto"/>
              <w:bottom w:val="single" w:sz="12" w:space="0" w:color="auto"/>
              <w:right w:val="nil"/>
            </w:tcBorders>
            <w:vAlign w:val="center"/>
            <w:hideMark/>
          </w:tcPr>
          <w:p w:rsidR="00B10419" w:rsidRPr="00076EA0" w:rsidRDefault="00B10419" w:rsidP="00715B69">
            <w:pPr>
              <w:spacing w:line="240" w:lineRule="auto"/>
              <w:ind w:firstLineChars="0" w:firstLine="0"/>
              <w:jc w:val="center"/>
            </w:pPr>
            <w:r w:rsidRPr="00076EA0">
              <w:rPr>
                <w:rFonts w:hint="eastAsia"/>
                <w:kern w:val="0"/>
                <w:sz w:val="21"/>
                <w:szCs w:val="21"/>
              </w:rPr>
              <w:t>达标</w:t>
            </w:r>
          </w:p>
        </w:tc>
      </w:tr>
    </w:tbl>
    <w:p w:rsidR="00DC210F" w:rsidRPr="00076EA0" w:rsidRDefault="00DE4E52" w:rsidP="00B11827">
      <w:pPr>
        <w:ind w:firstLine="480"/>
      </w:pPr>
      <w:r w:rsidRPr="00076EA0">
        <w:rPr>
          <w:rFonts w:hint="eastAsia"/>
          <w:szCs w:val="20"/>
        </w:rPr>
        <w:t>综上，根据</w:t>
      </w:r>
      <w:r w:rsidRPr="00076EA0">
        <w:rPr>
          <w:rFonts w:hint="eastAsia"/>
        </w:rPr>
        <w:t>《</w:t>
      </w:r>
      <w:r w:rsidR="00715B69" w:rsidRPr="00076EA0">
        <w:t>202</w:t>
      </w:r>
      <w:r w:rsidR="00B10419" w:rsidRPr="00076EA0">
        <w:rPr>
          <w:rFonts w:hint="eastAsia"/>
        </w:rPr>
        <w:t>4</w:t>
      </w:r>
      <w:r w:rsidRPr="00076EA0">
        <w:rPr>
          <w:rFonts w:hint="eastAsia"/>
        </w:rPr>
        <w:t>年度襄阳市</w:t>
      </w:r>
      <w:r w:rsidR="00B14AEE" w:rsidRPr="00076EA0">
        <w:rPr>
          <w:rFonts w:hint="eastAsia"/>
        </w:rPr>
        <w:t>生态</w:t>
      </w:r>
      <w:r w:rsidRPr="00076EA0">
        <w:rPr>
          <w:rFonts w:hint="eastAsia"/>
        </w:rPr>
        <w:t>环境状况公报》</w:t>
      </w:r>
      <w:r w:rsidR="00B10419" w:rsidRPr="00076EA0">
        <w:rPr>
          <w:rFonts w:hint="eastAsia"/>
        </w:rPr>
        <w:t>中宜城市的监测结果</w:t>
      </w:r>
      <w:r w:rsidRPr="00076EA0">
        <w:rPr>
          <w:rFonts w:hint="eastAsia"/>
          <w:szCs w:val="20"/>
        </w:rPr>
        <w:t>，项目区</w:t>
      </w:r>
      <w:r w:rsidRPr="00076EA0">
        <w:rPr>
          <w:szCs w:val="20"/>
        </w:rPr>
        <w:t>PM</w:t>
      </w:r>
      <w:r w:rsidRPr="00076EA0">
        <w:rPr>
          <w:szCs w:val="20"/>
          <w:vertAlign w:val="subscript"/>
        </w:rPr>
        <w:t>2.5</w:t>
      </w:r>
      <w:r w:rsidRPr="00076EA0">
        <w:rPr>
          <w:rFonts w:hint="eastAsia"/>
          <w:szCs w:val="20"/>
        </w:rPr>
        <w:t>年均浓度值均超过《环境空气质量标准》</w:t>
      </w:r>
      <w:r w:rsidRPr="00076EA0">
        <w:rPr>
          <w:szCs w:val="20"/>
        </w:rPr>
        <w:t>(GB3095-2012)</w:t>
      </w:r>
      <w:r w:rsidRPr="00076EA0">
        <w:rPr>
          <w:rFonts w:hint="eastAsia"/>
          <w:szCs w:val="20"/>
        </w:rPr>
        <w:t>中二级标准限值，项目区为环境空气质量不达标区。</w:t>
      </w:r>
    </w:p>
    <w:p w:rsidR="00FF549E" w:rsidRPr="00076EA0" w:rsidRDefault="00DE4E52" w:rsidP="00B11827">
      <w:pPr>
        <w:ind w:firstLine="480"/>
      </w:pPr>
      <w:r w:rsidRPr="00076EA0">
        <w:rPr>
          <w:rFonts w:hint="eastAsia"/>
        </w:rPr>
        <w:t>对项目区</w:t>
      </w:r>
      <w:r w:rsidR="00715B69" w:rsidRPr="00076EA0">
        <w:rPr>
          <w:rFonts w:hint="eastAsia"/>
        </w:rPr>
        <w:t>2</w:t>
      </w:r>
      <w:r w:rsidRPr="00076EA0">
        <w:rPr>
          <w:rFonts w:hint="eastAsia"/>
        </w:rPr>
        <w:t>个环境空气质量监测点位的</w:t>
      </w:r>
      <w:r w:rsidR="00715B69" w:rsidRPr="00076EA0">
        <w:t>H</w:t>
      </w:r>
      <w:r w:rsidR="00715B69" w:rsidRPr="00076EA0">
        <w:rPr>
          <w:vertAlign w:val="subscript"/>
        </w:rPr>
        <w:t>2</w:t>
      </w:r>
      <w:r w:rsidR="00715B69" w:rsidRPr="00076EA0">
        <w:t>S</w:t>
      </w:r>
      <w:r w:rsidR="00715B69" w:rsidRPr="00076EA0">
        <w:rPr>
          <w:rFonts w:hint="eastAsia"/>
        </w:rPr>
        <w:t>、</w:t>
      </w:r>
      <w:r w:rsidR="00715B69" w:rsidRPr="00076EA0">
        <w:t>NH</w:t>
      </w:r>
      <w:r w:rsidR="00715B69" w:rsidRPr="00076EA0">
        <w:rPr>
          <w:vertAlign w:val="subscript"/>
        </w:rPr>
        <w:t>3</w:t>
      </w:r>
      <w:r w:rsidRPr="00076EA0">
        <w:rPr>
          <w:rFonts w:hint="eastAsia"/>
        </w:rPr>
        <w:t>指标的监测结果表明：</w:t>
      </w:r>
      <w:r w:rsidR="00715B69" w:rsidRPr="00076EA0">
        <w:t>H</w:t>
      </w:r>
      <w:r w:rsidR="00715B69" w:rsidRPr="00076EA0">
        <w:rPr>
          <w:vertAlign w:val="subscript"/>
        </w:rPr>
        <w:t>2</w:t>
      </w:r>
      <w:r w:rsidR="00715B69" w:rsidRPr="00076EA0">
        <w:t>S</w:t>
      </w:r>
      <w:r w:rsidR="00715B69" w:rsidRPr="00076EA0">
        <w:rPr>
          <w:rFonts w:hint="eastAsia"/>
        </w:rPr>
        <w:t>、</w:t>
      </w:r>
      <w:r w:rsidR="00715B69" w:rsidRPr="00076EA0">
        <w:t>NH</w:t>
      </w:r>
      <w:r w:rsidR="00715B69" w:rsidRPr="00076EA0">
        <w:rPr>
          <w:vertAlign w:val="subscript"/>
        </w:rPr>
        <w:t>3</w:t>
      </w:r>
      <w:r w:rsidRPr="00076EA0">
        <w:rPr>
          <w:rFonts w:hint="eastAsia"/>
        </w:rPr>
        <w:t>的</w:t>
      </w:r>
      <w:r w:rsidRPr="00076EA0">
        <w:t>1</w:t>
      </w:r>
      <w:r w:rsidRPr="00076EA0">
        <w:rPr>
          <w:rFonts w:hint="eastAsia"/>
        </w:rPr>
        <w:t>小时平均浓度监测结果满足《环境影响评价技术导则</w:t>
      </w:r>
      <w:r w:rsidRPr="00076EA0">
        <w:t xml:space="preserve"> </w:t>
      </w:r>
      <w:r w:rsidRPr="00076EA0">
        <w:rPr>
          <w:rFonts w:hint="eastAsia"/>
        </w:rPr>
        <w:t>大气环境》（</w:t>
      </w:r>
      <w:r w:rsidRPr="00076EA0">
        <w:t>HJ2.2-2.18</w:t>
      </w:r>
      <w:r w:rsidRPr="00076EA0">
        <w:rPr>
          <w:rFonts w:hint="eastAsia"/>
        </w:rPr>
        <w:t>）附录</w:t>
      </w:r>
      <w:r w:rsidRPr="00076EA0">
        <w:t>D</w:t>
      </w:r>
      <w:r w:rsidR="00B10419" w:rsidRPr="00076EA0">
        <w:rPr>
          <w:rFonts w:hint="eastAsia"/>
        </w:rPr>
        <w:t>中标准限值。</w:t>
      </w:r>
    </w:p>
    <w:p w:rsidR="00FF549E" w:rsidRPr="00076EA0" w:rsidRDefault="004835ED" w:rsidP="00FF549E">
      <w:pPr>
        <w:ind w:firstLineChars="0" w:firstLine="0"/>
        <w:outlineLvl w:val="2"/>
        <w:rPr>
          <w:b/>
        </w:rPr>
      </w:pPr>
      <w:bookmarkStart w:id="256" w:name="_Toc224144855"/>
      <w:r w:rsidRPr="00076EA0">
        <w:rPr>
          <w:rFonts w:hint="eastAsia"/>
          <w:b/>
        </w:rPr>
        <w:t>5</w:t>
      </w:r>
      <w:r w:rsidR="00DE4E52" w:rsidRPr="00076EA0">
        <w:rPr>
          <w:b/>
        </w:rPr>
        <w:t xml:space="preserve">.2.2 </w:t>
      </w:r>
      <w:r w:rsidR="00DE4E52" w:rsidRPr="00076EA0">
        <w:rPr>
          <w:rFonts w:hint="eastAsia"/>
          <w:b/>
        </w:rPr>
        <w:t>地表水环境</w:t>
      </w:r>
      <w:bookmarkEnd w:id="256"/>
    </w:p>
    <w:p w:rsidR="00B502DB" w:rsidRPr="00076EA0" w:rsidRDefault="00B502DB" w:rsidP="00B502DB">
      <w:pPr>
        <w:ind w:firstLine="480"/>
      </w:pPr>
      <w:r w:rsidRPr="00076EA0">
        <w:rPr>
          <w:rFonts w:hint="eastAsia"/>
        </w:rPr>
        <w:t>（</w:t>
      </w:r>
      <w:r w:rsidRPr="00076EA0">
        <w:t>1</w:t>
      </w:r>
      <w:r w:rsidRPr="00076EA0">
        <w:rPr>
          <w:rFonts w:hint="eastAsia"/>
        </w:rPr>
        <w:t>）监测点位</w:t>
      </w:r>
    </w:p>
    <w:p w:rsidR="00B502DB" w:rsidRPr="00076EA0" w:rsidRDefault="00B502DB" w:rsidP="00B502DB">
      <w:pPr>
        <w:ind w:firstLine="480"/>
      </w:pPr>
      <w:r w:rsidRPr="00076EA0">
        <w:rPr>
          <w:rFonts w:hAnsi="宋体" w:hint="eastAsia"/>
        </w:rPr>
        <w:t>本项目不涉及污水受纳水体，项目周边水体为</w:t>
      </w:r>
      <w:r w:rsidR="006460DB" w:rsidRPr="00076EA0">
        <w:rPr>
          <w:rFonts w:hAnsi="宋体" w:hint="eastAsia"/>
        </w:rPr>
        <w:t>钱湾</w:t>
      </w:r>
      <w:r w:rsidRPr="00076EA0">
        <w:rPr>
          <w:rFonts w:hint="eastAsia"/>
          <w:szCs w:val="21"/>
        </w:rPr>
        <w:t>水库</w:t>
      </w:r>
      <w:r w:rsidR="004D7657" w:rsidRPr="00076EA0">
        <w:rPr>
          <w:rFonts w:hAnsi="宋体" w:hint="eastAsia"/>
        </w:rPr>
        <w:t>，相应的地表水环境</w:t>
      </w:r>
      <w:r w:rsidRPr="00076EA0">
        <w:rPr>
          <w:rFonts w:hint="eastAsia"/>
        </w:rPr>
        <w:t>质量监测点位见下表。</w:t>
      </w:r>
    </w:p>
    <w:p w:rsidR="00B502DB" w:rsidRPr="00076EA0" w:rsidRDefault="00B502DB" w:rsidP="00B502DB">
      <w:pPr>
        <w:spacing w:line="240" w:lineRule="auto"/>
        <w:ind w:firstLineChars="0" w:firstLine="0"/>
        <w:jc w:val="center"/>
        <w:rPr>
          <w:b/>
        </w:rPr>
      </w:pPr>
      <w:r w:rsidRPr="00076EA0">
        <w:rPr>
          <w:rFonts w:hint="eastAsia"/>
          <w:b/>
        </w:rPr>
        <w:t>表</w:t>
      </w:r>
      <w:r w:rsidR="004835ED" w:rsidRPr="00076EA0">
        <w:rPr>
          <w:rFonts w:hint="eastAsia"/>
          <w:b/>
        </w:rPr>
        <w:t>5</w:t>
      </w:r>
      <w:r w:rsidRPr="00076EA0">
        <w:rPr>
          <w:b/>
        </w:rPr>
        <w:t>-</w:t>
      </w:r>
      <w:r w:rsidR="004C3073" w:rsidRPr="00076EA0">
        <w:rPr>
          <w:rFonts w:hint="eastAsia"/>
          <w:b/>
        </w:rPr>
        <w:t>6</w:t>
      </w:r>
      <w:r w:rsidRPr="00076EA0">
        <w:rPr>
          <w:b/>
        </w:rPr>
        <w:t xml:space="preserve">  </w:t>
      </w:r>
      <w:r w:rsidR="004D7657" w:rsidRPr="00076EA0">
        <w:rPr>
          <w:rFonts w:hint="eastAsia"/>
          <w:b/>
        </w:rPr>
        <w:t>地表水</w:t>
      </w:r>
      <w:r w:rsidRPr="00076EA0">
        <w:rPr>
          <w:rFonts w:hint="eastAsia"/>
          <w:b/>
        </w:rPr>
        <w:t>环境质量监测点位一览表</w:t>
      </w:r>
    </w:p>
    <w:tbl>
      <w:tblPr>
        <w:tblW w:w="5000" w:type="pct"/>
        <w:jc w:val="center"/>
        <w:tblBorders>
          <w:top w:val="single" w:sz="6" w:space="0" w:color="auto"/>
          <w:bottom w:val="single" w:sz="6" w:space="0" w:color="auto"/>
          <w:insideH w:val="single" w:sz="6" w:space="0" w:color="auto"/>
          <w:insideV w:val="single" w:sz="6" w:space="0" w:color="auto"/>
        </w:tblBorders>
        <w:tblLook w:val="04A0"/>
      </w:tblPr>
      <w:tblGrid>
        <w:gridCol w:w="1035"/>
        <w:gridCol w:w="2074"/>
        <w:gridCol w:w="3662"/>
        <w:gridCol w:w="2515"/>
      </w:tblGrid>
      <w:tr w:rsidR="00B502DB" w:rsidRPr="00076EA0" w:rsidTr="004D7657">
        <w:trPr>
          <w:trHeight w:val="340"/>
          <w:jc w:val="center"/>
        </w:trPr>
        <w:tc>
          <w:tcPr>
            <w:tcW w:w="557" w:type="pct"/>
            <w:tcBorders>
              <w:top w:val="single" w:sz="12" w:space="0" w:color="auto"/>
              <w:bottom w:val="single" w:sz="12" w:space="0" w:color="auto"/>
            </w:tcBorders>
            <w:vAlign w:val="center"/>
            <w:hideMark/>
          </w:tcPr>
          <w:p w:rsidR="00B502DB" w:rsidRPr="00076EA0" w:rsidRDefault="00B502DB" w:rsidP="006460DB">
            <w:pPr>
              <w:spacing w:line="240" w:lineRule="auto"/>
              <w:ind w:firstLineChars="0" w:firstLine="0"/>
              <w:jc w:val="center"/>
              <w:rPr>
                <w:kern w:val="21"/>
                <w:sz w:val="21"/>
                <w:szCs w:val="21"/>
              </w:rPr>
            </w:pPr>
            <w:r w:rsidRPr="00076EA0">
              <w:rPr>
                <w:kern w:val="21"/>
                <w:sz w:val="21"/>
                <w:szCs w:val="21"/>
              </w:rPr>
              <w:t>序号</w:t>
            </w:r>
          </w:p>
        </w:tc>
        <w:tc>
          <w:tcPr>
            <w:tcW w:w="1117" w:type="pct"/>
            <w:tcBorders>
              <w:top w:val="single" w:sz="12" w:space="0" w:color="auto"/>
              <w:bottom w:val="single" w:sz="12" w:space="0" w:color="auto"/>
            </w:tcBorders>
            <w:vAlign w:val="center"/>
            <w:hideMark/>
          </w:tcPr>
          <w:p w:rsidR="00B502DB" w:rsidRPr="00076EA0" w:rsidRDefault="00B502DB" w:rsidP="006460DB">
            <w:pPr>
              <w:spacing w:line="240" w:lineRule="auto"/>
              <w:ind w:firstLineChars="0" w:firstLine="0"/>
              <w:jc w:val="center"/>
              <w:rPr>
                <w:kern w:val="21"/>
                <w:sz w:val="21"/>
                <w:szCs w:val="21"/>
              </w:rPr>
            </w:pPr>
            <w:r w:rsidRPr="00076EA0">
              <w:rPr>
                <w:kern w:val="21"/>
                <w:sz w:val="21"/>
                <w:szCs w:val="21"/>
              </w:rPr>
              <w:t>位置</w:t>
            </w:r>
          </w:p>
        </w:tc>
        <w:tc>
          <w:tcPr>
            <w:tcW w:w="1972" w:type="pct"/>
            <w:tcBorders>
              <w:top w:val="single" w:sz="12" w:space="0" w:color="auto"/>
              <w:bottom w:val="single" w:sz="12" w:space="0" w:color="auto"/>
            </w:tcBorders>
            <w:vAlign w:val="center"/>
            <w:hideMark/>
          </w:tcPr>
          <w:p w:rsidR="00B502DB" w:rsidRPr="00076EA0" w:rsidRDefault="00B502DB" w:rsidP="006460DB">
            <w:pPr>
              <w:spacing w:line="240" w:lineRule="auto"/>
              <w:ind w:firstLineChars="0" w:firstLine="0"/>
              <w:jc w:val="center"/>
              <w:rPr>
                <w:kern w:val="21"/>
                <w:sz w:val="21"/>
                <w:szCs w:val="21"/>
              </w:rPr>
            </w:pPr>
            <w:r w:rsidRPr="00076EA0">
              <w:rPr>
                <w:kern w:val="21"/>
                <w:sz w:val="21"/>
                <w:szCs w:val="21"/>
              </w:rPr>
              <w:t>经纬度</w:t>
            </w:r>
          </w:p>
        </w:tc>
        <w:tc>
          <w:tcPr>
            <w:tcW w:w="1354" w:type="pct"/>
            <w:tcBorders>
              <w:top w:val="single" w:sz="12" w:space="0" w:color="auto"/>
              <w:bottom w:val="single" w:sz="12" w:space="0" w:color="auto"/>
            </w:tcBorders>
            <w:vAlign w:val="center"/>
            <w:hideMark/>
          </w:tcPr>
          <w:p w:rsidR="00B502DB" w:rsidRPr="00076EA0" w:rsidRDefault="00B502DB" w:rsidP="006460DB">
            <w:pPr>
              <w:spacing w:line="240" w:lineRule="auto"/>
              <w:ind w:firstLineChars="0" w:firstLine="0"/>
              <w:jc w:val="center"/>
              <w:rPr>
                <w:kern w:val="21"/>
                <w:sz w:val="21"/>
                <w:szCs w:val="21"/>
              </w:rPr>
            </w:pPr>
            <w:r w:rsidRPr="00076EA0">
              <w:rPr>
                <w:kern w:val="21"/>
                <w:sz w:val="21"/>
                <w:szCs w:val="21"/>
              </w:rPr>
              <w:t>方位</w:t>
            </w:r>
            <w:r w:rsidRPr="00076EA0">
              <w:rPr>
                <w:kern w:val="21"/>
                <w:sz w:val="21"/>
                <w:szCs w:val="21"/>
              </w:rPr>
              <w:t>/</w:t>
            </w:r>
            <w:r w:rsidRPr="00076EA0">
              <w:rPr>
                <w:kern w:val="21"/>
                <w:sz w:val="21"/>
                <w:szCs w:val="21"/>
              </w:rPr>
              <w:t>距离</w:t>
            </w:r>
          </w:p>
        </w:tc>
      </w:tr>
      <w:tr w:rsidR="00B502DB" w:rsidRPr="00076EA0" w:rsidTr="004D7657">
        <w:trPr>
          <w:trHeight w:val="340"/>
          <w:jc w:val="center"/>
        </w:trPr>
        <w:tc>
          <w:tcPr>
            <w:tcW w:w="557" w:type="pct"/>
            <w:tcBorders>
              <w:bottom w:val="single" w:sz="12" w:space="0" w:color="auto"/>
            </w:tcBorders>
            <w:vAlign w:val="center"/>
            <w:hideMark/>
          </w:tcPr>
          <w:p w:rsidR="00B502DB" w:rsidRPr="00076EA0" w:rsidRDefault="004D7657" w:rsidP="006460DB">
            <w:pPr>
              <w:spacing w:line="240" w:lineRule="auto"/>
              <w:ind w:firstLineChars="0" w:firstLine="0"/>
              <w:jc w:val="center"/>
              <w:rPr>
                <w:kern w:val="21"/>
                <w:sz w:val="21"/>
                <w:szCs w:val="21"/>
              </w:rPr>
            </w:pPr>
            <w:r w:rsidRPr="00076EA0">
              <w:rPr>
                <w:kern w:val="21"/>
                <w:sz w:val="21"/>
                <w:szCs w:val="21"/>
              </w:rPr>
              <w:t>W1</w:t>
            </w:r>
          </w:p>
        </w:tc>
        <w:tc>
          <w:tcPr>
            <w:tcW w:w="1117" w:type="pct"/>
            <w:tcBorders>
              <w:bottom w:val="single" w:sz="12" w:space="0" w:color="auto"/>
            </w:tcBorders>
            <w:vAlign w:val="center"/>
            <w:hideMark/>
          </w:tcPr>
          <w:p w:rsidR="00B502DB" w:rsidRPr="00076EA0" w:rsidRDefault="006460DB" w:rsidP="006460DB">
            <w:pPr>
              <w:spacing w:line="240" w:lineRule="auto"/>
              <w:ind w:firstLineChars="0" w:firstLine="0"/>
              <w:jc w:val="center"/>
              <w:rPr>
                <w:kern w:val="21"/>
                <w:sz w:val="21"/>
                <w:szCs w:val="21"/>
              </w:rPr>
            </w:pPr>
            <w:r w:rsidRPr="00076EA0">
              <w:rPr>
                <w:kern w:val="21"/>
                <w:sz w:val="21"/>
                <w:szCs w:val="21"/>
              </w:rPr>
              <w:t>钱湾</w:t>
            </w:r>
            <w:r w:rsidR="004D7657" w:rsidRPr="00076EA0">
              <w:rPr>
                <w:kern w:val="21"/>
                <w:sz w:val="21"/>
                <w:szCs w:val="21"/>
              </w:rPr>
              <w:t>水库</w:t>
            </w:r>
          </w:p>
        </w:tc>
        <w:tc>
          <w:tcPr>
            <w:tcW w:w="1972" w:type="pct"/>
            <w:tcBorders>
              <w:bottom w:val="single" w:sz="12" w:space="0" w:color="auto"/>
            </w:tcBorders>
            <w:vAlign w:val="center"/>
            <w:hideMark/>
          </w:tcPr>
          <w:p w:rsidR="00B502DB" w:rsidRPr="00076EA0" w:rsidRDefault="006460DB" w:rsidP="006460DB">
            <w:pPr>
              <w:spacing w:line="240" w:lineRule="auto"/>
              <w:ind w:firstLineChars="0" w:firstLine="0"/>
              <w:jc w:val="center"/>
              <w:rPr>
                <w:kern w:val="21"/>
                <w:sz w:val="21"/>
                <w:szCs w:val="21"/>
              </w:rPr>
            </w:pPr>
            <w:r w:rsidRPr="00076EA0">
              <w:rPr>
                <w:kern w:val="21"/>
                <w:sz w:val="21"/>
                <w:szCs w:val="21"/>
              </w:rPr>
              <w:t>E112.14649341°</w:t>
            </w:r>
            <w:r w:rsidRPr="00076EA0">
              <w:rPr>
                <w:kern w:val="21"/>
                <w:sz w:val="21"/>
                <w:szCs w:val="21"/>
              </w:rPr>
              <w:t>，</w:t>
            </w:r>
            <w:r w:rsidRPr="00076EA0">
              <w:rPr>
                <w:kern w:val="21"/>
                <w:sz w:val="21"/>
                <w:szCs w:val="21"/>
              </w:rPr>
              <w:t>N31.53126764°</w:t>
            </w:r>
          </w:p>
        </w:tc>
        <w:tc>
          <w:tcPr>
            <w:tcW w:w="1354" w:type="pct"/>
            <w:tcBorders>
              <w:bottom w:val="single" w:sz="12" w:space="0" w:color="auto"/>
            </w:tcBorders>
            <w:vAlign w:val="center"/>
            <w:hideMark/>
          </w:tcPr>
          <w:p w:rsidR="00B502DB" w:rsidRPr="00076EA0" w:rsidRDefault="006460DB" w:rsidP="006460DB">
            <w:pPr>
              <w:spacing w:line="240" w:lineRule="auto"/>
              <w:ind w:firstLineChars="0" w:firstLine="0"/>
              <w:jc w:val="center"/>
              <w:rPr>
                <w:kern w:val="21"/>
                <w:sz w:val="21"/>
                <w:szCs w:val="21"/>
              </w:rPr>
            </w:pPr>
            <w:r w:rsidRPr="00076EA0">
              <w:rPr>
                <w:kern w:val="21"/>
                <w:sz w:val="21"/>
                <w:szCs w:val="21"/>
              </w:rPr>
              <w:t>东</w:t>
            </w:r>
            <w:r w:rsidRPr="00076EA0">
              <w:rPr>
                <w:kern w:val="21"/>
                <w:sz w:val="21"/>
                <w:szCs w:val="21"/>
              </w:rPr>
              <w:t>/</w:t>
            </w:r>
            <w:r w:rsidR="004C3073" w:rsidRPr="00076EA0">
              <w:rPr>
                <w:kern w:val="21"/>
                <w:sz w:val="21"/>
                <w:szCs w:val="21"/>
              </w:rPr>
              <w:t>6</w:t>
            </w:r>
            <w:r w:rsidRPr="00076EA0">
              <w:rPr>
                <w:kern w:val="21"/>
                <w:sz w:val="21"/>
                <w:szCs w:val="21"/>
              </w:rPr>
              <w:t>4</w:t>
            </w:r>
            <w:r w:rsidR="004C3073" w:rsidRPr="00076EA0">
              <w:rPr>
                <w:kern w:val="21"/>
                <w:sz w:val="21"/>
                <w:szCs w:val="21"/>
              </w:rPr>
              <w:t>2</w:t>
            </w:r>
            <w:r w:rsidR="00B502DB" w:rsidRPr="00076EA0">
              <w:rPr>
                <w:kern w:val="21"/>
                <w:sz w:val="21"/>
                <w:szCs w:val="21"/>
              </w:rPr>
              <w:t>m</w:t>
            </w:r>
          </w:p>
        </w:tc>
      </w:tr>
    </w:tbl>
    <w:p w:rsidR="00B502DB" w:rsidRPr="00076EA0" w:rsidRDefault="00B502DB" w:rsidP="00B502DB">
      <w:pPr>
        <w:ind w:firstLine="480"/>
      </w:pPr>
      <w:r w:rsidRPr="00076EA0">
        <w:rPr>
          <w:rFonts w:hint="eastAsia"/>
        </w:rPr>
        <w:t>（</w:t>
      </w:r>
      <w:r w:rsidRPr="00076EA0">
        <w:t>2</w:t>
      </w:r>
      <w:r w:rsidRPr="00076EA0">
        <w:rPr>
          <w:rFonts w:hint="eastAsia"/>
        </w:rPr>
        <w:t>）监测因子</w:t>
      </w:r>
      <w:r w:rsidR="004D7657" w:rsidRPr="00076EA0">
        <w:rPr>
          <w:rFonts w:hint="eastAsia"/>
        </w:rPr>
        <w:t>与监测时间</w:t>
      </w:r>
    </w:p>
    <w:p w:rsidR="00B502DB" w:rsidRPr="00076EA0" w:rsidRDefault="004D7657" w:rsidP="004D7657">
      <w:pPr>
        <w:ind w:firstLine="480"/>
      </w:pPr>
      <w:r w:rsidRPr="00076EA0">
        <w:t>主要为</w:t>
      </w:r>
      <w:r w:rsidRPr="00076EA0">
        <w:rPr>
          <w:kern w:val="0"/>
        </w:rPr>
        <w:t>《地表水环境质量标准》</w:t>
      </w:r>
      <w:r w:rsidRPr="00076EA0">
        <w:rPr>
          <w:rFonts w:hint="eastAsia"/>
          <w:kern w:val="0"/>
        </w:rPr>
        <w:t>（</w:t>
      </w:r>
      <w:r w:rsidRPr="00076EA0">
        <w:rPr>
          <w:rFonts w:eastAsia="TimesNewRomanPSMT"/>
          <w:kern w:val="0"/>
        </w:rPr>
        <w:t>GB3838-2002</w:t>
      </w:r>
      <w:r w:rsidRPr="00076EA0">
        <w:rPr>
          <w:rFonts w:ascii="宋体" w:hAnsi="宋体" w:cs="宋体" w:hint="eastAsia"/>
          <w:kern w:val="0"/>
        </w:rPr>
        <w:t>）</w:t>
      </w:r>
      <w:r w:rsidRPr="00076EA0">
        <w:rPr>
          <w:rFonts w:hAnsi="宋体"/>
          <w:kern w:val="0"/>
        </w:rPr>
        <w:t>中常规监测因子，包括：</w:t>
      </w:r>
      <w:r w:rsidRPr="00076EA0">
        <w:rPr>
          <w:szCs w:val="21"/>
        </w:rPr>
        <w:t>pH</w:t>
      </w:r>
      <w:r w:rsidRPr="00076EA0">
        <w:rPr>
          <w:szCs w:val="21"/>
        </w:rPr>
        <w:t>、</w:t>
      </w:r>
      <w:r w:rsidRPr="00076EA0">
        <w:rPr>
          <w:szCs w:val="21"/>
        </w:rPr>
        <w:t>COD</w:t>
      </w:r>
      <w:r w:rsidRPr="00076EA0">
        <w:rPr>
          <w:szCs w:val="21"/>
        </w:rPr>
        <w:t>、</w:t>
      </w:r>
      <w:r w:rsidRPr="00076EA0">
        <w:rPr>
          <w:szCs w:val="21"/>
        </w:rPr>
        <w:t>BOD</w:t>
      </w:r>
      <w:r w:rsidRPr="00076EA0">
        <w:rPr>
          <w:szCs w:val="21"/>
          <w:vertAlign w:val="subscript"/>
        </w:rPr>
        <w:t>5</w:t>
      </w:r>
      <w:r w:rsidRPr="00076EA0">
        <w:rPr>
          <w:szCs w:val="21"/>
        </w:rPr>
        <w:t>、</w:t>
      </w:r>
      <w:r w:rsidRPr="00076EA0">
        <w:rPr>
          <w:szCs w:val="21"/>
        </w:rPr>
        <w:t>DO</w:t>
      </w:r>
      <w:r w:rsidRPr="00076EA0">
        <w:rPr>
          <w:szCs w:val="21"/>
        </w:rPr>
        <w:t>、氨氮、</w:t>
      </w:r>
      <w:r w:rsidR="006460DB" w:rsidRPr="00076EA0">
        <w:rPr>
          <w:rFonts w:hint="eastAsia"/>
          <w:szCs w:val="21"/>
        </w:rPr>
        <w:t>总氮、</w:t>
      </w:r>
      <w:r w:rsidRPr="00076EA0">
        <w:rPr>
          <w:szCs w:val="21"/>
        </w:rPr>
        <w:t>总磷、粪大肠菌群</w:t>
      </w:r>
      <w:r w:rsidR="00B502DB" w:rsidRPr="00076EA0">
        <w:t>。</w:t>
      </w:r>
      <w:r w:rsidRPr="00076EA0">
        <w:rPr>
          <w:rFonts w:hint="eastAsia"/>
        </w:rPr>
        <w:t>监测时间为</w:t>
      </w:r>
      <w:r w:rsidRPr="00076EA0">
        <w:t>20</w:t>
      </w:r>
      <w:r w:rsidRPr="00076EA0">
        <w:rPr>
          <w:rFonts w:hint="eastAsia"/>
        </w:rPr>
        <w:t>2</w:t>
      </w:r>
      <w:r w:rsidR="006460DB" w:rsidRPr="00076EA0">
        <w:rPr>
          <w:rFonts w:hint="eastAsia"/>
        </w:rPr>
        <w:t>6</w:t>
      </w:r>
      <w:r w:rsidRPr="00076EA0">
        <w:rPr>
          <w:rFonts w:hint="eastAsia"/>
        </w:rPr>
        <w:t>年</w:t>
      </w:r>
      <w:r w:rsidR="006460DB" w:rsidRPr="00076EA0">
        <w:rPr>
          <w:rFonts w:hint="eastAsia"/>
        </w:rPr>
        <w:t>7</w:t>
      </w:r>
      <w:r w:rsidRPr="00076EA0">
        <w:rPr>
          <w:rFonts w:hint="eastAsia"/>
        </w:rPr>
        <w:t>月</w:t>
      </w:r>
      <w:r w:rsidR="006460DB" w:rsidRPr="00076EA0">
        <w:rPr>
          <w:rFonts w:hint="eastAsia"/>
        </w:rPr>
        <w:t>10</w:t>
      </w:r>
      <w:r w:rsidRPr="00076EA0">
        <w:rPr>
          <w:rFonts w:hint="eastAsia"/>
        </w:rPr>
        <w:t>日</w:t>
      </w:r>
      <w:r w:rsidR="006460DB" w:rsidRPr="00076EA0">
        <w:rPr>
          <w:rFonts w:hint="eastAsia"/>
        </w:rPr>
        <w:t>～</w:t>
      </w:r>
      <w:r w:rsidR="006460DB" w:rsidRPr="00076EA0">
        <w:rPr>
          <w:rFonts w:hint="eastAsia"/>
        </w:rPr>
        <w:t>12</w:t>
      </w:r>
      <w:r w:rsidR="006460DB" w:rsidRPr="00076EA0">
        <w:rPr>
          <w:rFonts w:hint="eastAsia"/>
        </w:rPr>
        <w:t>日</w:t>
      </w:r>
      <w:r w:rsidRPr="00076EA0">
        <w:rPr>
          <w:rFonts w:hint="eastAsia"/>
        </w:rPr>
        <w:t>。</w:t>
      </w:r>
    </w:p>
    <w:p w:rsidR="00B502DB" w:rsidRPr="00076EA0" w:rsidRDefault="00B502DB" w:rsidP="00B502DB">
      <w:pPr>
        <w:ind w:firstLine="480"/>
      </w:pPr>
      <w:r w:rsidRPr="00076EA0">
        <w:rPr>
          <w:rFonts w:hint="eastAsia"/>
        </w:rPr>
        <w:t>（</w:t>
      </w:r>
      <w:r w:rsidR="004D7657" w:rsidRPr="00076EA0">
        <w:rPr>
          <w:rFonts w:hint="eastAsia"/>
        </w:rPr>
        <w:t>3</w:t>
      </w:r>
      <w:r w:rsidRPr="00076EA0">
        <w:rPr>
          <w:rFonts w:hint="eastAsia"/>
        </w:rPr>
        <w:t>）采样及分析方法</w:t>
      </w:r>
    </w:p>
    <w:p w:rsidR="00B502DB" w:rsidRPr="00076EA0" w:rsidRDefault="00B502DB" w:rsidP="00B502DB">
      <w:pPr>
        <w:ind w:firstLine="480"/>
      </w:pPr>
      <w:r w:rsidRPr="00076EA0">
        <w:rPr>
          <w:rFonts w:hint="eastAsia"/>
        </w:rPr>
        <w:t>本项目环境空气采样及分析方法见下表。</w:t>
      </w:r>
    </w:p>
    <w:p w:rsidR="00B502DB" w:rsidRPr="00076EA0" w:rsidRDefault="00B502DB" w:rsidP="00B502DB">
      <w:pPr>
        <w:spacing w:line="240" w:lineRule="auto"/>
        <w:ind w:firstLine="482"/>
        <w:jc w:val="center"/>
        <w:rPr>
          <w:b/>
        </w:rPr>
      </w:pPr>
      <w:r w:rsidRPr="00076EA0">
        <w:rPr>
          <w:rFonts w:hint="eastAsia"/>
          <w:b/>
        </w:rPr>
        <w:t>表</w:t>
      </w:r>
      <w:r w:rsidR="004835ED" w:rsidRPr="00076EA0">
        <w:rPr>
          <w:rFonts w:hint="eastAsia"/>
          <w:b/>
        </w:rPr>
        <w:t>5</w:t>
      </w:r>
      <w:r w:rsidRPr="00076EA0">
        <w:rPr>
          <w:b/>
        </w:rPr>
        <w:t>-</w:t>
      </w:r>
      <w:r w:rsidR="00443A6E" w:rsidRPr="00076EA0">
        <w:rPr>
          <w:rFonts w:hint="eastAsia"/>
          <w:b/>
        </w:rPr>
        <w:t>7</w:t>
      </w:r>
      <w:r w:rsidRPr="00076EA0">
        <w:rPr>
          <w:b/>
        </w:rPr>
        <w:t xml:space="preserve">  </w:t>
      </w:r>
      <w:r w:rsidRPr="00076EA0">
        <w:rPr>
          <w:rFonts w:hint="eastAsia"/>
          <w:b/>
        </w:rPr>
        <w:t>环境空气质量监测采样、分析方法一览表</w:t>
      </w:r>
    </w:p>
    <w:tbl>
      <w:tblPr>
        <w:tblW w:w="8941"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787"/>
        <w:gridCol w:w="1276"/>
        <w:gridCol w:w="3969"/>
        <w:gridCol w:w="1309"/>
        <w:gridCol w:w="1600"/>
      </w:tblGrid>
      <w:tr w:rsidR="00B502DB" w:rsidRPr="00076EA0" w:rsidTr="00101F10">
        <w:trPr>
          <w:trHeight w:val="340"/>
          <w:jc w:val="center"/>
        </w:trPr>
        <w:tc>
          <w:tcPr>
            <w:tcW w:w="787" w:type="dxa"/>
            <w:tcBorders>
              <w:top w:val="single" w:sz="12" w:space="0" w:color="auto"/>
              <w:bottom w:val="single" w:sz="12" w:space="0" w:color="auto"/>
            </w:tcBorders>
            <w:shd w:val="clear" w:color="auto" w:fill="auto"/>
            <w:vAlign w:val="center"/>
          </w:tcPr>
          <w:p w:rsidR="00B502DB" w:rsidRPr="00076EA0" w:rsidRDefault="00B502DB" w:rsidP="006460DB">
            <w:pPr>
              <w:spacing w:line="240" w:lineRule="auto"/>
              <w:ind w:firstLineChars="0" w:firstLine="0"/>
              <w:jc w:val="center"/>
              <w:rPr>
                <w:b/>
                <w:sz w:val="21"/>
                <w:szCs w:val="21"/>
              </w:rPr>
            </w:pPr>
            <w:r w:rsidRPr="00076EA0">
              <w:rPr>
                <w:rFonts w:hAnsi="宋体"/>
                <w:b/>
                <w:sz w:val="21"/>
                <w:szCs w:val="21"/>
              </w:rPr>
              <w:t>序号</w:t>
            </w:r>
          </w:p>
        </w:tc>
        <w:tc>
          <w:tcPr>
            <w:tcW w:w="1276" w:type="dxa"/>
            <w:tcBorders>
              <w:top w:val="single" w:sz="12" w:space="0" w:color="auto"/>
              <w:bottom w:val="single" w:sz="12" w:space="0" w:color="auto"/>
            </w:tcBorders>
            <w:shd w:val="clear" w:color="auto" w:fill="auto"/>
            <w:vAlign w:val="center"/>
          </w:tcPr>
          <w:p w:rsidR="00B502DB" w:rsidRPr="00076EA0" w:rsidRDefault="00B502DB" w:rsidP="006460DB">
            <w:pPr>
              <w:spacing w:line="240" w:lineRule="auto"/>
              <w:ind w:firstLineChars="0" w:firstLine="0"/>
              <w:jc w:val="center"/>
              <w:rPr>
                <w:b/>
                <w:sz w:val="21"/>
                <w:szCs w:val="21"/>
              </w:rPr>
            </w:pPr>
            <w:r w:rsidRPr="00076EA0">
              <w:rPr>
                <w:rFonts w:hAnsi="宋体"/>
                <w:b/>
                <w:sz w:val="21"/>
                <w:szCs w:val="21"/>
              </w:rPr>
              <w:t>检测项目</w:t>
            </w:r>
          </w:p>
        </w:tc>
        <w:tc>
          <w:tcPr>
            <w:tcW w:w="3969" w:type="dxa"/>
            <w:tcBorders>
              <w:top w:val="single" w:sz="12" w:space="0" w:color="auto"/>
              <w:bottom w:val="single" w:sz="12" w:space="0" w:color="auto"/>
            </w:tcBorders>
            <w:shd w:val="clear" w:color="auto" w:fill="auto"/>
            <w:vAlign w:val="center"/>
          </w:tcPr>
          <w:p w:rsidR="00B502DB" w:rsidRPr="00076EA0" w:rsidRDefault="00B502DB" w:rsidP="006460DB">
            <w:pPr>
              <w:spacing w:line="240" w:lineRule="auto"/>
              <w:ind w:firstLineChars="0" w:firstLine="0"/>
              <w:jc w:val="center"/>
              <w:rPr>
                <w:b/>
                <w:sz w:val="21"/>
                <w:szCs w:val="21"/>
              </w:rPr>
            </w:pPr>
            <w:r w:rsidRPr="00076EA0">
              <w:rPr>
                <w:rFonts w:hAnsi="宋体"/>
                <w:b/>
                <w:sz w:val="21"/>
                <w:szCs w:val="21"/>
              </w:rPr>
              <w:t>检测分析方法及依据</w:t>
            </w:r>
          </w:p>
        </w:tc>
        <w:tc>
          <w:tcPr>
            <w:tcW w:w="1309" w:type="dxa"/>
            <w:tcBorders>
              <w:top w:val="single" w:sz="12" w:space="0" w:color="auto"/>
              <w:bottom w:val="single" w:sz="12" w:space="0" w:color="auto"/>
            </w:tcBorders>
            <w:shd w:val="clear" w:color="auto" w:fill="auto"/>
            <w:vAlign w:val="center"/>
          </w:tcPr>
          <w:p w:rsidR="00B502DB" w:rsidRPr="00076EA0" w:rsidRDefault="00B502DB" w:rsidP="006460DB">
            <w:pPr>
              <w:spacing w:line="240" w:lineRule="auto"/>
              <w:ind w:firstLineChars="0" w:firstLine="0"/>
              <w:jc w:val="center"/>
              <w:rPr>
                <w:b/>
                <w:sz w:val="21"/>
                <w:szCs w:val="21"/>
              </w:rPr>
            </w:pPr>
            <w:r w:rsidRPr="00076EA0">
              <w:rPr>
                <w:rFonts w:hAnsi="宋体"/>
                <w:b/>
                <w:sz w:val="21"/>
                <w:szCs w:val="21"/>
              </w:rPr>
              <w:t>检出限</w:t>
            </w:r>
          </w:p>
        </w:tc>
        <w:tc>
          <w:tcPr>
            <w:tcW w:w="1600" w:type="dxa"/>
            <w:tcBorders>
              <w:top w:val="single" w:sz="12" w:space="0" w:color="auto"/>
              <w:bottom w:val="single" w:sz="12" w:space="0" w:color="auto"/>
            </w:tcBorders>
            <w:shd w:val="clear" w:color="auto" w:fill="auto"/>
            <w:vAlign w:val="center"/>
          </w:tcPr>
          <w:p w:rsidR="00B502DB" w:rsidRPr="00076EA0" w:rsidRDefault="00B502DB" w:rsidP="006460DB">
            <w:pPr>
              <w:spacing w:line="240" w:lineRule="auto"/>
              <w:ind w:firstLineChars="0" w:firstLine="0"/>
              <w:jc w:val="center"/>
              <w:rPr>
                <w:b/>
                <w:sz w:val="21"/>
                <w:szCs w:val="21"/>
              </w:rPr>
            </w:pPr>
            <w:r w:rsidRPr="00076EA0">
              <w:rPr>
                <w:rFonts w:hAnsi="宋体"/>
                <w:b/>
                <w:sz w:val="21"/>
                <w:szCs w:val="21"/>
              </w:rPr>
              <w:t>仪器名称、型号</w:t>
            </w:r>
          </w:p>
        </w:tc>
      </w:tr>
      <w:tr w:rsidR="004D7657" w:rsidRPr="00076EA0" w:rsidTr="00101F10">
        <w:trPr>
          <w:trHeight w:val="340"/>
          <w:jc w:val="center"/>
        </w:trPr>
        <w:tc>
          <w:tcPr>
            <w:tcW w:w="787" w:type="dxa"/>
            <w:shd w:val="clear" w:color="auto" w:fill="auto"/>
            <w:vAlign w:val="center"/>
          </w:tcPr>
          <w:p w:rsidR="004D7657" w:rsidRPr="00076EA0" w:rsidRDefault="004D7657" w:rsidP="006460DB">
            <w:pPr>
              <w:spacing w:line="240" w:lineRule="auto"/>
              <w:ind w:firstLineChars="0" w:firstLine="0"/>
              <w:jc w:val="center"/>
              <w:rPr>
                <w:sz w:val="21"/>
                <w:szCs w:val="21"/>
              </w:rPr>
            </w:pPr>
            <w:r w:rsidRPr="00076EA0">
              <w:rPr>
                <w:sz w:val="21"/>
                <w:szCs w:val="21"/>
              </w:rPr>
              <w:t>1</w:t>
            </w:r>
          </w:p>
        </w:tc>
        <w:tc>
          <w:tcPr>
            <w:tcW w:w="1276" w:type="dxa"/>
            <w:tcBorders>
              <w:top w:val="single" w:sz="4" w:space="0" w:color="auto"/>
              <w:bottom w:val="single" w:sz="4" w:space="0" w:color="auto"/>
            </w:tcBorders>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pH</w:t>
            </w:r>
            <w:r w:rsidRPr="00076EA0">
              <w:rPr>
                <w:rFonts w:hAnsi="宋体"/>
                <w:kern w:val="21"/>
                <w:sz w:val="21"/>
                <w:szCs w:val="21"/>
              </w:rPr>
              <w:t>值</w:t>
            </w:r>
          </w:p>
        </w:tc>
        <w:tc>
          <w:tcPr>
            <w:tcW w:w="3969" w:type="dxa"/>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水质</w:t>
            </w:r>
            <w:r w:rsidRPr="00076EA0">
              <w:rPr>
                <w:kern w:val="21"/>
                <w:sz w:val="21"/>
                <w:szCs w:val="21"/>
              </w:rPr>
              <w:t xml:space="preserve"> pH</w:t>
            </w:r>
            <w:r w:rsidRPr="00076EA0">
              <w:rPr>
                <w:rFonts w:hAnsi="宋体"/>
                <w:kern w:val="21"/>
                <w:sz w:val="21"/>
                <w:szCs w:val="21"/>
              </w:rPr>
              <w:t>值的测定</w:t>
            </w:r>
            <w:r w:rsidRPr="00076EA0">
              <w:rPr>
                <w:kern w:val="21"/>
                <w:sz w:val="21"/>
                <w:szCs w:val="21"/>
              </w:rPr>
              <w:t xml:space="preserve"> </w:t>
            </w:r>
            <w:r w:rsidRPr="00076EA0">
              <w:rPr>
                <w:rFonts w:hAnsi="宋体"/>
                <w:kern w:val="21"/>
                <w:sz w:val="21"/>
                <w:szCs w:val="21"/>
              </w:rPr>
              <w:t>电极法</w:t>
            </w:r>
            <w:r w:rsidRPr="00076EA0">
              <w:rPr>
                <w:kern w:val="21"/>
                <w:sz w:val="21"/>
                <w:szCs w:val="21"/>
              </w:rPr>
              <w:t xml:space="preserve"> </w:t>
            </w:r>
          </w:p>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HJ 1147-2020</w:t>
            </w:r>
          </w:p>
        </w:tc>
        <w:tc>
          <w:tcPr>
            <w:tcW w:w="1309" w:type="dxa"/>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w:t>
            </w:r>
          </w:p>
        </w:tc>
        <w:tc>
          <w:tcPr>
            <w:tcW w:w="1600" w:type="dxa"/>
            <w:shd w:val="clear" w:color="auto" w:fill="auto"/>
            <w:vAlign w:val="center"/>
          </w:tcPr>
          <w:p w:rsidR="006460DB" w:rsidRPr="00076EA0" w:rsidRDefault="006460DB" w:rsidP="006460DB">
            <w:pPr>
              <w:spacing w:line="240" w:lineRule="auto"/>
              <w:ind w:firstLineChars="0" w:firstLine="0"/>
              <w:jc w:val="center"/>
              <w:textAlignment w:val="center"/>
              <w:rPr>
                <w:sz w:val="21"/>
                <w:szCs w:val="21"/>
              </w:rPr>
            </w:pPr>
            <w:r w:rsidRPr="00076EA0">
              <w:rPr>
                <w:sz w:val="21"/>
                <w:szCs w:val="21"/>
              </w:rPr>
              <w:t>SX-751</w:t>
            </w:r>
          </w:p>
          <w:p w:rsidR="004D7657"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sz w:val="21"/>
                <w:szCs w:val="21"/>
              </w:rPr>
              <w:t>便携式多参数水质分析仪</w:t>
            </w:r>
            <w:r w:rsidRPr="00076EA0">
              <w:rPr>
                <w:sz w:val="21"/>
                <w:szCs w:val="21"/>
              </w:rPr>
              <w:t>(XHJC-XC132)</w:t>
            </w:r>
          </w:p>
        </w:tc>
      </w:tr>
      <w:tr w:rsidR="004D7657" w:rsidRPr="00076EA0" w:rsidTr="004D7657">
        <w:trPr>
          <w:trHeight w:val="340"/>
          <w:jc w:val="center"/>
        </w:trPr>
        <w:tc>
          <w:tcPr>
            <w:tcW w:w="787" w:type="dxa"/>
            <w:shd w:val="clear" w:color="auto" w:fill="auto"/>
            <w:vAlign w:val="center"/>
          </w:tcPr>
          <w:p w:rsidR="004D7657" w:rsidRPr="00076EA0" w:rsidRDefault="004D7657" w:rsidP="006460DB">
            <w:pPr>
              <w:spacing w:line="240" w:lineRule="auto"/>
              <w:ind w:firstLineChars="0" w:firstLine="0"/>
              <w:jc w:val="center"/>
              <w:rPr>
                <w:sz w:val="21"/>
                <w:szCs w:val="21"/>
              </w:rPr>
            </w:pPr>
            <w:r w:rsidRPr="00076EA0">
              <w:rPr>
                <w:sz w:val="21"/>
                <w:szCs w:val="21"/>
              </w:rPr>
              <w:t>2</w:t>
            </w:r>
          </w:p>
        </w:tc>
        <w:tc>
          <w:tcPr>
            <w:tcW w:w="1276" w:type="dxa"/>
            <w:tcBorders>
              <w:top w:val="single" w:sz="4" w:space="0" w:color="auto"/>
              <w:bottom w:val="single" w:sz="4" w:space="0" w:color="auto"/>
            </w:tcBorders>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化学需氧量</w:t>
            </w:r>
          </w:p>
        </w:tc>
        <w:tc>
          <w:tcPr>
            <w:tcW w:w="3969" w:type="dxa"/>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水质</w:t>
            </w:r>
            <w:r w:rsidRPr="00076EA0">
              <w:rPr>
                <w:kern w:val="21"/>
                <w:sz w:val="21"/>
                <w:szCs w:val="21"/>
              </w:rPr>
              <w:t xml:space="preserve"> </w:t>
            </w:r>
            <w:r w:rsidRPr="00076EA0">
              <w:rPr>
                <w:rFonts w:hAnsi="宋体"/>
                <w:kern w:val="21"/>
                <w:sz w:val="21"/>
                <w:szCs w:val="21"/>
              </w:rPr>
              <w:t>化学需氧量的测定</w:t>
            </w:r>
            <w:r w:rsidRPr="00076EA0">
              <w:rPr>
                <w:kern w:val="21"/>
                <w:sz w:val="21"/>
                <w:szCs w:val="21"/>
              </w:rPr>
              <w:t xml:space="preserve"> </w:t>
            </w:r>
            <w:r w:rsidRPr="00076EA0">
              <w:rPr>
                <w:rFonts w:hAnsi="宋体"/>
                <w:kern w:val="21"/>
                <w:sz w:val="21"/>
                <w:szCs w:val="21"/>
              </w:rPr>
              <w:t>重铬酸盐法</w:t>
            </w:r>
          </w:p>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HJ 828-2017</w:t>
            </w:r>
          </w:p>
        </w:tc>
        <w:tc>
          <w:tcPr>
            <w:tcW w:w="1309" w:type="dxa"/>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4mg/L</w:t>
            </w:r>
          </w:p>
        </w:tc>
        <w:tc>
          <w:tcPr>
            <w:tcW w:w="1600" w:type="dxa"/>
            <w:shd w:val="clear" w:color="auto" w:fill="auto"/>
            <w:vAlign w:val="center"/>
          </w:tcPr>
          <w:p w:rsidR="006460DB" w:rsidRPr="00076EA0" w:rsidRDefault="006460DB" w:rsidP="006460DB">
            <w:pPr>
              <w:spacing w:line="240" w:lineRule="auto"/>
              <w:ind w:firstLineChars="0" w:firstLine="0"/>
              <w:jc w:val="center"/>
              <w:textAlignment w:val="center"/>
              <w:rPr>
                <w:sz w:val="21"/>
                <w:szCs w:val="21"/>
              </w:rPr>
            </w:pPr>
            <w:r w:rsidRPr="00076EA0">
              <w:rPr>
                <w:sz w:val="21"/>
                <w:szCs w:val="21"/>
              </w:rPr>
              <w:t xml:space="preserve">HCA-102 </w:t>
            </w:r>
          </w:p>
          <w:p w:rsidR="006460DB" w:rsidRPr="00076EA0" w:rsidRDefault="006460DB" w:rsidP="006460DB">
            <w:pPr>
              <w:spacing w:line="240" w:lineRule="auto"/>
              <w:ind w:firstLineChars="0" w:firstLine="0"/>
              <w:jc w:val="center"/>
              <w:textAlignment w:val="center"/>
              <w:rPr>
                <w:sz w:val="21"/>
                <w:szCs w:val="21"/>
              </w:rPr>
            </w:pPr>
            <w:r w:rsidRPr="00076EA0">
              <w:rPr>
                <w:sz w:val="21"/>
                <w:szCs w:val="21"/>
              </w:rPr>
              <w:t>COD</w:t>
            </w:r>
            <w:r w:rsidRPr="00076EA0">
              <w:rPr>
                <w:rFonts w:hAnsi="宋体"/>
                <w:sz w:val="21"/>
                <w:szCs w:val="21"/>
              </w:rPr>
              <w:t>消解仪</w:t>
            </w:r>
          </w:p>
          <w:p w:rsidR="004D7657" w:rsidRPr="00076EA0" w:rsidRDefault="006460DB" w:rsidP="006460DB">
            <w:pPr>
              <w:widowControl/>
              <w:spacing w:line="240" w:lineRule="auto"/>
              <w:ind w:firstLineChars="0" w:firstLine="0"/>
              <w:jc w:val="center"/>
              <w:textAlignment w:val="center"/>
              <w:rPr>
                <w:kern w:val="21"/>
                <w:sz w:val="21"/>
                <w:szCs w:val="21"/>
              </w:rPr>
            </w:pPr>
            <w:r w:rsidRPr="00076EA0">
              <w:rPr>
                <w:sz w:val="21"/>
                <w:szCs w:val="21"/>
              </w:rPr>
              <w:t>(XHJC-FX048)</w:t>
            </w:r>
          </w:p>
        </w:tc>
      </w:tr>
      <w:tr w:rsidR="004D7657" w:rsidRPr="00076EA0" w:rsidTr="004D7657">
        <w:trPr>
          <w:trHeight w:val="340"/>
          <w:jc w:val="center"/>
        </w:trPr>
        <w:tc>
          <w:tcPr>
            <w:tcW w:w="787" w:type="dxa"/>
            <w:shd w:val="clear" w:color="auto" w:fill="auto"/>
            <w:vAlign w:val="center"/>
          </w:tcPr>
          <w:p w:rsidR="004D7657" w:rsidRPr="00076EA0" w:rsidRDefault="004D7657" w:rsidP="006460DB">
            <w:pPr>
              <w:spacing w:line="240" w:lineRule="auto"/>
              <w:ind w:firstLineChars="0" w:firstLine="0"/>
              <w:jc w:val="center"/>
              <w:rPr>
                <w:sz w:val="21"/>
                <w:szCs w:val="21"/>
              </w:rPr>
            </w:pPr>
            <w:r w:rsidRPr="00076EA0">
              <w:rPr>
                <w:sz w:val="21"/>
                <w:szCs w:val="21"/>
              </w:rPr>
              <w:lastRenderedPageBreak/>
              <w:t>3</w:t>
            </w:r>
          </w:p>
        </w:tc>
        <w:tc>
          <w:tcPr>
            <w:tcW w:w="1276" w:type="dxa"/>
            <w:tcBorders>
              <w:top w:val="single" w:sz="4" w:space="0" w:color="auto"/>
              <w:bottom w:val="single" w:sz="4" w:space="0" w:color="auto"/>
            </w:tcBorders>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氨氮</w:t>
            </w:r>
          </w:p>
        </w:tc>
        <w:tc>
          <w:tcPr>
            <w:tcW w:w="3969" w:type="dxa"/>
            <w:shd w:val="clear" w:color="auto" w:fill="auto"/>
            <w:vAlign w:val="center"/>
          </w:tcPr>
          <w:p w:rsidR="004D7657"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氨氮的测定</w:t>
            </w:r>
            <w:r w:rsidRPr="00076EA0">
              <w:rPr>
                <w:bCs/>
                <w:sz w:val="21"/>
                <w:szCs w:val="21"/>
              </w:rPr>
              <w:t xml:space="preserve"> </w:t>
            </w:r>
            <w:r w:rsidRPr="00076EA0">
              <w:rPr>
                <w:rFonts w:hAnsi="宋体"/>
                <w:bCs/>
                <w:sz w:val="21"/>
                <w:szCs w:val="21"/>
              </w:rPr>
              <w:t>纳氏试剂分光光度法</w:t>
            </w:r>
            <w:r w:rsidRPr="00076EA0">
              <w:rPr>
                <w:bCs/>
                <w:sz w:val="21"/>
                <w:szCs w:val="21"/>
              </w:rPr>
              <w:t>HJ 535-2009</w:t>
            </w:r>
          </w:p>
        </w:tc>
        <w:tc>
          <w:tcPr>
            <w:tcW w:w="1309" w:type="dxa"/>
            <w:shd w:val="clear" w:color="auto" w:fill="auto"/>
            <w:vAlign w:val="center"/>
          </w:tcPr>
          <w:p w:rsidR="004D7657" w:rsidRPr="00076EA0" w:rsidRDefault="004D7657" w:rsidP="006460DB">
            <w:pPr>
              <w:widowControl/>
              <w:spacing w:line="240" w:lineRule="auto"/>
              <w:ind w:firstLineChars="0" w:firstLine="0"/>
              <w:jc w:val="center"/>
              <w:textAlignment w:val="center"/>
              <w:rPr>
                <w:kern w:val="21"/>
                <w:sz w:val="21"/>
                <w:szCs w:val="21"/>
              </w:rPr>
            </w:pPr>
            <w:r w:rsidRPr="00076EA0">
              <w:rPr>
                <w:kern w:val="21"/>
                <w:sz w:val="21"/>
                <w:szCs w:val="21"/>
              </w:rPr>
              <w:t>0.025mg/L</w:t>
            </w:r>
          </w:p>
        </w:tc>
        <w:tc>
          <w:tcPr>
            <w:tcW w:w="1600" w:type="dxa"/>
            <w:shd w:val="clear" w:color="auto" w:fill="auto"/>
            <w:vAlign w:val="center"/>
          </w:tcPr>
          <w:p w:rsidR="004D7657" w:rsidRPr="00076EA0" w:rsidRDefault="006460DB" w:rsidP="006460DB">
            <w:pPr>
              <w:spacing w:line="240" w:lineRule="auto"/>
              <w:ind w:firstLineChars="0" w:firstLine="0"/>
              <w:jc w:val="center"/>
              <w:rPr>
                <w:kern w:val="21"/>
                <w:sz w:val="21"/>
                <w:szCs w:val="21"/>
              </w:rPr>
            </w:pPr>
            <w:r w:rsidRPr="00076EA0">
              <w:rPr>
                <w:bCs/>
                <w:sz w:val="21"/>
                <w:szCs w:val="21"/>
              </w:rPr>
              <w:t>T6</w:t>
            </w:r>
            <w:r w:rsidRPr="00076EA0">
              <w:rPr>
                <w:rFonts w:hAnsi="宋体"/>
                <w:bCs/>
                <w:sz w:val="21"/>
                <w:szCs w:val="21"/>
              </w:rPr>
              <w:t>紫外可见分光光度计</w:t>
            </w:r>
            <w:r w:rsidRPr="00076EA0">
              <w:rPr>
                <w:sz w:val="21"/>
                <w:szCs w:val="21"/>
              </w:rPr>
              <w:t>(XHJC-FX001)</w:t>
            </w:r>
          </w:p>
        </w:tc>
      </w:tr>
      <w:tr w:rsidR="006460DB" w:rsidRPr="00076EA0" w:rsidTr="004D7657">
        <w:trPr>
          <w:trHeight w:val="340"/>
          <w:jc w:val="center"/>
        </w:trPr>
        <w:tc>
          <w:tcPr>
            <w:tcW w:w="787" w:type="dxa"/>
            <w:shd w:val="clear" w:color="auto" w:fill="auto"/>
            <w:vAlign w:val="center"/>
          </w:tcPr>
          <w:p w:rsidR="006460DB" w:rsidRPr="00076EA0" w:rsidRDefault="006460DB" w:rsidP="006460DB">
            <w:pPr>
              <w:spacing w:line="240" w:lineRule="auto"/>
              <w:ind w:firstLineChars="0" w:firstLine="0"/>
              <w:jc w:val="center"/>
              <w:rPr>
                <w:sz w:val="21"/>
                <w:szCs w:val="21"/>
              </w:rPr>
            </w:pPr>
            <w:r w:rsidRPr="00076EA0">
              <w:rPr>
                <w:sz w:val="21"/>
                <w:szCs w:val="21"/>
              </w:rPr>
              <w:t>4</w:t>
            </w:r>
          </w:p>
        </w:tc>
        <w:tc>
          <w:tcPr>
            <w:tcW w:w="1276" w:type="dxa"/>
            <w:tcBorders>
              <w:top w:val="single" w:sz="4" w:space="0" w:color="auto"/>
              <w:bottom w:val="single" w:sz="4" w:space="0" w:color="auto"/>
            </w:tcBorders>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总氮</w:t>
            </w:r>
          </w:p>
        </w:tc>
        <w:tc>
          <w:tcPr>
            <w:tcW w:w="3969" w:type="dxa"/>
            <w:shd w:val="clear" w:color="auto" w:fill="auto"/>
            <w:vAlign w:val="center"/>
          </w:tcPr>
          <w:p w:rsidR="006460DB" w:rsidRPr="00076EA0" w:rsidRDefault="006460DB" w:rsidP="006460DB">
            <w:pPr>
              <w:widowControl/>
              <w:spacing w:line="240" w:lineRule="auto"/>
              <w:ind w:firstLineChars="0" w:firstLine="0"/>
              <w:jc w:val="center"/>
              <w:textAlignment w:val="center"/>
              <w:rPr>
                <w:bCs/>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总氮的测定</w:t>
            </w:r>
            <w:r w:rsidRPr="00076EA0">
              <w:rPr>
                <w:bCs/>
                <w:sz w:val="21"/>
                <w:szCs w:val="21"/>
              </w:rPr>
              <w:t xml:space="preserve"> </w:t>
            </w:r>
            <w:r w:rsidRPr="00076EA0">
              <w:rPr>
                <w:rFonts w:hAnsi="宋体"/>
                <w:bCs/>
                <w:sz w:val="21"/>
                <w:szCs w:val="21"/>
              </w:rPr>
              <w:t>碱性过硫酸钾消解紫外分光光度法</w:t>
            </w:r>
            <w:r w:rsidRPr="00076EA0">
              <w:rPr>
                <w:bCs/>
                <w:sz w:val="21"/>
                <w:szCs w:val="21"/>
              </w:rPr>
              <w:t>HJ 636-2012</w:t>
            </w:r>
          </w:p>
        </w:tc>
        <w:tc>
          <w:tcPr>
            <w:tcW w:w="130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0.05mg/L</w:t>
            </w:r>
          </w:p>
        </w:tc>
        <w:tc>
          <w:tcPr>
            <w:tcW w:w="1600" w:type="dxa"/>
            <w:shd w:val="clear" w:color="auto" w:fill="auto"/>
            <w:vAlign w:val="center"/>
          </w:tcPr>
          <w:p w:rsidR="006460DB" w:rsidRPr="00076EA0" w:rsidRDefault="006460DB" w:rsidP="006460DB">
            <w:pPr>
              <w:spacing w:line="240" w:lineRule="auto"/>
              <w:ind w:firstLineChars="0" w:firstLine="0"/>
              <w:jc w:val="center"/>
              <w:rPr>
                <w:bCs/>
                <w:sz w:val="21"/>
                <w:szCs w:val="21"/>
              </w:rPr>
            </w:pPr>
            <w:r w:rsidRPr="00076EA0">
              <w:rPr>
                <w:bCs/>
                <w:sz w:val="21"/>
                <w:szCs w:val="21"/>
              </w:rPr>
              <w:t>T6</w:t>
            </w:r>
            <w:r w:rsidRPr="00076EA0">
              <w:rPr>
                <w:rFonts w:hAnsi="宋体"/>
                <w:bCs/>
                <w:sz w:val="21"/>
                <w:szCs w:val="21"/>
              </w:rPr>
              <w:t>紫外可见分光光度计</w:t>
            </w:r>
            <w:r w:rsidRPr="00076EA0">
              <w:rPr>
                <w:sz w:val="21"/>
                <w:szCs w:val="21"/>
              </w:rPr>
              <w:t>(XHJC-FX001)</w:t>
            </w:r>
          </w:p>
        </w:tc>
      </w:tr>
      <w:tr w:rsidR="006460DB" w:rsidRPr="00076EA0" w:rsidTr="004D7657">
        <w:trPr>
          <w:trHeight w:val="340"/>
          <w:jc w:val="center"/>
        </w:trPr>
        <w:tc>
          <w:tcPr>
            <w:tcW w:w="787" w:type="dxa"/>
            <w:shd w:val="clear" w:color="auto" w:fill="auto"/>
            <w:vAlign w:val="center"/>
          </w:tcPr>
          <w:p w:rsidR="006460DB" w:rsidRPr="00076EA0" w:rsidRDefault="006460DB" w:rsidP="006460DB">
            <w:pPr>
              <w:spacing w:line="240" w:lineRule="auto"/>
              <w:ind w:firstLineChars="0" w:firstLine="0"/>
              <w:jc w:val="center"/>
              <w:rPr>
                <w:sz w:val="21"/>
                <w:szCs w:val="21"/>
              </w:rPr>
            </w:pPr>
            <w:r w:rsidRPr="00076EA0">
              <w:rPr>
                <w:sz w:val="21"/>
                <w:szCs w:val="21"/>
              </w:rPr>
              <w:t>5</w:t>
            </w:r>
          </w:p>
        </w:tc>
        <w:tc>
          <w:tcPr>
            <w:tcW w:w="1276" w:type="dxa"/>
            <w:tcBorders>
              <w:top w:val="single" w:sz="4" w:space="0" w:color="auto"/>
              <w:bottom w:val="single" w:sz="4" w:space="0" w:color="auto"/>
            </w:tcBorders>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生化需氧量</w:t>
            </w:r>
          </w:p>
        </w:tc>
        <w:tc>
          <w:tcPr>
            <w:tcW w:w="396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水质</w:t>
            </w:r>
            <w:r w:rsidRPr="00076EA0">
              <w:rPr>
                <w:kern w:val="21"/>
                <w:sz w:val="21"/>
                <w:szCs w:val="21"/>
              </w:rPr>
              <w:t xml:space="preserve"> </w:t>
            </w:r>
            <w:r w:rsidRPr="00076EA0">
              <w:rPr>
                <w:rFonts w:hAnsi="宋体"/>
                <w:kern w:val="21"/>
                <w:sz w:val="21"/>
                <w:szCs w:val="21"/>
              </w:rPr>
              <w:t>五日生化需氧量（</w:t>
            </w:r>
            <w:r w:rsidRPr="00076EA0">
              <w:rPr>
                <w:kern w:val="21"/>
                <w:sz w:val="21"/>
                <w:szCs w:val="21"/>
              </w:rPr>
              <w:t>BOD</w:t>
            </w:r>
            <w:r w:rsidRPr="00076EA0">
              <w:rPr>
                <w:kern w:val="21"/>
                <w:sz w:val="21"/>
                <w:szCs w:val="21"/>
                <w:vertAlign w:val="subscript"/>
              </w:rPr>
              <w:t>5</w:t>
            </w:r>
            <w:r w:rsidRPr="00076EA0">
              <w:rPr>
                <w:rFonts w:hAnsi="宋体"/>
                <w:kern w:val="21"/>
                <w:sz w:val="21"/>
                <w:szCs w:val="21"/>
              </w:rPr>
              <w:t>）的测定</w:t>
            </w:r>
          </w:p>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稀释与接种法</w:t>
            </w:r>
            <w:r w:rsidRPr="00076EA0">
              <w:rPr>
                <w:kern w:val="21"/>
                <w:sz w:val="21"/>
                <w:szCs w:val="21"/>
              </w:rPr>
              <w:t xml:space="preserve"> HJ 505-2009</w:t>
            </w:r>
          </w:p>
        </w:tc>
        <w:tc>
          <w:tcPr>
            <w:tcW w:w="130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0.5mg/L</w:t>
            </w:r>
          </w:p>
        </w:tc>
        <w:tc>
          <w:tcPr>
            <w:tcW w:w="1600" w:type="dxa"/>
            <w:shd w:val="clear" w:color="auto" w:fill="auto"/>
            <w:vAlign w:val="center"/>
          </w:tcPr>
          <w:p w:rsidR="006460DB" w:rsidRPr="00076EA0" w:rsidRDefault="006460DB" w:rsidP="006460DB">
            <w:pPr>
              <w:spacing w:line="240" w:lineRule="auto"/>
              <w:ind w:firstLineChars="0" w:firstLine="0"/>
              <w:jc w:val="center"/>
              <w:textAlignment w:val="center"/>
              <w:rPr>
                <w:sz w:val="21"/>
                <w:szCs w:val="21"/>
              </w:rPr>
            </w:pPr>
            <w:r w:rsidRPr="00076EA0">
              <w:rPr>
                <w:sz w:val="21"/>
                <w:szCs w:val="21"/>
              </w:rPr>
              <w:t>SPX-80B</w:t>
            </w:r>
          </w:p>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sz w:val="21"/>
                <w:szCs w:val="21"/>
              </w:rPr>
              <w:t>生化培养箱</w:t>
            </w:r>
            <w:r w:rsidRPr="00076EA0">
              <w:rPr>
                <w:sz w:val="21"/>
                <w:szCs w:val="21"/>
              </w:rPr>
              <w:t>(XHJC-FX024)</w:t>
            </w:r>
          </w:p>
        </w:tc>
      </w:tr>
      <w:tr w:rsidR="006460DB" w:rsidRPr="00076EA0" w:rsidTr="004D7657">
        <w:trPr>
          <w:trHeight w:val="340"/>
          <w:jc w:val="center"/>
        </w:trPr>
        <w:tc>
          <w:tcPr>
            <w:tcW w:w="787" w:type="dxa"/>
            <w:shd w:val="clear" w:color="auto" w:fill="auto"/>
            <w:vAlign w:val="center"/>
          </w:tcPr>
          <w:p w:rsidR="006460DB" w:rsidRPr="00076EA0" w:rsidRDefault="006460DB" w:rsidP="006460DB">
            <w:pPr>
              <w:spacing w:line="240" w:lineRule="auto"/>
              <w:ind w:firstLineChars="0" w:firstLine="0"/>
              <w:jc w:val="center"/>
              <w:rPr>
                <w:sz w:val="21"/>
                <w:szCs w:val="21"/>
              </w:rPr>
            </w:pPr>
            <w:r w:rsidRPr="00076EA0">
              <w:rPr>
                <w:sz w:val="21"/>
                <w:szCs w:val="21"/>
              </w:rPr>
              <w:t>6</w:t>
            </w:r>
          </w:p>
        </w:tc>
        <w:tc>
          <w:tcPr>
            <w:tcW w:w="1276" w:type="dxa"/>
            <w:tcBorders>
              <w:top w:val="single" w:sz="4" w:space="0" w:color="auto"/>
              <w:bottom w:val="single" w:sz="4" w:space="0" w:color="auto"/>
            </w:tcBorders>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总磷</w:t>
            </w:r>
          </w:p>
        </w:tc>
        <w:tc>
          <w:tcPr>
            <w:tcW w:w="396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总磷的测定</w:t>
            </w:r>
            <w:r w:rsidRPr="00076EA0">
              <w:rPr>
                <w:bCs/>
                <w:sz w:val="21"/>
                <w:szCs w:val="21"/>
              </w:rPr>
              <w:t xml:space="preserve"> </w:t>
            </w:r>
            <w:r w:rsidRPr="00076EA0">
              <w:rPr>
                <w:rFonts w:hAnsi="宋体"/>
                <w:bCs/>
                <w:sz w:val="21"/>
                <w:szCs w:val="21"/>
              </w:rPr>
              <w:t>钼酸铵分光光度法</w:t>
            </w:r>
            <w:r w:rsidRPr="00076EA0">
              <w:rPr>
                <w:bCs/>
                <w:sz w:val="21"/>
                <w:szCs w:val="21"/>
              </w:rPr>
              <w:t>GB 11893-1989</w:t>
            </w:r>
          </w:p>
        </w:tc>
        <w:tc>
          <w:tcPr>
            <w:tcW w:w="130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0.01mg/L</w:t>
            </w:r>
          </w:p>
        </w:tc>
        <w:tc>
          <w:tcPr>
            <w:tcW w:w="1600" w:type="dxa"/>
            <w:shd w:val="clear" w:color="auto" w:fill="auto"/>
            <w:vAlign w:val="center"/>
          </w:tcPr>
          <w:p w:rsidR="006460DB" w:rsidRPr="00076EA0" w:rsidRDefault="006460DB" w:rsidP="006460DB">
            <w:pPr>
              <w:spacing w:line="240" w:lineRule="auto"/>
              <w:ind w:firstLineChars="0" w:firstLine="0"/>
              <w:jc w:val="center"/>
              <w:rPr>
                <w:kern w:val="21"/>
                <w:sz w:val="21"/>
                <w:szCs w:val="21"/>
              </w:rPr>
            </w:pPr>
            <w:r w:rsidRPr="00076EA0">
              <w:rPr>
                <w:bCs/>
                <w:sz w:val="21"/>
                <w:szCs w:val="21"/>
              </w:rPr>
              <w:t>721</w:t>
            </w:r>
            <w:r w:rsidRPr="00076EA0">
              <w:rPr>
                <w:rFonts w:hAnsi="宋体"/>
                <w:bCs/>
                <w:sz w:val="21"/>
                <w:szCs w:val="21"/>
              </w:rPr>
              <w:t>可见分光光度计</w:t>
            </w:r>
            <w:r w:rsidRPr="00076EA0">
              <w:rPr>
                <w:sz w:val="21"/>
                <w:szCs w:val="21"/>
              </w:rPr>
              <w:t>(XHJC-FX007)</w:t>
            </w:r>
          </w:p>
        </w:tc>
      </w:tr>
      <w:tr w:rsidR="006460DB" w:rsidRPr="00076EA0" w:rsidTr="004D7657">
        <w:trPr>
          <w:trHeight w:val="340"/>
          <w:jc w:val="center"/>
        </w:trPr>
        <w:tc>
          <w:tcPr>
            <w:tcW w:w="787" w:type="dxa"/>
            <w:shd w:val="clear" w:color="auto" w:fill="auto"/>
            <w:vAlign w:val="center"/>
          </w:tcPr>
          <w:p w:rsidR="006460DB" w:rsidRPr="00076EA0" w:rsidRDefault="006460DB" w:rsidP="006460DB">
            <w:pPr>
              <w:spacing w:line="240" w:lineRule="auto"/>
              <w:ind w:firstLineChars="0" w:firstLine="0"/>
              <w:jc w:val="center"/>
              <w:rPr>
                <w:sz w:val="21"/>
                <w:szCs w:val="21"/>
              </w:rPr>
            </w:pPr>
            <w:r w:rsidRPr="00076EA0">
              <w:rPr>
                <w:sz w:val="21"/>
                <w:szCs w:val="21"/>
              </w:rPr>
              <w:t>7</w:t>
            </w:r>
          </w:p>
        </w:tc>
        <w:tc>
          <w:tcPr>
            <w:tcW w:w="1276" w:type="dxa"/>
            <w:tcBorders>
              <w:top w:val="single" w:sz="4" w:space="0" w:color="auto"/>
              <w:bottom w:val="single" w:sz="4" w:space="0" w:color="auto"/>
            </w:tcBorders>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溶解氧</w:t>
            </w:r>
          </w:p>
        </w:tc>
        <w:tc>
          <w:tcPr>
            <w:tcW w:w="396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溶解氧的测定</w:t>
            </w:r>
            <w:r w:rsidRPr="00076EA0">
              <w:rPr>
                <w:sz w:val="21"/>
                <w:szCs w:val="21"/>
              </w:rPr>
              <w:t xml:space="preserve"> </w:t>
            </w:r>
            <w:r w:rsidRPr="00076EA0">
              <w:rPr>
                <w:rFonts w:hAnsi="宋体"/>
                <w:sz w:val="21"/>
                <w:szCs w:val="21"/>
              </w:rPr>
              <w:t>电化学探头法</w:t>
            </w:r>
            <w:r w:rsidRPr="00076EA0">
              <w:rPr>
                <w:sz w:val="21"/>
                <w:szCs w:val="21"/>
              </w:rPr>
              <w:t>HJ 506-2009</w:t>
            </w:r>
          </w:p>
        </w:tc>
        <w:tc>
          <w:tcPr>
            <w:tcW w:w="130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0.2mg/L</w:t>
            </w:r>
          </w:p>
        </w:tc>
        <w:tc>
          <w:tcPr>
            <w:tcW w:w="1600" w:type="dxa"/>
            <w:shd w:val="clear" w:color="auto" w:fill="auto"/>
            <w:vAlign w:val="center"/>
          </w:tcPr>
          <w:p w:rsidR="006460DB" w:rsidRPr="00076EA0" w:rsidRDefault="006460DB" w:rsidP="006460DB">
            <w:pPr>
              <w:spacing w:line="240" w:lineRule="auto"/>
              <w:ind w:firstLineChars="0" w:firstLine="0"/>
              <w:jc w:val="center"/>
              <w:textAlignment w:val="center"/>
              <w:rPr>
                <w:sz w:val="21"/>
                <w:szCs w:val="21"/>
              </w:rPr>
            </w:pPr>
            <w:r w:rsidRPr="00076EA0">
              <w:rPr>
                <w:sz w:val="21"/>
                <w:szCs w:val="21"/>
              </w:rPr>
              <w:t>SX-751</w:t>
            </w:r>
          </w:p>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sz w:val="21"/>
                <w:szCs w:val="21"/>
              </w:rPr>
              <w:t>便携式多参数水质分析仪</w:t>
            </w:r>
            <w:r w:rsidRPr="00076EA0">
              <w:rPr>
                <w:sz w:val="21"/>
                <w:szCs w:val="21"/>
              </w:rPr>
              <w:t>(XHJC-XC132)</w:t>
            </w:r>
          </w:p>
        </w:tc>
      </w:tr>
      <w:tr w:rsidR="006460DB" w:rsidRPr="00076EA0" w:rsidTr="00101F10">
        <w:trPr>
          <w:trHeight w:val="340"/>
          <w:jc w:val="center"/>
        </w:trPr>
        <w:tc>
          <w:tcPr>
            <w:tcW w:w="787" w:type="dxa"/>
            <w:shd w:val="clear" w:color="auto" w:fill="auto"/>
            <w:vAlign w:val="center"/>
          </w:tcPr>
          <w:p w:rsidR="006460DB" w:rsidRPr="00076EA0" w:rsidRDefault="006460DB" w:rsidP="006460DB">
            <w:pPr>
              <w:spacing w:line="240" w:lineRule="auto"/>
              <w:ind w:firstLineChars="0" w:firstLine="0"/>
              <w:jc w:val="center"/>
              <w:rPr>
                <w:sz w:val="21"/>
                <w:szCs w:val="21"/>
              </w:rPr>
            </w:pPr>
            <w:r w:rsidRPr="00076EA0">
              <w:rPr>
                <w:sz w:val="21"/>
                <w:szCs w:val="21"/>
              </w:rPr>
              <w:t>8</w:t>
            </w:r>
          </w:p>
        </w:tc>
        <w:tc>
          <w:tcPr>
            <w:tcW w:w="1276" w:type="dxa"/>
            <w:tcBorders>
              <w:top w:val="single" w:sz="4" w:space="0" w:color="auto"/>
              <w:bottom w:val="single" w:sz="12" w:space="0" w:color="auto"/>
            </w:tcBorders>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粪大肠菌群</w:t>
            </w:r>
          </w:p>
        </w:tc>
        <w:tc>
          <w:tcPr>
            <w:tcW w:w="396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kern w:val="21"/>
                <w:sz w:val="21"/>
                <w:szCs w:val="21"/>
              </w:rPr>
              <w:t>水质</w:t>
            </w:r>
            <w:r w:rsidRPr="00076EA0">
              <w:rPr>
                <w:kern w:val="21"/>
                <w:sz w:val="21"/>
                <w:szCs w:val="21"/>
              </w:rPr>
              <w:t xml:space="preserve"> </w:t>
            </w:r>
            <w:r w:rsidRPr="00076EA0">
              <w:rPr>
                <w:rFonts w:hAnsi="宋体"/>
                <w:kern w:val="21"/>
                <w:sz w:val="21"/>
                <w:szCs w:val="21"/>
              </w:rPr>
              <w:t>粪大肠菌群的测定</w:t>
            </w:r>
            <w:r w:rsidRPr="00076EA0">
              <w:rPr>
                <w:kern w:val="21"/>
                <w:sz w:val="21"/>
                <w:szCs w:val="21"/>
              </w:rPr>
              <w:t xml:space="preserve"> </w:t>
            </w:r>
            <w:r w:rsidRPr="00076EA0">
              <w:rPr>
                <w:rFonts w:hAnsi="宋体"/>
                <w:kern w:val="21"/>
                <w:sz w:val="21"/>
                <w:szCs w:val="21"/>
              </w:rPr>
              <w:t>多管发酵法</w:t>
            </w:r>
            <w:r w:rsidRPr="00076EA0">
              <w:rPr>
                <w:kern w:val="21"/>
                <w:sz w:val="21"/>
                <w:szCs w:val="21"/>
              </w:rPr>
              <w:t xml:space="preserve"> </w:t>
            </w:r>
          </w:p>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HJ 347.2-2018</w:t>
            </w:r>
          </w:p>
        </w:tc>
        <w:tc>
          <w:tcPr>
            <w:tcW w:w="1309" w:type="dxa"/>
            <w:shd w:val="clear" w:color="auto" w:fill="auto"/>
            <w:vAlign w:val="center"/>
          </w:tcPr>
          <w:p w:rsidR="006460DB" w:rsidRPr="00076EA0" w:rsidRDefault="006460DB" w:rsidP="006460DB">
            <w:pPr>
              <w:widowControl/>
              <w:spacing w:line="240" w:lineRule="auto"/>
              <w:ind w:firstLineChars="0" w:firstLine="0"/>
              <w:jc w:val="center"/>
              <w:textAlignment w:val="center"/>
              <w:rPr>
                <w:kern w:val="21"/>
                <w:sz w:val="21"/>
                <w:szCs w:val="21"/>
              </w:rPr>
            </w:pPr>
            <w:r w:rsidRPr="00076EA0">
              <w:rPr>
                <w:kern w:val="21"/>
                <w:sz w:val="21"/>
                <w:szCs w:val="21"/>
              </w:rPr>
              <w:t>20 MPN/L</w:t>
            </w:r>
          </w:p>
        </w:tc>
        <w:tc>
          <w:tcPr>
            <w:tcW w:w="1600" w:type="dxa"/>
            <w:shd w:val="clear" w:color="auto" w:fill="auto"/>
            <w:vAlign w:val="center"/>
          </w:tcPr>
          <w:p w:rsidR="006460DB" w:rsidRPr="00076EA0" w:rsidRDefault="006460DB" w:rsidP="006460DB">
            <w:pPr>
              <w:spacing w:line="240" w:lineRule="auto"/>
              <w:ind w:firstLineChars="0" w:firstLine="0"/>
              <w:jc w:val="center"/>
              <w:rPr>
                <w:bCs/>
                <w:sz w:val="21"/>
                <w:szCs w:val="21"/>
              </w:rPr>
            </w:pPr>
            <w:r w:rsidRPr="00076EA0">
              <w:rPr>
                <w:bCs/>
                <w:sz w:val="21"/>
                <w:szCs w:val="21"/>
              </w:rPr>
              <w:t>SPX-80B</w:t>
            </w:r>
          </w:p>
          <w:p w:rsidR="006460DB" w:rsidRPr="00076EA0" w:rsidRDefault="006460DB" w:rsidP="006460DB">
            <w:pPr>
              <w:widowControl/>
              <w:spacing w:line="240" w:lineRule="auto"/>
              <w:ind w:firstLineChars="0" w:firstLine="0"/>
              <w:jc w:val="center"/>
              <w:textAlignment w:val="center"/>
              <w:rPr>
                <w:kern w:val="21"/>
                <w:sz w:val="21"/>
                <w:szCs w:val="21"/>
              </w:rPr>
            </w:pPr>
            <w:r w:rsidRPr="00076EA0">
              <w:rPr>
                <w:rFonts w:hAnsi="宋体"/>
                <w:bCs/>
                <w:sz w:val="21"/>
                <w:szCs w:val="21"/>
              </w:rPr>
              <w:t>生化培养箱</w:t>
            </w:r>
            <w:r w:rsidRPr="00076EA0">
              <w:rPr>
                <w:sz w:val="21"/>
                <w:szCs w:val="21"/>
              </w:rPr>
              <w:t>(XHJC-FX024)</w:t>
            </w:r>
          </w:p>
        </w:tc>
      </w:tr>
    </w:tbl>
    <w:p w:rsidR="004D7657" w:rsidRPr="00076EA0" w:rsidRDefault="004D7657" w:rsidP="004D7657">
      <w:pPr>
        <w:spacing w:after="60"/>
        <w:ind w:firstLine="480"/>
        <w:contextualSpacing/>
      </w:pPr>
      <w:r w:rsidRPr="00076EA0">
        <w:rPr>
          <w:rFonts w:hint="eastAsia"/>
        </w:rPr>
        <w:t>（</w:t>
      </w:r>
      <w:r w:rsidRPr="00076EA0">
        <w:rPr>
          <w:rFonts w:hint="eastAsia"/>
        </w:rPr>
        <w:t>4</w:t>
      </w:r>
      <w:r w:rsidRPr="00076EA0">
        <w:rPr>
          <w:rFonts w:hint="eastAsia"/>
        </w:rPr>
        <w:t>）评价方法</w:t>
      </w:r>
    </w:p>
    <w:p w:rsidR="004D7657" w:rsidRPr="00076EA0" w:rsidRDefault="004D7657" w:rsidP="004D7657">
      <w:pPr>
        <w:spacing w:after="60"/>
        <w:ind w:firstLine="480"/>
        <w:contextualSpacing/>
      </w:pPr>
      <w:r w:rsidRPr="00076EA0">
        <w:rPr>
          <w:rFonts w:hint="eastAsia"/>
        </w:rPr>
        <w:t>评价方法按照《环境影响评价技术导则</w:t>
      </w:r>
      <w:r w:rsidRPr="00076EA0">
        <w:t>-</w:t>
      </w:r>
      <w:r w:rsidRPr="00076EA0">
        <w:rPr>
          <w:rFonts w:hint="eastAsia"/>
        </w:rPr>
        <w:t>地表水环境》（</w:t>
      </w:r>
      <w:r w:rsidRPr="00076EA0">
        <w:t>HJ2.3-2018</w:t>
      </w:r>
      <w:r w:rsidRPr="00076EA0">
        <w:rPr>
          <w:rFonts w:hint="eastAsia"/>
        </w:rPr>
        <w:t>）中水质指数法进行评价。</w:t>
      </w:r>
    </w:p>
    <w:p w:rsidR="004D7657" w:rsidRPr="00076EA0" w:rsidRDefault="004D7657" w:rsidP="004D7657">
      <w:pPr>
        <w:autoSpaceDE w:val="0"/>
        <w:autoSpaceDN w:val="0"/>
        <w:spacing w:after="60"/>
        <w:ind w:firstLine="480"/>
        <w:contextualSpacing/>
        <w:jc w:val="left"/>
        <w:rPr>
          <w:kern w:val="0"/>
        </w:rPr>
      </w:pPr>
      <w:r w:rsidRPr="00076EA0">
        <w:rPr>
          <w:rFonts w:hint="eastAsia"/>
          <w:kern w:val="0"/>
        </w:rPr>
        <w:t>一般性水质因子的指数计算公式：</w:t>
      </w:r>
    </w:p>
    <w:p w:rsidR="004D7657" w:rsidRPr="00076EA0" w:rsidRDefault="004D7657" w:rsidP="004D7657">
      <w:pPr>
        <w:autoSpaceDE w:val="0"/>
        <w:autoSpaceDN w:val="0"/>
        <w:spacing w:after="60"/>
        <w:ind w:firstLine="480"/>
        <w:contextualSpacing/>
        <w:jc w:val="center"/>
        <w:rPr>
          <w:kern w:val="0"/>
        </w:rPr>
      </w:pPr>
      <w:r w:rsidRPr="00076EA0">
        <w:rPr>
          <w:kern w:val="0"/>
        </w:rPr>
        <w:t>S</w:t>
      </w:r>
      <w:r w:rsidRPr="00076EA0">
        <w:rPr>
          <w:kern w:val="0"/>
          <w:vertAlign w:val="subscript"/>
        </w:rPr>
        <w:t xml:space="preserve">ij </w:t>
      </w:r>
      <w:r w:rsidRPr="00076EA0">
        <w:rPr>
          <w:kern w:val="0"/>
        </w:rPr>
        <w:t>=C</w:t>
      </w:r>
      <w:r w:rsidRPr="00076EA0">
        <w:rPr>
          <w:kern w:val="0"/>
          <w:vertAlign w:val="subscript"/>
        </w:rPr>
        <w:t>ij</w:t>
      </w:r>
      <w:r w:rsidRPr="00076EA0">
        <w:rPr>
          <w:kern w:val="0"/>
        </w:rPr>
        <w:t>/C</w:t>
      </w:r>
      <w:r w:rsidRPr="00076EA0">
        <w:rPr>
          <w:kern w:val="0"/>
          <w:vertAlign w:val="subscript"/>
        </w:rPr>
        <w:t>si</w:t>
      </w:r>
    </w:p>
    <w:p w:rsidR="004D7657" w:rsidRPr="00076EA0" w:rsidRDefault="004D7657" w:rsidP="004D7657">
      <w:pPr>
        <w:autoSpaceDE w:val="0"/>
        <w:autoSpaceDN w:val="0"/>
        <w:spacing w:after="60"/>
        <w:ind w:firstLine="480"/>
        <w:contextualSpacing/>
        <w:jc w:val="left"/>
        <w:rPr>
          <w:kern w:val="0"/>
        </w:rPr>
      </w:pPr>
      <w:r w:rsidRPr="00076EA0">
        <w:rPr>
          <w:rFonts w:hint="eastAsia"/>
          <w:kern w:val="0"/>
        </w:rPr>
        <w:t>式中：</w:t>
      </w:r>
      <w:r w:rsidRPr="00076EA0">
        <w:rPr>
          <w:kern w:val="0"/>
        </w:rPr>
        <w:t>C</w:t>
      </w:r>
      <w:r w:rsidRPr="00076EA0">
        <w:rPr>
          <w:kern w:val="0"/>
          <w:vertAlign w:val="subscript"/>
        </w:rPr>
        <w:t>ij</w:t>
      </w:r>
      <w:r w:rsidR="007C749B" w:rsidRPr="00076EA0">
        <w:rPr>
          <w:rFonts w:hint="eastAsia"/>
          <w:kern w:val="0"/>
        </w:rPr>
        <w:t>-</w:t>
      </w:r>
      <w:r w:rsidRPr="00076EA0">
        <w:rPr>
          <w:rFonts w:hint="eastAsia"/>
          <w:kern w:val="0"/>
        </w:rPr>
        <w:t>水质参数</w:t>
      </w:r>
      <w:r w:rsidRPr="00076EA0">
        <w:rPr>
          <w:kern w:val="0"/>
        </w:rPr>
        <w:t>i</w:t>
      </w:r>
      <w:r w:rsidRPr="00076EA0">
        <w:rPr>
          <w:rFonts w:hint="eastAsia"/>
          <w:kern w:val="0"/>
        </w:rPr>
        <w:t>在</w:t>
      </w:r>
      <w:r w:rsidRPr="00076EA0">
        <w:rPr>
          <w:kern w:val="0"/>
        </w:rPr>
        <w:t>j</w:t>
      </w:r>
      <w:r w:rsidRPr="00076EA0">
        <w:rPr>
          <w:rFonts w:hint="eastAsia"/>
          <w:kern w:val="0"/>
        </w:rPr>
        <w:t>点的监测值；</w:t>
      </w:r>
    </w:p>
    <w:p w:rsidR="004D7657" w:rsidRPr="00076EA0" w:rsidRDefault="004D7657" w:rsidP="004D7657">
      <w:pPr>
        <w:spacing w:after="60"/>
        <w:ind w:firstLine="480"/>
        <w:contextualSpacing/>
      </w:pPr>
      <w:r w:rsidRPr="00076EA0">
        <w:rPr>
          <w:kern w:val="0"/>
        </w:rPr>
        <w:t>C</w:t>
      </w:r>
      <w:r w:rsidRPr="00076EA0">
        <w:rPr>
          <w:kern w:val="0"/>
          <w:vertAlign w:val="subscript"/>
        </w:rPr>
        <w:t>si</w:t>
      </w:r>
      <w:r w:rsidR="007C749B" w:rsidRPr="00076EA0">
        <w:rPr>
          <w:rFonts w:hint="eastAsia"/>
          <w:kern w:val="0"/>
        </w:rPr>
        <w:t>-</w:t>
      </w:r>
      <w:r w:rsidRPr="00076EA0">
        <w:rPr>
          <w:rFonts w:hint="eastAsia"/>
          <w:kern w:val="0"/>
        </w:rPr>
        <w:t>水质参数</w:t>
      </w:r>
      <w:r w:rsidRPr="00076EA0">
        <w:rPr>
          <w:kern w:val="0"/>
        </w:rPr>
        <w:t>i</w:t>
      </w:r>
      <w:r w:rsidRPr="00076EA0">
        <w:rPr>
          <w:rFonts w:hint="eastAsia"/>
          <w:kern w:val="0"/>
        </w:rPr>
        <w:t>的地表水环境质量标准中的标准值。</w:t>
      </w:r>
    </w:p>
    <w:p w:rsidR="004D7657" w:rsidRPr="00076EA0" w:rsidRDefault="004D7657" w:rsidP="004D7657">
      <w:pPr>
        <w:autoSpaceDE w:val="0"/>
        <w:autoSpaceDN w:val="0"/>
        <w:spacing w:after="60"/>
        <w:ind w:firstLine="480"/>
        <w:contextualSpacing/>
        <w:jc w:val="left"/>
        <w:rPr>
          <w:kern w:val="0"/>
        </w:rPr>
      </w:pPr>
      <w:r w:rsidRPr="00076EA0">
        <w:rPr>
          <w:kern w:val="0"/>
        </w:rPr>
        <w:t>pH</w:t>
      </w:r>
      <w:r w:rsidRPr="00076EA0">
        <w:rPr>
          <w:rFonts w:hint="eastAsia"/>
          <w:kern w:val="0"/>
        </w:rPr>
        <w:t>值的标准指数为：</w:t>
      </w:r>
    </w:p>
    <w:p w:rsidR="004D7657" w:rsidRPr="00076EA0" w:rsidRDefault="004D7657" w:rsidP="004D7657">
      <w:pPr>
        <w:autoSpaceDE w:val="0"/>
        <w:autoSpaceDN w:val="0"/>
        <w:spacing w:after="60"/>
        <w:ind w:firstLine="480"/>
        <w:contextualSpacing/>
        <w:jc w:val="center"/>
        <w:rPr>
          <w:kern w:val="0"/>
        </w:rPr>
      </w:pPr>
      <w:r w:rsidRPr="00076EA0">
        <w:rPr>
          <w:kern w:val="0"/>
          <w:position w:val="-30"/>
        </w:rPr>
        <w:object w:dxaOrig="1842" w:dyaOrig="721">
          <v:shape id="Picture 22" o:spid="_x0000_i1028" type="#_x0000_t75" style="width:92.05pt;height:36.3pt;mso-position-horizontal-relative:page;mso-position-vertical-relative:page" o:ole="">
            <v:imagedata r:id="rId33" o:title=""/>
          </v:shape>
          <o:OLEObject Type="Embed" ProgID="Equation.3" ShapeID="Picture 22" DrawAspect="Content" ObjectID="_1847595255" r:id="rId34"/>
        </w:object>
      </w:r>
      <w:r w:rsidRPr="00076EA0">
        <w:rPr>
          <w:kern w:val="0"/>
        </w:rPr>
        <w:t xml:space="preserve">             pH</w:t>
      </w:r>
      <w:r w:rsidRPr="00076EA0">
        <w:rPr>
          <w:rFonts w:hint="eastAsia"/>
          <w:kern w:val="0"/>
        </w:rPr>
        <w:t>值</w:t>
      </w:r>
      <w:r w:rsidRPr="00076EA0">
        <w:rPr>
          <w:kern w:val="0"/>
          <w:vertAlign w:val="subscript"/>
        </w:rPr>
        <w:t xml:space="preserve">j </w:t>
      </w:r>
      <w:r w:rsidRPr="00076EA0">
        <w:rPr>
          <w:kern w:val="0"/>
        </w:rPr>
        <w:t>≤7.0</w:t>
      </w:r>
    </w:p>
    <w:p w:rsidR="004D7657" w:rsidRPr="00076EA0" w:rsidRDefault="004D7657" w:rsidP="004D7657">
      <w:pPr>
        <w:autoSpaceDE w:val="0"/>
        <w:autoSpaceDN w:val="0"/>
        <w:spacing w:after="60"/>
        <w:ind w:firstLine="480"/>
        <w:contextualSpacing/>
        <w:jc w:val="center"/>
        <w:rPr>
          <w:kern w:val="0"/>
        </w:rPr>
      </w:pPr>
      <w:r w:rsidRPr="00076EA0">
        <w:rPr>
          <w:kern w:val="0"/>
          <w:position w:val="-30"/>
        </w:rPr>
        <w:object w:dxaOrig="1822" w:dyaOrig="721">
          <v:shape id="Picture 23" o:spid="_x0000_i1029" type="#_x0000_t75" style="width:90.8pt;height:36.3pt;mso-position-horizontal-relative:page;mso-position-vertical-relative:page" o:ole="">
            <v:imagedata r:id="rId35" o:title=""/>
          </v:shape>
          <o:OLEObject Type="Embed" ProgID="Equation.3" ShapeID="Picture 23" DrawAspect="Content" ObjectID="_1847595256" r:id="rId36"/>
        </w:object>
      </w:r>
      <w:r w:rsidRPr="00076EA0">
        <w:rPr>
          <w:kern w:val="0"/>
        </w:rPr>
        <w:t xml:space="preserve">             pH</w:t>
      </w:r>
      <w:r w:rsidRPr="00076EA0">
        <w:rPr>
          <w:rFonts w:hint="eastAsia"/>
          <w:kern w:val="0"/>
        </w:rPr>
        <w:t>值</w:t>
      </w:r>
      <w:r w:rsidRPr="00076EA0">
        <w:rPr>
          <w:kern w:val="0"/>
          <w:vertAlign w:val="subscript"/>
        </w:rPr>
        <w:t xml:space="preserve">j </w:t>
      </w:r>
      <w:r w:rsidRPr="00076EA0">
        <w:rPr>
          <w:rFonts w:hint="eastAsia"/>
          <w:kern w:val="0"/>
        </w:rPr>
        <w:t>＞</w:t>
      </w:r>
      <w:r w:rsidRPr="00076EA0">
        <w:rPr>
          <w:kern w:val="0"/>
        </w:rPr>
        <w:t>7.0</w:t>
      </w:r>
    </w:p>
    <w:p w:rsidR="004D7657" w:rsidRPr="00076EA0" w:rsidRDefault="004D7657" w:rsidP="004D7657">
      <w:pPr>
        <w:autoSpaceDE w:val="0"/>
        <w:autoSpaceDN w:val="0"/>
        <w:spacing w:after="60"/>
        <w:ind w:firstLine="480"/>
        <w:contextualSpacing/>
        <w:jc w:val="left"/>
        <w:rPr>
          <w:kern w:val="0"/>
        </w:rPr>
      </w:pPr>
      <w:r w:rsidRPr="00076EA0">
        <w:rPr>
          <w:rFonts w:hint="eastAsia"/>
          <w:kern w:val="0"/>
        </w:rPr>
        <w:t>式中：</w:t>
      </w:r>
      <w:r w:rsidRPr="00076EA0">
        <w:rPr>
          <w:kern w:val="0"/>
        </w:rPr>
        <w:t>pH</w:t>
      </w:r>
      <w:r w:rsidRPr="00076EA0">
        <w:rPr>
          <w:rFonts w:hint="eastAsia"/>
          <w:kern w:val="0"/>
        </w:rPr>
        <w:t>值</w:t>
      </w:r>
      <w:r w:rsidRPr="00076EA0">
        <w:rPr>
          <w:kern w:val="0"/>
          <w:vertAlign w:val="subscript"/>
        </w:rPr>
        <w:t>j</w:t>
      </w:r>
      <w:r w:rsidR="007C749B" w:rsidRPr="00076EA0">
        <w:rPr>
          <w:rFonts w:hint="eastAsia"/>
          <w:kern w:val="0"/>
        </w:rPr>
        <w:t>-</w:t>
      </w:r>
      <w:r w:rsidRPr="00076EA0">
        <w:rPr>
          <w:rFonts w:hint="eastAsia"/>
          <w:kern w:val="0"/>
        </w:rPr>
        <w:t>水质参数</w:t>
      </w:r>
      <w:r w:rsidRPr="00076EA0">
        <w:rPr>
          <w:kern w:val="0"/>
        </w:rPr>
        <w:t>pH</w:t>
      </w:r>
      <w:r w:rsidRPr="00076EA0">
        <w:rPr>
          <w:rFonts w:hint="eastAsia"/>
          <w:kern w:val="0"/>
        </w:rPr>
        <w:t>值在第</w:t>
      </w:r>
      <w:r w:rsidRPr="00076EA0">
        <w:rPr>
          <w:kern w:val="0"/>
        </w:rPr>
        <w:t>j</w:t>
      </w:r>
      <w:r w:rsidRPr="00076EA0">
        <w:rPr>
          <w:rFonts w:hint="eastAsia"/>
          <w:kern w:val="0"/>
        </w:rPr>
        <w:t>点的监测值；</w:t>
      </w:r>
    </w:p>
    <w:p w:rsidR="004D7657" w:rsidRPr="00076EA0" w:rsidRDefault="004D7657" w:rsidP="004D7657">
      <w:pPr>
        <w:autoSpaceDE w:val="0"/>
        <w:autoSpaceDN w:val="0"/>
        <w:spacing w:after="60"/>
        <w:ind w:firstLineChars="500" w:firstLine="1200"/>
        <w:contextualSpacing/>
        <w:jc w:val="left"/>
        <w:rPr>
          <w:kern w:val="0"/>
        </w:rPr>
      </w:pPr>
      <w:r w:rsidRPr="00076EA0">
        <w:rPr>
          <w:kern w:val="0"/>
        </w:rPr>
        <w:t>pH</w:t>
      </w:r>
      <w:r w:rsidRPr="00076EA0">
        <w:rPr>
          <w:rFonts w:hint="eastAsia"/>
          <w:kern w:val="0"/>
        </w:rPr>
        <w:t>值</w:t>
      </w:r>
      <w:r w:rsidRPr="00076EA0">
        <w:rPr>
          <w:kern w:val="0"/>
          <w:vertAlign w:val="subscript"/>
        </w:rPr>
        <w:t>sd</w:t>
      </w:r>
      <w:r w:rsidR="007C749B" w:rsidRPr="00076EA0">
        <w:rPr>
          <w:rFonts w:hint="eastAsia"/>
          <w:kern w:val="0"/>
        </w:rPr>
        <w:t>-</w:t>
      </w:r>
      <w:r w:rsidRPr="00076EA0">
        <w:rPr>
          <w:rFonts w:hint="eastAsia"/>
          <w:kern w:val="0"/>
        </w:rPr>
        <w:t>地表水水质标准中规定的</w:t>
      </w:r>
      <w:r w:rsidRPr="00076EA0">
        <w:rPr>
          <w:kern w:val="0"/>
        </w:rPr>
        <w:t>pH</w:t>
      </w:r>
      <w:r w:rsidRPr="00076EA0">
        <w:rPr>
          <w:rFonts w:hint="eastAsia"/>
          <w:kern w:val="0"/>
        </w:rPr>
        <w:t>值值下限；</w:t>
      </w:r>
    </w:p>
    <w:p w:rsidR="004D7657" w:rsidRPr="00076EA0" w:rsidRDefault="004D7657" w:rsidP="004D7657">
      <w:pPr>
        <w:autoSpaceDE w:val="0"/>
        <w:autoSpaceDN w:val="0"/>
        <w:spacing w:after="60"/>
        <w:ind w:firstLineChars="500" w:firstLine="1200"/>
        <w:contextualSpacing/>
        <w:jc w:val="left"/>
        <w:rPr>
          <w:kern w:val="0"/>
        </w:rPr>
      </w:pPr>
      <w:r w:rsidRPr="00076EA0">
        <w:rPr>
          <w:kern w:val="0"/>
        </w:rPr>
        <w:t>pH</w:t>
      </w:r>
      <w:r w:rsidRPr="00076EA0">
        <w:rPr>
          <w:rFonts w:hint="eastAsia"/>
          <w:kern w:val="0"/>
        </w:rPr>
        <w:t>值</w:t>
      </w:r>
      <w:r w:rsidRPr="00076EA0">
        <w:rPr>
          <w:kern w:val="0"/>
          <w:vertAlign w:val="subscript"/>
        </w:rPr>
        <w:t>su</w:t>
      </w:r>
      <w:r w:rsidR="007C749B" w:rsidRPr="00076EA0">
        <w:rPr>
          <w:rFonts w:hint="eastAsia"/>
          <w:kern w:val="0"/>
        </w:rPr>
        <w:t>-</w:t>
      </w:r>
      <w:r w:rsidRPr="00076EA0">
        <w:rPr>
          <w:rFonts w:hint="eastAsia"/>
          <w:kern w:val="0"/>
        </w:rPr>
        <w:t>地表水水质标准中规定的</w:t>
      </w:r>
      <w:r w:rsidRPr="00076EA0">
        <w:rPr>
          <w:kern w:val="0"/>
        </w:rPr>
        <w:t>pH</w:t>
      </w:r>
      <w:r w:rsidRPr="00076EA0">
        <w:rPr>
          <w:rFonts w:hint="eastAsia"/>
          <w:kern w:val="0"/>
        </w:rPr>
        <w:t>值值上限。</w:t>
      </w:r>
    </w:p>
    <w:p w:rsidR="004D7657" w:rsidRPr="00076EA0" w:rsidRDefault="004D7657" w:rsidP="004D7657">
      <w:pPr>
        <w:autoSpaceDE w:val="0"/>
        <w:autoSpaceDN w:val="0"/>
        <w:ind w:firstLine="480"/>
        <w:jc w:val="left"/>
        <w:rPr>
          <w:kern w:val="0"/>
        </w:rPr>
      </w:pPr>
      <w:r w:rsidRPr="00076EA0">
        <w:rPr>
          <w:rFonts w:hint="eastAsia"/>
          <w:kern w:val="0"/>
        </w:rPr>
        <w:t>溶解氧的标准指数计算公式：</w:t>
      </w:r>
    </w:p>
    <w:p w:rsidR="004D7657" w:rsidRPr="00076EA0" w:rsidRDefault="004D7657" w:rsidP="004D7657">
      <w:pPr>
        <w:autoSpaceDE w:val="0"/>
        <w:autoSpaceDN w:val="0"/>
        <w:spacing w:after="60"/>
        <w:ind w:firstLineChars="500" w:firstLine="1200"/>
        <w:contextualSpacing/>
        <w:jc w:val="left"/>
        <w:rPr>
          <w:noProof/>
          <w:sz w:val="21"/>
        </w:rPr>
      </w:pPr>
      <w:r w:rsidRPr="00076EA0">
        <w:rPr>
          <w:noProof/>
        </w:rPr>
        <w:drawing>
          <wp:inline distT="0" distB="0" distL="0" distR="0">
            <wp:extent cx="2571750" cy="885825"/>
            <wp:effectExtent l="1905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7"/>
                    <a:srcRect/>
                    <a:stretch>
                      <a:fillRect/>
                    </a:stretch>
                  </pic:blipFill>
                  <pic:spPr bwMode="auto">
                    <a:xfrm>
                      <a:off x="0" y="0"/>
                      <a:ext cx="2571750" cy="885825"/>
                    </a:xfrm>
                    <a:prstGeom prst="rect">
                      <a:avLst/>
                    </a:prstGeom>
                    <a:noFill/>
                    <a:ln w="9525">
                      <a:noFill/>
                      <a:miter lim="800000"/>
                      <a:headEnd/>
                      <a:tailEnd/>
                    </a:ln>
                  </pic:spPr>
                </pic:pic>
              </a:graphicData>
            </a:graphic>
          </wp:inline>
        </w:drawing>
      </w:r>
    </w:p>
    <w:p w:rsidR="004D7657" w:rsidRPr="00076EA0" w:rsidRDefault="004D7657" w:rsidP="004D7657">
      <w:pPr>
        <w:autoSpaceDE w:val="0"/>
        <w:autoSpaceDN w:val="0"/>
        <w:spacing w:after="60"/>
        <w:ind w:firstLine="480"/>
        <w:contextualSpacing/>
        <w:jc w:val="left"/>
        <w:rPr>
          <w:kern w:val="0"/>
        </w:rPr>
      </w:pPr>
      <w:r w:rsidRPr="00076EA0">
        <w:rPr>
          <w:rFonts w:hint="eastAsia"/>
          <w:kern w:val="0"/>
        </w:rPr>
        <w:lastRenderedPageBreak/>
        <w:t>式中：</w:t>
      </w:r>
      <w:r w:rsidRPr="00076EA0">
        <w:rPr>
          <w:kern w:val="0"/>
        </w:rPr>
        <w:t>S</w:t>
      </w:r>
      <w:r w:rsidRPr="00076EA0">
        <w:rPr>
          <w:kern w:val="0"/>
          <w:vertAlign w:val="subscript"/>
        </w:rPr>
        <w:t>DO</w:t>
      </w:r>
      <w:r w:rsidRPr="00076EA0">
        <w:rPr>
          <w:rFonts w:hint="eastAsia"/>
          <w:kern w:val="0"/>
          <w:vertAlign w:val="subscript"/>
        </w:rPr>
        <w:t>，</w:t>
      </w:r>
      <w:r w:rsidRPr="00076EA0">
        <w:rPr>
          <w:kern w:val="0"/>
          <w:vertAlign w:val="subscript"/>
        </w:rPr>
        <w:t>j</w:t>
      </w:r>
      <w:r w:rsidR="007C749B" w:rsidRPr="00076EA0">
        <w:rPr>
          <w:rFonts w:hint="eastAsia"/>
          <w:kern w:val="0"/>
        </w:rPr>
        <w:t>-</w:t>
      </w:r>
      <w:r w:rsidRPr="00076EA0">
        <w:rPr>
          <w:rFonts w:hint="eastAsia"/>
          <w:kern w:val="0"/>
        </w:rPr>
        <w:t>溶解氧的标准指数，大于</w:t>
      </w:r>
      <w:r w:rsidRPr="00076EA0">
        <w:rPr>
          <w:kern w:val="0"/>
        </w:rPr>
        <w:t>1</w:t>
      </w:r>
      <w:r w:rsidRPr="00076EA0">
        <w:rPr>
          <w:rFonts w:hint="eastAsia"/>
          <w:kern w:val="0"/>
        </w:rPr>
        <w:t>表明该水质因子超标；</w:t>
      </w:r>
    </w:p>
    <w:p w:rsidR="004D7657" w:rsidRPr="00076EA0" w:rsidRDefault="004D7657" w:rsidP="004D7657">
      <w:pPr>
        <w:autoSpaceDE w:val="0"/>
        <w:autoSpaceDN w:val="0"/>
        <w:spacing w:after="60"/>
        <w:ind w:firstLineChars="500" w:firstLine="1200"/>
        <w:contextualSpacing/>
        <w:jc w:val="left"/>
        <w:rPr>
          <w:kern w:val="0"/>
        </w:rPr>
      </w:pPr>
      <w:r w:rsidRPr="00076EA0">
        <w:rPr>
          <w:kern w:val="0"/>
        </w:rPr>
        <w:t>DO</w:t>
      </w:r>
      <w:r w:rsidRPr="00076EA0">
        <w:rPr>
          <w:kern w:val="0"/>
          <w:vertAlign w:val="subscript"/>
        </w:rPr>
        <w:t>j</w:t>
      </w:r>
      <w:r w:rsidR="007C749B" w:rsidRPr="00076EA0">
        <w:rPr>
          <w:rFonts w:hint="eastAsia"/>
          <w:kern w:val="0"/>
        </w:rPr>
        <w:t>-</w:t>
      </w:r>
      <w:r w:rsidRPr="00076EA0">
        <w:rPr>
          <w:rFonts w:hint="eastAsia"/>
          <w:kern w:val="0"/>
        </w:rPr>
        <w:t>溶解氧在</w:t>
      </w:r>
      <w:r w:rsidRPr="00076EA0">
        <w:rPr>
          <w:kern w:val="0"/>
        </w:rPr>
        <w:t>j</w:t>
      </w:r>
      <w:r w:rsidRPr="00076EA0">
        <w:rPr>
          <w:rFonts w:hint="eastAsia"/>
          <w:kern w:val="0"/>
        </w:rPr>
        <w:t>点的实测统计代表值，</w:t>
      </w:r>
      <w:r w:rsidRPr="00076EA0">
        <w:rPr>
          <w:kern w:val="0"/>
        </w:rPr>
        <w:t>mg/L</w:t>
      </w:r>
      <w:r w:rsidRPr="00076EA0">
        <w:rPr>
          <w:rFonts w:hint="eastAsia"/>
          <w:kern w:val="0"/>
        </w:rPr>
        <w:t>；</w:t>
      </w:r>
    </w:p>
    <w:p w:rsidR="004D7657" w:rsidRPr="00076EA0" w:rsidRDefault="004D7657" w:rsidP="004D7657">
      <w:pPr>
        <w:autoSpaceDE w:val="0"/>
        <w:autoSpaceDN w:val="0"/>
        <w:spacing w:after="60"/>
        <w:ind w:firstLineChars="500" w:firstLine="1200"/>
        <w:contextualSpacing/>
        <w:jc w:val="left"/>
        <w:rPr>
          <w:kern w:val="0"/>
        </w:rPr>
      </w:pPr>
      <w:r w:rsidRPr="00076EA0">
        <w:rPr>
          <w:kern w:val="0"/>
        </w:rPr>
        <w:t>DO</w:t>
      </w:r>
      <w:r w:rsidRPr="00076EA0">
        <w:rPr>
          <w:kern w:val="0"/>
          <w:vertAlign w:val="subscript"/>
        </w:rPr>
        <w:t>s</w:t>
      </w:r>
      <w:r w:rsidR="007C749B" w:rsidRPr="00076EA0">
        <w:rPr>
          <w:rFonts w:hint="eastAsia"/>
          <w:kern w:val="0"/>
        </w:rPr>
        <w:t>-</w:t>
      </w:r>
      <w:r w:rsidRPr="00076EA0">
        <w:rPr>
          <w:rFonts w:hint="eastAsia"/>
          <w:kern w:val="0"/>
        </w:rPr>
        <w:t>溶解氧的水质评价标准限值，</w:t>
      </w:r>
      <w:r w:rsidRPr="00076EA0">
        <w:rPr>
          <w:kern w:val="0"/>
        </w:rPr>
        <w:t xml:space="preserve"> mg/L</w:t>
      </w:r>
      <w:r w:rsidRPr="00076EA0">
        <w:rPr>
          <w:rFonts w:hint="eastAsia"/>
          <w:kern w:val="0"/>
        </w:rPr>
        <w:t>；</w:t>
      </w:r>
    </w:p>
    <w:p w:rsidR="004D7657" w:rsidRPr="00076EA0" w:rsidRDefault="004D7657" w:rsidP="004D7657">
      <w:pPr>
        <w:autoSpaceDE w:val="0"/>
        <w:autoSpaceDN w:val="0"/>
        <w:spacing w:after="60"/>
        <w:ind w:firstLineChars="500" w:firstLine="1200"/>
        <w:contextualSpacing/>
        <w:jc w:val="left"/>
        <w:rPr>
          <w:kern w:val="0"/>
        </w:rPr>
      </w:pPr>
      <w:r w:rsidRPr="00076EA0">
        <w:rPr>
          <w:kern w:val="0"/>
        </w:rPr>
        <w:t>DO</w:t>
      </w:r>
      <w:r w:rsidRPr="00076EA0">
        <w:rPr>
          <w:kern w:val="0"/>
          <w:vertAlign w:val="subscript"/>
        </w:rPr>
        <w:t>f</w:t>
      </w:r>
      <w:r w:rsidR="007C749B" w:rsidRPr="00076EA0">
        <w:rPr>
          <w:rFonts w:hint="eastAsia"/>
          <w:kern w:val="0"/>
        </w:rPr>
        <w:t>-</w:t>
      </w:r>
      <w:r w:rsidRPr="00076EA0">
        <w:rPr>
          <w:rFonts w:hint="eastAsia"/>
          <w:kern w:val="0"/>
        </w:rPr>
        <w:t>饱和溶解氧浓度，</w:t>
      </w:r>
      <w:r w:rsidRPr="00076EA0">
        <w:rPr>
          <w:kern w:val="0"/>
        </w:rPr>
        <w:t>mg/L</w:t>
      </w:r>
      <w:r w:rsidRPr="00076EA0">
        <w:rPr>
          <w:rFonts w:hint="eastAsia"/>
          <w:kern w:val="0"/>
        </w:rPr>
        <w:t>，</w:t>
      </w:r>
      <w:r w:rsidRPr="00076EA0">
        <w:rPr>
          <w:kern w:val="0"/>
        </w:rPr>
        <w:t>DO</w:t>
      </w:r>
      <w:r w:rsidRPr="00076EA0">
        <w:rPr>
          <w:kern w:val="0"/>
          <w:vertAlign w:val="subscript"/>
        </w:rPr>
        <w:t>f</w:t>
      </w:r>
      <w:r w:rsidRPr="00076EA0">
        <w:rPr>
          <w:kern w:val="0"/>
        </w:rPr>
        <w:t>=468/</w:t>
      </w:r>
      <w:r w:rsidRPr="00076EA0">
        <w:rPr>
          <w:rFonts w:hint="eastAsia"/>
          <w:kern w:val="0"/>
        </w:rPr>
        <w:t>（</w:t>
      </w:r>
      <w:r w:rsidRPr="00076EA0">
        <w:rPr>
          <w:kern w:val="0"/>
        </w:rPr>
        <w:t>31.6+T</w:t>
      </w:r>
      <w:r w:rsidRPr="00076EA0">
        <w:rPr>
          <w:rFonts w:hint="eastAsia"/>
          <w:kern w:val="0"/>
        </w:rPr>
        <w:t>）；</w:t>
      </w:r>
    </w:p>
    <w:p w:rsidR="004D7657" w:rsidRPr="00076EA0" w:rsidRDefault="007C749B" w:rsidP="004D7657">
      <w:pPr>
        <w:autoSpaceDE w:val="0"/>
        <w:autoSpaceDN w:val="0"/>
        <w:spacing w:after="60"/>
        <w:ind w:firstLineChars="500" w:firstLine="1200"/>
        <w:contextualSpacing/>
        <w:jc w:val="left"/>
        <w:rPr>
          <w:kern w:val="0"/>
        </w:rPr>
      </w:pPr>
      <w:r w:rsidRPr="00076EA0">
        <w:rPr>
          <w:kern w:val="0"/>
        </w:rPr>
        <w:t>T</w:t>
      </w:r>
      <w:r w:rsidRPr="00076EA0">
        <w:rPr>
          <w:rFonts w:hint="eastAsia"/>
          <w:kern w:val="0"/>
        </w:rPr>
        <w:t>-</w:t>
      </w:r>
      <w:r w:rsidR="004D7657" w:rsidRPr="00076EA0">
        <w:rPr>
          <w:rFonts w:hint="eastAsia"/>
          <w:kern w:val="0"/>
        </w:rPr>
        <w:t>水温，℃。</w:t>
      </w:r>
    </w:p>
    <w:p w:rsidR="00B502DB" w:rsidRPr="00076EA0" w:rsidRDefault="00B502DB" w:rsidP="00B502DB">
      <w:pPr>
        <w:ind w:firstLine="480"/>
      </w:pPr>
      <w:r w:rsidRPr="00076EA0">
        <w:rPr>
          <w:rFonts w:hint="eastAsia"/>
        </w:rPr>
        <w:t>（</w:t>
      </w:r>
      <w:r w:rsidR="004D7657" w:rsidRPr="00076EA0">
        <w:rPr>
          <w:rFonts w:hint="eastAsia"/>
        </w:rPr>
        <w:t>5</w:t>
      </w:r>
      <w:r w:rsidRPr="00076EA0">
        <w:rPr>
          <w:rFonts w:hint="eastAsia"/>
        </w:rPr>
        <w:t>）监测结果及评价</w:t>
      </w:r>
    </w:p>
    <w:p w:rsidR="00B502DB" w:rsidRPr="00076EA0" w:rsidRDefault="00B502DB" w:rsidP="00B502DB">
      <w:pPr>
        <w:ind w:firstLine="480"/>
      </w:pPr>
      <w:r w:rsidRPr="00076EA0">
        <w:rPr>
          <w:rFonts w:hint="eastAsia"/>
        </w:rPr>
        <w:t>根据</w:t>
      </w:r>
      <w:r w:rsidR="006460DB" w:rsidRPr="00076EA0">
        <w:rPr>
          <w:rFonts w:hint="eastAsia"/>
          <w:bCs/>
        </w:rPr>
        <w:t>湖北星河检测技术有限公司</w:t>
      </w:r>
      <w:r w:rsidR="004D7657" w:rsidRPr="00076EA0">
        <w:rPr>
          <w:rFonts w:hint="eastAsia"/>
        </w:rPr>
        <w:t>出具的</w:t>
      </w:r>
      <w:r w:rsidRPr="00076EA0">
        <w:rPr>
          <w:rFonts w:hint="eastAsia"/>
        </w:rPr>
        <w:t>监测报告（附件</w:t>
      </w:r>
      <w:r w:rsidR="00216F44" w:rsidRPr="00076EA0">
        <w:rPr>
          <w:rFonts w:hint="eastAsia"/>
        </w:rPr>
        <w:t>9</w:t>
      </w:r>
      <w:r w:rsidRPr="00076EA0">
        <w:rPr>
          <w:rFonts w:hint="eastAsia"/>
        </w:rPr>
        <w:t>），本项目</w:t>
      </w:r>
      <w:r w:rsidR="004D7657" w:rsidRPr="00076EA0">
        <w:rPr>
          <w:rFonts w:hint="eastAsia"/>
        </w:rPr>
        <w:t>周边水体</w:t>
      </w:r>
      <w:r w:rsidR="006460DB" w:rsidRPr="00076EA0">
        <w:rPr>
          <w:rFonts w:hint="eastAsia"/>
        </w:rPr>
        <w:t>钱湾</w:t>
      </w:r>
      <w:r w:rsidR="004D7657" w:rsidRPr="00076EA0">
        <w:rPr>
          <w:rFonts w:hint="eastAsia"/>
        </w:rPr>
        <w:t>水库的地表水</w:t>
      </w:r>
      <w:r w:rsidRPr="00076EA0">
        <w:rPr>
          <w:rFonts w:hint="eastAsia"/>
        </w:rPr>
        <w:t>环境</w:t>
      </w:r>
      <w:r w:rsidR="004D7657" w:rsidRPr="00076EA0">
        <w:rPr>
          <w:rFonts w:hint="eastAsia"/>
        </w:rPr>
        <w:t>质量现状</w:t>
      </w:r>
      <w:r w:rsidRPr="00076EA0">
        <w:rPr>
          <w:rFonts w:hint="eastAsia"/>
        </w:rPr>
        <w:t>监测结果及评价见下表。</w:t>
      </w:r>
    </w:p>
    <w:p w:rsidR="00B502DB" w:rsidRPr="00076EA0" w:rsidRDefault="00B502DB" w:rsidP="00B502DB">
      <w:pPr>
        <w:spacing w:line="240" w:lineRule="auto"/>
        <w:ind w:firstLineChars="0" w:firstLine="0"/>
        <w:jc w:val="center"/>
        <w:rPr>
          <w:b/>
        </w:rPr>
      </w:pPr>
      <w:r w:rsidRPr="00076EA0">
        <w:rPr>
          <w:rFonts w:hint="eastAsia"/>
          <w:b/>
        </w:rPr>
        <w:t>表</w:t>
      </w:r>
      <w:r w:rsidR="004835ED" w:rsidRPr="00076EA0">
        <w:rPr>
          <w:rFonts w:hint="eastAsia"/>
          <w:b/>
        </w:rPr>
        <w:t>5</w:t>
      </w:r>
      <w:r w:rsidRPr="00076EA0">
        <w:rPr>
          <w:b/>
        </w:rPr>
        <w:t>-</w:t>
      </w:r>
      <w:r w:rsidR="00443A6E" w:rsidRPr="00076EA0">
        <w:rPr>
          <w:rFonts w:hint="eastAsia"/>
          <w:b/>
        </w:rPr>
        <w:t>8</w:t>
      </w:r>
      <w:r w:rsidRPr="00076EA0">
        <w:rPr>
          <w:b/>
        </w:rPr>
        <w:t xml:space="preserve">  </w:t>
      </w:r>
      <w:r w:rsidR="004D7657" w:rsidRPr="00076EA0">
        <w:rPr>
          <w:rFonts w:hint="eastAsia"/>
          <w:b/>
        </w:rPr>
        <w:t>项目区地表水</w:t>
      </w:r>
      <w:r w:rsidRPr="00076EA0">
        <w:rPr>
          <w:rFonts w:hint="eastAsia"/>
          <w:b/>
        </w:rPr>
        <w:t>环境</w:t>
      </w:r>
      <w:r w:rsidR="004D7657" w:rsidRPr="00076EA0">
        <w:rPr>
          <w:rFonts w:hint="eastAsia"/>
          <w:b/>
        </w:rPr>
        <w:t>质量现状</w:t>
      </w:r>
      <w:r w:rsidRPr="00076EA0">
        <w:rPr>
          <w:rFonts w:hint="eastAsia"/>
          <w:b/>
        </w:rPr>
        <w:t>监测和评价结果一览表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101"/>
        <w:gridCol w:w="2268"/>
        <w:gridCol w:w="1623"/>
        <w:gridCol w:w="1512"/>
        <w:gridCol w:w="1447"/>
        <w:gridCol w:w="1335"/>
      </w:tblGrid>
      <w:tr w:rsidR="007C749B" w:rsidRPr="00076EA0" w:rsidTr="007C749B">
        <w:trPr>
          <w:trHeight w:val="340"/>
          <w:jc w:val="center"/>
        </w:trPr>
        <w:tc>
          <w:tcPr>
            <w:tcW w:w="593" w:type="pct"/>
            <w:tcBorders>
              <w:top w:val="single" w:sz="12" w:space="0" w:color="auto"/>
              <w:left w:val="nil"/>
              <w:bottom w:val="single" w:sz="12" w:space="0" w:color="auto"/>
              <w:right w:val="single" w:sz="4" w:space="0" w:color="auto"/>
            </w:tcBorders>
          </w:tcPr>
          <w:p w:rsidR="007C749B" w:rsidRPr="00076EA0" w:rsidRDefault="007C749B" w:rsidP="007C749B">
            <w:pPr>
              <w:spacing w:line="240" w:lineRule="auto"/>
              <w:ind w:firstLineChars="0" w:firstLine="0"/>
              <w:jc w:val="center"/>
              <w:rPr>
                <w:rFonts w:hAnsi="宋体"/>
                <w:sz w:val="21"/>
                <w:szCs w:val="21"/>
              </w:rPr>
            </w:pPr>
            <w:r w:rsidRPr="00076EA0">
              <w:rPr>
                <w:rFonts w:hAnsi="宋体" w:hint="eastAsia"/>
                <w:sz w:val="21"/>
                <w:szCs w:val="21"/>
              </w:rPr>
              <w:t>序号</w:t>
            </w:r>
          </w:p>
        </w:tc>
        <w:tc>
          <w:tcPr>
            <w:tcW w:w="1221" w:type="pct"/>
            <w:tcBorders>
              <w:top w:val="single" w:sz="12" w:space="0" w:color="auto"/>
              <w:left w:val="nil"/>
              <w:bottom w:val="single" w:sz="12" w:space="0" w:color="auto"/>
              <w:right w:val="single" w:sz="4" w:space="0" w:color="auto"/>
            </w:tcBorders>
            <w:vAlign w:val="center"/>
            <w:hideMark/>
          </w:tcPr>
          <w:p w:rsidR="007C749B" w:rsidRPr="00076EA0" w:rsidRDefault="007C749B" w:rsidP="007C749B">
            <w:pPr>
              <w:spacing w:line="240" w:lineRule="auto"/>
              <w:ind w:firstLineChars="0" w:firstLine="0"/>
              <w:jc w:val="center"/>
              <w:rPr>
                <w:sz w:val="21"/>
                <w:szCs w:val="21"/>
              </w:rPr>
            </w:pPr>
            <w:r w:rsidRPr="00076EA0">
              <w:rPr>
                <w:rFonts w:hAnsi="宋体"/>
                <w:sz w:val="21"/>
                <w:szCs w:val="21"/>
              </w:rPr>
              <w:t>检测项目</w:t>
            </w:r>
          </w:p>
        </w:tc>
        <w:tc>
          <w:tcPr>
            <w:tcW w:w="874" w:type="pct"/>
            <w:tcBorders>
              <w:top w:val="single" w:sz="12" w:space="0" w:color="auto"/>
              <w:left w:val="single" w:sz="4" w:space="0" w:color="auto"/>
              <w:bottom w:val="single" w:sz="12" w:space="0" w:color="auto"/>
              <w:right w:val="single" w:sz="4" w:space="0" w:color="auto"/>
            </w:tcBorders>
            <w:vAlign w:val="center"/>
            <w:hideMark/>
          </w:tcPr>
          <w:p w:rsidR="007C749B" w:rsidRPr="00076EA0" w:rsidRDefault="007C749B" w:rsidP="007C749B">
            <w:pPr>
              <w:spacing w:line="240" w:lineRule="auto"/>
              <w:ind w:firstLineChars="0" w:firstLine="0"/>
              <w:jc w:val="center"/>
              <w:rPr>
                <w:sz w:val="21"/>
                <w:szCs w:val="21"/>
              </w:rPr>
            </w:pPr>
            <w:r w:rsidRPr="00076EA0">
              <w:rPr>
                <w:rFonts w:hAnsi="宋体"/>
                <w:sz w:val="21"/>
                <w:szCs w:val="21"/>
              </w:rPr>
              <w:t>单位</w:t>
            </w:r>
          </w:p>
        </w:tc>
        <w:tc>
          <w:tcPr>
            <w:tcW w:w="814" w:type="pct"/>
            <w:tcBorders>
              <w:top w:val="single" w:sz="12" w:space="0" w:color="auto"/>
              <w:left w:val="single" w:sz="4" w:space="0" w:color="auto"/>
              <w:bottom w:val="single" w:sz="4" w:space="0" w:color="auto"/>
              <w:right w:val="single" w:sz="4" w:space="0" w:color="auto"/>
            </w:tcBorders>
            <w:vAlign w:val="center"/>
            <w:hideMark/>
          </w:tcPr>
          <w:p w:rsidR="007C749B" w:rsidRPr="00076EA0" w:rsidRDefault="007C749B" w:rsidP="007C749B">
            <w:pPr>
              <w:tabs>
                <w:tab w:val="center" w:pos="1440"/>
              </w:tabs>
              <w:kinsoku w:val="0"/>
              <w:overflowPunct w:val="0"/>
              <w:topLinePunct/>
              <w:spacing w:line="240" w:lineRule="auto"/>
              <w:ind w:firstLineChars="0" w:firstLine="0"/>
              <w:jc w:val="center"/>
              <w:rPr>
                <w:sz w:val="21"/>
                <w:szCs w:val="21"/>
              </w:rPr>
            </w:pPr>
            <w:r w:rsidRPr="00076EA0">
              <w:rPr>
                <w:rFonts w:hAnsi="宋体"/>
                <w:sz w:val="21"/>
                <w:szCs w:val="21"/>
              </w:rPr>
              <w:t>检测结果</w:t>
            </w:r>
          </w:p>
        </w:tc>
        <w:tc>
          <w:tcPr>
            <w:tcW w:w="779" w:type="pct"/>
            <w:tcBorders>
              <w:top w:val="single" w:sz="12" w:space="0" w:color="auto"/>
              <w:left w:val="single" w:sz="4" w:space="0" w:color="auto"/>
              <w:bottom w:val="single" w:sz="12" w:space="0" w:color="auto"/>
              <w:right w:val="single" w:sz="4" w:space="0" w:color="auto"/>
            </w:tcBorders>
            <w:vAlign w:val="center"/>
            <w:hideMark/>
          </w:tcPr>
          <w:p w:rsidR="007C749B" w:rsidRPr="00076EA0" w:rsidRDefault="007C749B" w:rsidP="007C749B">
            <w:pPr>
              <w:tabs>
                <w:tab w:val="center" w:pos="1440"/>
              </w:tabs>
              <w:kinsoku w:val="0"/>
              <w:overflowPunct w:val="0"/>
              <w:topLinePunct/>
              <w:spacing w:line="240" w:lineRule="auto"/>
              <w:ind w:firstLineChars="0" w:firstLine="0"/>
              <w:jc w:val="center"/>
              <w:rPr>
                <w:sz w:val="21"/>
                <w:szCs w:val="21"/>
              </w:rPr>
            </w:pPr>
            <w:r w:rsidRPr="00076EA0">
              <w:rPr>
                <w:rFonts w:hAnsi="宋体"/>
                <w:sz w:val="21"/>
                <w:szCs w:val="21"/>
              </w:rPr>
              <w:t>标准值</w:t>
            </w:r>
          </w:p>
        </w:tc>
        <w:tc>
          <w:tcPr>
            <w:tcW w:w="719" w:type="pct"/>
            <w:tcBorders>
              <w:top w:val="single" w:sz="12" w:space="0" w:color="auto"/>
              <w:left w:val="single" w:sz="4" w:space="0" w:color="auto"/>
              <w:bottom w:val="single" w:sz="12" w:space="0" w:color="auto"/>
              <w:right w:val="nil"/>
            </w:tcBorders>
            <w:vAlign w:val="center"/>
            <w:hideMark/>
          </w:tcPr>
          <w:p w:rsidR="007C749B" w:rsidRPr="00076EA0" w:rsidRDefault="007C749B" w:rsidP="007C749B">
            <w:pPr>
              <w:tabs>
                <w:tab w:val="center" w:pos="1440"/>
              </w:tabs>
              <w:kinsoku w:val="0"/>
              <w:overflowPunct w:val="0"/>
              <w:topLinePunct/>
              <w:spacing w:line="240" w:lineRule="auto"/>
              <w:ind w:firstLineChars="0" w:firstLine="0"/>
              <w:jc w:val="center"/>
              <w:rPr>
                <w:sz w:val="21"/>
                <w:szCs w:val="21"/>
              </w:rPr>
            </w:pPr>
            <w:r w:rsidRPr="00076EA0">
              <w:rPr>
                <w:rFonts w:hAnsi="宋体"/>
                <w:sz w:val="21"/>
                <w:szCs w:val="21"/>
              </w:rPr>
              <w:t>达标情况</w:t>
            </w:r>
          </w:p>
        </w:tc>
      </w:tr>
      <w:tr w:rsidR="007C749B" w:rsidRPr="00076EA0" w:rsidTr="007C749B">
        <w:trPr>
          <w:trHeight w:val="340"/>
          <w:jc w:val="center"/>
        </w:trPr>
        <w:tc>
          <w:tcPr>
            <w:tcW w:w="593" w:type="pct"/>
            <w:tcBorders>
              <w:top w:val="single" w:sz="12" w:space="0" w:color="auto"/>
              <w:left w:val="nil"/>
              <w:bottom w:val="single" w:sz="4" w:space="0" w:color="auto"/>
              <w:right w:val="single" w:sz="4" w:space="0" w:color="auto"/>
            </w:tcBorders>
            <w:vAlign w:val="center"/>
          </w:tcPr>
          <w:p w:rsidR="007C749B" w:rsidRPr="00076EA0" w:rsidRDefault="007C749B" w:rsidP="007C749B">
            <w:pPr>
              <w:widowControl/>
              <w:spacing w:line="240" w:lineRule="auto"/>
              <w:ind w:firstLineChars="0" w:firstLine="0"/>
              <w:jc w:val="center"/>
              <w:textAlignment w:val="center"/>
              <w:rPr>
                <w:kern w:val="0"/>
                <w:sz w:val="21"/>
                <w:szCs w:val="21"/>
              </w:rPr>
            </w:pPr>
            <w:r w:rsidRPr="00076EA0">
              <w:rPr>
                <w:rFonts w:hint="eastAsia"/>
                <w:kern w:val="0"/>
                <w:sz w:val="21"/>
                <w:szCs w:val="21"/>
              </w:rPr>
              <w:t>1</w:t>
            </w:r>
          </w:p>
        </w:tc>
        <w:tc>
          <w:tcPr>
            <w:tcW w:w="1221" w:type="pct"/>
            <w:tcBorders>
              <w:top w:val="single" w:sz="12" w:space="0" w:color="auto"/>
              <w:left w:val="nil"/>
              <w:bottom w:val="single" w:sz="4" w:space="0" w:color="auto"/>
              <w:right w:val="single" w:sz="4" w:space="0" w:color="auto"/>
            </w:tcBorders>
            <w:vAlign w:val="center"/>
            <w:hideMark/>
          </w:tcPr>
          <w:p w:rsidR="007C749B" w:rsidRPr="00076EA0" w:rsidRDefault="007C749B" w:rsidP="007C749B">
            <w:pPr>
              <w:widowControl/>
              <w:spacing w:line="240" w:lineRule="auto"/>
              <w:ind w:firstLineChars="0" w:firstLine="0"/>
              <w:jc w:val="center"/>
              <w:textAlignment w:val="center"/>
              <w:rPr>
                <w:kern w:val="0"/>
                <w:sz w:val="21"/>
                <w:szCs w:val="21"/>
              </w:rPr>
            </w:pPr>
            <w:r w:rsidRPr="00076EA0">
              <w:rPr>
                <w:kern w:val="0"/>
                <w:sz w:val="21"/>
                <w:szCs w:val="21"/>
              </w:rPr>
              <w:t>pH</w:t>
            </w:r>
            <w:r w:rsidRPr="00076EA0">
              <w:rPr>
                <w:rFonts w:hAnsi="宋体"/>
                <w:kern w:val="0"/>
                <w:sz w:val="21"/>
                <w:szCs w:val="21"/>
              </w:rPr>
              <w:t>值</w:t>
            </w:r>
          </w:p>
        </w:tc>
        <w:tc>
          <w:tcPr>
            <w:tcW w:w="874" w:type="pct"/>
            <w:tcBorders>
              <w:top w:val="single" w:sz="12" w:space="0" w:color="auto"/>
              <w:left w:val="single" w:sz="4" w:space="0" w:color="auto"/>
              <w:bottom w:val="single" w:sz="4" w:space="0" w:color="auto"/>
              <w:right w:val="single" w:sz="4" w:space="0" w:color="auto"/>
            </w:tcBorders>
            <w:vAlign w:val="center"/>
            <w:hideMark/>
          </w:tcPr>
          <w:p w:rsidR="007C749B" w:rsidRPr="00076EA0" w:rsidRDefault="006460DB" w:rsidP="007C749B">
            <w:pPr>
              <w:spacing w:line="240" w:lineRule="auto"/>
              <w:ind w:firstLineChars="0" w:firstLine="0"/>
              <w:jc w:val="center"/>
              <w:rPr>
                <w:kern w:val="0"/>
                <w:sz w:val="21"/>
                <w:szCs w:val="21"/>
              </w:rPr>
            </w:pPr>
            <w:r w:rsidRPr="00076EA0">
              <w:rPr>
                <w:rFonts w:hint="eastAsia"/>
                <w:bCs/>
                <w:sz w:val="21"/>
                <w:szCs w:val="21"/>
              </w:rPr>
              <w:t>无量纲</w:t>
            </w:r>
          </w:p>
        </w:tc>
        <w:tc>
          <w:tcPr>
            <w:tcW w:w="814" w:type="pct"/>
            <w:tcBorders>
              <w:top w:val="single" w:sz="12"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int="eastAsia"/>
                <w:bCs/>
                <w:sz w:val="21"/>
                <w:szCs w:val="21"/>
              </w:rPr>
              <w:t>7.3</w:t>
            </w:r>
          </w:p>
        </w:tc>
        <w:tc>
          <w:tcPr>
            <w:tcW w:w="779" w:type="pct"/>
            <w:tcBorders>
              <w:top w:val="single" w:sz="12"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bCs/>
                <w:sz w:val="21"/>
                <w:szCs w:val="21"/>
              </w:rPr>
              <w:t>6~9</w:t>
            </w:r>
          </w:p>
        </w:tc>
        <w:tc>
          <w:tcPr>
            <w:tcW w:w="719" w:type="pct"/>
            <w:tcBorders>
              <w:top w:val="single" w:sz="12" w:space="0" w:color="auto"/>
              <w:left w:val="single" w:sz="4" w:space="0" w:color="auto"/>
              <w:bottom w:val="single" w:sz="4" w:space="0" w:color="auto"/>
              <w:right w:val="nil"/>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Ansi="宋体"/>
                <w:bCs/>
                <w:sz w:val="21"/>
                <w:szCs w:val="21"/>
              </w:rPr>
              <w:t>达标</w:t>
            </w:r>
          </w:p>
        </w:tc>
      </w:tr>
      <w:tr w:rsidR="007C749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7C749B" w:rsidRPr="00076EA0" w:rsidRDefault="007C749B" w:rsidP="007C749B">
            <w:pPr>
              <w:widowControl/>
              <w:spacing w:line="240" w:lineRule="auto"/>
              <w:ind w:firstLineChars="0" w:firstLine="0"/>
              <w:jc w:val="center"/>
              <w:textAlignment w:val="center"/>
              <w:rPr>
                <w:rFonts w:hAnsi="宋体"/>
                <w:kern w:val="0"/>
                <w:sz w:val="21"/>
                <w:szCs w:val="21"/>
              </w:rPr>
            </w:pPr>
            <w:r w:rsidRPr="00076EA0">
              <w:rPr>
                <w:rFonts w:hAnsi="宋体" w:hint="eastAsia"/>
                <w:kern w:val="0"/>
                <w:sz w:val="21"/>
                <w:szCs w:val="21"/>
              </w:rPr>
              <w:t>2</w:t>
            </w:r>
          </w:p>
        </w:tc>
        <w:tc>
          <w:tcPr>
            <w:tcW w:w="1221" w:type="pct"/>
            <w:tcBorders>
              <w:top w:val="single" w:sz="4" w:space="0" w:color="auto"/>
              <w:left w:val="nil"/>
              <w:bottom w:val="single" w:sz="4" w:space="0" w:color="auto"/>
              <w:right w:val="single" w:sz="4" w:space="0" w:color="auto"/>
            </w:tcBorders>
            <w:vAlign w:val="center"/>
            <w:hideMark/>
          </w:tcPr>
          <w:p w:rsidR="007C749B" w:rsidRPr="00076EA0" w:rsidRDefault="007C749B" w:rsidP="007C749B">
            <w:pPr>
              <w:widowControl/>
              <w:spacing w:line="240" w:lineRule="auto"/>
              <w:ind w:firstLineChars="0" w:firstLine="0"/>
              <w:jc w:val="center"/>
              <w:textAlignment w:val="center"/>
              <w:rPr>
                <w:kern w:val="0"/>
                <w:sz w:val="21"/>
                <w:szCs w:val="21"/>
              </w:rPr>
            </w:pPr>
            <w:r w:rsidRPr="00076EA0">
              <w:rPr>
                <w:rFonts w:hAnsi="宋体"/>
                <w:kern w:val="0"/>
                <w:sz w:val="21"/>
                <w:szCs w:val="21"/>
              </w:rPr>
              <w:t>化学需氧量</w:t>
            </w:r>
          </w:p>
        </w:tc>
        <w:tc>
          <w:tcPr>
            <w:tcW w:w="87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kern w:val="0"/>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6460DB" w:rsidP="006460DB">
            <w:pPr>
              <w:spacing w:line="240" w:lineRule="auto"/>
              <w:ind w:firstLineChars="0" w:firstLine="0"/>
              <w:jc w:val="center"/>
              <w:rPr>
                <w:bCs/>
                <w:sz w:val="21"/>
                <w:szCs w:val="21"/>
              </w:rPr>
            </w:pPr>
            <w:r w:rsidRPr="00076EA0">
              <w:rPr>
                <w:rFonts w:hint="eastAsia"/>
                <w:bCs/>
                <w:sz w:val="21"/>
                <w:szCs w:val="21"/>
              </w:rPr>
              <w:t>18~20</w:t>
            </w:r>
          </w:p>
        </w:tc>
        <w:tc>
          <w:tcPr>
            <w:tcW w:w="779"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int="eastAsia"/>
                <w:bCs/>
                <w:sz w:val="21"/>
                <w:szCs w:val="21"/>
              </w:rPr>
              <w:t>20</w:t>
            </w:r>
          </w:p>
        </w:tc>
        <w:tc>
          <w:tcPr>
            <w:tcW w:w="719" w:type="pct"/>
            <w:tcBorders>
              <w:top w:val="single" w:sz="4" w:space="0" w:color="auto"/>
              <w:left w:val="single" w:sz="4" w:space="0" w:color="auto"/>
              <w:bottom w:val="single" w:sz="4" w:space="0" w:color="auto"/>
              <w:right w:val="nil"/>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Ansi="宋体"/>
                <w:bCs/>
                <w:sz w:val="21"/>
                <w:szCs w:val="21"/>
              </w:rPr>
              <w:t>达标</w:t>
            </w:r>
          </w:p>
        </w:tc>
      </w:tr>
      <w:tr w:rsidR="007C749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7C749B" w:rsidRPr="00076EA0" w:rsidRDefault="007C749B" w:rsidP="007C749B">
            <w:pPr>
              <w:widowControl/>
              <w:spacing w:line="240" w:lineRule="auto"/>
              <w:ind w:firstLineChars="0" w:firstLine="0"/>
              <w:jc w:val="center"/>
              <w:textAlignment w:val="center"/>
              <w:rPr>
                <w:rFonts w:hAnsi="宋体"/>
                <w:kern w:val="0"/>
                <w:sz w:val="21"/>
                <w:szCs w:val="21"/>
              </w:rPr>
            </w:pPr>
            <w:r w:rsidRPr="00076EA0">
              <w:rPr>
                <w:rFonts w:hAnsi="宋体" w:hint="eastAsia"/>
                <w:kern w:val="0"/>
                <w:sz w:val="21"/>
                <w:szCs w:val="21"/>
              </w:rPr>
              <w:t>3</w:t>
            </w:r>
          </w:p>
        </w:tc>
        <w:tc>
          <w:tcPr>
            <w:tcW w:w="1221" w:type="pct"/>
            <w:tcBorders>
              <w:top w:val="single" w:sz="4" w:space="0" w:color="auto"/>
              <w:left w:val="nil"/>
              <w:bottom w:val="single" w:sz="4" w:space="0" w:color="auto"/>
              <w:right w:val="single" w:sz="4" w:space="0" w:color="auto"/>
            </w:tcBorders>
            <w:vAlign w:val="center"/>
            <w:hideMark/>
          </w:tcPr>
          <w:p w:rsidR="007C749B" w:rsidRPr="00076EA0" w:rsidRDefault="007C749B" w:rsidP="007C749B">
            <w:pPr>
              <w:widowControl/>
              <w:spacing w:line="240" w:lineRule="auto"/>
              <w:ind w:firstLineChars="0" w:firstLine="0"/>
              <w:jc w:val="center"/>
              <w:textAlignment w:val="center"/>
              <w:rPr>
                <w:kern w:val="0"/>
                <w:sz w:val="21"/>
                <w:szCs w:val="21"/>
              </w:rPr>
            </w:pPr>
            <w:r w:rsidRPr="00076EA0">
              <w:rPr>
                <w:rFonts w:hAnsi="宋体"/>
                <w:kern w:val="0"/>
                <w:sz w:val="21"/>
                <w:szCs w:val="21"/>
              </w:rPr>
              <w:t>五日生化需氧量</w:t>
            </w:r>
          </w:p>
        </w:tc>
        <w:tc>
          <w:tcPr>
            <w:tcW w:w="87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EB69BC">
            <w:pPr>
              <w:spacing w:line="240" w:lineRule="auto"/>
              <w:ind w:firstLineChars="0" w:firstLine="0"/>
              <w:jc w:val="center"/>
              <w:rPr>
                <w:bCs/>
                <w:sz w:val="21"/>
                <w:szCs w:val="21"/>
              </w:rPr>
            </w:pPr>
            <w:r w:rsidRPr="00076EA0">
              <w:rPr>
                <w:rFonts w:hint="eastAsia"/>
                <w:bCs/>
                <w:sz w:val="21"/>
                <w:szCs w:val="21"/>
              </w:rPr>
              <w:t>3.</w:t>
            </w:r>
            <w:r w:rsidR="00EB69BC" w:rsidRPr="00076EA0">
              <w:rPr>
                <w:rFonts w:hint="eastAsia"/>
                <w:bCs/>
                <w:sz w:val="21"/>
                <w:szCs w:val="21"/>
              </w:rPr>
              <w:t>4~4.0</w:t>
            </w:r>
          </w:p>
        </w:tc>
        <w:tc>
          <w:tcPr>
            <w:tcW w:w="779"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int="eastAsia"/>
                <w:bCs/>
                <w:sz w:val="21"/>
                <w:szCs w:val="21"/>
              </w:rPr>
              <w:t>4</w:t>
            </w:r>
          </w:p>
        </w:tc>
        <w:tc>
          <w:tcPr>
            <w:tcW w:w="719" w:type="pct"/>
            <w:tcBorders>
              <w:top w:val="single" w:sz="4" w:space="0" w:color="auto"/>
              <w:left w:val="single" w:sz="4" w:space="0" w:color="auto"/>
              <w:bottom w:val="single" w:sz="4" w:space="0" w:color="auto"/>
              <w:right w:val="nil"/>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Ansi="宋体"/>
                <w:bCs/>
                <w:sz w:val="21"/>
                <w:szCs w:val="21"/>
              </w:rPr>
              <w:t>达标</w:t>
            </w:r>
          </w:p>
        </w:tc>
      </w:tr>
      <w:tr w:rsidR="007C749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7C749B" w:rsidRPr="00076EA0" w:rsidRDefault="007C749B" w:rsidP="007C749B">
            <w:pPr>
              <w:spacing w:line="240" w:lineRule="auto"/>
              <w:ind w:firstLineChars="0" w:firstLine="0"/>
              <w:jc w:val="center"/>
              <w:rPr>
                <w:rFonts w:hAnsi="宋体"/>
                <w:sz w:val="21"/>
                <w:szCs w:val="21"/>
              </w:rPr>
            </w:pPr>
            <w:r w:rsidRPr="00076EA0">
              <w:rPr>
                <w:rFonts w:hAnsi="宋体" w:hint="eastAsia"/>
                <w:sz w:val="21"/>
                <w:szCs w:val="21"/>
              </w:rPr>
              <w:t>4</w:t>
            </w:r>
          </w:p>
        </w:tc>
        <w:tc>
          <w:tcPr>
            <w:tcW w:w="1221" w:type="pct"/>
            <w:tcBorders>
              <w:top w:val="single" w:sz="4" w:space="0" w:color="auto"/>
              <w:left w:val="nil"/>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kern w:val="0"/>
                <w:sz w:val="21"/>
                <w:szCs w:val="21"/>
              </w:rPr>
            </w:pPr>
            <w:r w:rsidRPr="00076EA0">
              <w:rPr>
                <w:rFonts w:hAnsi="宋体"/>
                <w:sz w:val="21"/>
                <w:szCs w:val="21"/>
              </w:rPr>
              <w:t>氨氮</w:t>
            </w:r>
          </w:p>
        </w:tc>
        <w:tc>
          <w:tcPr>
            <w:tcW w:w="87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kern w:val="0"/>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int="eastAsia"/>
                <w:bCs/>
                <w:sz w:val="21"/>
                <w:szCs w:val="21"/>
              </w:rPr>
              <w:t>0.</w:t>
            </w:r>
            <w:r w:rsidR="00EB69BC" w:rsidRPr="00076EA0">
              <w:rPr>
                <w:rFonts w:hint="eastAsia"/>
                <w:bCs/>
                <w:sz w:val="21"/>
                <w:szCs w:val="21"/>
              </w:rPr>
              <w:t>64~0.726</w:t>
            </w:r>
          </w:p>
        </w:tc>
        <w:tc>
          <w:tcPr>
            <w:tcW w:w="779" w:type="pct"/>
            <w:tcBorders>
              <w:top w:val="single" w:sz="4" w:space="0" w:color="auto"/>
              <w:left w:val="single" w:sz="4" w:space="0" w:color="auto"/>
              <w:bottom w:val="single" w:sz="4" w:space="0" w:color="auto"/>
              <w:right w:val="single" w:sz="4" w:space="0" w:color="auto"/>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int="eastAsia"/>
                <w:bCs/>
                <w:sz w:val="21"/>
                <w:szCs w:val="21"/>
              </w:rPr>
              <w:t>1.0</w:t>
            </w:r>
          </w:p>
        </w:tc>
        <w:tc>
          <w:tcPr>
            <w:tcW w:w="719" w:type="pct"/>
            <w:tcBorders>
              <w:top w:val="single" w:sz="4" w:space="0" w:color="auto"/>
              <w:left w:val="single" w:sz="4" w:space="0" w:color="auto"/>
              <w:bottom w:val="single" w:sz="4" w:space="0" w:color="auto"/>
              <w:right w:val="nil"/>
            </w:tcBorders>
            <w:vAlign w:val="center"/>
            <w:hideMark/>
          </w:tcPr>
          <w:p w:rsidR="007C749B" w:rsidRPr="00076EA0" w:rsidRDefault="007C749B" w:rsidP="007C749B">
            <w:pPr>
              <w:spacing w:line="240" w:lineRule="auto"/>
              <w:ind w:firstLineChars="0" w:firstLine="0"/>
              <w:jc w:val="center"/>
              <w:rPr>
                <w:bCs/>
                <w:sz w:val="21"/>
                <w:szCs w:val="21"/>
              </w:rPr>
            </w:pPr>
            <w:r w:rsidRPr="00076EA0">
              <w:rPr>
                <w:rFonts w:hAnsi="宋体"/>
                <w:bCs/>
                <w:sz w:val="21"/>
                <w:szCs w:val="21"/>
              </w:rPr>
              <w:t>达标</w:t>
            </w:r>
          </w:p>
        </w:tc>
      </w:tr>
      <w:tr w:rsidR="006460D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6460DB" w:rsidRPr="00076EA0" w:rsidRDefault="006460DB" w:rsidP="006460DB">
            <w:pPr>
              <w:widowControl/>
              <w:spacing w:line="240" w:lineRule="auto"/>
              <w:ind w:firstLineChars="0" w:firstLine="0"/>
              <w:jc w:val="center"/>
              <w:textAlignment w:val="center"/>
              <w:rPr>
                <w:rFonts w:hAnsi="宋体"/>
                <w:kern w:val="0"/>
                <w:sz w:val="21"/>
                <w:szCs w:val="21"/>
              </w:rPr>
            </w:pPr>
            <w:r w:rsidRPr="00076EA0">
              <w:rPr>
                <w:rFonts w:hAnsi="宋体" w:hint="eastAsia"/>
                <w:kern w:val="0"/>
                <w:sz w:val="21"/>
                <w:szCs w:val="21"/>
              </w:rPr>
              <w:t>5</w:t>
            </w:r>
          </w:p>
        </w:tc>
        <w:tc>
          <w:tcPr>
            <w:tcW w:w="1221" w:type="pct"/>
            <w:tcBorders>
              <w:top w:val="single" w:sz="4" w:space="0" w:color="auto"/>
              <w:left w:val="nil"/>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rFonts w:hAnsi="宋体"/>
                <w:sz w:val="21"/>
                <w:szCs w:val="21"/>
              </w:rPr>
            </w:pPr>
            <w:r w:rsidRPr="00076EA0">
              <w:rPr>
                <w:rFonts w:hAnsi="宋体" w:hint="eastAsia"/>
                <w:sz w:val="21"/>
                <w:szCs w:val="21"/>
              </w:rPr>
              <w:t>总氮</w:t>
            </w:r>
          </w:p>
        </w:tc>
        <w:tc>
          <w:tcPr>
            <w:tcW w:w="87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EB69BC" w:rsidP="007C749B">
            <w:pPr>
              <w:spacing w:line="240" w:lineRule="auto"/>
              <w:ind w:firstLineChars="0" w:firstLine="0"/>
              <w:jc w:val="center"/>
              <w:rPr>
                <w:bCs/>
                <w:sz w:val="21"/>
                <w:szCs w:val="21"/>
              </w:rPr>
            </w:pPr>
            <w:r w:rsidRPr="00076EA0">
              <w:rPr>
                <w:rFonts w:hint="eastAsia"/>
                <w:bCs/>
                <w:sz w:val="21"/>
                <w:szCs w:val="21"/>
              </w:rPr>
              <w:t>0.843~0.93</w:t>
            </w:r>
          </w:p>
        </w:tc>
        <w:tc>
          <w:tcPr>
            <w:tcW w:w="779"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EB69BC" w:rsidP="007C749B">
            <w:pPr>
              <w:spacing w:line="240" w:lineRule="auto"/>
              <w:ind w:firstLineChars="0" w:firstLine="0"/>
              <w:jc w:val="center"/>
              <w:rPr>
                <w:bCs/>
                <w:sz w:val="21"/>
                <w:szCs w:val="21"/>
              </w:rPr>
            </w:pPr>
            <w:r w:rsidRPr="00076EA0">
              <w:rPr>
                <w:rFonts w:hint="eastAsia"/>
                <w:bCs/>
                <w:sz w:val="21"/>
                <w:szCs w:val="21"/>
              </w:rPr>
              <w:t>1.0</w:t>
            </w:r>
          </w:p>
        </w:tc>
        <w:tc>
          <w:tcPr>
            <w:tcW w:w="719" w:type="pct"/>
            <w:tcBorders>
              <w:top w:val="single" w:sz="4" w:space="0" w:color="auto"/>
              <w:left w:val="single" w:sz="4" w:space="0" w:color="auto"/>
              <w:bottom w:val="single" w:sz="4" w:space="0" w:color="auto"/>
              <w:right w:val="nil"/>
            </w:tcBorders>
            <w:vAlign w:val="center"/>
            <w:hideMark/>
          </w:tcPr>
          <w:p w:rsidR="006460DB" w:rsidRPr="00076EA0" w:rsidRDefault="00EB69BC" w:rsidP="007C749B">
            <w:pPr>
              <w:spacing w:line="240" w:lineRule="auto"/>
              <w:ind w:firstLineChars="0" w:firstLine="0"/>
              <w:jc w:val="center"/>
              <w:rPr>
                <w:rFonts w:hAnsi="宋体"/>
                <w:bCs/>
                <w:sz w:val="21"/>
                <w:szCs w:val="21"/>
              </w:rPr>
            </w:pPr>
            <w:r w:rsidRPr="00076EA0">
              <w:rPr>
                <w:rFonts w:hAnsi="宋体"/>
                <w:bCs/>
                <w:sz w:val="21"/>
                <w:szCs w:val="21"/>
              </w:rPr>
              <w:t>达标</w:t>
            </w:r>
          </w:p>
        </w:tc>
      </w:tr>
      <w:tr w:rsidR="006460D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6460DB" w:rsidRPr="00076EA0" w:rsidRDefault="006460DB" w:rsidP="006460DB">
            <w:pPr>
              <w:spacing w:line="240" w:lineRule="auto"/>
              <w:ind w:firstLineChars="0" w:firstLine="0"/>
              <w:jc w:val="center"/>
              <w:rPr>
                <w:rFonts w:hAnsi="宋体"/>
                <w:sz w:val="21"/>
                <w:szCs w:val="21"/>
              </w:rPr>
            </w:pPr>
            <w:r w:rsidRPr="00076EA0">
              <w:rPr>
                <w:rFonts w:hAnsi="宋体" w:hint="eastAsia"/>
                <w:sz w:val="21"/>
                <w:szCs w:val="21"/>
              </w:rPr>
              <w:t>6</w:t>
            </w:r>
          </w:p>
        </w:tc>
        <w:tc>
          <w:tcPr>
            <w:tcW w:w="1221" w:type="pct"/>
            <w:tcBorders>
              <w:top w:val="single" w:sz="4" w:space="0" w:color="auto"/>
              <w:left w:val="nil"/>
              <w:bottom w:val="single" w:sz="4" w:space="0" w:color="auto"/>
              <w:right w:val="single" w:sz="4" w:space="0" w:color="auto"/>
            </w:tcBorders>
            <w:vAlign w:val="center"/>
            <w:hideMark/>
          </w:tcPr>
          <w:p w:rsidR="006460DB" w:rsidRPr="00076EA0" w:rsidRDefault="006460DB" w:rsidP="007C749B">
            <w:pPr>
              <w:widowControl/>
              <w:spacing w:line="240" w:lineRule="auto"/>
              <w:ind w:firstLineChars="0" w:firstLine="0"/>
              <w:jc w:val="center"/>
              <w:textAlignment w:val="center"/>
              <w:rPr>
                <w:kern w:val="0"/>
                <w:sz w:val="21"/>
                <w:szCs w:val="21"/>
              </w:rPr>
            </w:pPr>
            <w:r w:rsidRPr="00076EA0">
              <w:rPr>
                <w:rFonts w:hAnsi="宋体"/>
                <w:kern w:val="0"/>
                <w:sz w:val="21"/>
                <w:szCs w:val="21"/>
              </w:rPr>
              <w:t>溶解氧</w:t>
            </w:r>
          </w:p>
        </w:tc>
        <w:tc>
          <w:tcPr>
            <w:tcW w:w="87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EB69BC" w:rsidP="007C749B">
            <w:pPr>
              <w:spacing w:line="240" w:lineRule="auto"/>
              <w:ind w:firstLineChars="0" w:firstLine="0"/>
              <w:jc w:val="center"/>
              <w:rPr>
                <w:bCs/>
                <w:sz w:val="21"/>
                <w:szCs w:val="21"/>
              </w:rPr>
            </w:pPr>
            <w:r w:rsidRPr="00076EA0">
              <w:rPr>
                <w:rFonts w:hint="eastAsia"/>
                <w:bCs/>
                <w:sz w:val="21"/>
                <w:szCs w:val="21"/>
              </w:rPr>
              <w:t>6.2~6.4</w:t>
            </w:r>
          </w:p>
        </w:tc>
        <w:tc>
          <w:tcPr>
            <w:tcW w:w="779"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eastAsia="TimesNewRomanPSMT"/>
                <w:kern w:val="0"/>
                <w:sz w:val="21"/>
                <w:szCs w:val="21"/>
              </w:rPr>
              <w:t>≥</w:t>
            </w:r>
            <w:r w:rsidRPr="00076EA0">
              <w:rPr>
                <w:bCs/>
                <w:sz w:val="21"/>
                <w:szCs w:val="21"/>
              </w:rPr>
              <w:t>5</w:t>
            </w:r>
          </w:p>
        </w:tc>
        <w:tc>
          <w:tcPr>
            <w:tcW w:w="719" w:type="pct"/>
            <w:tcBorders>
              <w:top w:val="single" w:sz="4" w:space="0" w:color="auto"/>
              <w:left w:val="single" w:sz="4" w:space="0" w:color="auto"/>
              <w:bottom w:val="single" w:sz="4" w:space="0" w:color="auto"/>
              <w:right w:val="nil"/>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hAnsi="宋体"/>
                <w:bCs/>
                <w:sz w:val="21"/>
                <w:szCs w:val="21"/>
              </w:rPr>
              <w:t>达标</w:t>
            </w:r>
          </w:p>
        </w:tc>
      </w:tr>
      <w:tr w:rsidR="006460DB" w:rsidRPr="00076EA0" w:rsidTr="007C749B">
        <w:trPr>
          <w:trHeight w:val="340"/>
          <w:jc w:val="center"/>
        </w:trPr>
        <w:tc>
          <w:tcPr>
            <w:tcW w:w="593" w:type="pct"/>
            <w:tcBorders>
              <w:top w:val="single" w:sz="4" w:space="0" w:color="auto"/>
              <w:left w:val="nil"/>
              <w:bottom w:val="single" w:sz="4" w:space="0" w:color="auto"/>
              <w:right w:val="single" w:sz="4" w:space="0" w:color="auto"/>
            </w:tcBorders>
            <w:vAlign w:val="center"/>
          </w:tcPr>
          <w:p w:rsidR="006460DB" w:rsidRPr="00076EA0" w:rsidRDefault="006460DB" w:rsidP="006460DB">
            <w:pPr>
              <w:spacing w:line="240" w:lineRule="auto"/>
              <w:ind w:firstLineChars="0" w:firstLine="0"/>
              <w:jc w:val="center"/>
              <w:rPr>
                <w:rFonts w:hAnsi="宋体"/>
                <w:sz w:val="21"/>
                <w:szCs w:val="21"/>
              </w:rPr>
            </w:pPr>
            <w:r w:rsidRPr="00076EA0">
              <w:rPr>
                <w:rFonts w:hAnsi="宋体" w:hint="eastAsia"/>
                <w:sz w:val="21"/>
                <w:szCs w:val="21"/>
              </w:rPr>
              <w:t>7</w:t>
            </w:r>
          </w:p>
        </w:tc>
        <w:tc>
          <w:tcPr>
            <w:tcW w:w="1221" w:type="pct"/>
            <w:tcBorders>
              <w:top w:val="single" w:sz="4" w:space="0" w:color="auto"/>
              <w:left w:val="nil"/>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rFonts w:hAnsi="宋体"/>
                <w:sz w:val="21"/>
                <w:szCs w:val="21"/>
              </w:rPr>
              <w:t>总磷</w:t>
            </w:r>
          </w:p>
        </w:tc>
        <w:tc>
          <w:tcPr>
            <w:tcW w:w="87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kern w:val="0"/>
                <w:sz w:val="21"/>
                <w:szCs w:val="21"/>
              </w:rPr>
              <w:t>mg/L</w:t>
            </w:r>
          </w:p>
        </w:tc>
        <w:tc>
          <w:tcPr>
            <w:tcW w:w="814"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hint="eastAsia"/>
                <w:bCs/>
                <w:sz w:val="21"/>
                <w:szCs w:val="21"/>
              </w:rPr>
              <w:t>0.</w:t>
            </w:r>
            <w:r w:rsidR="00EB69BC" w:rsidRPr="00076EA0">
              <w:rPr>
                <w:rFonts w:hint="eastAsia"/>
                <w:bCs/>
                <w:sz w:val="21"/>
                <w:szCs w:val="21"/>
              </w:rPr>
              <w:t>12~0.14</w:t>
            </w:r>
          </w:p>
        </w:tc>
        <w:tc>
          <w:tcPr>
            <w:tcW w:w="779" w:type="pct"/>
            <w:tcBorders>
              <w:top w:val="single" w:sz="4" w:space="0" w:color="auto"/>
              <w:left w:val="single" w:sz="4" w:space="0" w:color="auto"/>
              <w:bottom w:val="single" w:sz="4" w:space="0" w:color="auto"/>
              <w:right w:val="single" w:sz="4" w:space="0" w:color="auto"/>
            </w:tcBorders>
            <w:vAlign w:val="center"/>
            <w:hideMark/>
          </w:tcPr>
          <w:p w:rsidR="006460DB" w:rsidRPr="00076EA0" w:rsidRDefault="006460DB" w:rsidP="007C749B">
            <w:pPr>
              <w:spacing w:line="240" w:lineRule="auto"/>
              <w:ind w:firstLineChars="0" w:firstLine="0"/>
              <w:jc w:val="center"/>
              <w:rPr>
                <w:bCs/>
                <w:sz w:val="21"/>
                <w:szCs w:val="21"/>
              </w:rPr>
            </w:pPr>
            <w:r w:rsidRPr="00076EA0">
              <w:rPr>
                <w:bCs/>
                <w:sz w:val="21"/>
                <w:szCs w:val="21"/>
              </w:rPr>
              <w:t>0.</w:t>
            </w:r>
            <w:r w:rsidRPr="00076EA0">
              <w:rPr>
                <w:rFonts w:hint="eastAsia"/>
                <w:bCs/>
                <w:sz w:val="21"/>
                <w:szCs w:val="21"/>
              </w:rPr>
              <w:t>2</w:t>
            </w:r>
          </w:p>
        </w:tc>
        <w:tc>
          <w:tcPr>
            <w:tcW w:w="719" w:type="pct"/>
            <w:tcBorders>
              <w:top w:val="single" w:sz="4" w:space="0" w:color="auto"/>
              <w:left w:val="single" w:sz="4" w:space="0" w:color="auto"/>
              <w:bottom w:val="single" w:sz="4" w:space="0" w:color="auto"/>
              <w:right w:val="nil"/>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hAnsi="宋体"/>
                <w:bCs/>
                <w:sz w:val="21"/>
                <w:szCs w:val="21"/>
              </w:rPr>
              <w:t>达标</w:t>
            </w:r>
          </w:p>
        </w:tc>
      </w:tr>
      <w:tr w:rsidR="006460DB" w:rsidRPr="00076EA0" w:rsidTr="007C749B">
        <w:trPr>
          <w:trHeight w:val="340"/>
          <w:jc w:val="center"/>
        </w:trPr>
        <w:tc>
          <w:tcPr>
            <w:tcW w:w="593" w:type="pct"/>
            <w:tcBorders>
              <w:top w:val="single" w:sz="4" w:space="0" w:color="auto"/>
              <w:left w:val="nil"/>
              <w:bottom w:val="single" w:sz="12" w:space="0" w:color="auto"/>
              <w:right w:val="single" w:sz="4" w:space="0" w:color="auto"/>
            </w:tcBorders>
            <w:vAlign w:val="center"/>
          </w:tcPr>
          <w:p w:rsidR="006460DB" w:rsidRPr="00076EA0" w:rsidRDefault="006460DB" w:rsidP="007C749B">
            <w:pPr>
              <w:spacing w:line="240" w:lineRule="auto"/>
              <w:ind w:firstLineChars="0" w:firstLine="0"/>
              <w:jc w:val="center"/>
              <w:rPr>
                <w:rFonts w:hAnsi="宋体"/>
                <w:sz w:val="21"/>
                <w:szCs w:val="21"/>
              </w:rPr>
            </w:pPr>
            <w:r w:rsidRPr="00076EA0">
              <w:rPr>
                <w:rFonts w:hAnsi="宋体" w:hint="eastAsia"/>
                <w:sz w:val="21"/>
                <w:szCs w:val="21"/>
              </w:rPr>
              <w:t>8</w:t>
            </w:r>
          </w:p>
        </w:tc>
        <w:tc>
          <w:tcPr>
            <w:tcW w:w="1221" w:type="pct"/>
            <w:tcBorders>
              <w:top w:val="single" w:sz="4" w:space="0" w:color="auto"/>
              <w:left w:val="nil"/>
              <w:bottom w:val="single" w:sz="12"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rFonts w:hAnsi="宋体"/>
                <w:sz w:val="21"/>
                <w:szCs w:val="21"/>
              </w:rPr>
              <w:t>粪大肠菌群</w:t>
            </w:r>
          </w:p>
        </w:tc>
        <w:tc>
          <w:tcPr>
            <w:tcW w:w="874" w:type="pct"/>
            <w:tcBorders>
              <w:top w:val="single" w:sz="4" w:space="0" w:color="auto"/>
              <w:left w:val="single" w:sz="4" w:space="0" w:color="auto"/>
              <w:bottom w:val="single" w:sz="12" w:space="0" w:color="auto"/>
              <w:right w:val="single" w:sz="4" w:space="0" w:color="auto"/>
            </w:tcBorders>
            <w:vAlign w:val="center"/>
            <w:hideMark/>
          </w:tcPr>
          <w:p w:rsidR="006460DB" w:rsidRPr="00076EA0" w:rsidRDefault="006460DB" w:rsidP="007C749B">
            <w:pPr>
              <w:spacing w:line="240" w:lineRule="auto"/>
              <w:ind w:firstLineChars="0" w:firstLine="0"/>
              <w:jc w:val="center"/>
              <w:rPr>
                <w:kern w:val="0"/>
                <w:sz w:val="21"/>
                <w:szCs w:val="21"/>
              </w:rPr>
            </w:pPr>
            <w:r w:rsidRPr="00076EA0">
              <w:rPr>
                <w:kern w:val="0"/>
                <w:sz w:val="21"/>
                <w:szCs w:val="21"/>
              </w:rPr>
              <w:t>MPN/L</w:t>
            </w:r>
          </w:p>
        </w:tc>
        <w:tc>
          <w:tcPr>
            <w:tcW w:w="814" w:type="pct"/>
            <w:tcBorders>
              <w:top w:val="single" w:sz="4" w:space="0" w:color="auto"/>
              <w:left w:val="single" w:sz="4" w:space="0" w:color="auto"/>
              <w:bottom w:val="single" w:sz="12" w:space="0" w:color="auto"/>
              <w:right w:val="single" w:sz="4" w:space="0" w:color="auto"/>
            </w:tcBorders>
            <w:vAlign w:val="center"/>
            <w:hideMark/>
          </w:tcPr>
          <w:p w:rsidR="006460DB" w:rsidRPr="00076EA0" w:rsidRDefault="006460DB" w:rsidP="00EB69BC">
            <w:pPr>
              <w:spacing w:line="240" w:lineRule="auto"/>
              <w:ind w:firstLineChars="0" w:firstLine="0"/>
              <w:jc w:val="center"/>
              <w:rPr>
                <w:bCs/>
                <w:sz w:val="21"/>
                <w:szCs w:val="21"/>
              </w:rPr>
            </w:pPr>
            <w:r w:rsidRPr="00076EA0">
              <w:rPr>
                <w:rFonts w:hint="eastAsia"/>
                <w:bCs/>
                <w:sz w:val="21"/>
                <w:szCs w:val="21"/>
              </w:rPr>
              <w:t>3</w:t>
            </w:r>
            <w:r w:rsidR="00EB69BC" w:rsidRPr="00076EA0">
              <w:rPr>
                <w:rFonts w:hint="eastAsia"/>
                <w:bCs/>
                <w:sz w:val="21"/>
                <w:szCs w:val="21"/>
              </w:rPr>
              <w:t>5</w:t>
            </w:r>
            <w:r w:rsidRPr="00076EA0">
              <w:rPr>
                <w:rFonts w:hint="eastAsia"/>
                <w:bCs/>
                <w:sz w:val="21"/>
                <w:szCs w:val="21"/>
              </w:rPr>
              <w:t>00</w:t>
            </w:r>
            <w:r w:rsidR="00EB69BC" w:rsidRPr="00076EA0">
              <w:rPr>
                <w:rFonts w:hint="eastAsia"/>
                <w:bCs/>
                <w:sz w:val="21"/>
                <w:szCs w:val="21"/>
              </w:rPr>
              <w:t>~4300</w:t>
            </w:r>
          </w:p>
        </w:tc>
        <w:tc>
          <w:tcPr>
            <w:tcW w:w="779" w:type="pct"/>
            <w:tcBorders>
              <w:top w:val="single" w:sz="4" w:space="0" w:color="auto"/>
              <w:left w:val="single" w:sz="4" w:space="0" w:color="auto"/>
              <w:bottom w:val="single" w:sz="12" w:space="0" w:color="auto"/>
              <w:right w:val="single" w:sz="4" w:space="0" w:color="auto"/>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hint="eastAsia"/>
                <w:bCs/>
                <w:sz w:val="21"/>
                <w:szCs w:val="21"/>
              </w:rPr>
              <w:t>10</w:t>
            </w:r>
            <w:r w:rsidRPr="00076EA0">
              <w:rPr>
                <w:bCs/>
                <w:sz w:val="21"/>
                <w:szCs w:val="21"/>
              </w:rPr>
              <w:t>000</w:t>
            </w:r>
          </w:p>
        </w:tc>
        <w:tc>
          <w:tcPr>
            <w:tcW w:w="719" w:type="pct"/>
            <w:tcBorders>
              <w:top w:val="single" w:sz="4" w:space="0" w:color="auto"/>
              <w:left w:val="single" w:sz="4" w:space="0" w:color="auto"/>
              <w:bottom w:val="single" w:sz="12" w:space="0" w:color="auto"/>
              <w:right w:val="nil"/>
            </w:tcBorders>
            <w:vAlign w:val="center"/>
            <w:hideMark/>
          </w:tcPr>
          <w:p w:rsidR="006460DB" w:rsidRPr="00076EA0" w:rsidRDefault="006460DB" w:rsidP="007C749B">
            <w:pPr>
              <w:spacing w:line="240" w:lineRule="auto"/>
              <w:ind w:firstLineChars="0" w:firstLine="0"/>
              <w:jc w:val="center"/>
              <w:rPr>
                <w:bCs/>
                <w:sz w:val="21"/>
                <w:szCs w:val="21"/>
              </w:rPr>
            </w:pPr>
            <w:r w:rsidRPr="00076EA0">
              <w:rPr>
                <w:rFonts w:hAnsi="宋体"/>
                <w:bCs/>
                <w:sz w:val="21"/>
                <w:szCs w:val="21"/>
              </w:rPr>
              <w:t>达标</w:t>
            </w:r>
          </w:p>
        </w:tc>
      </w:tr>
    </w:tbl>
    <w:p w:rsidR="00636358" w:rsidRPr="00076EA0" w:rsidRDefault="00DE4E52" w:rsidP="00471DAD">
      <w:pPr>
        <w:ind w:firstLine="480"/>
        <w:rPr>
          <w:rFonts w:hAnsi="宋体"/>
        </w:rPr>
      </w:pPr>
      <w:r w:rsidRPr="00076EA0">
        <w:rPr>
          <w:rFonts w:hint="eastAsia"/>
        </w:rPr>
        <w:t>由上表可见，</w:t>
      </w:r>
      <w:r w:rsidR="00EB69BC" w:rsidRPr="00076EA0">
        <w:rPr>
          <w:rFonts w:hint="eastAsia"/>
        </w:rPr>
        <w:t>钱湾</w:t>
      </w:r>
      <w:r w:rsidR="00101F10" w:rsidRPr="00076EA0">
        <w:rPr>
          <w:rFonts w:hint="eastAsia"/>
        </w:rPr>
        <w:t>水库</w:t>
      </w:r>
      <w:r w:rsidRPr="00076EA0">
        <w:rPr>
          <w:rFonts w:hint="eastAsia"/>
        </w:rPr>
        <w:t>的地表水环境质量现状满足</w:t>
      </w:r>
      <w:r w:rsidRPr="00076EA0">
        <w:rPr>
          <w:rFonts w:hAnsi="宋体" w:hint="eastAsia"/>
          <w:shd w:val="clear" w:color="auto" w:fill="FFFFFF"/>
        </w:rPr>
        <w:t>《地表水环境质量标准》（</w:t>
      </w:r>
      <w:r w:rsidRPr="00076EA0">
        <w:rPr>
          <w:rFonts w:hAnsi="宋体"/>
          <w:shd w:val="clear" w:color="auto" w:fill="FFFFFF"/>
        </w:rPr>
        <w:t>GB3838-2002</w:t>
      </w:r>
      <w:r w:rsidRPr="00076EA0">
        <w:rPr>
          <w:rFonts w:hAnsi="宋体" w:hint="eastAsia"/>
          <w:shd w:val="clear" w:color="auto" w:fill="FFFFFF"/>
        </w:rPr>
        <w:t>）中</w:t>
      </w:r>
      <w:r w:rsidR="00101F10" w:rsidRPr="00076EA0">
        <w:rPr>
          <w:kern w:val="0"/>
        </w:rPr>
        <w:t>Ⅲ</w:t>
      </w:r>
      <w:r w:rsidRPr="00076EA0">
        <w:t>类</w:t>
      </w:r>
      <w:r w:rsidRPr="00076EA0">
        <w:rPr>
          <w:rFonts w:hAnsi="宋体" w:hint="eastAsia"/>
        </w:rPr>
        <w:t>标准要求。</w:t>
      </w:r>
    </w:p>
    <w:p w:rsidR="00943D21" w:rsidRPr="00076EA0" w:rsidRDefault="004835ED" w:rsidP="00943D21">
      <w:pPr>
        <w:ind w:firstLineChars="0" w:firstLine="0"/>
        <w:outlineLvl w:val="2"/>
        <w:rPr>
          <w:b/>
        </w:rPr>
      </w:pPr>
      <w:bookmarkStart w:id="257" w:name="_Toc224144856"/>
      <w:r w:rsidRPr="00076EA0">
        <w:rPr>
          <w:rFonts w:hint="eastAsia"/>
          <w:b/>
        </w:rPr>
        <w:t>5</w:t>
      </w:r>
      <w:r w:rsidR="00DE4E52" w:rsidRPr="00076EA0">
        <w:rPr>
          <w:b/>
        </w:rPr>
        <w:t xml:space="preserve">.2.3 </w:t>
      </w:r>
      <w:r w:rsidR="00DE4E52" w:rsidRPr="00076EA0">
        <w:rPr>
          <w:rFonts w:hint="eastAsia"/>
          <w:b/>
        </w:rPr>
        <w:t>地下水环境</w:t>
      </w:r>
      <w:bookmarkEnd w:id="257"/>
    </w:p>
    <w:p w:rsidR="00943D21" w:rsidRPr="00076EA0" w:rsidRDefault="00DE4E52" w:rsidP="00943D21">
      <w:pPr>
        <w:ind w:firstLine="480"/>
      </w:pPr>
      <w:r w:rsidRPr="00076EA0">
        <w:rPr>
          <w:rFonts w:hint="eastAsia"/>
        </w:rPr>
        <w:t>（</w:t>
      </w:r>
      <w:r w:rsidRPr="00076EA0">
        <w:t>1</w:t>
      </w:r>
      <w:r w:rsidRPr="00076EA0">
        <w:rPr>
          <w:rFonts w:hint="eastAsia"/>
        </w:rPr>
        <w:t>）监测点位</w:t>
      </w:r>
    </w:p>
    <w:p w:rsidR="00943D21" w:rsidRPr="00076EA0" w:rsidRDefault="00DE4E52" w:rsidP="00943D21">
      <w:pPr>
        <w:pStyle w:val="11"/>
        <w:spacing w:line="360" w:lineRule="auto"/>
        <w:ind w:firstLine="480"/>
        <w:rPr>
          <w:color w:val="auto"/>
        </w:rPr>
      </w:pPr>
      <w:r w:rsidRPr="00076EA0">
        <w:rPr>
          <w:rFonts w:hint="eastAsia"/>
          <w:color w:val="auto"/>
        </w:rPr>
        <w:t>根据《环境影响评价技术导则</w:t>
      </w:r>
      <w:r w:rsidRPr="00076EA0">
        <w:rPr>
          <w:color w:val="auto"/>
        </w:rPr>
        <w:t xml:space="preserve"> </w:t>
      </w:r>
      <w:r w:rsidRPr="00076EA0">
        <w:rPr>
          <w:rFonts w:hint="eastAsia"/>
          <w:color w:val="auto"/>
        </w:rPr>
        <w:t>地下水环境》（</w:t>
      </w:r>
      <w:r w:rsidRPr="00076EA0">
        <w:rPr>
          <w:color w:val="auto"/>
        </w:rPr>
        <w:t>HJ610-2016</w:t>
      </w:r>
      <w:r w:rsidRPr="00076EA0">
        <w:rPr>
          <w:rFonts w:hint="eastAsia"/>
          <w:color w:val="auto"/>
        </w:rPr>
        <w:t>）的要求，本项目共布设</w:t>
      </w:r>
      <w:r w:rsidR="00101F10" w:rsidRPr="00076EA0">
        <w:rPr>
          <w:rFonts w:hint="eastAsia"/>
          <w:color w:val="auto"/>
        </w:rPr>
        <w:t>3</w:t>
      </w:r>
      <w:r w:rsidRPr="00076EA0">
        <w:rPr>
          <w:rFonts w:hint="eastAsia"/>
          <w:color w:val="auto"/>
        </w:rPr>
        <w:t>个地下水</w:t>
      </w:r>
      <w:r w:rsidR="00101F10" w:rsidRPr="00076EA0">
        <w:rPr>
          <w:rFonts w:hint="eastAsia"/>
          <w:color w:val="auto"/>
        </w:rPr>
        <w:t>水质</w:t>
      </w:r>
      <w:r w:rsidRPr="00076EA0">
        <w:rPr>
          <w:rFonts w:hint="eastAsia"/>
          <w:color w:val="auto"/>
        </w:rPr>
        <w:t>监测点</w:t>
      </w:r>
      <w:r w:rsidR="00101F10" w:rsidRPr="00076EA0">
        <w:rPr>
          <w:rFonts w:hint="eastAsia"/>
          <w:color w:val="auto"/>
        </w:rPr>
        <w:t>和</w:t>
      </w:r>
      <w:r w:rsidR="00101F10" w:rsidRPr="00076EA0">
        <w:rPr>
          <w:rFonts w:hint="eastAsia"/>
          <w:color w:val="auto"/>
        </w:rPr>
        <w:t>6</w:t>
      </w:r>
      <w:r w:rsidR="00101F10" w:rsidRPr="00076EA0">
        <w:rPr>
          <w:rFonts w:hint="eastAsia"/>
          <w:color w:val="auto"/>
        </w:rPr>
        <w:t>个地下水水位监测点</w:t>
      </w:r>
      <w:r w:rsidRPr="00076EA0">
        <w:rPr>
          <w:rFonts w:hint="eastAsia"/>
          <w:color w:val="auto"/>
        </w:rPr>
        <w:t>。</w:t>
      </w:r>
    </w:p>
    <w:p w:rsidR="00943D21" w:rsidRPr="00076EA0" w:rsidRDefault="00DE4E52" w:rsidP="00943D21">
      <w:pPr>
        <w:pStyle w:val="11"/>
        <w:spacing w:before="72" w:line="240" w:lineRule="auto"/>
        <w:ind w:firstLine="482"/>
        <w:jc w:val="center"/>
        <w:rPr>
          <w:b/>
          <w:color w:val="auto"/>
        </w:rPr>
      </w:pPr>
      <w:r w:rsidRPr="00076EA0">
        <w:rPr>
          <w:rFonts w:hint="eastAsia"/>
          <w:b/>
          <w:color w:val="auto"/>
        </w:rPr>
        <w:t>表</w:t>
      </w:r>
      <w:r w:rsidR="004835ED" w:rsidRPr="00076EA0">
        <w:rPr>
          <w:rFonts w:hint="eastAsia"/>
          <w:b/>
          <w:color w:val="auto"/>
        </w:rPr>
        <w:t>5</w:t>
      </w:r>
      <w:r w:rsidR="00873BBA" w:rsidRPr="00076EA0">
        <w:rPr>
          <w:rFonts w:hint="eastAsia"/>
          <w:b/>
          <w:color w:val="auto"/>
        </w:rPr>
        <w:t>-</w:t>
      </w:r>
      <w:r w:rsidR="00443A6E" w:rsidRPr="00076EA0">
        <w:rPr>
          <w:rFonts w:hint="eastAsia"/>
          <w:b/>
          <w:color w:val="auto"/>
        </w:rPr>
        <w:t>9</w:t>
      </w:r>
      <w:r w:rsidRPr="00076EA0">
        <w:rPr>
          <w:b/>
          <w:color w:val="auto"/>
        </w:rPr>
        <w:t xml:space="preserve">  </w:t>
      </w:r>
      <w:r w:rsidRPr="00076EA0">
        <w:rPr>
          <w:rFonts w:hint="eastAsia"/>
          <w:b/>
          <w:color w:val="auto"/>
        </w:rPr>
        <w:t>项目地下水环境质量监测点位表</w:t>
      </w:r>
    </w:p>
    <w:tbl>
      <w:tblPr>
        <w:tblW w:w="9285" w:type="dxa"/>
        <w:jc w:val="center"/>
        <w:tblBorders>
          <w:top w:val="single" w:sz="6" w:space="0" w:color="auto"/>
          <w:bottom w:val="single" w:sz="6" w:space="0" w:color="auto"/>
          <w:insideH w:val="single" w:sz="6" w:space="0" w:color="auto"/>
          <w:insideV w:val="single" w:sz="6" w:space="0" w:color="auto"/>
        </w:tblBorders>
        <w:tblLayout w:type="fixed"/>
        <w:tblLook w:val="04A0"/>
      </w:tblPr>
      <w:tblGrid>
        <w:gridCol w:w="1414"/>
        <w:gridCol w:w="2238"/>
        <w:gridCol w:w="4253"/>
        <w:gridCol w:w="1380"/>
      </w:tblGrid>
      <w:tr w:rsidR="00101F10" w:rsidRPr="00076EA0" w:rsidTr="00A20E51">
        <w:trPr>
          <w:trHeight w:val="340"/>
          <w:jc w:val="center"/>
        </w:trPr>
        <w:tc>
          <w:tcPr>
            <w:tcW w:w="1414" w:type="dxa"/>
            <w:tcBorders>
              <w:top w:val="single" w:sz="12" w:space="0" w:color="auto"/>
              <w:left w:val="nil"/>
              <w:bottom w:val="single" w:sz="12" w:space="0" w:color="auto"/>
              <w:right w:val="single" w:sz="6" w:space="0" w:color="auto"/>
            </w:tcBorders>
            <w:vAlign w:val="center"/>
            <w:hideMark/>
          </w:tcPr>
          <w:p w:rsidR="00101F10" w:rsidRPr="00076EA0" w:rsidRDefault="00101F10" w:rsidP="00A20E51">
            <w:pPr>
              <w:spacing w:line="240" w:lineRule="auto"/>
              <w:ind w:firstLineChars="0" w:firstLine="0"/>
              <w:jc w:val="center"/>
              <w:rPr>
                <w:b/>
                <w:sz w:val="21"/>
                <w:szCs w:val="21"/>
              </w:rPr>
            </w:pPr>
            <w:r w:rsidRPr="00076EA0">
              <w:rPr>
                <w:rFonts w:hAnsi="宋体"/>
                <w:b/>
                <w:sz w:val="21"/>
                <w:szCs w:val="21"/>
              </w:rPr>
              <w:t>序号</w:t>
            </w:r>
          </w:p>
        </w:tc>
        <w:tc>
          <w:tcPr>
            <w:tcW w:w="2238" w:type="dxa"/>
            <w:tcBorders>
              <w:top w:val="single" w:sz="12" w:space="0" w:color="auto"/>
              <w:left w:val="single" w:sz="6" w:space="0" w:color="auto"/>
              <w:bottom w:val="single" w:sz="12" w:space="0" w:color="auto"/>
              <w:right w:val="single" w:sz="6" w:space="0" w:color="auto"/>
            </w:tcBorders>
            <w:vAlign w:val="center"/>
            <w:hideMark/>
          </w:tcPr>
          <w:p w:rsidR="00101F10" w:rsidRPr="00076EA0" w:rsidRDefault="00101F10" w:rsidP="00A20E51">
            <w:pPr>
              <w:spacing w:line="240" w:lineRule="auto"/>
              <w:ind w:firstLineChars="0" w:firstLine="0"/>
              <w:jc w:val="center"/>
              <w:rPr>
                <w:b/>
                <w:sz w:val="21"/>
                <w:szCs w:val="21"/>
              </w:rPr>
            </w:pPr>
            <w:r w:rsidRPr="00076EA0">
              <w:rPr>
                <w:rFonts w:hAnsi="宋体"/>
                <w:b/>
                <w:sz w:val="21"/>
                <w:szCs w:val="21"/>
              </w:rPr>
              <w:t>位置</w:t>
            </w:r>
          </w:p>
        </w:tc>
        <w:tc>
          <w:tcPr>
            <w:tcW w:w="4253" w:type="dxa"/>
            <w:tcBorders>
              <w:top w:val="single" w:sz="12" w:space="0" w:color="auto"/>
              <w:left w:val="single" w:sz="6" w:space="0" w:color="auto"/>
              <w:bottom w:val="single" w:sz="12" w:space="0" w:color="auto"/>
              <w:right w:val="nil"/>
            </w:tcBorders>
            <w:vAlign w:val="center"/>
            <w:hideMark/>
          </w:tcPr>
          <w:p w:rsidR="00101F10" w:rsidRPr="00076EA0" w:rsidRDefault="00101F10" w:rsidP="00A20E51">
            <w:pPr>
              <w:spacing w:line="240" w:lineRule="auto"/>
              <w:ind w:firstLineChars="0" w:firstLine="0"/>
              <w:jc w:val="center"/>
              <w:rPr>
                <w:b/>
                <w:sz w:val="21"/>
                <w:szCs w:val="21"/>
              </w:rPr>
            </w:pPr>
            <w:r w:rsidRPr="00076EA0">
              <w:rPr>
                <w:rFonts w:hAnsi="宋体"/>
                <w:b/>
                <w:sz w:val="21"/>
                <w:szCs w:val="21"/>
              </w:rPr>
              <w:t>经纬度</w:t>
            </w:r>
          </w:p>
        </w:tc>
        <w:tc>
          <w:tcPr>
            <w:tcW w:w="1380" w:type="dxa"/>
            <w:tcBorders>
              <w:top w:val="single" w:sz="12" w:space="0" w:color="auto"/>
              <w:left w:val="single" w:sz="6" w:space="0" w:color="auto"/>
              <w:bottom w:val="single" w:sz="12" w:space="0" w:color="auto"/>
              <w:right w:val="nil"/>
            </w:tcBorders>
            <w:vAlign w:val="center"/>
          </w:tcPr>
          <w:p w:rsidR="00101F10" w:rsidRPr="00076EA0" w:rsidRDefault="00101F10" w:rsidP="00A20E51">
            <w:pPr>
              <w:spacing w:line="240" w:lineRule="auto"/>
              <w:ind w:firstLineChars="0" w:firstLine="0"/>
              <w:jc w:val="center"/>
              <w:rPr>
                <w:b/>
                <w:sz w:val="21"/>
                <w:szCs w:val="21"/>
              </w:rPr>
            </w:pPr>
            <w:r w:rsidRPr="00076EA0">
              <w:rPr>
                <w:rFonts w:hAnsi="宋体"/>
                <w:b/>
                <w:sz w:val="21"/>
                <w:szCs w:val="21"/>
              </w:rPr>
              <w:t>备注</w:t>
            </w:r>
          </w:p>
        </w:tc>
      </w:tr>
      <w:tr w:rsidR="00EB69BC" w:rsidRPr="00076EA0" w:rsidTr="00EB69BC">
        <w:trPr>
          <w:trHeight w:val="340"/>
          <w:jc w:val="center"/>
        </w:trPr>
        <w:tc>
          <w:tcPr>
            <w:tcW w:w="1414" w:type="dxa"/>
            <w:tcBorders>
              <w:top w:val="single" w:sz="12" w:space="0" w:color="auto"/>
              <w:left w:val="nil"/>
              <w:bottom w:val="single" w:sz="6"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D1</w:t>
            </w:r>
          </w:p>
        </w:tc>
        <w:tc>
          <w:tcPr>
            <w:tcW w:w="2238" w:type="dxa"/>
            <w:tcBorders>
              <w:top w:val="single" w:sz="12" w:space="0" w:color="auto"/>
              <w:left w:val="single" w:sz="6" w:space="0" w:color="auto"/>
              <w:bottom w:val="single" w:sz="6"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烂泥糊冲</w:t>
            </w:r>
          </w:p>
        </w:tc>
        <w:tc>
          <w:tcPr>
            <w:tcW w:w="4253" w:type="dxa"/>
            <w:tcBorders>
              <w:top w:val="single" w:sz="12" w:space="0" w:color="auto"/>
              <w:left w:val="single" w:sz="6" w:space="0" w:color="auto"/>
              <w:bottom w:val="single" w:sz="6"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 112.11981828°</w:t>
            </w:r>
            <w:r w:rsidRPr="00076EA0">
              <w:rPr>
                <w:rFonts w:hint="eastAsia"/>
                <w:sz w:val="21"/>
                <w:szCs w:val="21"/>
              </w:rPr>
              <w:t>，</w:t>
            </w:r>
            <w:r w:rsidRPr="00076EA0">
              <w:rPr>
                <w:sz w:val="21"/>
                <w:szCs w:val="21"/>
              </w:rPr>
              <w:t>N 31.52693924°</w:t>
            </w:r>
          </w:p>
        </w:tc>
        <w:tc>
          <w:tcPr>
            <w:tcW w:w="1380" w:type="dxa"/>
            <w:tcBorders>
              <w:top w:val="single" w:sz="12" w:space="0" w:color="auto"/>
              <w:left w:val="single" w:sz="6" w:space="0" w:color="auto"/>
              <w:bottom w:val="single" w:sz="6"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水质、水位</w:t>
            </w:r>
          </w:p>
        </w:tc>
      </w:tr>
      <w:tr w:rsidR="00EB69BC" w:rsidRPr="00076EA0" w:rsidTr="00EB69BC">
        <w:trPr>
          <w:trHeight w:val="340"/>
          <w:jc w:val="center"/>
        </w:trPr>
        <w:tc>
          <w:tcPr>
            <w:tcW w:w="1414" w:type="dxa"/>
            <w:tcBorders>
              <w:top w:val="single" w:sz="6" w:space="0" w:color="auto"/>
              <w:left w:val="nil"/>
              <w:bottom w:val="single" w:sz="6"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D2</w:t>
            </w:r>
          </w:p>
        </w:tc>
        <w:tc>
          <w:tcPr>
            <w:tcW w:w="2238" w:type="dxa"/>
            <w:tcBorders>
              <w:top w:val="single" w:sz="6" w:space="0" w:color="auto"/>
              <w:left w:val="single" w:sz="6" w:space="0" w:color="auto"/>
              <w:bottom w:val="single" w:sz="6"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项目场地</w:t>
            </w:r>
          </w:p>
        </w:tc>
        <w:tc>
          <w:tcPr>
            <w:tcW w:w="4253" w:type="dxa"/>
            <w:tcBorders>
              <w:top w:val="single" w:sz="6" w:space="0" w:color="auto"/>
              <w:left w:val="single" w:sz="6" w:space="0" w:color="auto"/>
              <w:bottom w:val="single" w:sz="6"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 112.13990758°</w:t>
            </w:r>
            <w:r w:rsidRPr="00076EA0">
              <w:rPr>
                <w:rFonts w:hint="eastAsia"/>
                <w:sz w:val="21"/>
                <w:szCs w:val="21"/>
              </w:rPr>
              <w:t>，</w:t>
            </w:r>
            <w:r w:rsidRPr="00076EA0">
              <w:rPr>
                <w:sz w:val="21"/>
                <w:szCs w:val="21"/>
              </w:rPr>
              <w:t>N31.53259394°</w:t>
            </w:r>
          </w:p>
        </w:tc>
        <w:tc>
          <w:tcPr>
            <w:tcW w:w="1380" w:type="dxa"/>
            <w:tcBorders>
              <w:top w:val="single" w:sz="6" w:space="0" w:color="auto"/>
              <w:left w:val="single" w:sz="6" w:space="0" w:color="auto"/>
              <w:bottom w:val="single" w:sz="6"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水质、水位</w:t>
            </w:r>
          </w:p>
        </w:tc>
      </w:tr>
      <w:tr w:rsidR="00EB69BC" w:rsidRPr="00076EA0" w:rsidTr="00EB69BC">
        <w:trPr>
          <w:trHeight w:val="340"/>
          <w:jc w:val="center"/>
        </w:trPr>
        <w:tc>
          <w:tcPr>
            <w:tcW w:w="1414" w:type="dxa"/>
            <w:tcBorders>
              <w:top w:val="single" w:sz="6" w:space="0" w:color="auto"/>
              <w:left w:val="nil"/>
              <w:bottom w:val="single" w:sz="6"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D3</w:t>
            </w:r>
          </w:p>
        </w:tc>
        <w:tc>
          <w:tcPr>
            <w:tcW w:w="2238" w:type="dxa"/>
            <w:tcBorders>
              <w:top w:val="single" w:sz="6" w:space="0" w:color="auto"/>
              <w:left w:val="single" w:sz="6" w:space="0" w:color="auto"/>
              <w:bottom w:val="single" w:sz="6"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雷家冲</w:t>
            </w:r>
          </w:p>
        </w:tc>
        <w:tc>
          <w:tcPr>
            <w:tcW w:w="4253" w:type="dxa"/>
            <w:tcBorders>
              <w:top w:val="single" w:sz="6" w:space="0" w:color="auto"/>
              <w:left w:val="single" w:sz="6" w:space="0" w:color="auto"/>
              <w:bottom w:val="single" w:sz="6"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 112.15787376°</w:t>
            </w:r>
            <w:r w:rsidRPr="00076EA0">
              <w:rPr>
                <w:rFonts w:hint="eastAsia"/>
                <w:sz w:val="21"/>
                <w:szCs w:val="21"/>
              </w:rPr>
              <w:t>，</w:t>
            </w:r>
            <w:r w:rsidRPr="00076EA0">
              <w:rPr>
                <w:sz w:val="21"/>
                <w:szCs w:val="21"/>
              </w:rPr>
              <w:t>N 31.52611377°</w:t>
            </w:r>
          </w:p>
        </w:tc>
        <w:tc>
          <w:tcPr>
            <w:tcW w:w="1380" w:type="dxa"/>
            <w:tcBorders>
              <w:top w:val="single" w:sz="6" w:space="0" w:color="auto"/>
              <w:left w:val="single" w:sz="6" w:space="0" w:color="auto"/>
              <w:bottom w:val="single" w:sz="6"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水质、水位</w:t>
            </w:r>
          </w:p>
        </w:tc>
      </w:tr>
      <w:tr w:rsidR="00EB69BC" w:rsidRPr="00076EA0" w:rsidTr="00EB69BC">
        <w:trPr>
          <w:trHeight w:val="340"/>
          <w:jc w:val="center"/>
        </w:trPr>
        <w:tc>
          <w:tcPr>
            <w:tcW w:w="1414" w:type="dxa"/>
            <w:tcBorders>
              <w:top w:val="single" w:sz="6" w:space="0" w:color="auto"/>
              <w:left w:val="nil"/>
              <w:bottom w:val="single" w:sz="6"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D4</w:t>
            </w:r>
          </w:p>
        </w:tc>
        <w:tc>
          <w:tcPr>
            <w:tcW w:w="2238" w:type="dxa"/>
            <w:tcBorders>
              <w:top w:val="single" w:sz="6" w:space="0" w:color="auto"/>
              <w:left w:val="single" w:sz="6" w:space="0" w:color="auto"/>
              <w:bottom w:val="single" w:sz="6"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钱湾村</w:t>
            </w:r>
          </w:p>
        </w:tc>
        <w:tc>
          <w:tcPr>
            <w:tcW w:w="4253" w:type="dxa"/>
            <w:tcBorders>
              <w:top w:val="single" w:sz="6" w:space="0" w:color="auto"/>
              <w:left w:val="single" w:sz="6" w:space="0" w:color="auto"/>
              <w:bottom w:val="single" w:sz="6"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 112.14657218°</w:t>
            </w:r>
            <w:r w:rsidRPr="00076EA0">
              <w:rPr>
                <w:rFonts w:hint="eastAsia"/>
                <w:sz w:val="21"/>
                <w:szCs w:val="21"/>
              </w:rPr>
              <w:t>，</w:t>
            </w:r>
            <w:r w:rsidRPr="00076EA0">
              <w:rPr>
                <w:sz w:val="21"/>
                <w:szCs w:val="21"/>
              </w:rPr>
              <w:t>N 31.51465759°</w:t>
            </w:r>
          </w:p>
        </w:tc>
        <w:tc>
          <w:tcPr>
            <w:tcW w:w="1380" w:type="dxa"/>
            <w:tcBorders>
              <w:top w:val="single" w:sz="6" w:space="0" w:color="auto"/>
              <w:left w:val="single" w:sz="6" w:space="0" w:color="auto"/>
              <w:bottom w:val="single" w:sz="6"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水位</w:t>
            </w:r>
          </w:p>
        </w:tc>
      </w:tr>
      <w:tr w:rsidR="00EB69BC" w:rsidRPr="00076EA0" w:rsidTr="00EB69BC">
        <w:trPr>
          <w:trHeight w:val="340"/>
          <w:jc w:val="center"/>
        </w:trPr>
        <w:tc>
          <w:tcPr>
            <w:tcW w:w="1414" w:type="dxa"/>
            <w:tcBorders>
              <w:top w:val="single" w:sz="6" w:space="0" w:color="auto"/>
              <w:left w:val="nil"/>
              <w:bottom w:val="single" w:sz="6"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D5</w:t>
            </w:r>
          </w:p>
        </w:tc>
        <w:tc>
          <w:tcPr>
            <w:tcW w:w="2238" w:type="dxa"/>
            <w:tcBorders>
              <w:top w:val="single" w:sz="6" w:space="0" w:color="auto"/>
              <w:left w:val="single" w:sz="6" w:space="0" w:color="auto"/>
              <w:bottom w:val="single" w:sz="6"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赵咀村</w:t>
            </w:r>
          </w:p>
        </w:tc>
        <w:tc>
          <w:tcPr>
            <w:tcW w:w="4253" w:type="dxa"/>
            <w:tcBorders>
              <w:top w:val="single" w:sz="6" w:space="0" w:color="auto"/>
              <w:left w:val="single" w:sz="6" w:space="0" w:color="auto"/>
              <w:bottom w:val="single" w:sz="6"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E112.11629055°</w:t>
            </w:r>
            <w:r w:rsidRPr="00076EA0">
              <w:rPr>
                <w:rFonts w:hint="eastAsia"/>
                <w:sz w:val="21"/>
                <w:szCs w:val="21"/>
              </w:rPr>
              <w:t>，</w:t>
            </w:r>
            <w:r w:rsidRPr="00076EA0">
              <w:rPr>
                <w:sz w:val="21"/>
                <w:szCs w:val="21"/>
              </w:rPr>
              <w:t>N31.51555829°</w:t>
            </w:r>
          </w:p>
        </w:tc>
        <w:tc>
          <w:tcPr>
            <w:tcW w:w="1380" w:type="dxa"/>
            <w:tcBorders>
              <w:top w:val="single" w:sz="6" w:space="0" w:color="auto"/>
              <w:left w:val="single" w:sz="6" w:space="0" w:color="auto"/>
              <w:bottom w:val="single" w:sz="6"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水位</w:t>
            </w:r>
          </w:p>
        </w:tc>
      </w:tr>
      <w:tr w:rsidR="00EB69BC" w:rsidRPr="00076EA0" w:rsidTr="00EB69BC">
        <w:trPr>
          <w:trHeight w:val="340"/>
          <w:jc w:val="center"/>
        </w:trPr>
        <w:tc>
          <w:tcPr>
            <w:tcW w:w="1414" w:type="dxa"/>
            <w:tcBorders>
              <w:top w:val="single" w:sz="6" w:space="0" w:color="auto"/>
              <w:left w:val="nil"/>
              <w:bottom w:val="single" w:sz="12" w:space="0" w:color="auto"/>
              <w:right w:val="single" w:sz="6" w:space="0" w:color="auto"/>
            </w:tcBorders>
            <w:vAlign w:val="center"/>
            <w:hideMark/>
          </w:tcPr>
          <w:p w:rsidR="00EB69BC" w:rsidRPr="00076EA0" w:rsidRDefault="00EB69BC" w:rsidP="00A20E51">
            <w:pPr>
              <w:spacing w:line="240" w:lineRule="auto"/>
              <w:ind w:firstLineChars="0" w:firstLine="0"/>
              <w:jc w:val="center"/>
              <w:rPr>
                <w:sz w:val="21"/>
                <w:szCs w:val="21"/>
              </w:rPr>
            </w:pPr>
            <w:r w:rsidRPr="00076EA0">
              <w:rPr>
                <w:sz w:val="21"/>
                <w:szCs w:val="21"/>
              </w:rPr>
              <w:t>D6</w:t>
            </w:r>
          </w:p>
        </w:tc>
        <w:tc>
          <w:tcPr>
            <w:tcW w:w="2238" w:type="dxa"/>
            <w:tcBorders>
              <w:top w:val="single" w:sz="6" w:space="0" w:color="auto"/>
              <w:left w:val="single" w:sz="6" w:space="0" w:color="auto"/>
              <w:bottom w:val="single" w:sz="12" w:space="0" w:color="auto"/>
              <w:right w:val="single" w:sz="6" w:space="0" w:color="auto"/>
            </w:tcBorders>
            <w:vAlign w:val="center"/>
            <w:hideMark/>
          </w:tcPr>
          <w:p w:rsidR="00EB69BC" w:rsidRPr="00076EA0" w:rsidRDefault="00EB69BC" w:rsidP="00EB69BC">
            <w:pPr>
              <w:spacing w:line="240" w:lineRule="auto"/>
              <w:ind w:firstLineChars="0" w:firstLine="0"/>
              <w:jc w:val="center"/>
              <w:rPr>
                <w:sz w:val="21"/>
                <w:szCs w:val="21"/>
              </w:rPr>
            </w:pPr>
            <w:r w:rsidRPr="00076EA0">
              <w:rPr>
                <w:rFonts w:hint="eastAsia"/>
                <w:sz w:val="21"/>
                <w:szCs w:val="21"/>
              </w:rPr>
              <w:t>钟家湾</w:t>
            </w:r>
          </w:p>
        </w:tc>
        <w:tc>
          <w:tcPr>
            <w:tcW w:w="4253" w:type="dxa"/>
            <w:tcBorders>
              <w:top w:val="single" w:sz="6" w:space="0" w:color="auto"/>
              <w:left w:val="single" w:sz="6" w:space="0" w:color="auto"/>
              <w:bottom w:val="single" w:sz="12" w:space="0" w:color="auto"/>
              <w:right w:val="nil"/>
            </w:tcBorders>
            <w:vAlign w:val="center"/>
            <w:hideMark/>
          </w:tcPr>
          <w:p w:rsidR="00EB69BC" w:rsidRPr="00076EA0" w:rsidRDefault="00EB69BC" w:rsidP="00EB69BC">
            <w:pPr>
              <w:spacing w:line="240" w:lineRule="auto"/>
              <w:ind w:firstLineChars="0" w:firstLine="0"/>
              <w:jc w:val="center"/>
              <w:rPr>
                <w:sz w:val="21"/>
                <w:szCs w:val="21"/>
              </w:rPr>
            </w:pPr>
            <w:r w:rsidRPr="00076EA0">
              <w:rPr>
                <w:sz w:val="21"/>
                <w:szCs w:val="21"/>
              </w:rPr>
              <w:t>E112.12674227°</w:t>
            </w:r>
            <w:r w:rsidRPr="00076EA0">
              <w:rPr>
                <w:rFonts w:hint="eastAsia"/>
                <w:sz w:val="21"/>
                <w:szCs w:val="21"/>
              </w:rPr>
              <w:t>，</w:t>
            </w:r>
            <w:r w:rsidRPr="00076EA0">
              <w:rPr>
                <w:sz w:val="21"/>
                <w:szCs w:val="21"/>
              </w:rPr>
              <w:t>N31.53658692°</w:t>
            </w:r>
          </w:p>
        </w:tc>
        <w:tc>
          <w:tcPr>
            <w:tcW w:w="1380" w:type="dxa"/>
            <w:tcBorders>
              <w:top w:val="single" w:sz="6" w:space="0" w:color="auto"/>
              <w:left w:val="single" w:sz="6" w:space="0" w:color="auto"/>
              <w:bottom w:val="single" w:sz="12" w:space="0" w:color="auto"/>
              <w:right w:val="nil"/>
            </w:tcBorders>
            <w:vAlign w:val="center"/>
          </w:tcPr>
          <w:p w:rsidR="00EB69BC" w:rsidRPr="00076EA0" w:rsidRDefault="00EB69BC" w:rsidP="00A20E51">
            <w:pPr>
              <w:spacing w:line="240" w:lineRule="auto"/>
              <w:ind w:firstLineChars="0" w:firstLine="0"/>
              <w:jc w:val="center"/>
              <w:rPr>
                <w:sz w:val="21"/>
                <w:szCs w:val="21"/>
              </w:rPr>
            </w:pPr>
            <w:r w:rsidRPr="00076EA0">
              <w:rPr>
                <w:rFonts w:hAnsi="宋体"/>
                <w:sz w:val="21"/>
                <w:szCs w:val="21"/>
              </w:rPr>
              <w:t>水位</w:t>
            </w:r>
          </w:p>
        </w:tc>
      </w:tr>
    </w:tbl>
    <w:p w:rsidR="00943D21" w:rsidRPr="00076EA0" w:rsidRDefault="00DE4E52" w:rsidP="00471DAD">
      <w:pPr>
        <w:ind w:firstLine="480"/>
      </w:pPr>
      <w:r w:rsidRPr="00076EA0">
        <w:rPr>
          <w:rFonts w:hint="eastAsia"/>
        </w:rPr>
        <w:t>（</w:t>
      </w:r>
      <w:r w:rsidRPr="00076EA0">
        <w:t>2</w:t>
      </w:r>
      <w:r w:rsidRPr="00076EA0">
        <w:rPr>
          <w:rFonts w:hint="eastAsia"/>
        </w:rPr>
        <w:t>）监测因子</w:t>
      </w:r>
    </w:p>
    <w:p w:rsidR="00B0514E" w:rsidRPr="00076EA0" w:rsidRDefault="00B0514E" w:rsidP="00471DAD">
      <w:pPr>
        <w:ind w:firstLine="480"/>
        <w:rPr>
          <w:rFonts w:ascii="宋体" w:hAnsi="宋体" w:cs="宋体"/>
          <w:szCs w:val="21"/>
        </w:rPr>
      </w:pPr>
      <w:r w:rsidRPr="00076EA0">
        <w:rPr>
          <w:rFonts w:ascii="宋体" w:hAnsi="宋体" w:cs="宋体" w:hint="eastAsia"/>
          <w:szCs w:val="21"/>
        </w:rPr>
        <w:t>环境因子：水位、</w:t>
      </w:r>
      <w:r w:rsidRPr="00076EA0">
        <w:rPr>
          <w:szCs w:val="21"/>
        </w:rPr>
        <w:t>K</w:t>
      </w:r>
      <w:r w:rsidRPr="00076EA0">
        <w:rPr>
          <w:rFonts w:ascii="宋体" w:hAnsi="宋体" w:cs="宋体" w:hint="eastAsia"/>
          <w:szCs w:val="21"/>
        </w:rPr>
        <w:t>、</w:t>
      </w:r>
      <w:r w:rsidRPr="00076EA0">
        <w:rPr>
          <w:szCs w:val="21"/>
        </w:rPr>
        <w:t>Na</w:t>
      </w:r>
      <w:r w:rsidRPr="00076EA0">
        <w:rPr>
          <w:rFonts w:hint="eastAsia"/>
          <w:szCs w:val="21"/>
        </w:rPr>
        <w:t>、</w:t>
      </w:r>
      <w:r w:rsidRPr="00076EA0">
        <w:rPr>
          <w:szCs w:val="21"/>
        </w:rPr>
        <w:t>Ca</w:t>
      </w:r>
      <w:r w:rsidRPr="00076EA0">
        <w:rPr>
          <w:rFonts w:ascii="宋体" w:hAnsi="宋体" w:cs="宋体" w:hint="eastAsia"/>
          <w:szCs w:val="21"/>
        </w:rPr>
        <w:t>、</w:t>
      </w:r>
      <w:r w:rsidRPr="00076EA0">
        <w:rPr>
          <w:szCs w:val="21"/>
        </w:rPr>
        <w:t>Mg</w:t>
      </w:r>
      <w:r w:rsidRPr="00076EA0">
        <w:rPr>
          <w:rFonts w:ascii="宋体" w:hAnsi="宋体" w:cs="宋体" w:hint="eastAsia"/>
          <w:szCs w:val="21"/>
        </w:rPr>
        <w:t>、</w:t>
      </w:r>
      <w:r w:rsidRPr="00076EA0">
        <w:rPr>
          <w:szCs w:val="21"/>
        </w:rPr>
        <w:t>CO</w:t>
      </w:r>
      <w:r w:rsidRPr="00076EA0">
        <w:rPr>
          <w:szCs w:val="21"/>
          <w:vertAlign w:val="subscript"/>
        </w:rPr>
        <w:t>3</w:t>
      </w:r>
      <w:r w:rsidRPr="00076EA0">
        <w:rPr>
          <w:szCs w:val="21"/>
          <w:vertAlign w:val="superscript"/>
        </w:rPr>
        <w:t>2-</w:t>
      </w:r>
      <w:r w:rsidRPr="00076EA0">
        <w:rPr>
          <w:rFonts w:ascii="宋体" w:hAnsi="宋体" w:cs="宋体" w:hint="eastAsia"/>
          <w:szCs w:val="21"/>
        </w:rPr>
        <w:t>、</w:t>
      </w:r>
      <w:r w:rsidRPr="00076EA0">
        <w:rPr>
          <w:szCs w:val="21"/>
        </w:rPr>
        <w:t>HCO</w:t>
      </w:r>
      <w:r w:rsidRPr="00076EA0">
        <w:rPr>
          <w:szCs w:val="21"/>
          <w:vertAlign w:val="subscript"/>
        </w:rPr>
        <w:t>3</w:t>
      </w:r>
      <w:r w:rsidRPr="00076EA0">
        <w:rPr>
          <w:szCs w:val="21"/>
          <w:vertAlign w:val="superscript"/>
        </w:rPr>
        <w:t>-</w:t>
      </w:r>
      <w:r w:rsidR="00A20E51" w:rsidRPr="00076EA0">
        <w:rPr>
          <w:rFonts w:eastAsia="TimesNewRomanPSMT"/>
          <w:kern w:val="0"/>
          <w:szCs w:val="21"/>
        </w:rPr>
        <w:t xml:space="preserve"> </w:t>
      </w:r>
      <w:r w:rsidR="00A20E51" w:rsidRPr="00076EA0">
        <w:rPr>
          <w:rFonts w:ascii="宋体" w:hAnsi="宋体" w:cs="宋体" w:hint="eastAsia"/>
          <w:kern w:val="0"/>
          <w:szCs w:val="21"/>
        </w:rPr>
        <w:t>、</w:t>
      </w:r>
      <w:r w:rsidR="00A20E51" w:rsidRPr="00076EA0">
        <w:rPr>
          <w:rFonts w:eastAsia="TimesNewRomanPSMT"/>
          <w:kern w:val="0"/>
          <w:szCs w:val="21"/>
        </w:rPr>
        <w:t>Cl</w:t>
      </w:r>
      <w:r w:rsidR="00A20E51" w:rsidRPr="00076EA0">
        <w:rPr>
          <w:rFonts w:eastAsia="TimesNewRomanPSMT"/>
          <w:kern w:val="0"/>
          <w:szCs w:val="21"/>
          <w:vertAlign w:val="superscript"/>
        </w:rPr>
        <w:t>-</w:t>
      </w:r>
      <w:r w:rsidR="00A20E51" w:rsidRPr="00076EA0">
        <w:rPr>
          <w:rFonts w:hint="eastAsia"/>
          <w:kern w:val="0"/>
          <w:szCs w:val="21"/>
        </w:rPr>
        <w:t>、</w:t>
      </w:r>
      <w:r w:rsidR="00A20E51" w:rsidRPr="00076EA0">
        <w:rPr>
          <w:rFonts w:eastAsia="TimesNewRomanPSMT"/>
          <w:kern w:val="0"/>
          <w:szCs w:val="21"/>
        </w:rPr>
        <w:t>SO</w:t>
      </w:r>
      <w:r w:rsidR="00A20E51" w:rsidRPr="00076EA0">
        <w:rPr>
          <w:rFonts w:eastAsia="TimesNewRomanPSMT"/>
          <w:kern w:val="0"/>
          <w:szCs w:val="21"/>
          <w:vertAlign w:val="subscript"/>
        </w:rPr>
        <w:t>4</w:t>
      </w:r>
      <w:r w:rsidR="00A20E51" w:rsidRPr="00076EA0">
        <w:rPr>
          <w:rFonts w:eastAsia="TimesNewRomanPSMT"/>
          <w:kern w:val="0"/>
          <w:szCs w:val="21"/>
          <w:vertAlign w:val="superscript"/>
        </w:rPr>
        <w:t>2-</w:t>
      </w:r>
    </w:p>
    <w:p w:rsidR="00EB69BC" w:rsidRPr="00076EA0" w:rsidRDefault="00B0514E" w:rsidP="00471DAD">
      <w:pPr>
        <w:ind w:firstLine="480"/>
        <w:rPr>
          <w:rFonts w:hAnsi="宋体"/>
          <w:szCs w:val="21"/>
        </w:rPr>
      </w:pPr>
      <w:r w:rsidRPr="00076EA0">
        <w:rPr>
          <w:rFonts w:ascii="宋体" w:hAnsi="宋体" w:cs="宋体" w:hint="eastAsia"/>
          <w:szCs w:val="21"/>
        </w:rPr>
        <w:lastRenderedPageBreak/>
        <w:t>基本水质因子</w:t>
      </w:r>
      <w:r w:rsidR="00EB69BC" w:rsidRPr="00076EA0">
        <w:rPr>
          <w:szCs w:val="21"/>
        </w:rPr>
        <w:t>pH</w:t>
      </w:r>
      <w:r w:rsidR="00EB69BC" w:rsidRPr="00076EA0">
        <w:rPr>
          <w:rFonts w:hAnsi="宋体" w:hint="eastAsia"/>
          <w:szCs w:val="21"/>
        </w:rPr>
        <w:t>、氨氮、</w:t>
      </w:r>
      <w:r w:rsidR="00EB69BC" w:rsidRPr="00076EA0">
        <w:rPr>
          <w:szCs w:val="21"/>
        </w:rPr>
        <w:t>NO</w:t>
      </w:r>
      <w:r w:rsidR="00EB69BC" w:rsidRPr="00076EA0">
        <w:rPr>
          <w:szCs w:val="21"/>
          <w:vertAlign w:val="subscript"/>
        </w:rPr>
        <w:t>3</w:t>
      </w:r>
      <w:r w:rsidR="00EB69BC" w:rsidRPr="00076EA0">
        <w:rPr>
          <w:szCs w:val="21"/>
          <w:vertAlign w:val="superscript"/>
        </w:rPr>
        <w:t>-</w:t>
      </w:r>
      <w:r w:rsidR="00EB69BC" w:rsidRPr="00076EA0">
        <w:rPr>
          <w:rFonts w:hAnsi="宋体" w:hint="eastAsia"/>
          <w:szCs w:val="21"/>
        </w:rPr>
        <w:t>、</w:t>
      </w:r>
      <w:r w:rsidR="00EB69BC" w:rsidRPr="00076EA0">
        <w:rPr>
          <w:szCs w:val="21"/>
        </w:rPr>
        <w:t>NO</w:t>
      </w:r>
      <w:r w:rsidR="00EB69BC" w:rsidRPr="00076EA0">
        <w:rPr>
          <w:szCs w:val="21"/>
          <w:vertAlign w:val="subscript"/>
        </w:rPr>
        <w:t>2</w:t>
      </w:r>
      <w:r w:rsidR="00EB69BC" w:rsidRPr="00076EA0">
        <w:rPr>
          <w:szCs w:val="21"/>
          <w:vertAlign w:val="superscript"/>
        </w:rPr>
        <w:t>-</w:t>
      </w:r>
      <w:r w:rsidR="00EB69BC" w:rsidRPr="00076EA0">
        <w:rPr>
          <w:rFonts w:hAnsi="宋体" w:hint="eastAsia"/>
          <w:szCs w:val="21"/>
        </w:rPr>
        <w:t>、总硬度、溶解性总固体、耗氧量、挥发酚、氰化物、砷、汞、六价铬、铅、氟、镉、铁、锰、总大肠菌群、菌落总数。</w:t>
      </w:r>
    </w:p>
    <w:p w:rsidR="00943D21" w:rsidRPr="00076EA0" w:rsidRDefault="00DE4E52" w:rsidP="00471DAD">
      <w:pPr>
        <w:ind w:firstLine="480"/>
        <w:rPr>
          <w:rFonts w:hAnsi="宋体"/>
        </w:rPr>
      </w:pPr>
      <w:r w:rsidRPr="00076EA0">
        <w:rPr>
          <w:rFonts w:hAnsi="宋体" w:hint="eastAsia"/>
        </w:rPr>
        <w:t>（</w:t>
      </w:r>
      <w:r w:rsidRPr="00076EA0">
        <w:rPr>
          <w:rFonts w:hAnsi="宋体"/>
        </w:rPr>
        <w:t>3</w:t>
      </w:r>
      <w:r w:rsidRPr="00076EA0">
        <w:rPr>
          <w:rFonts w:hAnsi="宋体" w:hint="eastAsia"/>
        </w:rPr>
        <w:t>）采样及分析方法</w:t>
      </w:r>
    </w:p>
    <w:p w:rsidR="00943D21" w:rsidRPr="00076EA0" w:rsidRDefault="00DE4E52" w:rsidP="00943D21">
      <w:pPr>
        <w:ind w:firstLine="480"/>
      </w:pPr>
      <w:r w:rsidRPr="00076EA0">
        <w:rPr>
          <w:rFonts w:hint="eastAsia"/>
        </w:rPr>
        <w:t>本项目地下水环境采样及分析方法见下表。</w:t>
      </w:r>
    </w:p>
    <w:p w:rsidR="00943D21" w:rsidRPr="00076EA0" w:rsidRDefault="00DE4E52" w:rsidP="00A7141E">
      <w:pPr>
        <w:spacing w:line="240" w:lineRule="auto"/>
        <w:ind w:firstLine="482"/>
        <w:jc w:val="center"/>
        <w:rPr>
          <w:b/>
        </w:rPr>
      </w:pPr>
      <w:r w:rsidRPr="00076EA0">
        <w:rPr>
          <w:rFonts w:hint="eastAsia"/>
          <w:b/>
        </w:rPr>
        <w:t>表</w:t>
      </w:r>
      <w:r w:rsidR="004835ED" w:rsidRPr="00076EA0">
        <w:rPr>
          <w:rFonts w:hint="eastAsia"/>
          <w:b/>
        </w:rPr>
        <w:t>5</w:t>
      </w:r>
      <w:r w:rsidRPr="00076EA0">
        <w:rPr>
          <w:b/>
        </w:rPr>
        <w:t>-</w:t>
      </w:r>
      <w:r w:rsidR="00443A6E" w:rsidRPr="00076EA0">
        <w:rPr>
          <w:rFonts w:hint="eastAsia"/>
          <w:b/>
        </w:rPr>
        <w:t>10</w:t>
      </w:r>
      <w:r w:rsidRPr="00076EA0">
        <w:rPr>
          <w:b/>
        </w:rPr>
        <w:t xml:space="preserve">  </w:t>
      </w:r>
      <w:r w:rsidRPr="00076EA0">
        <w:rPr>
          <w:rFonts w:hint="eastAsia"/>
          <w:b/>
        </w:rPr>
        <w:t>地下水环境采样及分析方法一览表</w:t>
      </w:r>
    </w:p>
    <w:tbl>
      <w:tblPr>
        <w:tblW w:w="5000" w:type="pct"/>
        <w:jc w:val="center"/>
        <w:tblBorders>
          <w:top w:val="single" w:sz="12" w:space="0" w:color="auto"/>
          <w:bottom w:val="single" w:sz="4" w:space="0" w:color="auto"/>
          <w:insideH w:val="single" w:sz="4" w:space="0" w:color="auto"/>
          <w:insideV w:val="single" w:sz="4" w:space="0" w:color="auto"/>
        </w:tblBorders>
        <w:tblLook w:val="04A0"/>
      </w:tblPr>
      <w:tblGrid>
        <w:gridCol w:w="426"/>
        <w:gridCol w:w="1447"/>
        <w:gridCol w:w="2105"/>
        <w:gridCol w:w="2187"/>
        <w:gridCol w:w="1867"/>
        <w:gridCol w:w="1254"/>
      </w:tblGrid>
      <w:tr w:rsidR="0050088D" w:rsidRPr="00076EA0" w:rsidTr="00241C5D">
        <w:trPr>
          <w:trHeight w:val="340"/>
          <w:jc w:val="center"/>
        </w:trPr>
        <w:tc>
          <w:tcPr>
            <w:tcW w:w="1038" w:type="pct"/>
            <w:gridSpan w:val="2"/>
            <w:vMerge w:val="restart"/>
            <w:tcBorders>
              <w:top w:val="single" w:sz="12" w:space="0" w:color="auto"/>
              <w:left w:val="nil"/>
              <w:bottom w:val="single" w:sz="12" w:space="0" w:color="auto"/>
              <w:right w:val="single" w:sz="4" w:space="0" w:color="auto"/>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检测项目</w:t>
            </w:r>
          </w:p>
        </w:tc>
        <w:tc>
          <w:tcPr>
            <w:tcW w:w="1163" w:type="pct"/>
            <w:tcBorders>
              <w:top w:val="single" w:sz="12" w:space="0" w:color="auto"/>
              <w:left w:val="single" w:sz="4" w:space="0" w:color="auto"/>
              <w:bottom w:val="single" w:sz="4" w:space="0" w:color="auto"/>
              <w:right w:val="single" w:sz="4" w:space="0" w:color="auto"/>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检测仪器</w:t>
            </w:r>
          </w:p>
        </w:tc>
        <w:tc>
          <w:tcPr>
            <w:tcW w:w="1207" w:type="pct"/>
            <w:vMerge w:val="restart"/>
            <w:tcBorders>
              <w:top w:val="single" w:sz="12" w:space="0" w:color="auto"/>
              <w:left w:val="single" w:sz="4" w:space="0" w:color="auto"/>
              <w:bottom w:val="single" w:sz="12" w:space="0" w:color="auto"/>
              <w:right w:val="single" w:sz="4" w:space="0" w:color="auto"/>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分析方法</w:t>
            </w:r>
          </w:p>
        </w:tc>
        <w:tc>
          <w:tcPr>
            <w:tcW w:w="887" w:type="pct"/>
            <w:vMerge w:val="restart"/>
            <w:tcBorders>
              <w:top w:val="single" w:sz="12" w:space="0" w:color="auto"/>
              <w:left w:val="single" w:sz="4" w:space="0" w:color="auto"/>
              <w:bottom w:val="single" w:sz="12" w:space="0" w:color="auto"/>
              <w:right w:val="single" w:sz="4" w:space="0" w:color="auto"/>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方法来源</w:t>
            </w:r>
          </w:p>
        </w:tc>
        <w:tc>
          <w:tcPr>
            <w:tcW w:w="705" w:type="pct"/>
            <w:vMerge w:val="restart"/>
            <w:tcBorders>
              <w:top w:val="single" w:sz="12" w:space="0" w:color="auto"/>
              <w:left w:val="single" w:sz="4" w:space="0" w:color="auto"/>
              <w:bottom w:val="single" w:sz="12" w:space="0" w:color="auto"/>
              <w:right w:val="nil"/>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检出限</w:t>
            </w:r>
          </w:p>
        </w:tc>
      </w:tr>
      <w:tr w:rsidR="0050088D" w:rsidRPr="00076EA0" w:rsidTr="00241C5D">
        <w:trPr>
          <w:trHeight w:val="340"/>
          <w:jc w:val="center"/>
        </w:trPr>
        <w:tc>
          <w:tcPr>
            <w:tcW w:w="1038" w:type="pct"/>
            <w:gridSpan w:val="2"/>
            <w:vMerge/>
            <w:tcBorders>
              <w:top w:val="single" w:sz="12" w:space="0" w:color="auto"/>
              <w:left w:val="nil"/>
              <w:bottom w:val="single" w:sz="12" w:space="0" w:color="auto"/>
              <w:right w:val="single" w:sz="4" w:space="0" w:color="auto"/>
            </w:tcBorders>
            <w:vAlign w:val="center"/>
            <w:hideMark/>
          </w:tcPr>
          <w:p w:rsidR="0050088D" w:rsidRPr="00076EA0" w:rsidRDefault="0050088D" w:rsidP="00274BDE">
            <w:pPr>
              <w:widowControl/>
              <w:spacing w:line="240" w:lineRule="auto"/>
              <w:ind w:firstLineChars="0" w:firstLine="0"/>
              <w:jc w:val="center"/>
              <w:rPr>
                <w:b/>
                <w:sz w:val="21"/>
                <w:szCs w:val="21"/>
              </w:rPr>
            </w:pPr>
          </w:p>
        </w:tc>
        <w:tc>
          <w:tcPr>
            <w:tcW w:w="1163" w:type="pct"/>
            <w:tcBorders>
              <w:top w:val="single" w:sz="4" w:space="0" w:color="auto"/>
              <w:left w:val="single" w:sz="4" w:space="0" w:color="auto"/>
              <w:bottom w:val="single" w:sz="12" w:space="0" w:color="auto"/>
              <w:right w:val="single" w:sz="4" w:space="0" w:color="auto"/>
            </w:tcBorders>
            <w:vAlign w:val="center"/>
            <w:hideMark/>
          </w:tcPr>
          <w:p w:rsidR="0050088D" w:rsidRPr="00076EA0" w:rsidRDefault="00DE4E52" w:rsidP="00274BDE">
            <w:pPr>
              <w:spacing w:line="240" w:lineRule="auto"/>
              <w:ind w:firstLineChars="0" w:firstLine="0"/>
              <w:jc w:val="center"/>
              <w:rPr>
                <w:sz w:val="21"/>
                <w:szCs w:val="21"/>
              </w:rPr>
            </w:pPr>
            <w:r w:rsidRPr="00076EA0">
              <w:rPr>
                <w:rFonts w:hAnsi="宋体"/>
                <w:sz w:val="21"/>
                <w:szCs w:val="21"/>
              </w:rPr>
              <w:t>型号、名称</w:t>
            </w:r>
          </w:p>
        </w:tc>
        <w:tc>
          <w:tcPr>
            <w:tcW w:w="1207" w:type="pct"/>
            <w:vMerge/>
            <w:tcBorders>
              <w:top w:val="single" w:sz="12" w:space="0" w:color="auto"/>
              <w:left w:val="single" w:sz="4" w:space="0" w:color="auto"/>
              <w:bottom w:val="single" w:sz="12" w:space="0" w:color="auto"/>
              <w:right w:val="single" w:sz="4" w:space="0" w:color="auto"/>
            </w:tcBorders>
            <w:vAlign w:val="center"/>
            <w:hideMark/>
          </w:tcPr>
          <w:p w:rsidR="0050088D" w:rsidRPr="00076EA0" w:rsidRDefault="0050088D" w:rsidP="00274BDE">
            <w:pPr>
              <w:widowControl/>
              <w:spacing w:line="240" w:lineRule="auto"/>
              <w:ind w:firstLineChars="0" w:firstLine="0"/>
              <w:jc w:val="center"/>
              <w:rPr>
                <w:b/>
                <w:sz w:val="21"/>
                <w:szCs w:val="21"/>
              </w:rPr>
            </w:pPr>
          </w:p>
        </w:tc>
        <w:tc>
          <w:tcPr>
            <w:tcW w:w="887" w:type="pct"/>
            <w:vMerge/>
            <w:tcBorders>
              <w:top w:val="single" w:sz="12" w:space="0" w:color="auto"/>
              <w:left w:val="single" w:sz="4" w:space="0" w:color="auto"/>
              <w:bottom w:val="single" w:sz="12" w:space="0" w:color="auto"/>
              <w:right w:val="single" w:sz="4" w:space="0" w:color="auto"/>
            </w:tcBorders>
            <w:vAlign w:val="center"/>
            <w:hideMark/>
          </w:tcPr>
          <w:p w:rsidR="0050088D" w:rsidRPr="00076EA0" w:rsidRDefault="0050088D" w:rsidP="00274BDE">
            <w:pPr>
              <w:widowControl/>
              <w:spacing w:line="240" w:lineRule="auto"/>
              <w:ind w:firstLineChars="0" w:firstLine="0"/>
              <w:jc w:val="center"/>
              <w:rPr>
                <w:b/>
                <w:sz w:val="21"/>
                <w:szCs w:val="21"/>
              </w:rPr>
            </w:pPr>
          </w:p>
        </w:tc>
        <w:tc>
          <w:tcPr>
            <w:tcW w:w="705" w:type="pct"/>
            <w:vMerge/>
            <w:tcBorders>
              <w:top w:val="single" w:sz="12" w:space="0" w:color="auto"/>
              <w:left w:val="single" w:sz="4" w:space="0" w:color="auto"/>
              <w:bottom w:val="single" w:sz="12" w:space="0" w:color="auto"/>
              <w:right w:val="nil"/>
            </w:tcBorders>
            <w:vAlign w:val="center"/>
            <w:hideMark/>
          </w:tcPr>
          <w:p w:rsidR="0050088D" w:rsidRPr="00076EA0" w:rsidRDefault="0050088D" w:rsidP="00274BDE">
            <w:pPr>
              <w:widowControl/>
              <w:spacing w:line="240" w:lineRule="auto"/>
              <w:ind w:firstLineChars="0" w:firstLine="0"/>
              <w:jc w:val="center"/>
              <w:rPr>
                <w:b/>
                <w:sz w:val="21"/>
                <w:szCs w:val="21"/>
              </w:rPr>
            </w:pPr>
          </w:p>
        </w:tc>
      </w:tr>
      <w:tr w:rsidR="00A20E51" w:rsidRPr="00076EA0" w:rsidTr="00241C5D">
        <w:trPr>
          <w:trHeight w:val="340"/>
          <w:jc w:val="center"/>
        </w:trPr>
        <w:tc>
          <w:tcPr>
            <w:tcW w:w="229" w:type="pct"/>
            <w:vMerge w:val="restart"/>
            <w:tcBorders>
              <w:top w:val="single" w:sz="4" w:space="0" w:color="auto"/>
              <w:left w:val="nil"/>
              <w:bottom w:val="single" w:sz="12" w:space="0" w:color="auto"/>
              <w:right w:val="single" w:sz="4" w:space="0" w:color="auto"/>
            </w:tcBorders>
            <w:vAlign w:val="center"/>
            <w:hideMark/>
          </w:tcPr>
          <w:p w:rsidR="00A20E51" w:rsidRPr="00076EA0" w:rsidRDefault="00A20E51" w:rsidP="00274BDE">
            <w:pPr>
              <w:spacing w:line="240" w:lineRule="auto"/>
              <w:ind w:firstLineChars="0" w:firstLine="0"/>
              <w:jc w:val="center"/>
              <w:rPr>
                <w:sz w:val="21"/>
                <w:szCs w:val="21"/>
              </w:rPr>
            </w:pPr>
            <w:r w:rsidRPr="00076EA0">
              <w:rPr>
                <w:rFonts w:hAnsi="宋体"/>
                <w:sz w:val="21"/>
                <w:szCs w:val="21"/>
              </w:rPr>
              <w:t>地下水</w:t>
            </w: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spacing w:line="240" w:lineRule="auto"/>
              <w:ind w:firstLineChars="0" w:firstLine="0"/>
              <w:jc w:val="center"/>
              <w:rPr>
                <w:sz w:val="21"/>
                <w:szCs w:val="21"/>
              </w:rPr>
            </w:pPr>
            <w:r w:rsidRPr="00076EA0">
              <w:rPr>
                <w:sz w:val="21"/>
                <w:szCs w:val="21"/>
              </w:rPr>
              <w:t>pH</w:t>
            </w:r>
            <w:r w:rsidRPr="00076EA0">
              <w:rPr>
                <w:rFonts w:hAnsi="宋体"/>
                <w:sz w:val="21"/>
                <w:szCs w:val="21"/>
              </w:rPr>
              <w:t>值</w:t>
            </w:r>
          </w:p>
        </w:tc>
        <w:tc>
          <w:tcPr>
            <w:tcW w:w="1163"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textAlignment w:val="center"/>
              <w:rPr>
                <w:sz w:val="21"/>
                <w:szCs w:val="21"/>
              </w:rPr>
            </w:pPr>
            <w:r w:rsidRPr="00076EA0">
              <w:rPr>
                <w:sz w:val="21"/>
                <w:szCs w:val="21"/>
              </w:rPr>
              <w:t>SX-751</w:t>
            </w:r>
            <w:r w:rsidRPr="00076EA0">
              <w:rPr>
                <w:rFonts w:hAnsi="宋体"/>
                <w:sz w:val="21"/>
                <w:szCs w:val="21"/>
              </w:rPr>
              <w:t>便携式多参数水质分析仪</w:t>
            </w:r>
            <w:r w:rsidRPr="00076EA0">
              <w:rPr>
                <w:sz w:val="21"/>
                <w:szCs w:val="21"/>
              </w:rPr>
              <w:t>(XHJC-XC132)</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pH</w:t>
            </w:r>
            <w:r w:rsidRPr="00076EA0">
              <w:rPr>
                <w:rFonts w:hAnsi="宋体"/>
                <w:sz w:val="21"/>
                <w:szCs w:val="21"/>
              </w:rPr>
              <w:t>值的测定</w:t>
            </w:r>
            <w:r w:rsidRPr="00076EA0">
              <w:rPr>
                <w:sz w:val="21"/>
                <w:szCs w:val="21"/>
              </w:rPr>
              <w:t xml:space="preserve"> </w:t>
            </w:r>
            <w:r w:rsidRPr="00076EA0">
              <w:rPr>
                <w:rFonts w:hAnsi="宋体"/>
                <w:sz w:val="21"/>
                <w:szCs w:val="21"/>
              </w:rPr>
              <w:t>电极法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spacing w:line="240" w:lineRule="auto"/>
              <w:ind w:firstLineChars="0" w:firstLine="0"/>
              <w:jc w:val="center"/>
              <w:rPr>
                <w:sz w:val="21"/>
                <w:szCs w:val="21"/>
              </w:rPr>
            </w:pPr>
            <w:r w:rsidRPr="00076EA0">
              <w:rPr>
                <w:sz w:val="21"/>
                <w:szCs w:val="21"/>
              </w:rPr>
              <w:t>HJ1147-2020</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K</w:t>
            </w:r>
            <w:r w:rsidRPr="00076EA0">
              <w:rPr>
                <w:sz w:val="21"/>
                <w:szCs w:val="21"/>
                <w:vertAlign w:val="superscript"/>
              </w:rPr>
              <w:t>+</w:t>
            </w:r>
          </w:p>
        </w:tc>
        <w:tc>
          <w:tcPr>
            <w:tcW w:w="1163" w:type="pct"/>
            <w:tcBorders>
              <w:top w:val="single" w:sz="4" w:space="0" w:color="auto"/>
              <w:left w:val="single" w:sz="4" w:space="0" w:color="auto"/>
              <w:bottom w:val="single" w:sz="4" w:space="0" w:color="auto"/>
              <w:right w:val="single" w:sz="4" w:space="0" w:color="auto"/>
            </w:tcBorders>
            <w:vAlign w:val="center"/>
            <w:hideMark/>
          </w:tcPr>
          <w:p w:rsidR="00654C14" w:rsidRPr="00076EA0" w:rsidRDefault="00654C14" w:rsidP="00274BDE">
            <w:pPr>
              <w:widowControl/>
              <w:spacing w:line="240" w:lineRule="auto"/>
              <w:ind w:firstLineChars="0" w:firstLine="0"/>
              <w:jc w:val="center"/>
              <w:rPr>
                <w:bCs/>
                <w:sz w:val="21"/>
                <w:szCs w:val="21"/>
              </w:rPr>
            </w:pPr>
            <w:r w:rsidRPr="00076EA0">
              <w:rPr>
                <w:bCs/>
                <w:sz w:val="21"/>
                <w:szCs w:val="21"/>
              </w:rPr>
              <w:t>AA-6880F</w:t>
            </w:r>
          </w:p>
          <w:p w:rsidR="00A20E51" w:rsidRPr="00076EA0" w:rsidRDefault="00654C14" w:rsidP="00274BDE">
            <w:pPr>
              <w:widowControl/>
              <w:spacing w:line="240" w:lineRule="auto"/>
              <w:ind w:firstLineChars="0" w:firstLine="0"/>
              <w:jc w:val="center"/>
              <w:rPr>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钾和钠的测定</w:t>
            </w:r>
            <w:r w:rsidRPr="00076EA0">
              <w:rPr>
                <w:sz w:val="21"/>
                <w:szCs w:val="21"/>
              </w:rPr>
              <w:t xml:space="preserve"> </w:t>
            </w:r>
            <w:r w:rsidRPr="00076EA0">
              <w:rPr>
                <w:rFonts w:hAnsi="宋体"/>
                <w:sz w:val="21"/>
                <w:szCs w:val="21"/>
              </w:rPr>
              <w:t>火焰原子吸收分光光度法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sz w:val="21"/>
                <w:szCs w:val="21"/>
              </w:rPr>
              <w:t>GB 11904-1989</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654C14" w:rsidP="00274BDE">
            <w:pPr>
              <w:widowControl/>
              <w:spacing w:line="240" w:lineRule="auto"/>
              <w:ind w:firstLineChars="0" w:firstLine="0"/>
              <w:jc w:val="center"/>
              <w:textAlignment w:val="center"/>
              <w:rPr>
                <w:sz w:val="21"/>
                <w:szCs w:val="21"/>
              </w:rPr>
            </w:pPr>
            <w:r w:rsidRPr="00076EA0">
              <w:rPr>
                <w:sz w:val="21"/>
                <w:szCs w:val="21"/>
              </w:rPr>
              <w:t>0.05</w:t>
            </w:r>
            <w:r w:rsidR="00A20E51" w:rsidRPr="00076EA0">
              <w:rPr>
                <w:sz w:val="21"/>
                <w:szCs w:val="21"/>
              </w:rPr>
              <w:t>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Na</w:t>
            </w:r>
            <w:r w:rsidRPr="00076EA0">
              <w:rPr>
                <w:sz w:val="21"/>
                <w:szCs w:val="21"/>
                <w:vertAlign w:val="superscript"/>
              </w:rPr>
              <w:t>+</w:t>
            </w:r>
          </w:p>
        </w:tc>
        <w:tc>
          <w:tcPr>
            <w:tcW w:w="1163" w:type="pct"/>
            <w:tcBorders>
              <w:top w:val="single" w:sz="4" w:space="0" w:color="auto"/>
              <w:left w:val="single" w:sz="4" w:space="0" w:color="auto"/>
              <w:bottom w:val="single" w:sz="4" w:space="0" w:color="auto"/>
              <w:right w:val="single" w:sz="4" w:space="0" w:color="auto"/>
            </w:tcBorders>
            <w:vAlign w:val="center"/>
            <w:hideMark/>
          </w:tcPr>
          <w:p w:rsidR="00654C14" w:rsidRPr="00076EA0" w:rsidRDefault="00654C14" w:rsidP="00274BDE">
            <w:pPr>
              <w:widowControl/>
              <w:spacing w:line="240" w:lineRule="auto"/>
              <w:ind w:firstLineChars="0" w:firstLine="0"/>
              <w:jc w:val="center"/>
              <w:rPr>
                <w:bCs/>
                <w:sz w:val="21"/>
                <w:szCs w:val="21"/>
              </w:rPr>
            </w:pPr>
            <w:r w:rsidRPr="00076EA0">
              <w:rPr>
                <w:bCs/>
                <w:sz w:val="21"/>
                <w:szCs w:val="21"/>
              </w:rPr>
              <w:t>AA-6880F</w:t>
            </w:r>
          </w:p>
          <w:p w:rsidR="00A20E51" w:rsidRPr="00076EA0" w:rsidRDefault="00654C14" w:rsidP="00274BDE">
            <w:pPr>
              <w:widowControl/>
              <w:spacing w:line="240" w:lineRule="auto"/>
              <w:ind w:firstLineChars="0" w:firstLine="0"/>
              <w:jc w:val="center"/>
              <w:rPr>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钾和钠的测定</w:t>
            </w:r>
            <w:r w:rsidRPr="00076EA0">
              <w:rPr>
                <w:sz w:val="21"/>
                <w:szCs w:val="21"/>
              </w:rPr>
              <w:t xml:space="preserve"> </w:t>
            </w:r>
            <w:r w:rsidRPr="00076EA0">
              <w:rPr>
                <w:rFonts w:hAnsi="宋体"/>
                <w:sz w:val="21"/>
                <w:szCs w:val="21"/>
              </w:rPr>
              <w:t>火焰原子吸收分光光度法</w:t>
            </w:r>
            <w:r w:rsidRPr="00076EA0">
              <w:rPr>
                <w:sz w:val="21"/>
                <w:szCs w:val="21"/>
              </w:rPr>
              <w:t>GB 11904-1989</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sz w:val="21"/>
                <w:szCs w:val="21"/>
              </w:rPr>
              <w:t>GB 11904-1989</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654C14" w:rsidP="00274BDE">
            <w:pPr>
              <w:widowControl/>
              <w:spacing w:line="240" w:lineRule="auto"/>
              <w:ind w:firstLineChars="0" w:firstLine="0"/>
              <w:jc w:val="center"/>
              <w:textAlignment w:val="center"/>
              <w:rPr>
                <w:sz w:val="21"/>
                <w:szCs w:val="21"/>
              </w:rPr>
            </w:pPr>
            <w:r w:rsidRPr="00076EA0">
              <w:rPr>
                <w:sz w:val="21"/>
                <w:szCs w:val="21"/>
              </w:rPr>
              <w:t>0.01</w:t>
            </w:r>
            <w:r w:rsidR="00A20E51" w:rsidRPr="00076EA0">
              <w:rPr>
                <w:sz w:val="21"/>
                <w:szCs w:val="21"/>
              </w:rPr>
              <w:t>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Ca</w:t>
            </w:r>
            <w:r w:rsidRPr="00076EA0">
              <w:rPr>
                <w:sz w:val="21"/>
                <w:szCs w:val="21"/>
                <w:vertAlign w:val="superscript"/>
              </w:rPr>
              <w:t>2+</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A20E51" w:rsidRPr="00076EA0" w:rsidRDefault="00241C5D" w:rsidP="00274BDE">
            <w:pPr>
              <w:widowControl/>
              <w:spacing w:line="240" w:lineRule="auto"/>
              <w:ind w:firstLineChars="0" w:firstLine="0"/>
              <w:jc w:val="center"/>
              <w:rPr>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钙和镁的测定</w:t>
            </w:r>
            <w:r w:rsidRPr="00076EA0">
              <w:rPr>
                <w:sz w:val="21"/>
                <w:szCs w:val="21"/>
              </w:rPr>
              <w:t xml:space="preserve"> </w:t>
            </w:r>
            <w:r w:rsidRPr="00076EA0">
              <w:rPr>
                <w:rFonts w:hAnsi="宋体"/>
                <w:sz w:val="21"/>
                <w:szCs w:val="21"/>
              </w:rPr>
              <w:t>原子吸收分光光度法</w:t>
            </w:r>
            <w:r w:rsidRPr="00076EA0">
              <w:rPr>
                <w:sz w:val="21"/>
                <w:szCs w:val="21"/>
              </w:rPr>
              <w:t>GB 11905-1989</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812-2016</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0.0</w:t>
            </w:r>
            <w:r w:rsidR="00241C5D" w:rsidRPr="00076EA0">
              <w:rPr>
                <w:sz w:val="21"/>
                <w:szCs w:val="21"/>
              </w:rPr>
              <w:t>2</w:t>
            </w:r>
            <w:r w:rsidRPr="00076EA0">
              <w:rPr>
                <w:sz w:val="21"/>
                <w:szCs w:val="21"/>
              </w:rPr>
              <w:t>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Mg</w:t>
            </w:r>
            <w:r w:rsidRPr="00076EA0">
              <w:rPr>
                <w:sz w:val="21"/>
                <w:szCs w:val="21"/>
                <w:vertAlign w:val="superscript"/>
              </w:rPr>
              <w:t>2+</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A20E51" w:rsidRPr="00076EA0" w:rsidRDefault="00241C5D" w:rsidP="00274BDE">
            <w:pPr>
              <w:widowControl/>
              <w:spacing w:line="240" w:lineRule="auto"/>
              <w:ind w:firstLineChars="0" w:firstLine="0"/>
              <w:jc w:val="center"/>
              <w:rPr>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654C14" w:rsidP="00274BDE">
            <w:pPr>
              <w:spacing w:line="240" w:lineRule="auto"/>
              <w:ind w:firstLineChars="0" w:firstLine="0"/>
              <w:jc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钙和镁的测定</w:t>
            </w:r>
            <w:r w:rsidRPr="00076EA0">
              <w:rPr>
                <w:sz w:val="21"/>
                <w:szCs w:val="21"/>
              </w:rPr>
              <w:t xml:space="preserve"> </w:t>
            </w:r>
            <w:r w:rsidRPr="00076EA0">
              <w:rPr>
                <w:rFonts w:hAnsi="宋体"/>
                <w:sz w:val="21"/>
                <w:szCs w:val="21"/>
              </w:rPr>
              <w:t>原子吸收分光光度法</w:t>
            </w:r>
            <w:r w:rsidRPr="00076EA0">
              <w:rPr>
                <w:sz w:val="21"/>
                <w:szCs w:val="21"/>
              </w:rPr>
              <w:t>GB 11905-1989</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812-2016</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0.0</w:t>
            </w:r>
            <w:r w:rsidR="00241C5D" w:rsidRPr="00076EA0">
              <w:rPr>
                <w:sz w:val="21"/>
                <w:szCs w:val="21"/>
              </w:rPr>
              <w:t>0</w:t>
            </w:r>
            <w:r w:rsidRPr="00076EA0">
              <w:rPr>
                <w:sz w:val="21"/>
                <w:szCs w:val="21"/>
              </w:rPr>
              <w:t>2mg/L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碳酸</w:t>
            </w:r>
            <w:r w:rsidR="00241C5D" w:rsidRPr="00076EA0">
              <w:rPr>
                <w:rFonts w:hAnsi="宋体"/>
                <w:sz w:val="21"/>
                <w:szCs w:val="21"/>
              </w:rPr>
              <w:t>根</w:t>
            </w:r>
          </w:p>
        </w:tc>
        <w:tc>
          <w:tcPr>
            <w:tcW w:w="1163"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滴定管</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widowControl/>
              <w:spacing w:line="240" w:lineRule="auto"/>
              <w:ind w:firstLineChars="0" w:firstLine="0"/>
              <w:jc w:val="center"/>
              <w:rPr>
                <w:sz w:val="21"/>
                <w:szCs w:val="21"/>
              </w:rPr>
            </w:pPr>
            <w:r w:rsidRPr="00076EA0">
              <w:rPr>
                <w:rFonts w:hAnsi="宋体"/>
                <w:sz w:val="21"/>
                <w:szCs w:val="21"/>
              </w:rPr>
              <w:t>地下水质分析方法</w:t>
            </w:r>
            <w:r w:rsidRPr="00076EA0">
              <w:rPr>
                <w:sz w:val="21"/>
                <w:szCs w:val="21"/>
              </w:rPr>
              <w:t xml:space="preserve"> </w:t>
            </w:r>
            <w:r w:rsidRPr="00076EA0">
              <w:rPr>
                <w:rFonts w:hAnsi="宋体"/>
                <w:sz w:val="21"/>
                <w:szCs w:val="21"/>
              </w:rPr>
              <w:t>第</w:t>
            </w:r>
            <w:r w:rsidRPr="00076EA0">
              <w:rPr>
                <w:sz w:val="21"/>
                <w:szCs w:val="21"/>
              </w:rPr>
              <w:t>49</w:t>
            </w:r>
            <w:r w:rsidRPr="00076EA0">
              <w:rPr>
                <w:rFonts w:hAnsi="宋体"/>
                <w:sz w:val="21"/>
                <w:szCs w:val="21"/>
              </w:rPr>
              <w:t>部分：碳酸根、重碳酸根和氢氧根离子的测定</w:t>
            </w:r>
            <w:r w:rsidRPr="00076EA0">
              <w:rPr>
                <w:sz w:val="21"/>
                <w:szCs w:val="21"/>
              </w:rPr>
              <w:t xml:space="preserve"> </w:t>
            </w:r>
            <w:r w:rsidRPr="00076EA0">
              <w:rPr>
                <w:rFonts w:hAnsi="宋体"/>
                <w:sz w:val="21"/>
                <w:szCs w:val="21"/>
              </w:rPr>
              <w:t>滴定法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spacing w:line="240" w:lineRule="auto"/>
              <w:ind w:firstLineChars="0" w:firstLine="0"/>
              <w:jc w:val="center"/>
              <w:rPr>
                <w:sz w:val="21"/>
                <w:szCs w:val="21"/>
              </w:rPr>
            </w:pPr>
            <w:r w:rsidRPr="00076EA0">
              <w:rPr>
                <w:sz w:val="21"/>
                <w:szCs w:val="21"/>
              </w:rPr>
              <w:t xml:space="preserve">DZ/T 0064.49-2021 </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sz w:val="21"/>
                <w:szCs w:val="21"/>
              </w:rPr>
              <w:t>5mg/L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rPr>
              <w:t>重碳酸根</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rPr>
              <w:t>滴定管</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r w:rsidRPr="00076EA0">
              <w:rPr>
                <w:rFonts w:hAnsi="宋体"/>
                <w:sz w:val="21"/>
                <w:szCs w:val="21"/>
              </w:rPr>
              <w:t>地下水质分析方法</w:t>
            </w:r>
            <w:r w:rsidRPr="00076EA0">
              <w:rPr>
                <w:sz w:val="21"/>
                <w:szCs w:val="21"/>
              </w:rPr>
              <w:t xml:space="preserve"> </w:t>
            </w:r>
            <w:r w:rsidRPr="00076EA0">
              <w:rPr>
                <w:rFonts w:hAnsi="宋体"/>
                <w:sz w:val="21"/>
                <w:szCs w:val="21"/>
              </w:rPr>
              <w:t>第</w:t>
            </w:r>
            <w:r w:rsidRPr="00076EA0">
              <w:rPr>
                <w:sz w:val="21"/>
                <w:szCs w:val="21"/>
              </w:rPr>
              <w:t>49</w:t>
            </w:r>
            <w:r w:rsidRPr="00076EA0">
              <w:rPr>
                <w:rFonts w:hAnsi="宋体"/>
                <w:sz w:val="21"/>
                <w:szCs w:val="21"/>
              </w:rPr>
              <w:t>部分：碳酸根、重碳酸根和氢氧根离子的测定</w:t>
            </w:r>
            <w:r w:rsidRPr="00076EA0">
              <w:rPr>
                <w:sz w:val="21"/>
                <w:szCs w:val="21"/>
              </w:rPr>
              <w:t xml:space="preserve"> </w:t>
            </w:r>
            <w:r w:rsidRPr="00076EA0">
              <w:rPr>
                <w:rFonts w:hAnsi="宋体"/>
                <w:sz w:val="21"/>
                <w:szCs w:val="21"/>
              </w:rPr>
              <w:t>滴定法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sz w:val="21"/>
                <w:szCs w:val="21"/>
              </w:rPr>
              <w:t xml:space="preserve">DZ/T 0064.49-2021 </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sz w:val="21"/>
                <w:szCs w:val="21"/>
              </w:rPr>
              <w:t>5mg/L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Cl</w:t>
            </w:r>
            <w:r w:rsidRPr="00076EA0">
              <w:rPr>
                <w:sz w:val="21"/>
                <w:szCs w:val="21"/>
                <w:vertAlign w:val="superscript"/>
              </w:rPr>
              <w:t>-</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CIC-D100</w:t>
            </w:r>
          </w:p>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离子色谱仪</w:t>
            </w:r>
            <w:r w:rsidRPr="00076EA0">
              <w:rPr>
                <w:bCs/>
                <w:sz w:val="21"/>
                <w:szCs w:val="21"/>
              </w:rPr>
              <w:t>(XHJC-FX046)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无机阴离子（</w:t>
            </w:r>
            <w:r w:rsidRPr="00076EA0">
              <w:rPr>
                <w:sz w:val="21"/>
                <w:szCs w:val="21"/>
              </w:rPr>
              <w:t>F</w:t>
            </w:r>
            <w:r w:rsidRPr="00076EA0">
              <w:rPr>
                <w:sz w:val="21"/>
                <w:szCs w:val="21"/>
                <w:vertAlign w:val="superscript"/>
              </w:rPr>
              <w:t>-</w:t>
            </w:r>
            <w:r w:rsidRPr="00076EA0">
              <w:rPr>
                <w:rFonts w:hAnsi="宋体"/>
                <w:sz w:val="21"/>
                <w:szCs w:val="21"/>
              </w:rPr>
              <w:t>、</w:t>
            </w:r>
            <w:r w:rsidRPr="00076EA0">
              <w:rPr>
                <w:sz w:val="21"/>
                <w:szCs w:val="21"/>
              </w:rPr>
              <w:t>Cl</w:t>
            </w:r>
            <w:r w:rsidRPr="00076EA0">
              <w:rPr>
                <w:sz w:val="21"/>
                <w:szCs w:val="21"/>
                <w:vertAlign w:val="superscript"/>
              </w:rPr>
              <w:t>-</w:t>
            </w:r>
            <w:r w:rsidRPr="00076EA0">
              <w:rPr>
                <w:rFonts w:hAnsi="宋体"/>
                <w:sz w:val="21"/>
                <w:szCs w:val="21"/>
              </w:rPr>
              <w:t>、</w:t>
            </w:r>
            <w:r w:rsidRPr="00076EA0">
              <w:rPr>
                <w:sz w:val="21"/>
                <w:szCs w:val="21"/>
              </w:rPr>
              <w:t>NO</w:t>
            </w:r>
            <w:r w:rsidRPr="00076EA0">
              <w:rPr>
                <w:sz w:val="21"/>
                <w:szCs w:val="21"/>
                <w:vertAlign w:val="subscript"/>
              </w:rPr>
              <w:t>2</w:t>
            </w:r>
            <w:r w:rsidRPr="00076EA0">
              <w:rPr>
                <w:sz w:val="21"/>
                <w:szCs w:val="21"/>
                <w:vertAlign w:val="superscript"/>
              </w:rPr>
              <w:t>-</w:t>
            </w:r>
            <w:r w:rsidRPr="00076EA0">
              <w:rPr>
                <w:rFonts w:hAnsi="宋体"/>
                <w:sz w:val="21"/>
                <w:szCs w:val="21"/>
              </w:rPr>
              <w:t>、</w:t>
            </w:r>
            <w:r w:rsidRPr="00076EA0">
              <w:rPr>
                <w:sz w:val="21"/>
                <w:szCs w:val="21"/>
              </w:rPr>
              <w:t>Br</w:t>
            </w:r>
            <w:r w:rsidRPr="00076EA0">
              <w:rPr>
                <w:sz w:val="21"/>
                <w:szCs w:val="21"/>
                <w:vertAlign w:val="superscript"/>
              </w:rPr>
              <w:t>-</w:t>
            </w:r>
            <w:r w:rsidRPr="00076EA0">
              <w:rPr>
                <w:rFonts w:hAnsi="宋体"/>
                <w:sz w:val="21"/>
                <w:szCs w:val="21"/>
              </w:rPr>
              <w:t>、</w:t>
            </w:r>
            <w:r w:rsidRPr="00076EA0">
              <w:rPr>
                <w:sz w:val="21"/>
                <w:szCs w:val="21"/>
              </w:rPr>
              <w:t>NO</w:t>
            </w:r>
            <w:r w:rsidRPr="00076EA0">
              <w:rPr>
                <w:sz w:val="21"/>
                <w:szCs w:val="21"/>
                <w:vertAlign w:val="subscript"/>
              </w:rPr>
              <w:t>3</w:t>
            </w:r>
            <w:r w:rsidRPr="00076EA0">
              <w:rPr>
                <w:sz w:val="21"/>
                <w:szCs w:val="21"/>
                <w:vertAlign w:val="superscript"/>
              </w:rPr>
              <w:t>-</w:t>
            </w:r>
            <w:r w:rsidRPr="00076EA0">
              <w:rPr>
                <w:rFonts w:hAnsi="宋体"/>
                <w:sz w:val="21"/>
                <w:szCs w:val="21"/>
              </w:rPr>
              <w:t>、</w:t>
            </w:r>
            <w:r w:rsidRPr="00076EA0">
              <w:rPr>
                <w:sz w:val="21"/>
                <w:szCs w:val="21"/>
              </w:rPr>
              <w:t>PO</w:t>
            </w:r>
            <w:r w:rsidRPr="00076EA0">
              <w:rPr>
                <w:sz w:val="21"/>
                <w:szCs w:val="21"/>
                <w:vertAlign w:val="subscript"/>
              </w:rPr>
              <w:t>4</w:t>
            </w:r>
            <w:r w:rsidRPr="00076EA0">
              <w:rPr>
                <w:sz w:val="21"/>
                <w:szCs w:val="21"/>
                <w:vertAlign w:val="superscript"/>
              </w:rPr>
              <w:t>3-</w:t>
            </w:r>
            <w:r w:rsidRPr="00076EA0">
              <w:rPr>
                <w:rFonts w:hAnsi="宋体"/>
                <w:sz w:val="21"/>
                <w:szCs w:val="21"/>
              </w:rPr>
              <w:t>、</w:t>
            </w:r>
            <w:r w:rsidRPr="00076EA0">
              <w:rPr>
                <w:sz w:val="21"/>
                <w:szCs w:val="21"/>
              </w:rPr>
              <w:t>SO</w:t>
            </w:r>
            <w:r w:rsidRPr="00076EA0">
              <w:rPr>
                <w:sz w:val="21"/>
                <w:szCs w:val="21"/>
                <w:vertAlign w:val="subscript"/>
              </w:rPr>
              <w:t>3</w:t>
            </w:r>
            <w:r w:rsidRPr="00076EA0">
              <w:rPr>
                <w:sz w:val="21"/>
                <w:szCs w:val="21"/>
                <w:vertAlign w:val="superscript"/>
              </w:rPr>
              <w:t>2-</w:t>
            </w:r>
            <w:r w:rsidRPr="00076EA0">
              <w:rPr>
                <w:rFonts w:hAnsi="宋体"/>
                <w:sz w:val="21"/>
                <w:szCs w:val="21"/>
              </w:rPr>
              <w:t>、</w:t>
            </w:r>
            <w:r w:rsidRPr="00076EA0">
              <w:rPr>
                <w:sz w:val="21"/>
                <w:szCs w:val="21"/>
              </w:rPr>
              <w:t>SO</w:t>
            </w:r>
            <w:r w:rsidRPr="00076EA0">
              <w:rPr>
                <w:sz w:val="21"/>
                <w:szCs w:val="21"/>
                <w:vertAlign w:val="subscript"/>
              </w:rPr>
              <w:t>4</w:t>
            </w:r>
            <w:r w:rsidRPr="00076EA0">
              <w:rPr>
                <w:sz w:val="21"/>
                <w:szCs w:val="21"/>
                <w:vertAlign w:val="superscript"/>
              </w:rPr>
              <w:t>2-</w:t>
            </w:r>
            <w:r w:rsidRPr="00076EA0">
              <w:rPr>
                <w:rFonts w:hAnsi="宋体"/>
                <w:sz w:val="21"/>
                <w:szCs w:val="21"/>
              </w:rPr>
              <w:t>）的测定</w:t>
            </w:r>
            <w:r w:rsidR="00D16585" w:rsidRPr="00076EA0">
              <w:rPr>
                <w:sz w:val="21"/>
                <w:szCs w:val="21"/>
              </w:rPr>
              <w:t xml:space="preserve"> </w:t>
            </w:r>
            <w:r w:rsidRPr="00076EA0">
              <w:rPr>
                <w:rFonts w:hAnsi="宋体"/>
                <w:sz w:val="21"/>
                <w:szCs w:val="21"/>
              </w:rPr>
              <w:t>离子色谱法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84-2016</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0.007mg/L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SO</w:t>
            </w:r>
            <w:r w:rsidRPr="00076EA0">
              <w:rPr>
                <w:sz w:val="21"/>
                <w:szCs w:val="21"/>
                <w:vertAlign w:val="subscript"/>
              </w:rPr>
              <w:t>4</w:t>
            </w:r>
            <w:r w:rsidRPr="00076EA0">
              <w:rPr>
                <w:sz w:val="21"/>
                <w:szCs w:val="21"/>
                <w:vertAlign w:val="superscript"/>
              </w:rPr>
              <w:t>2-</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CIC-D100</w:t>
            </w:r>
          </w:p>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离子色谱仪</w:t>
            </w:r>
            <w:r w:rsidRPr="00076EA0">
              <w:rPr>
                <w:bCs/>
                <w:sz w:val="21"/>
                <w:szCs w:val="21"/>
              </w:rPr>
              <w:t>(XHJC-FX046)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无机阴离子（</w:t>
            </w:r>
            <w:r w:rsidRPr="00076EA0">
              <w:rPr>
                <w:sz w:val="21"/>
                <w:szCs w:val="21"/>
              </w:rPr>
              <w:t>F</w:t>
            </w:r>
            <w:r w:rsidRPr="00076EA0">
              <w:rPr>
                <w:sz w:val="21"/>
                <w:szCs w:val="21"/>
                <w:vertAlign w:val="superscript"/>
              </w:rPr>
              <w:t>-</w:t>
            </w:r>
            <w:r w:rsidRPr="00076EA0">
              <w:rPr>
                <w:rFonts w:hAnsi="宋体"/>
                <w:sz w:val="21"/>
                <w:szCs w:val="21"/>
              </w:rPr>
              <w:t>、</w:t>
            </w:r>
            <w:r w:rsidRPr="00076EA0">
              <w:rPr>
                <w:sz w:val="21"/>
                <w:szCs w:val="21"/>
              </w:rPr>
              <w:t>Cl</w:t>
            </w:r>
            <w:r w:rsidRPr="00076EA0">
              <w:rPr>
                <w:sz w:val="21"/>
                <w:szCs w:val="21"/>
                <w:vertAlign w:val="superscript"/>
              </w:rPr>
              <w:t>-</w:t>
            </w:r>
            <w:r w:rsidRPr="00076EA0">
              <w:rPr>
                <w:rFonts w:hAnsi="宋体"/>
                <w:sz w:val="21"/>
                <w:szCs w:val="21"/>
              </w:rPr>
              <w:t>、</w:t>
            </w:r>
            <w:r w:rsidRPr="00076EA0">
              <w:rPr>
                <w:sz w:val="21"/>
                <w:szCs w:val="21"/>
              </w:rPr>
              <w:t>NO</w:t>
            </w:r>
            <w:r w:rsidRPr="00076EA0">
              <w:rPr>
                <w:sz w:val="21"/>
                <w:szCs w:val="21"/>
                <w:vertAlign w:val="subscript"/>
              </w:rPr>
              <w:t>2</w:t>
            </w:r>
            <w:r w:rsidRPr="00076EA0">
              <w:rPr>
                <w:sz w:val="21"/>
                <w:szCs w:val="21"/>
                <w:vertAlign w:val="superscript"/>
              </w:rPr>
              <w:t>-</w:t>
            </w:r>
            <w:r w:rsidRPr="00076EA0">
              <w:rPr>
                <w:rFonts w:hAnsi="宋体"/>
                <w:sz w:val="21"/>
                <w:szCs w:val="21"/>
              </w:rPr>
              <w:t>、</w:t>
            </w:r>
            <w:r w:rsidRPr="00076EA0">
              <w:rPr>
                <w:sz w:val="21"/>
                <w:szCs w:val="21"/>
              </w:rPr>
              <w:t>Br</w:t>
            </w:r>
            <w:r w:rsidRPr="00076EA0">
              <w:rPr>
                <w:sz w:val="21"/>
                <w:szCs w:val="21"/>
                <w:vertAlign w:val="superscript"/>
              </w:rPr>
              <w:t>-</w:t>
            </w:r>
            <w:r w:rsidRPr="00076EA0">
              <w:rPr>
                <w:rFonts w:hAnsi="宋体"/>
                <w:sz w:val="21"/>
                <w:szCs w:val="21"/>
              </w:rPr>
              <w:t>、</w:t>
            </w:r>
            <w:r w:rsidRPr="00076EA0">
              <w:rPr>
                <w:sz w:val="21"/>
                <w:szCs w:val="21"/>
              </w:rPr>
              <w:t>NO</w:t>
            </w:r>
            <w:r w:rsidRPr="00076EA0">
              <w:rPr>
                <w:sz w:val="21"/>
                <w:szCs w:val="21"/>
                <w:vertAlign w:val="subscript"/>
              </w:rPr>
              <w:t>3</w:t>
            </w:r>
            <w:r w:rsidRPr="00076EA0">
              <w:rPr>
                <w:sz w:val="21"/>
                <w:szCs w:val="21"/>
                <w:vertAlign w:val="superscript"/>
              </w:rPr>
              <w:t>-</w:t>
            </w:r>
            <w:r w:rsidRPr="00076EA0">
              <w:rPr>
                <w:rFonts w:hAnsi="宋体"/>
                <w:sz w:val="21"/>
                <w:szCs w:val="21"/>
              </w:rPr>
              <w:t>、</w:t>
            </w:r>
            <w:r w:rsidRPr="00076EA0">
              <w:rPr>
                <w:sz w:val="21"/>
                <w:szCs w:val="21"/>
              </w:rPr>
              <w:t>PO</w:t>
            </w:r>
            <w:r w:rsidRPr="00076EA0">
              <w:rPr>
                <w:sz w:val="21"/>
                <w:szCs w:val="21"/>
                <w:vertAlign w:val="subscript"/>
              </w:rPr>
              <w:t>4</w:t>
            </w:r>
            <w:r w:rsidRPr="00076EA0">
              <w:rPr>
                <w:sz w:val="21"/>
                <w:szCs w:val="21"/>
                <w:vertAlign w:val="superscript"/>
              </w:rPr>
              <w:t>3-</w:t>
            </w:r>
            <w:r w:rsidRPr="00076EA0">
              <w:rPr>
                <w:rFonts w:hAnsi="宋体"/>
                <w:sz w:val="21"/>
                <w:szCs w:val="21"/>
              </w:rPr>
              <w:t>、</w:t>
            </w:r>
            <w:r w:rsidRPr="00076EA0">
              <w:rPr>
                <w:sz w:val="21"/>
                <w:szCs w:val="21"/>
              </w:rPr>
              <w:t>SO</w:t>
            </w:r>
            <w:r w:rsidRPr="00076EA0">
              <w:rPr>
                <w:sz w:val="21"/>
                <w:szCs w:val="21"/>
                <w:vertAlign w:val="subscript"/>
              </w:rPr>
              <w:t>3</w:t>
            </w:r>
            <w:r w:rsidRPr="00076EA0">
              <w:rPr>
                <w:sz w:val="21"/>
                <w:szCs w:val="21"/>
                <w:vertAlign w:val="superscript"/>
              </w:rPr>
              <w:t>2-</w:t>
            </w:r>
            <w:r w:rsidRPr="00076EA0">
              <w:rPr>
                <w:rFonts w:hAnsi="宋体"/>
                <w:sz w:val="21"/>
                <w:szCs w:val="21"/>
              </w:rPr>
              <w:t>、</w:t>
            </w:r>
            <w:r w:rsidRPr="00076EA0">
              <w:rPr>
                <w:sz w:val="21"/>
                <w:szCs w:val="21"/>
              </w:rPr>
              <w:t>SO</w:t>
            </w:r>
            <w:r w:rsidRPr="00076EA0">
              <w:rPr>
                <w:sz w:val="21"/>
                <w:szCs w:val="21"/>
                <w:vertAlign w:val="subscript"/>
              </w:rPr>
              <w:t>4</w:t>
            </w:r>
            <w:r w:rsidRPr="00076EA0">
              <w:rPr>
                <w:sz w:val="21"/>
                <w:szCs w:val="21"/>
                <w:vertAlign w:val="superscript"/>
              </w:rPr>
              <w:t>2-</w:t>
            </w:r>
            <w:r w:rsidRPr="00076EA0">
              <w:rPr>
                <w:rFonts w:hAnsi="宋体"/>
                <w:sz w:val="21"/>
                <w:szCs w:val="21"/>
              </w:rPr>
              <w:t>）的测定</w:t>
            </w:r>
            <w:r w:rsidR="00D16585" w:rsidRPr="00076EA0">
              <w:rPr>
                <w:sz w:val="21"/>
                <w:szCs w:val="21"/>
              </w:rPr>
              <w:t xml:space="preserve"> </w:t>
            </w:r>
            <w:r w:rsidRPr="00076EA0">
              <w:rPr>
                <w:rFonts w:hAnsi="宋体"/>
                <w:sz w:val="21"/>
                <w:szCs w:val="21"/>
              </w:rPr>
              <w:t>离子色谱法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84-2016</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0.018mg/L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spacing w:line="240" w:lineRule="auto"/>
              <w:ind w:firstLineChars="0" w:firstLine="0"/>
              <w:jc w:val="center"/>
              <w:rPr>
                <w:sz w:val="21"/>
                <w:szCs w:val="21"/>
              </w:rPr>
            </w:pPr>
            <w:r w:rsidRPr="00076EA0">
              <w:rPr>
                <w:rFonts w:hAnsi="宋体"/>
                <w:sz w:val="21"/>
                <w:szCs w:val="21"/>
              </w:rPr>
              <w:t>氨氮</w:t>
            </w:r>
          </w:p>
        </w:tc>
        <w:tc>
          <w:tcPr>
            <w:tcW w:w="1163"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widowControl/>
              <w:spacing w:line="240" w:lineRule="auto"/>
              <w:ind w:firstLineChars="0" w:firstLine="0"/>
              <w:jc w:val="center"/>
              <w:rPr>
                <w:sz w:val="21"/>
                <w:szCs w:val="21"/>
              </w:rPr>
            </w:pPr>
            <w:r w:rsidRPr="00076EA0">
              <w:rPr>
                <w:bCs/>
                <w:sz w:val="21"/>
                <w:szCs w:val="21"/>
              </w:rPr>
              <w:t>T6</w:t>
            </w:r>
            <w:r w:rsidRPr="00076EA0">
              <w:rPr>
                <w:rFonts w:hAnsi="宋体"/>
                <w:bCs/>
                <w:sz w:val="21"/>
                <w:szCs w:val="21"/>
              </w:rPr>
              <w:t>紫外可见分光光度计</w:t>
            </w:r>
            <w:r w:rsidRPr="00076EA0">
              <w:rPr>
                <w:bCs/>
                <w:sz w:val="21"/>
                <w:szCs w:val="21"/>
              </w:rPr>
              <w:t>(XHJC-FX001)</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氨氮的测定</w:t>
            </w:r>
            <w:r w:rsidRPr="00076EA0">
              <w:rPr>
                <w:sz w:val="21"/>
                <w:szCs w:val="21"/>
              </w:rPr>
              <w:t xml:space="preserve"> </w:t>
            </w:r>
            <w:r w:rsidRPr="00076EA0">
              <w:rPr>
                <w:rFonts w:hAnsi="宋体"/>
                <w:sz w:val="21"/>
                <w:szCs w:val="21"/>
              </w:rPr>
              <w:t>纳氏试剂分光光度法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535-2009</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0.025mg/L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总硬度</w:t>
            </w:r>
          </w:p>
        </w:tc>
        <w:tc>
          <w:tcPr>
            <w:tcW w:w="1163"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滴定管</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钙和镁总量的测定</w:t>
            </w:r>
            <w:r w:rsidRPr="00076EA0">
              <w:rPr>
                <w:sz w:val="21"/>
                <w:szCs w:val="21"/>
              </w:rPr>
              <w:t xml:space="preserve"> EDTA</w:t>
            </w:r>
            <w:r w:rsidRPr="00076EA0">
              <w:rPr>
                <w:rFonts w:hAnsi="宋体"/>
                <w:sz w:val="21"/>
                <w:szCs w:val="21"/>
              </w:rPr>
              <w:t>滴定法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spacing w:line="240" w:lineRule="auto"/>
              <w:ind w:firstLineChars="0" w:firstLine="0"/>
              <w:jc w:val="center"/>
              <w:rPr>
                <w:sz w:val="21"/>
                <w:szCs w:val="21"/>
              </w:rPr>
            </w:pPr>
            <w:r w:rsidRPr="00076EA0">
              <w:rPr>
                <w:sz w:val="21"/>
                <w:szCs w:val="21"/>
              </w:rPr>
              <w:t>GB/T 7477-1987</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sz w:val="21"/>
                <w:szCs w:val="21"/>
              </w:rPr>
              <w:t>5</w:t>
            </w:r>
            <w:r w:rsidR="00A20E51" w:rsidRPr="00076EA0">
              <w:rPr>
                <w:sz w:val="21"/>
                <w:szCs w:val="21"/>
              </w:rPr>
              <w:t>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溶解性总固体</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sz w:val="21"/>
                <w:szCs w:val="21"/>
              </w:rPr>
              <w:t>FA1004</w:t>
            </w:r>
          </w:p>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rPr>
              <w:t>万分之一天平</w:t>
            </w:r>
            <w:r w:rsidRPr="00076EA0">
              <w:rPr>
                <w:sz w:val="21"/>
                <w:szCs w:val="21"/>
              </w:rPr>
              <w:t>(XHJC-FX009)</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生活饮用水标准检验方法</w:t>
            </w:r>
            <w:r w:rsidRPr="00076EA0">
              <w:rPr>
                <w:sz w:val="21"/>
                <w:szCs w:val="21"/>
              </w:rPr>
              <w:t xml:space="preserve"> </w:t>
            </w:r>
            <w:r w:rsidRPr="00076EA0">
              <w:rPr>
                <w:rFonts w:hAnsi="宋体"/>
                <w:sz w:val="21"/>
                <w:szCs w:val="21"/>
              </w:rPr>
              <w:t>第</w:t>
            </w:r>
            <w:r w:rsidRPr="00076EA0">
              <w:rPr>
                <w:sz w:val="21"/>
                <w:szCs w:val="21"/>
              </w:rPr>
              <w:t>4</w:t>
            </w:r>
            <w:r w:rsidRPr="00076EA0">
              <w:rPr>
                <w:rFonts w:hAnsi="宋体"/>
                <w:sz w:val="21"/>
                <w:szCs w:val="21"/>
              </w:rPr>
              <w:t>部分：感官性状和物理指标（</w:t>
            </w:r>
            <w:r w:rsidRPr="00076EA0">
              <w:rPr>
                <w:sz w:val="21"/>
                <w:szCs w:val="21"/>
              </w:rPr>
              <w:t>11.1</w:t>
            </w:r>
            <w:r w:rsidRPr="00076EA0">
              <w:rPr>
                <w:rFonts w:hAnsi="宋体"/>
                <w:sz w:val="21"/>
                <w:szCs w:val="21"/>
              </w:rPr>
              <w:t>溶解性总固体</w:t>
            </w:r>
            <w:r w:rsidRPr="00076EA0">
              <w:rPr>
                <w:sz w:val="21"/>
                <w:szCs w:val="21"/>
              </w:rPr>
              <w:t xml:space="preserve"> </w:t>
            </w:r>
            <w:r w:rsidRPr="00076EA0">
              <w:rPr>
                <w:rFonts w:hAnsi="宋体"/>
                <w:sz w:val="21"/>
                <w:szCs w:val="21"/>
              </w:rPr>
              <w:t>称量</w:t>
            </w:r>
            <w:r w:rsidRPr="00076EA0">
              <w:rPr>
                <w:rFonts w:hAnsi="宋体"/>
                <w:sz w:val="21"/>
                <w:szCs w:val="21"/>
              </w:rPr>
              <w:lastRenderedPageBreak/>
              <w:t>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lastRenderedPageBreak/>
              <w:t>GB/T 5750.4-2023</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w:t>
            </w:r>
          </w:p>
        </w:tc>
      </w:tr>
      <w:tr w:rsidR="00274BDE"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rFonts w:hAnsi="宋体"/>
                <w:sz w:val="21"/>
                <w:szCs w:val="21"/>
              </w:rPr>
              <w:t>铬</w:t>
            </w:r>
            <w:r w:rsidRPr="00076EA0">
              <w:rPr>
                <w:sz w:val="21"/>
                <w:szCs w:val="21"/>
              </w:rPr>
              <w:t>(</w:t>
            </w:r>
            <w:r w:rsidRPr="00076EA0">
              <w:rPr>
                <w:rFonts w:hAnsi="宋体"/>
                <w:sz w:val="21"/>
                <w:szCs w:val="21"/>
              </w:rPr>
              <w:t>六价</w:t>
            </w:r>
            <w:r w:rsidRPr="00076EA0">
              <w:rPr>
                <w:sz w:val="21"/>
                <w:szCs w:val="21"/>
              </w:rPr>
              <w:t>)</w:t>
            </w:r>
          </w:p>
        </w:tc>
        <w:tc>
          <w:tcPr>
            <w:tcW w:w="1163"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T6</w:t>
            </w:r>
          </w:p>
          <w:p w:rsidR="00274BDE" w:rsidRPr="00076EA0" w:rsidRDefault="00274BDE" w:rsidP="00274BDE">
            <w:pPr>
              <w:spacing w:line="240" w:lineRule="auto"/>
              <w:ind w:firstLineChars="0" w:firstLine="0"/>
              <w:jc w:val="center"/>
              <w:rPr>
                <w:sz w:val="21"/>
                <w:szCs w:val="21"/>
              </w:rPr>
            </w:pPr>
            <w:r w:rsidRPr="00076EA0">
              <w:rPr>
                <w:rFonts w:hAnsi="宋体"/>
                <w:bCs/>
                <w:sz w:val="21"/>
                <w:szCs w:val="21"/>
              </w:rPr>
              <w:t>紫外可见分光光度计</w:t>
            </w:r>
            <w:r w:rsidRPr="00076EA0">
              <w:rPr>
                <w:bCs/>
                <w:sz w:val="21"/>
                <w:szCs w:val="21"/>
              </w:rPr>
              <w:t>(XHJC-FX001)</w:t>
            </w:r>
          </w:p>
        </w:tc>
        <w:tc>
          <w:tcPr>
            <w:tcW w:w="120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rFonts w:hAnsi="宋体"/>
                <w:sz w:val="21"/>
                <w:szCs w:val="21"/>
              </w:rPr>
              <w:t>生活饮用水标准检验方法</w:t>
            </w:r>
            <w:r w:rsidRPr="00076EA0">
              <w:rPr>
                <w:sz w:val="21"/>
                <w:szCs w:val="21"/>
              </w:rPr>
              <w:t xml:space="preserve"> </w:t>
            </w:r>
            <w:r w:rsidRPr="00076EA0">
              <w:rPr>
                <w:rFonts w:hAnsi="宋体"/>
                <w:sz w:val="21"/>
                <w:szCs w:val="21"/>
              </w:rPr>
              <w:t>第</w:t>
            </w:r>
            <w:r w:rsidRPr="00076EA0">
              <w:rPr>
                <w:sz w:val="21"/>
                <w:szCs w:val="21"/>
              </w:rPr>
              <w:t>6</w:t>
            </w:r>
            <w:r w:rsidRPr="00076EA0">
              <w:rPr>
                <w:rFonts w:hAnsi="宋体"/>
                <w:sz w:val="21"/>
                <w:szCs w:val="21"/>
              </w:rPr>
              <w:t>部分：金属和类金属指标</w:t>
            </w:r>
            <w:r w:rsidRPr="00076EA0">
              <w:rPr>
                <w:sz w:val="21"/>
                <w:szCs w:val="21"/>
              </w:rPr>
              <w:t xml:space="preserve"> </w:t>
            </w:r>
            <w:r w:rsidRPr="00076EA0">
              <w:rPr>
                <w:rFonts w:hAnsi="宋体"/>
                <w:sz w:val="21"/>
                <w:szCs w:val="21"/>
              </w:rPr>
              <w:t>二苯碳酰二肼分光光度法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sz w:val="21"/>
                <w:szCs w:val="21"/>
              </w:rPr>
              <w:t>GB/T 5750.6-2023</w:t>
            </w:r>
          </w:p>
        </w:tc>
        <w:tc>
          <w:tcPr>
            <w:tcW w:w="705" w:type="pct"/>
            <w:tcBorders>
              <w:top w:val="single" w:sz="4" w:space="0" w:color="auto"/>
              <w:left w:val="single" w:sz="4" w:space="0" w:color="auto"/>
              <w:bottom w:val="single" w:sz="4" w:space="0" w:color="auto"/>
              <w:right w:val="nil"/>
            </w:tcBorders>
            <w:vAlign w:val="center"/>
            <w:hideMark/>
          </w:tcPr>
          <w:p w:rsidR="00274BDE" w:rsidRPr="00076EA0" w:rsidRDefault="00274BDE" w:rsidP="00274BDE">
            <w:pPr>
              <w:spacing w:line="240" w:lineRule="auto"/>
              <w:ind w:firstLineChars="0" w:firstLine="0"/>
              <w:jc w:val="center"/>
              <w:rPr>
                <w:sz w:val="21"/>
                <w:szCs w:val="21"/>
              </w:rPr>
            </w:pPr>
            <w:r w:rsidRPr="00076EA0">
              <w:rPr>
                <w:sz w:val="21"/>
                <w:szCs w:val="21"/>
              </w:rPr>
              <w:t>0.004mg/L</w:t>
            </w:r>
          </w:p>
        </w:tc>
      </w:tr>
      <w:tr w:rsidR="00274BDE"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rFonts w:hAnsi="宋体"/>
                <w:sz w:val="21"/>
                <w:szCs w:val="21"/>
              </w:rPr>
              <w:t>氰化物</w:t>
            </w:r>
          </w:p>
        </w:tc>
        <w:tc>
          <w:tcPr>
            <w:tcW w:w="1163"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T6</w:t>
            </w:r>
          </w:p>
          <w:p w:rsidR="00274BDE" w:rsidRPr="00076EA0" w:rsidRDefault="00274BDE" w:rsidP="00274BDE">
            <w:pPr>
              <w:spacing w:line="240" w:lineRule="auto"/>
              <w:ind w:firstLineChars="0" w:firstLine="0"/>
              <w:jc w:val="center"/>
              <w:rPr>
                <w:sz w:val="21"/>
                <w:szCs w:val="21"/>
              </w:rPr>
            </w:pPr>
            <w:r w:rsidRPr="00076EA0">
              <w:rPr>
                <w:rFonts w:hAnsi="宋体"/>
                <w:bCs/>
                <w:sz w:val="21"/>
                <w:szCs w:val="21"/>
              </w:rPr>
              <w:t>紫外可见分光光度计</w:t>
            </w:r>
            <w:r w:rsidRPr="00076EA0">
              <w:rPr>
                <w:bCs/>
                <w:sz w:val="21"/>
                <w:szCs w:val="21"/>
              </w:rPr>
              <w:t>(XHJC-FX001)</w:t>
            </w:r>
          </w:p>
        </w:tc>
        <w:tc>
          <w:tcPr>
            <w:tcW w:w="120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rFonts w:hAnsi="宋体"/>
                <w:sz w:val="21"/>
                <w:szCs w:val="21"/>
              </w:rPr>
              <w:t>生活饮用水标准检验方法</w:t>
            </w:r>
            <w:r w:rsidRPr="00076EA0">
              <w:rPr>
                <w:sz w:val="21"/>
                <w:szCs w:val="21"/>
              </w:rPr>
              <w:t xml:space="preserve"> </w:t>
            </w:r>
            <w:r w:rsidRPr="00076EA0">
              <w:rPr>
                <w:rFonts w:hAnsi="宋体"/>
                <w:sz w:val="21"/>
                <w:szCs w:val="21"/>
              </w:rPr>
              <w:t>第</w:t>
            </w:r>
            <w:r w:rsidRPr="00076EA0">
              <w:rPr>
                <w:sz w:val="21"/>
                <w:szCs w:val="21"/>
              </w:rPr>
              <w:t>5</w:t>
            </w:r>
            <w:r w:rsidRPr="00076EA0">
              <w:rPr>
                <w:rFonts w:hAnsi="宋体"/>
                <w:sz w:val="21"/>
                <w:szCs w:val="21"/>
              </w:rPr>
              <w:t>部分：无机非金属指标</w:t>
            </w:r>
            <w:r w:rsidRPr="00076EA0">
              <w:rPr>
                <w:sz w:val="21"/>
                <w:szCs w:val="21"/>
              </w:rPr>
              <w:t xml:space="preserve"> </w:t>
            </w:r>
            <w:r w:rsidRPr="00076EA0">
              <w:rPr>
                <w:rFonts w:hAnsi="宋体"/>
                <w:sz w:val="21"/>
                <w:szCs w:val="21"/>
              </w:rPr>
              <w:t>异烟酸</w:t>
            </w:r>
            <w:r w:rsidRPr="00076EA0">
              <w:rPr>
                <w:sz w:val="21"/>
                <w:szCs w:val="21"/>
              </w:rPr>
              <w:t>-</w:t>
            </w:r>
            <w:r w:rsidRPr="00076EA0">
              <w:rPr>
                <w:rFonts w:hAnsi="宋体"/>
                <w:sz w:val="21"/>
                <w:szCs w:val="21"/>
              </w:rPr>
              <w:t>吡唑酮分光光度法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sz w:val="21"/>
                <w:szCs w:val="21"/>
              </w:rPr>
              <w:t>GB/T 5750.5-2023</w:t>
            </w:r>
          </w:p>
        </w:tc>
        <w:tc>
          <w:tcPr>
            <w:tcW w:w="705" w:type="pct"/>
            <w:tcBorders>
              <w:top w:val="single" w:sz="4" w:space="0" w:color="auto"/>
              <w:left w:val="single" w:sz="4" w:space="0" w:color="auto"/>
              <w:bottom w:val="single" w:sz="4" w:space="0" w:color="auto"/>
              <w:right w:val="nil"/>
            </w:tcBorders>
            <w:vAlign w:val="center"/>
            <w:hideMark/>
          </w:tcPr>
          <w:p w:rsidR="00274BDE" w:rsidRPr="00076EA0" w:rsidRDefault="00274BDE" w:rsidP="00274BDE">
            <w:pPr>
              <w:spacing w:line="240" w:lineRule="auto"/>
              <w:ind w:firstLineChars="0" w:firstLine="0"/>
              <w:jc w:val="center"/>
              <w:rPr>
                <w:sz w:val="21"/>
                <w:szCs w:val="21"/>
              </w:rPr>
            </w:pPr>
            <w:r w:rsidRPr="00076EA0">
              <w:rPr>
                <w:sz w:val="21"/>
                <w:szCs w:val="21"/>
              </w:rPr>
              <w:t>0.002mg/L</w:t>
            </w:r>
          </w:p>
        </w:tc>
      </w:tr>
      <w:tr w:rsidR="00274BDE"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textAlignment w:val="center"/>
              <w:rPr>
                <w:sz w:val="21"/>
                <w:szCs w:val="21"/>
              </w:rPr>
            </w:pPr>
            <w:r w:rsidRPr="00076EA0">
              <w:rPr>
                <w:rFonts w:hAnsi="宋体"/>
                <w:sz w:val="21"/>
                <w:szCs w:val="21"/>
              </w:rPr>
              <w:t>挥发酚</w:t>
            </w:r>
          </w:p>
        </w:tc>
        <w:tc>
          <w:tcPr>
            <w:tcW w:w="1163"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CIC-D100</w:t>
            </w:r>
          </w:p>
          <w:p w:rsidR="00274BDE" w:rsidRPr="00076EA0" w:rsidRDefault="00274BDE" w:rsidP="00274BDE">
            <w:pPr>
              <w:spacing w:line="240" w:lineRule="auto"/>
              <w:ind w:firstLineChars="0" w:firstLine="0"/>
              <w:jc w:val="center"/>
              <w:rPr>
                <w:sz w:val="21"/>
                <w:szCs w:val="21"/>
              </w:rPr>
            </w:pPr>
            <w:r w:rsidRPr="00076EA0">
              <w:rPr>
                <w:rFonts w:hAnsi="宋体"/>
                <w:bCs/>
                <w:sz w:val="21"/>
                <w:szCs w:val="21"/>
              </w:rPr>
              <w:t>离子色谱仪</w:t>
            </w:r>
            <w:r w:rsidRPr="00076EA0">
              <w:rPr>
                <w:bCs/>
                <w:sz w:val="21"/>
                <w:szCs w:val="21"/>
              </w:rPr>
              <w:t>(XHJC-FX046)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textAlignment w:val="center"/>
              <w:rPr>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无机阴离子（</w:t>
            </w:r>
            <w:r w:rsidRPr="00076EA0">
              <w:rPr>
                <w:bCs/>
                <w:sz w:val="21"/>
                <w:szCs w:val="21"/>
              </w:rPr>
              <w:t>F</w:t>
            </w:r>
            <w:r w:rsidRPr="00076EA0">
              <w:rPr>
                <w:bCs/>
                <w:sz w:val="21"/>
                <w:szCs w:val="21"/>
                <w:vertAlign w:val="superscript"/>
              </w:rPr>
              <w:t>-</w:t>
            </w:r>
            <w:r w:rsidRPr="00076EA0">
              <w:rPr>
                <w:rFonts w:hAnsi="宋体"/>
                <w:bCs/>
                <w:sz w:val="21"/>
                <w:szCs w:val="21"/>
              </w:rPr>
              <w:t>、</w:t>
            </w:r>
            <w:r w:rsidRPr="00076EA0">
              <w:rPr>
                <w:bCs/>
                <w:sz w:val="21"/>
                <w:szCs w:val="21"/>
              </w:rPr>
              <w:t>Cl</w:t>
            </w:r>
            <w:r w:rsidRPr="00076EA0">
              <w:rPr>
                <w:bCs/>
                <w:sz w:val="21"/>
                <w:szCs w:val="21"/>
                <w:vertAlign w:val="superscript"/>
              </w:rPr>
              <w:t>-</w:t>
            </w:r>
            <w:r w:rsidRPr="00076EA0">
              <w:rPr>
                <w:rFonts w:hAnsi="宋体"/>
                <w:bCs/>
                <w:sz w:val="21"/>
                <w:szCs w:val="21"/>
              </w:rPr>
              <w:t>、</w:t>
            </w:r>
            <w:r w:rsidRPr="00076EA0">
              <w:rPr>
                <w:bCs/>
                <w:sz w:val="21"/>
                <w:szCs w:val="21"/>
              </w:rPr>
              <w:t>Br</w:t>
            </w:r>
            <w:r w:rsidRPr="00076EA0">
              <w:rPr>
                <w:bCs/>
                <w:sz w:val="21"/>
                <w:szCs w:val="21"/>
                <w:vertAlign w:val="superscript"/>
              </w:rPr>
              <w:t>-</w:t>
            </w:r>
            <w:r w:rsidRPr="00076EA0">
              <w:rPr>
                <w:rFonts w:hAnsi="宋体"/>
                <w:bCs/>
                <w:sz w:val="21"/>
                <w:szCs w:val="21"/>
              </w:rPr>
              <w:t>、</w:t>
            </w:r>
            <w:r w:rsidRPr="00076EA0">
              <w:rPr>
                <w:bCs/>
                <w:sz w:val="21"/>
                <w:szCs w:val="21"/>
              </w:rPr>
              <w:t>NO</w:t>
            </w:r>
            <w:r w:rsidRPr="00076EA0">
              <w:rPr>
                <w:bCs/>
                <w:sz w:val="21"/>
                <w:szCs w:val="21"/>
                <w:vertAlign w:val="superscript"/>
              </w:rPr>
              <w:t>2-</w:t>
            </w:r>
            <w:r w:rsidRPr="00076EA0">
              <w:rPr>
                <w:rFonts w:hAnsi="宋体"/>
                <w:bCs/>
                <w:sz w:val="21"/>
                <w:szCs w:val="21"/>
              </w:rPr>
              <w:t>、</w:t>
            </w:r>
            <w:r w:rsidRPr="00076EA0">
              <w:rPr>
                <w:bCs/>
                <w:sz w:val="21"/>
                <w:szCs w:val="21"/>
              </w:rPr>
              <w:t>NO</w:t>
            </w:r>
            <w:r w:rsidRPr="00076EA0">
              <w:rPr>
                <w:bCs/>
                <w:sz w:val="21"/>
                <w:szCs w:val="21"/>
                <w:vertAlign w:val="superscript"/>
              </w:rPr>
              <w:t>3-</w:t>
            </w:r>
            <w:r w:rsidRPr="00076EA0">
              <w:rPr>
                <w:rFonts w:hAnsi="宋体"/>
                <w:bCs/>
                <w:sz w:val="21"/>
                <w:szCs w:val="21"/>
              </w:rPr>
              <w:t>、</w:t>
            </w:r>
            <w:r w:rsidRPr="00076EA0">
              <w:rPr>
                <w:bCs/>
                <w:sz w:val="21"/>
                <w:szCs w:val="21"/>
              </w:rPr>
              <w:t>PO</w:t>
            </w:r>
            <w:r w:rsidRPr="00076EA0">
              <w:rPr>
                <w:bCs/>
                <w:sz w:val="21"/>
                <w:szCs w:val="21"/>
                <w:vertAlign w:val="subscript"/>
              </w:rPr>
              <w:t>4</w:t>
            </w:r>
            <w:r w:rsidRPr="00076EA0">
              <w:rPr>
                <w:bCs/>
                <w:sz w:val="21"/>
                <w:szCs w:val="21"/>
                <w:vertAlign w:val="superscript"/>
              </w:rPr>
              <w:t>3-</w:t>
            </w:r>
            <w:r w:rsidRPr="00076EA0">
              <w:rPr>
                <w:rFonts w:hAnsi="宋体"/>
                <w:bCs/>
                <w:sz w:val="21"/>
                <w:szCs w:val="21"/>
              </w:rPr>
              <w:t>、</w:t>
            </w:r>
            <w:r w:rsidRPr="00076EA0">
              <w:rPr>
                <w:bCs/>
                <w:sz w:val="21"/>
                <w:szCs w:val="21"/>
              </w:rPr>
              <w:t>SO</w:t>
            </w:r>
            <w:r w:rsidRPr="00076EA0">
              <w:rPr>
                <w:bCs/>
                <w:sz w:val="21"/>
                <w:szCs w:val="21"/>
                <w:vertAlign w:val="subscript"/>
              </w:rPr>
              <w:t>3</w:t>
            </w:r>
            <w:r w:rsidRPr="00076EA0">
              <w:rPr>
                <w:bCs/>
                <w:sz w:val="21"/>
                <w:szCs w:val="21"/>
                <w:vertAlign w:val="superscript"/>
              </w:rPr>
              <w:t>2-</w:t>
            </w:r>
            <w:r w:rsidRPr="00076EA0">
              <w:rPr>
                <w:rFonts w:hAnsi="宋体"/>
                <w:bCs/>
                <w:sz w:val="21"/>
                <w:szCs w:val="21"/>
              </w:rPr>
              <w:t>、</w:t>
            </w:r>
            <w:r w:rsidRPr="00076EA0">
              <w:rPr>
                <w:bCs/>
                <w:sz w:val="21"/>
                <w:szCs w:val="21"/>
              </w:rPr>
              <w:t>SO</w:t>
            </w:r>
            <w:r w:rsidRPr="00076EA0">
              <w:rPr>
                <w:bCs/>
                <w:sz w:val="21"/>
                <w:szCs w:val="21"/>
                <w:vertAlign w:val="subscript"/>
              </w:rPr>
              <w:t>4</w:t>
            </w:r>
            <w:r w:rsidRPr="00076EA0">
              <w:rPr>
                <w:bCs/>
                <w:sz w:val="21"/>
                <w:szCs w:val="21"/>
                <w:vertAlign w:val="superscript"/>
              </w:rPr>
              <w:t>2-</w:t>
            </w:r>
            <w:r w:rsidRPr="00076EA0">
              <w:rPr>
                <w:rFonts w:hAnsi="宋体"/>
                <w:bCs/>
                <w:sz w:val="21"/>
                <w:szCs w:val="21"/>
              </w:rPr>
              <w:t>）的测定</w:t>
            </w:r>
            <w:r w:rsidRPr="00076EA0">
              <w:rPr>
                <w:bCs/>
                <w:sz w:val="21"/>
                <w:szCs w:val="21"/>
              </w:rPr>
              <w:t xml:space="preserve"> </w:t>
            </w:r>
            <w:r w:rsidRPr="00076EA0">
              <w:rPr>
                <w:rFonts w:hAnsi="宋体"/>
                <w:bCs/>
                <w:sz w:val="21"/>
                <w:szCs w:val="21"/>
              </w:rPr>
              <w:t>离子色谱法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bCs/>
                <w:sz w:val="21"/>
                <w:szCs w:val="21"/>
              </w:rPr>
              <w:t>HJ 84-2016</w:t>
            </w:r>
          </w:p>
        </w:tc>
        <w:tc>
          <w:tcPr>
            <w:tcW w:w="705" w:type="pct"/>
            <w:tcBorders>
              <w:top w:val="single" w:sz="4" w:space="0" w:color="auto"/>
              <w:left w:val="single" w:sz="4" w:space="0" w:color="auto"/>
              <w:bottom w:val="single" w:sz="4" w:space="0" w:color="auto"/>
              <w:right w:val="nil"/>
            </w:tcBorders>
            <w:vAlign w:val="center"/>
            <w:hideMark/>
          </w:tcPr>
          <w:p w:rsidR="00274BDE" w:rsidRPr="00076EA0" w:rsidRDefault="00274BDE" w:rsidP="00274BDE">
            <w:pPr>
              <w:widowControl/>
              <w:spacing w:line="240" w:lineRule="auto"/>
              <w:ind w:firstLineChars="0" w:firstLine="0"/>
              <w:jc w:val="center"/>
              <w:textAlignment w:val="center"/>
              <w:rPr>
                <w:sz w:val="21"/>
                <w:szCs w:val="21"/>
              </w:rPr>
            </w:pPr>
            <w:r w:rsidRPr="00076EA0">
              <w:rPr>
                <w:sz w:val="21"/>
                <w:szCs w:val="21"/>
              </w:rPr>
              <w:t>0.006mg/L</w:t>
            </w:r>
          </w:p>
        </w:tc>
      </w:tr>
      <w:tr w:rsidR="00274BDE"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textAlignment w:val="center"/>
              <w:rPr>
                <w:sz w:val="21"/>
                <w:szCs w:val="21"/>
              </w:rPr>
            </w:pPr>
            <w:r w:rsidRPr="00076EA0">
              <w:rPr>
                <w:rFonts w:hAnsi="宋体"/>
                <w:sz w:val="21"/>
                <w:szCs w:val="21"/>
              </w:rPr>
              <w:t>氟化物</w:t>
            </w:r>
          </w:p>
        </w:tc>
        <w:tc>
          <w:tcPr>
            <w:tcW w:w="1163"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721</w:t>
            </w:r>
          </w:p>
          <w:p w:rsidR="00274BDE" w:rsidRPr="00076EA0" w:rsidRDefault="00274BDE" w:rsidP="00274BDE">
            <w:pPr>
              <w:spacing w:line="240" w:lineRule="auto"/>
              <w:ind w:firstLineChars="0" w:firstLine="0"/>
              <w:jc w:val="center"/>
              <w:rPr>
                <w:sz w:val="21"/>
                <w:szCs w:val="21"/>
              </w:rPr>
            </w:pPr>
            <w:r w:rsidRPr="00076EA0">
              <w:rPr>
                <w:rFonts w:hAnsi="宋体"/>
                <w:bCs/>
                <w:sz w:val="21"/>
                <w:szCs w:val="21"/>
              </w:rPr>
              <w:t>可见分光光度计</w:t>
            </w:r>
            <w:r w:rsidRPr="00076EA0">
              <w:rPr>
                <w:bCs/>
                <w:sz w:val="21"/>
                <w:szCs w:val="21"/>
              </w:rPr>
              <w:t>(XHJC-FX007)</w:t>
            </w:r>
          </w:p>
        </w:tc>
        <w:tc>
          <w:tcPr>
            <w:tcW w:w="120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textAlignment w:val="center"/>
              <w:rPr>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挥发酚的测定</w:t>
            </w:r>
            <w:r w:rsidRPr="00076EA0">
              <w:rPr>
                <w:bCs/>
                <w:sz w:val="21"/>
                <w:szCs w:val="21"/>
              </w:rPr>
              <w:t xml:space="preserve"> 4-</w:t>
            </w:r>
            <w:r w:rsidRPr="00076EA0">
              <w:rPr>
                <w:rFonts w:hAnsi="宋体"/>
                <w:bCs/>
                <w:sz w:val="21"/>
                <w:szCs w:val="21"/>
              </w:rPr>
              <w:t>氨基安替比林分光光度法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spacing w:line="240" w:lineRule="auto"/>
              <w:ind w:firstLineChars="0" w:firstLine="0"/>
              <w:jc w:val="center"/>
              <w:rPr>
                <w:sz w:val="21"/>
                <w:szCs w:val="21"/>
              </w:rPr>
            </w:pPr>
            <w:r w:rsidRPr="00076EA0">
              <w:rPr>
                <w:bCs/>
                <w:sz w:val="21"/>
                <w:szCs w:val="21"/>
              </w:rPr>
              <w:t>HJ 503-2009</w:t>
            </w:r>
          </w:p>
        </w:tc>
        <w:tc>
          <w:tcPr>
            <w:tcW w:w="705" w:type="pct"/>
            <w:tcBorders>
              <w:top w:val="single" w:sz="4" w:space="0" w:color="auto"/>
              <w:left w:val="single" w:sz="4" w:space="0" w:color="auto"/>
              <w:bottom w:val="single" w:sz="4" w:space="0" w:color="auto"/>
              <w:right w:val="nil"/>
            </w:tcBorders>
            <w:vAlign w:val="center"/>
            <w:hideMark/>
          </w:tcPr>
          <w:p w:rsidR="00274BDE" w:rsidRPr="00076EA0" w:rsidRDefault="00274BDE" w:rsidP="00274BDE">
            <w:pPr>
              <w:spacing w:line="240" w:lineRule="auto"/>
              <w:ind w:firstLineChars="0" w:firstLine="0"/>
              <w:jc w:val="center"/>
              <w:rPr>
                <w:sz w:val="21"/>
                <w:szCs w:val="21"/>
              </w:rPr>
            </w:pPr>
            <w:r w:rsidRPr="00076EA0">
              <w:rPr>
                <w:sz w:val="21"/>
                <w:szCs w:val="21"/>
              </w:rPr>
              <w:t>0.0003mg/L</w:t>
            </w:r>
          </w:p>
          <w:p w:rsidR="00274BDE" w:rsidRPr="00076EA0" w:rsidRDefault="00274BDE" w:rsidP="00274BDE">
            <w:pPr>
              <w:widowControl/>
              <w:spacing w:line="240" w:lineRule="auto"/>
              <w:ind w:firstLineChars="0" w:firstLine="0"/>
              <w:jc w:val="center"/>
              <w:textAlignment w:val="center"/>
              <w:rPr>
                <w:sz w:val="21"/>
                <w:szCs w:val="21"/>
              </w:rPr>
            </w:pP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lang w:bidi="zh-CN"/>
              </w:rPr>
              <w:t>高锰酸盐指数</w:t>
            </w:r>
          </w:p>
        </w:tc>
        <w:tc>
          <w:tcPr>
            <w:tcW w:w="1163"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滴定管</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rPr>
              <w:t>生活饮用水标准检验方法</w:t>
            </w:r>
            <w:r w:rsidRPr="00076EA0">
              <w:rPr>
                <w:sz w:val="21"/>
                <w:szCs w:val="21"/>
              </w:rPr>
              <w:t xml:space="preserve"> </w:t>
            </w:r>
            <w:r w:rsidRPr="00076EA0">
              <w:rPr>
                <w:rFonts w:hAnsi="宋体"/>
                <w:sz w:val="21"/>
                <w:szCs w:val="21"/>
              </w:rPr>
              <w:t>第</w:t>
            </w:r>
            <w:r w:rsidRPr="00076EA0">
              <w:rPr>
                <w:sz w:val="21"/>
                <w:szCs w:val="21"/>
              </w:rPr>
              <w:t>7</w:t>
            </w:r>
            <w:r w:rsidRPr="00076EA0">
              <w:rPr>
                <w:rFonts w:hAnsi="宋体"/>
                <w:sz w:val="21"/>
                <w:szCs w:val="21"/>
              </w:rPr>
              <w:t>部分：有机物综合指标</w:t>
            </w:r>
            <w:r w:rsidRPr="00076EA0">
              <w:rPr>
                <w:sz w:val="21"/>
                <w:szCs w:val="21"/>
              </w:rPr>
              <w:t xml:space="preserve"> </w:t>
            </w:r>
            <w:r w:rsidRPr="00076EA0">
              <w:rPr>
                <w:rFonts w:hAnsi="宋体"/>
                <w:sz w:val="21"/>
                <w:szCs w:val="21"/>
              </w:rPr>
              <w:t>酸性高锰酸钾滴定法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spacing w:line="240" w:lineRule="auto"/>
              <w:ind w:firstLineChars="0" w:firstLine="0"/>
              <w:jc w:val="center"/>
              <w:rPr>
                <w:sz w:val="21"/>
                <w:szCs w:val="21"/>
              </w:rPr>
            </w:pPr>
            <w:r w:rsidRPr="00076EA0">
              <w:rPr>
                <w:sz w:val="21"/>
                <w:szCs w:val="21"/>
              </w:rPr>
              <w:t>GB/T 5750.7-2023</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0.</w:t>
            </w:r>
            <w:r w:rsidR="00241C5D" w:rsidRPr="00076EA0">
              <w:rPr>
                <w:sz w:val="21"/>
                <w:szCs w:val="21"/>
              </w:rPr>
              <w:t>0</w:t>
            </w:r>
            <w:r w:rsidRPr="00076EA0">
              <w:rPr>
                <w:sz w:val="21"/>
                <w:szCs w:val="21"/>
              </w:rPr>
              <w:t>5mg/L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硝酸盐</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CIC-D100</w:t>
            </w:r>
          </w:p>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离子色谱仪</w:t>
            </w:r>
            <w:r w:rsidRPr="00076EA0">
              <w:rPr>
                <w:bCs/>
                <w:sz w:val="21"/>
                <w:szCs w:val="21"/>
              </w:rPr>
              <w:t>(XHJC-FX046)</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无机阴离子（</w:t>
            </w:r>
            <w:r w:rsidRPr="00076EA0">
              <w:rPr>
                <w:bCs/>
                <w:sz w:val="21"/>
                <w:szCs w:val="21"/>
              </w:rPr>
              <w:t>F</w:t>
            </w:r>
            <w:r w:rsidRPr="00076EA0">
              <w:rPr>
                <w:bCs/>
                <w:sz w:val="21"/>
                <w:szCs w:val="21"/>
                <w:vertAlign w:val="superscript"/>
              </w:rPr>
              <w:t>-</w:t>
            </w:r>
            <w:r w:rsidRPr="00076EA0">
              <w:rPr>
                <w:rFonts w:hAnsi="宋体"/>
                <w:bCs/>
                <w:sz w:val="21"/>
                <w:szCs w:val="21"/>
              </w:rPr>
              <w:t>、</w:t>
            </w:r>
            <w:r w:rsidRPr="00076EA0">
              <w:rPr>
                <w:bCs/>
                <w:sz w:val="21"/>
                <w:szCs w:val="21"/>
              </w:rPr>
              <w:t>Cl</w:t>
            </w:r>
            <w:r w:rsidRPr="00076EA0">
              <w:rPr>
                <w:bCs/>
                <w:sz w:val="21"/>
                <w:szCs w:val="21"/>
                <w:vertAlign w:val="superscript"/>
              </w:rPr>
              <w:t>-</w:t>
            </w:r>
            <w:r w:rsidRPr="00076EA0">
              <w:rPr>
                <w:rFonts w:hAnsi="宋体"/>
                <w:bCs/>
                <w:sz w:val="21"/>
                <w:szCs w:val="21"/>
              </w:rPr>
              <w:t>、</w:t>
            </w:r>
            <w:r w:rsidRPr="00076EA0">
              <w:rPr>
                <w:bCs/>
                <w:sz w:val="21"/>
                <w:szCs w:val="21"/>
              </w:rPr>
              <w:t>Br</w:t>
            </w:r>
            <w:r w:rsidRPr="00076EA0">
              <w:rPr>
                <w:bCs/>
                <w:sz w:val="21"/>
                <w:szCs w:val="21"/>
                <w:vertAlign w:val="superscript"/>
              </w:rPr>
              <w:t>-</w:t>
            </w:r>
            <w:r w:rsidRPr="00076EA0">
              <w:rPr>
                <w:rFonts w:hAnsi="宋体"/>
                <w:bCs/>
                <w:sz w:val="21"/>
                <w:szCs w:val="21"/>
              </w:rPr>
              <w:t>、</w:t>
            </w:r>
            <w:r w:rsidRPr="00076EA0">
              <w:rPr>
                <w:bCs/>
                <w:sz w:val="21"/>
                <w:szCs w:val="21"/>
              </w:rPr>
              <w:t>NO</w:t>
            </w:r>
            <w:r w:rsidRPr="00076EA0">
              <w:rPr>
                <w:bCs/>
                <w:sz w:val="21"/>
                <w:szCs w:val="21"/>
                <w:vertAlign w:val="superscript"/>
              </w:rPr>
              <w:t>2-</w:t>
            </w:r>
            <w:r w:rsidRPr="00076EA0">
              <w:rPr>
                <w:rFonts w:hAnsi="宋体"/>
                <w:bCs/>
                <w:sz w:val="21"/>
                <w:szCs w:val="21"/>
              </w:rPr>
              <w:t>、</w:t>
            </w:r>
            <w:r w:rsidRPr="00076EA0">
              <w:rPr>
                <w:bCs/>
                <w:sz w:val="21"/>
                <w:szCs w:val="21"/>
              </w:rPr>
              <w:t>NO</w:t>
            </w:r>
            <w:r w:rsidRPr="00076EA0">
              <w:rPr>
                <w:bCs/>
                <w:sz w:val="21"/>
                <w:szCs w:val="21"/>
                <w:vertAlign w:val="superscript"/>
              </w:rPr>
              <w:t>3-</w:t>
            </w:r>
            <w:r w:rsidRPr="00076EA0">
              <w:rPr>
                <w:rFonts w:hAnsi="宋体"/>
                <w:bCs/>
                <w:sz w:val="21"/>
                <w:szCs w:val="21"/>
              </w:rPr>
              <w:t>、</w:t>
            </w:r>
            <w:r w:rsidRPr="00076EA0">
              <w:rPr>
                <w:bCs/>
                <w:sz w:val="21"/>
                <w:szCs w:val="21"/>
              </w:rPr>
              <w:t>PO</w:t>
            </w:r>
            <w:r w:rsidRPr="00076EA0">
              <w:rPr>
                <w:bCs/>
                <w:sz w:val="21"/>
                <w:szCs w:val="21"/>
                <w:vertAlign w:val="subscript"/>
              </w:rPr>
              <w:t>4</w:t>
            </w:r>
            <w:r w:rsidRPr="00076EA0">
              <w:rPr>
                <w:bCs/>
                <w:sz w:val="21"/>
                <w:szCs w:val="21"/>
                <w:vertAlign w:val="superscript"/>
              </w:rPr>
              <w:t>3-</w:t>
            </w:r>
            <w:r w:rsidRPr="00076EA0">
              <w:rPr>
                <w:rFonts w:hAnsi="宋体"/>
                <w:bCs/>
                <w:sz w:val="21"/>
                <w:szCs w:val="21"/>
              </w:rPr>
              <w:t>、</w:t>
            </w:r>
            <w:r w:rsidRPr="00076EA0">
              <w:rPr>
                <w:bCs/>
                <w:sz w:val="21"/>
                <w:szCs w:val="21"/>
              </w:rPr>
              <w:t>SO</w:t>
            </w:r>
            <w:r w:rsidRPr="00076EA0">
              <w:rPr>
                <w:bCs/>
                <w:sz w:val="21"/>
                <w:szCs w:val="21"/>
                <w:vertAlign w:val="subscript"/>
              </w:rPr>
              <w:t>3</w:t>
            </w:r>
            <w:r w:rsidRPr="00076EA0">
              <w:rPr>
                <w:bCs/>
                <w:sz w:val="21"/>
                <w:szCs w:val="21"/>
                <w:vertAlign w:val="superscript"/>
              </w:rPr>
              <w:t>2-</w:t>
            </w:r>
            <w:r w:rsidRPr="00076EA0">
              <w:rPr>
                <w:rFonts w:hAnsi="宋体"/>
                <w:bCs/>
                <w:sz w:val="21"/>
                <w:szCs w:val="21"/>
              </w:rPr>
              <w:t>、</w:t>
            </w:r>
            <w:r w:rsidRPr="00076EA0">
              <w:rPr>
                <w:bCs/>
                <w:sz w:val="21"/>
                <w:szCs w:val="21"/>
              </w:rPr>
              <w:t>SO</w:t>
            </w:r>
            <w:r w:rsidRPr="00076EA0">
              <w:rPr>
                <w:bCs/>
                <w:sz w:val="21"/>
                <w:szCs w:val="21"/>
                <w:vertAlign w:val="subscript"/>
              </w:rPr>
              <w:t>4</w:t>
            </w:r>
            <w:r w:rsidRPr="00076EA0">
              <w:rPr>
                <w:bCs/>
                <w:sz w:val="21"/>
                <w:szCs w:val="21"/>
                <w:vertAlign w:val="superscript"/>
              </w:rPr>
              <w:t>2-</w:t>
            </w:r>
            <w:r w:rsidRPr="00076EA0">
              <w:rPr>
                <w:rFonts w:hAnsi="宋体"/>
                <w:bCs/>
                <w:sz w:val="21"/>
                <w:szCs w:val="21"/>
              </w:rPr>
              <w:t>）的测定</w:t>
            </w:r>
            <w:r w:rsidRPr="00076EA0">
              <w:rPr>
                <w:bCs/>
                <w:sz w:val="21"/>
                <w:szCs w:val="21"/>
              </w:rPr>
              <w:t xml:space="preserve"> </w:t>
            </w:r>
            <w:r w:rsidRPr="00076EA0">
              <w:rPr>
                <w:rFonts w:hAnsi="宋体"/>
                <w:bCs/>
                <w:sz w:val="21"/>
                <w:szCs w:val="21"/>
              </w:rPr>
              <w:t>离子色谱法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41C5D" w:rsidP="00274BDE">
            <w:pPr>
              <w:spacing w:line="240" w:lineRule="auto"/>
              <w:ind w:firstLineChars="0" w:firstLine="0"/>
              <w:jc w:val="center"/>
              <w:rPr>
                <w:sz w:val="21"/>
                <w:szCs w:val="21"/>
              </w:rPr>
            </w:pPr>
            <w:r w:rsidRPr="00076EA0">
              <w:rPr>
                <w:bCs/>
                <w:sz w:val="21"/>
                <w:szCs w:val="21"/>
              </w:rPr>
              <w:t>HJ 84-2016</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241C5D" w:rsidP="00274BDE">
            <w:pPr>
              <w:widowControl/>
              <w:spacing w:line="240" w:lineRule="auto"/>
              <w:ind w:firstLineChars="0" w:firstLine="0"/>
              <w:jc w:val="center"/>
              <w:textAlignment w:val="center"/>
              <w:rPr>
                <w:sz w:val="21"/>
                <w:szCs w:val="21"/>
              </w:rPr>
            </w:pPr>
            <w:r w:rsidRPr="00076EA0">
              <w:rPr>
                <w:sz w:val="21"/>
                <w:szCs w:val="21"/>
              </w:rPr>
              <w:t>0.016</w:t>
            </w:r>
            <w:r w:rsidR="00A20E51" w:rsidRPr="00076EA0">
              <w:rPr>
                <w:sz w:val="21"/>
                <w:szCs w:val="21"/>
              </w:rPr>
              <w:t>mg/L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rFonts w:hAnsi="宋体"/>
                <w:sz w:val="21"/>
                <w:szCs w:val="21"/>
                <w:lang w:bidi="zh-CN"/>
              </w:rPr>
              <w:t>亚硝酸盐</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CIC-D100</w:t>
            </w:r>
          </w:p>
          <w:p w:rsidR="00241C5D"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离子色谱仪</w:t>
            </w:r>
            <w:r w:rsidRPr="00076EA0">
              <w:rPr>
                <w:bCs/>
                <w:sz w:val="21"/>
                <w:szCs w:val="21"/>
              </w:rPr>
              <w:t>(XHJC-FX046)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rFonts w:hAnsi="宋体"/>
                <w:bCs/>
                <w:sz w:val="21"/>
                <w:szCs w:val="21"/>
              </w:rPr>
              <w:t>水质</w:t>
            </w:r>
            <w:r w:rsidRPr="00076EA0">
              <w:rPr>
                <w:bCs/>
                <w:sz w:val="21"/>
                <w:szCs w:val="21"/>
              </w:rPr>
              <w:t xml:space="preserve"> </w:t>
            </w:r>
            <w:r w:rsidRPr="00076EA0">
              <w:rPr>
                <w:rFonts w:hAnsi="宋体"/>
                <w:bCs/>
                <w:sz w:val="21"/>
                <w:szCs w:val="21"/>
              </w:rPr>
              <w:t>无机阴离子（</w:t>
            </w:r>
            <w:r w:rsidRPr="00076EA0">
              <w:rPr>
                <w:bCs/>
                <w:sz w:val="21"/>
                <w:szCs w:val="21"/>
              </w:rPr>
              <w:t>F</w:t>
            </w:r>
            <w:r w:rsidRPr="00076EA0">
              <w:rPr>
                <w:bCs/>
                <w:sz w:val="21"/>
                <w:szCs w:val="21"/>
                <w:vertAlign w:val="superscript"/>
              </w:rPr>
              <w:t>-</w:t>
            </w:r>
            <w:r w:rsidRPr="00076EA0">
              <w:rPr>
                <w:rFonts w:hAnsi="宋体"/>
                <w:bCs/>
                <w:sz w:val="21"/>
                <w:szCs w:val="21"/>
              </w:rPr>
              <w:t>、</w:t>
            </w:r>
            <w:r w:rsidRPr="00076EA0">
              <w:rPr>
                <w:bCs/>
                <w:sz w:val="21"/>
                <w:szCs w:val="21"/>
              </w:rPr>
              <w:t>Cl</w:t>
            </w:r>
            <w:r w:rsidRPr="00076EA0">
              <w:rPr>
                <w:bCs/>
                <w:sz w:val="21"/>
                <w:szCs w:val="21"/>
                <w:vertAlign w:val="superscript"/>
              </w:rPr>
              <w:t>-</w:t>
            </w:r>
            <w:r w:rsidRPr="00076EA0">
              <w:rPr>
                <w:rFonts w:hAnsi="宋体"/>
                <w:bCs/>
                <w:sz w:val="21"/>
                <w:szCs w:val="21"/>
              </w:rPr>
              <w:t>、</w:t>
            </w:r>
            <w:r w:rsidRPr="00076EA0">
              <w:rPr>
                <w:bCs/>
                <w:sz w:val="21"/>
                <w:szCs w:val="21"/>
              </w:rPr>
              <w:t>Br</w:t>
            </w:r>
            <w:r w:rsidRPr="00076EA0">
              <w:rPr>
                <w:bCs/>
                <w:sz w:val="21"/>
                <w:szCs w:val="21"/>
                <w:vertAlign w:val="superscript"/>
              </w:rPr>
              <w:t>-</w:t>
            </w:r>
            <w:r w:rsidRPr="00076EA0">
              <w:rPr>
                <w:rFonts w:hAnsi="宋体"/>
                <w:bCs/>
                <w:sz w:val="21"/>
                <w:szCs w:val="21"/>
              </w:rPr>
              <w:t>、</w:t>
            </w:r>
            <w:r w:rsidRPr="00076EA0">
              <w:rPr>
                <w:bCs/>
                <w:sz w:val="21"/>
                <w:szCs w:val="21"/>
              </w:rPr>
              <w:t>NO</w:t>
            </w:r>
            <w:r w:rsidRPr="00076EA0">
              <w:rPr>
                <w:bCs/>
                <w:sz w:val="21"/>
                <w:szCs w:val="21"/>
                <w:vertAlign w:val="superscript"/>
              </w:rPr>
              <w:t>2-</w:t>
            </w:r>
            <w:r w:rsidRPr="00076EA0">
              <w:rPr>
                <w:rFonts w:hAnsi="宋体"/>
                <w:bCs/>
                <w:sz w:val="21"/>
                <w:szCs w:val="21"/>
              </w:rPr>
              <w:t>、</w:t>
            </w:r>
            <w:r w:rsidRPr="00076EA0">
              <w:rPr>
                <w:bCs/>
                <w:sz w:val="21"/>
                <w:szCs w:val="21"/>
              </w:rPr>
              <w:t>NO</w:t>
            </w:r>
            <w:r w:rsidRPr="00076EA0">
              <w:rPr>
                <w:bCs/>
                <w:sz w:val="21"/>
                <w:szCs w:val="21"/>
                <w:vertAlign w:val="superscript"/>
              </w:rPr>
              <w:t>3-</w:t>
            </w:r>
            <w:r w:rsidRPr="00076EA0">
              <w:rPr>
                <w:rFonts w:hAnsi="宋体"/>
                <w:bCs/>
                <w:sz w:val="21"/>
                <w:szCs w:val="21"/>
              </w:rPr>
              <w:t>、</w:t>
            </w:r>
            <w:r w:rsidRPr="00076EA0">
              <w:rPr>
                <w:bCs/>
                <w:sz w:val="21"/>
                <w:szCs w:val="21"/>
              </w:rPr>
              <w:t>PO</w:t>
            </w:r>
            <w:r w:rsidRPr="00076EA0">
              <w:rPr>
                <w:bCs/>
                <w:sz w:val="21"/>
                <w:szCs w:val="21"/>
                <w:vertAlign w:val="subscript"/>
              </w:rPr>
              <w:t>4</w:t>
            </w:r>
            <w:r w:rsidRPr="00076EA0">
              <w:rPr>
                <w:bCs/>
                <w:sz w:val="21"/>
                <w:szCs w:val="21"/>
                <w:vertAlign w:val="superscript"/>
              </w:rPr>
              <w:t>3-</w:t>
            </w:r>
            <w:r w:rsidRPr="00076EA0">
              <w:rPr>
                <w:rFonts w:hAnsi="宋体"/>
                <w:bCs/>
                <w:sz w:val="21"/>
                <w:szCs w:val="21"/>
              </w:rPr>
              <w:t>、</w:t>
            </w:r>
            <w:r w:rsidRPr="00076EA0">
              <w:rPr>
                <w:bCs/>
                <w:sz w:val="21"/>
                <w:szCs w:val="21"/>
              </w:rPr>
              <w:t>SO</w:t>
            </w:r>
            <w:r w:rsidRPr="00076EA0">
              <w:rPr>
                <w:bCs/>
                <w:sz w:val="21"/>
                <w:szCs w:val="21"/>
                <w:vertAlign w:val="subscript"/>
              </w:rPr>
              <w:t>3</w:t>
            </w:r>
            <w:r w:rsidRPr="00076EA0">
              <w:rPr>
                <w:bCs/>
                <w:sz w:val="21"/>
                <w:szCs w:val="21"/>
                <w:vertAlign w:val="superscript"/>
              </w:rPr>
              <w:t>2-</w:t>
            </w:r>
            <w:r w:rsidRPr="00076EA0">
              <w:rPr>
                <w:rFonts w:hAnsi="宋体"/>
                <w:bCs/>
                <w:sz w:val="21"/>
                <w:szCs w:val="21"/>
              </w:rPr>
              <w:t>、</w:t>
            </w:r>
            <w:r w:rsidRPr="00076EA0">
              <w:rPr>
                <w:bCs/>
                <w:sz w:val="21"/>
                <w:szCs w:val="21"/>
              </w:rPr>
              <w:t>SO</w:t>
            </w:r>
            <w:r w:rsidRPr="00076EA0">
              <w:rPr>
                <w:bCs/>
                <w:sz w:val="21"/>
                <w:szCs w:val="21"/>
                <w:vertAlign w:val="subscript"/>
              </w:rPr>
              <w:t>4</w:t>
            </w:r>
            <w:r w:rsidRPr="00076EA0">
              <w:rPr>
                <w:bCs/>
                <w:sz w:val="21"/>
                <w:szCs w:val="21"/>
                <w:vertAlign w:val="superscript"/>
              </w:rPr>
              <w:t>2-</w:t>
            </w:r>
            <w:r w:rsidRPr="00076EA0">
              <w:rPr>
                <w:rFonts w:hAnsi="宋体"/>
                <w:bCs/>
                <w:sz w:val="21"/>
                <w:szCs w:val="21"/>
              </w:rPr>
              <w:t>）的测定</w:t>
            </w:r>
            <w:r w:rsidRPr="00076EA0">
              <w:rPr>
                <w:bCs/>
                <w:sz w:val="21"/>
                <w:szCs w:val="21"/>
              </w:rPr>
              <w:t xml:space="preserve"> </w:t>
            </w:r>
            <w:r w:rsidRPr="00076EA0">
              <w:rPr>
                <w:rFonts w:hAnsi="宋体"/>
                <w:bCs/>
                <w:sz w:val="21"/>
                <w:szCs w:val="21"/>
              </w:rPr>
              <w:t>离子色谱法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bCs/>
                <w:sz w:val="21"/>
                <w:szCs w:val="21"/>
              </w:rPr>
              <w:t>HJ 84-2016</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widowControl/>
              <w:spacing w:line="240" w:lineRule="auto"/>
              <w:ind w:firstLineChars="0" w:firstLine="0"/>
              <w:jc w:val="center"/>
              <w:textAlignment w:val="center"/>
              <w:rPr>
                <w:sz w:val="21"/>
                <w:szCs w:val="21"/>
              </w:rPr>
            </w:pPr>
            <w:r w:rsidRPr="00076EA0">
              <w:rPr>
                <w:sz w:val="21"/>
                <w:szCs w:val="21"/>
              </w:rPr>
              <w:t>0.016mg/L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r w:rsidRPr="00076EA0">
              <w:rPr>
                <w:rFonts w:hAnsi="宋体"/>
                <w:sz w:val="21"/>
                <w:szCs w:val="21"/>
              </w:rPr>
              <w:t>铁</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bCs/>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铁、锰的测定</w:t>
            </w:r>
            <w:r w:rsidRPr="00076EA0">
              <w:rPr>
                <w:sz w:val="21"/>
                <w:szCs w:val="21"/>
              </w:rPr>
              <w:t xml:space="preserve"> </w:t>
            </w:r>
            <w:r w:rsidRPr="00076EA0">
              <w:rPr>
                <w:rFonts w:hAnsi="宋体"/>
                <w:sz w:val="21"/>
                <w:szCs w:val="21"/>
              </w:rPr>
              <w:t>火焰原子吸收分光光度法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sz w:val="21"/>
                <w:szCs w:val="21"/>
              </w:rPr>
              <w:t>GB 11911-1989</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widowControl/>
              <w:spacing w:line="240" w:lineRule="auto"/>
              <w:ind w:firstLineChars="0" w:firstLine="0"/>
              <w:jc w:val="center"/>
              <w:rPr>
                <w:sz w:val="21"/>
                <w:szCs w:val="21"/>
              </w:rPr>
            </w:pPr>
            <w:r w:rsidRPr="00076EA0">
              <w:rPr>
                <w:sz w:val="21"/>
                <w:szCs w:val="21"/>
              </w:rPr>
              <w:t>0.03mg/L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r w:rsidRPr="00076EA0">
              <w:rPr>
                <w:rFonts w:hAnsi="宋体"/>
                <w:sz w:val="21"/>
                <w:szCs w:val="21"/>
              </w:rPr>
              <w:t>锰</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bCs/>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铁、锰的测定</w:t>
            </w:r>
            <w:r w:rsidRPr="00076EA0">
              <w:rPr>
                <w:sz w:val="21"/>
                <w:szCs w:val="21"/>
              </w:rPr>
              <w:t xml:space="preserve"> </w:t>
            </w:r>
            <w:r w:rsidRPr="00076EA0">
              <w:rPr>
                <w:rFonts w:hAnsi="宋体"/>
                <w:sz w:val="21"/>
                <w:szCs w:val="21"/>
              </w:rPr>
              <w:t>火焰原子吸收分光光度法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sz w:val="21"/>
                <w:szCs w:val="21"/>
              </w:rPr>
              <w:t>GB 11911-1989</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widowControl/>
              <w:spacing w:line="240" w:lineRule="auto"/>
              <w:ind w:firstLineChars="0" w:firstLine="0"/>
              <w:jc w:val="center"/>
              <w:rPr>
                <w:sz w:val="21"/>
                <w:szCs w:val="21"/>
              </w:rPr>
            </w:pPr>
            <w:r w:rsidRPr="00076EA0">
              <w:rPr>
                <w:sz w:val="21"/>
                <w:szCs w:val="21"/>
              </w:rPr>
              <w:t>0.01mg/L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rFonts w:hAnsi="宋体"/>
                <w:sz w:val="21"/>
                <w:szCs w:val="21"/>
              </w:rPr>
              <w:t>镉</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生活饮用水标准检验方法</w:t>
            </w:r>
            <w:r w:rsidRPr="00076EA0">
              <w:rPr>
                <w:bCs/>
                <w:sz w:val="21"/>
                <w:szCs w:val="21"/>
              </w:rPr>
              <w:t xml:space="preserve"> </w:t>
            </w:r>
            <w:r w:rsidRPr="00076EA0">
              <w:rPr>
                <w:rFonts w:hAnsi="宋体"/>
                <w:bCs/>
                <w:sz w:val="21"/>
                <w:szCs w:val="21"/>
              </w:rPr>
              <w:t>第</w:t>
            </w:r>
            <w:r w:rsidRPr="00076EA0">
              <w:rPr>
                <w:bCs/>
                <w:sz w:val="21"/>
                <w:szCs w:val="21"/>
              </w:rPr>
              <w:t>6</w:t>
            </w:r>
            <w:r w:rsidRPr="00076EA0">
              <w:rPr>
                <w:rFonts w:hAnsi="宋体"/>
                <w:bCs/>
                <w:sz w:val="21"/>
                <w:szCs w:val="21"/>
              </w:rPr>
              <w:t>部分：金属指标</w:t>
            </w:r>
            <w:r w:rsidRPr="00076EA0">
              <w:rPr>
                <w:bCs/>
                <w:sz w:val="21"/>
                <w:szCs w:val="21"/>
              </w:rPr>
              <w:t xml:space="preserve"> </w:t>
            </w:r>
            <w:r w:rsidRPr="00076EA0">
              <w:rPr>
                <w:rFonts w:hAnsi="宋体"/>
                <w:bCs/>
                <w:sz w:val="21"/>
                <w:szCs w:val="21"/>
              </w:rPr>
              <w:t>无火焰原子吸收分光光度法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bCs/>
                <w:sz w:val="21"/>
                <w:szCs w:val="21"/>
              </w:rPr>
              <w:t>GB/T 5750.6-2023</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spacing w:line="240" w:lineRule="auto"/>
              <w:ind w:firstLineChars="0" w:firstLine="0"/>
              <w:jc w:val="center"/>
              <w:textAlignment w:val="center"/>
              <w:rPr>
                <w:sz w:val="21"/>
                <w:szCs w:val="21"/>
              </w:rPr>
            </w:pPr>
            <w:r w:rsidRPr="00076EA0">
              <w:rPr>
                <w:sz w:val="21"/>
                <w:szCs w:val="21"/>
              </w:rPr>
              <w:t>0.5μg/L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rFonts w:hAnsi="宋体"/>
                <w:sz w:val="21"/>
                <w:szCs w:val="21"/>
              </w:rPr>
              <w:t>铅</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AA-6880F</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原子吸收分光光度计</w:t>
            </w:r>
            <w:r w:rsidRPr="00076EA0">
              <w:rPr>
                <w:bCs/>
                <w:sz w:val="21"/>
                <w:szCs w:val="21"/>
              </w:rPr>
              <w:t>(XHJC-FX006)</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生活饮用水标准检验方法</w:t>
            </w:r>
            <w:r w:rsidRPr="00076EA0">
              <w:rPr>
                <w:bCs/>
                <w:sz w:val="21"/>
                <w:szCs w:val="21"/>
              </w:rPr>
              <w:t xml:space="preserve"> </w:t>
            </w:r>
            <w:r w:rsidRPr="00076EA0">
              <w:rPr>
                <w:rFonts w:hAnsi="宋体"/>
                <w:bCs/>
                <w:sz w:val="21"/>
                <w:szCs w:val="21"/>
              </w:rPr>
              <w:t>第</w:t>
            </w:r>
            <w:r w:rsidRPr="00076EA0">
              <w:rPr>
                <w:bCs/>
                <w:sz w:val="21"/>
                <w:szCs w:val="21"/>
              </w:rPr>
              <w:t>6</w:t>
            </w:r>
            <w:r w:rsidRPr="00076EA0">
              <w:rPr>
                <w:rFonts w:hAnsi="宋体"/>
                <w:bCs/>
                <w:sz w:val="21"/>
                <w:szCs w:val="21"/>
              </w:rPr>
              <w:t>部分：金属指标</w:t>
            </w:r>
            <w:r w:rsidRPr="00076EA0">
              <w:rPr>
                <w:bCs/>
                <w:sz w:val="21"/>
                <w:szCs w:val="21"/>
              </w:rPr>
              <w:t xml:space="preserve"> </w:t>
            </w:r>
            <w:r w:rsidRPr="00076EA0">
              <w:rPr>
                <w:rFonts w:hAnsi="宋体"/>
                <w:bCs/>
                <w:sz w:val="21"/>
                <w:szCs w:val="21"/>
              </w:rPr>
              <w:t>无火焰原子吸收分光光度法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bCs/>
                <w:sz w:val="21"/>
                <w:szCs w:val="21"/>
              </w:rPr>
              <w:t>GB/T 5750.6-2023</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spacing w:line="240" w:lineRule="auto"/>
              <w:ind w:firstLineChars="0" w:firstLine="0"/>
              <w:jc w:val="center"/>
              <w:textAlignment w:val="center"/>
              <w:rPr>
                <w:bCs/>
                <w:sz w:val="21"/>
                <w:szCs w:val="21"/>
              </w:rPr>
            </w:pPr>
            <w:r w:rsidRPr="00076EA0">
              <w:rPr>
                <w:bCs/>
                <w:sz w:val="21"/>
                <w:szCs w:val="21"/>
              </w:rPr>
              <w:t>2.5</w:t>
            </w:r>
            <w:r w:rsidRPr="00076EA0">
              <w:rPr>
                <w:sz w:val="21"/>
                <w:szCs w:val="21"/>
              </w:rPr>
              <w:t>μg/L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rFonts w:hAnsi="宋体"/>
                <w:sz w:val="21"/>
                <w:szCs w:val="21"/>
              </w:rPr>
              <w:t>汞</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AFS-8220</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原子荧光光度计</w:t>
            </w:r>
            <w:r w:rsidRPr="00076EA0">
              <w:rPr>
                <w:bCs/>
                <w:sz w:val="21"/>
                <w:szCs w:val="21"/>
              </w:rPr>
              <w:t>(XHJC-FX005)</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bCs/>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汞、砷、硒、锑和铋的测定</w:t>
            </w:r>
            <w:r w:rsidRPr="00076EA0">
              <w:rPr>
                <w:sz w:val="21"/>
                <w:szCs w:val="21"/>
              </w:rPr>
              <w:t xml:space="preserve"> </w:t>
            </w:r>
            <w:r w:rsidRPr="00076EA0">
              <w:rPr>
                <w:rFonts w:hAnsi="宋体"/>
                <w:sz w:val="21"/>
                <w:szCs w:val="21"/>
              </w:rPr>
              <w:t>原子荧光法</w:t>
            </w:r>
            <w:r w:rsidRPr="00076EA0">
              <w:rPr>
                <w:sz w:val="21"/>
                <w:szCs w:val="21"/>
              </w:rPr>
              <w:t xml:space="preserve"> </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sz w:val="21"/>
                <w:szCs w:val="21"/>
              </w:rPr>
              <w:t>HJ 694-2014</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spacing w:line="240" w:lineRule="auto"/>
              <w:ind w:firstLineChars="0" w:firstLine="0"/>
              <w:jc w:val="center"/>
              <w:textAlignment w:val="center"/>
              <w:rPr>
                <w:bCs/>
                <w:sz w:val="21"/>
                <w:szCs w:val="21"/>
              </w:rPr>
            </w:pPr>
            <w:r w:rsidRPr="00076EA0">
              <w:rPr>
                <w:sz w:val="21"/>
                <w:szCs w:val="21"/>
              </w:rPr>
              <w:t>0.04μg/L</w:t>
            </w:r>
          </w:p>
        </w:tc>
      </w:tr>
      <w:tr w:rsidR="00241C5D"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sz w:val="21"/>
                <w:szCs w:val="21"/>
              </w:rPr>
            </w:pPr>
            <w:r w:rsidRPr="00076EA0">
              <w:rPr>
                <w:rFonts w:hAnsi="宋体"/>
                <w:sz w:val="21"/>
                <w:szCs w:val="21"/>
              </w:rPr>
              <w:t>砷</w:t>
            </w:r>
          </w:p>
        </w:tc>
        <w:tc>
          <w:tcPr>
            <w:tcW w:w="1163"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rPr>
                <w:bCs/>
                <w:sz w:val="21"/>
                <w:szCs w:val="21"/>
              </w:rPr>
            </w:pPr>
            <w:r w:rsidRPr="00076EA0">
              <w:rPr>
                <w:bCs/>
                <w:sz w:val="21"/>
                <w:szCs w:val="21"/>
              </w:rPr>
              <w:t>AFS-8220</w:t>
            </w:r>
          </w:p>
          <w:p w:rsidR="00241C5D" w:rsidRPr="00076EA0" w:rsidRDefault="00241C5D" w:rsidP="00274BDE">
            <w:pPr>
              <w:widowControl/>
              <w:spacing w:line="240" w:lineRule="auto"/>
              <w:ind w:firstLineChars="0" w:firstLine="0"/>
              <w:jc w:val="center"/>
              <w:rPr>
                <w:bCs/>
                <w:sz w:val="21"/>
                <w:szCs w:val="21"/>
              </w:rPr>
            </w:pPr>
            <w:r w:rsidRPr="00076EA0">
              <w:rPr>
                <w:rFonts w:hAnsi="宋体"/>
                <w:bCs/>
                <w:sz w:val="21"/>
                <w:szCs w:val="21"/>
              </w:rPr>
              <w:t>原子荧光光度计</w:t>
            </w:r>
            <w:r w:rsidRPr="00076EA0">
              <w:rPr>
                <w:bCs/>
                <w:sz w:val="21"/>
                <w:szCs w:val="21"/>
              </w:rPr>
              <w:t>(XHJC-FX005)</w:t>
            </w:r>
          </w:p>
        </w:tc>
        <w:tc>
          <w:tcPr>
            <w:tcW w:w="120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widowControl/>
              <w:spacing w:line="240" w:lineRule="auto"/>
              <w:ind w:firstLineChars="0" w:firstLine="0"/>
              <w:jc w:val="center"/>
              <w:textAlignment w:val="center"/>
              <w:rPr>
                <w:bCs/>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汞、砷、硒、锑和铋的测定</w:t>
            </w:r>
            <w:r w:rsidRPr="00076EA0">
              <w:rPr>
                <w:sz w:val="21"/>
                <w:szCs w:val="21"/>
              </w:rPr>
              <w:t xml:space="preserve"> </w:t>
            </w:r>
            <w:r w:rsidRPr="00076EA0">
              <w:rPr>
                <w:rFonts w:hAnsi="宋体"/>
                <w:sz w:val="21"/>
                <w:szCs w:val="21"/>
              </w:rPr>
              <w:t>原子荧光法</w:t>
            </w:r>
            <w:r w:rsidRPr="00076EA0">
              <w:rPr>
                <w:sz w:val="21"/>
                <w:szCs w:val="21"/>
              </w:rPr>
              <w:t xml:space="preserve"> </w:t>
            </w:r>
          </w:p>
        </w:tc>
        <w:tc>
          <w:tcPr>
            <w:tcW w:w="887" w:type="pct"/>
            <w:tcBorders>
              <w:top w:val="single" w:sz="4" w:space="0" w:color="auto"/>
              <w:left w:val="single" w:sz="4" w:space="0" w:color="auto"/>
              <w:bottom w:val="single" w:sz="4" w:space="0" w:color="auto"/>
              <w:right w:val="single" w:sz="4" w:space="0" w:color="auto"/>
            </w:tcBorders>
            <w:vAlign w:val="center"/>
            <w:hideMark/>
          </w:tcPr>
          <w:p w:rsidR="00241C5D" w:rsidRPr="00076EA0" w:rsidRDefault="00241C5D" w:rsidP="00274BDE">
            <w:pPr>
              <w:spacing w:line="240" w:lineRule="auto"/>
              <w:ind w:firstLineChars="0" w:firstLine="0"/>
              <w:jc w:val="center"/>
              <w:rPr>
                <w:bCs/>
                <w:sz w:val="21"/>
                <w:szCs w:val="21"/>
              </w:rPr>
            </w:pPr>
            <w:r w:rsidRPr="00076EA0">
              <w:rPr>
                <w:sz w:val="21"/>
                <w:szCs w:val="21"/>
              </w:rPr>
              <w:t>HJ 694-2014</w:t>
            </w:r>
          </w:p>
        </w:tc>
        <w:tc>
          <w:tcPr>
            <w:tcW w:w="705" w:type="pct"/>
            <w:tcBorders>
              <w:top w:val="single" w:sz="4" w:space="0" w:color="auto"/>
              <w:left w:val="single" w:sz="4" w:space="0" w:color="auto"/>
              <w:bottom w:val="single" w:sz="4" w:space="0" w:color="auto"/>
              <w:right w:val="nil"/>
            </w:tcBorders>
            <w:vAlign w:val="center"/>
            <w:hideMark/>
          </w:tcPr>
          <w:p w:rsidR="00241C5D" w:rsidRPr="00076EA0" w:rsidRDefault="00241C5D" w:rsidP="00274BDE">
            <w:pPr>
              <w:spacing w:line="240" w:lineRule="auto"/>
              <w:ind w:firstLineChars="0" w:firstLine="0"/>
              <w:jc w:val="center"/>
              <w:textAlignment w:val="center"/>
              <w:rPr>
                <w:bCs/>
                <w:sz w:val="21"/>
                <w:szCs w:val="21"/>
              </w:rPr>
            </w:pPr>
            <w:r w:rsidRPr="00076EA0">
              <w:rPr>
                <w:sz w:val="21"/>
                <w:szCs w:val="21"/>
              </w:rPr>
              <w:t>0.3μg/L</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总大肠菌群</w:t>
            </w:r>
          </w:p>
        </w:tc>
        <w:tc>
          <w:tcPr>
            <w:tcW w:w="1163" w:type="pct"/>
            <w:tcBorders>
              <w:top w:val="single" w:sz="4" w:space="0" w:color="auto"/>
              <w:left w:val="single" w:sz="4" w:space="0" w:color="auto"/>
              <w:bottom w:val="single" w:sz="4"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HWS-50B</w:t>
            </w:r>
          </w:p>
          <w:p w:rsidR="00A20E51" w:rsidRPr="00076EA0" w:rsidRDefault="00274BDE" w:rsidP="00274BDE">
            <w:pPr>
              <w:widowControl/>
              <w:spacing w:line="240" w:lineRule="auto"/>
              <w:ind w:firstLineChars="0" w:firstLine="0"/>
              <w:jc w:val="center"/>
              <w:textAlignment w:val="center"/>
              <w:rPr>
                <w:sz w:val="21"/>
                <w:szCs w:val="21"/>
              </w:rPr>
            </w:pPr>
            <w:r w:rsidRPr="00076EA0">
              <w:rPr>
                <w:rFonts w:hAnsi="宋体"/>
                <w:bCs/>
                <w:sz w:val="21"/>
                <w:szCs w:val="21"/>
              </w:rPr>
              <w:lastRenderedPageBreak/>
              <w:t>恒温恒湿培养箱</w:t>
            </w:r>
            <w:r w:rsidRPr="00076EA0">
              <w:rPr>
                <w:bCs/>
                <w:sz w:val="21"/>
                <w:szCs w:val="21"/>
              </w:rPr>
              <w:t>(XHJC-FX025)</w:t>
            </w:r>
          </w:p>
        </w:tc>
        <w:tc>
          <w:tcPr>
            <w:tcW w:w="120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74BDE" w:rsidP="00274BDE">
            <w:pPr>
              <w:widowControl/>
              <w:spacing w:line="240" w:lineRule="auto"/>
              <w:ind w:firstLineChars="0" w:firstLine="0"/>
              <w:jc w:val="center"/>
              <w:textAlignment w:val="center"/>
              <w:rPr>
                <w:sz w:val="21"/>
                <w:szCs w:val="21"/>
              </w:rPr>
            </w:pPr>
            <w:r w:rsidRPr="00076EA0">
              <w:rPr>
                <w:rFonts w:hAnsi="宋体"/>
                <w:bCs/>
                <w:sz w:val="21"/>
                <w:szCs w:val="21"/>
              </w:rPr>
              <w:lastRenderedPageBreak/>
              <w:t>生活饮用水标准检验</w:t>
            </w:r>
            <w:r w:rsidRPr="00076EA0">
              <w:rPr>
                <w:rFonts w:hAnsi="宋体"/>
                <w:bCs/>
                <w:sz w:val="21"/>
                <w:szCs w:val="21"/>
              </w:rPr>
              <w:lastRenderedPageBreak/>
              <w:t>方法</w:t>
            </w:r>
            <w:r w:rsidRPr="00076EA0">
              <w:rPr>
                <w:bCs/>
                <w:sz w:val="21"/>
                <w:szCs w:val="21"/>
              </w:rPr>
              <w:t xml:space="preserve"> </w:t>
            </w:r>
            <w:r w:rsidRPr="00076EA0">
              <w:rPr>
                <w:rFonts w:hAnsi="宋体"/>
                <w:bCs/>
                <w:sz w:val="21"/>
                <w:szCs w:val="21"/>
              </w:rPr>
              <w:t>第</w:t>
            </w:r>
            <w:r w:rsidRPr="00076EA0">
              <w:rPr>
                <w:bCs/>
                <w:sz w:val="21"/>
                <w:szCs w:val="21"/>
              </w:rPr>
              <w:t>12</w:t>
            </w:r>
            <w:r w:rsidRPr="00076EA0">
              <w:rPr>
                <w:rFonts w:hAnsi="宋体"/>
                <w:bCs/>
                <w:sz w:val="21"/>
                <w:szCs w:val="21"/>
              </w:rPr>
              <w:t>部分：微生物指标</w:t>
            </w:r>
            <w:r w:rsidRPr="00076EA0">
              <w:rPr>
                <w:bCs/>
                <w:sz w:val="21"/>
                <w:szCs w:val="21"/>
              </w:rPr>
              <w:t xml:space="preserve"> </w:t>
            </w:r>
            <w:r w:rsidRPr="00076EA0">
              <w:rPr>
                <w:rFonts w:hAnsi="宋体"/>
                <w:bCs/>
                <w:sz w:val="21"/>
                <w:szCs w:val="21"/>
              </w:rPr>
              <w:t>多管发酵法</w:t>
            </w:r>
          </w:p>
        </w:tc>
        <w:tc>
          <w:tcPr>
            <w:tcW w:w="887" w:type="pct"/>
            <w:tcBorders>
              <w:top w:val="single" w:sz="4" w:space="0" w:color="auto"/>
              <w:left w:val="single" w:sz="4" w:space="0" w:color="auto"/>
              <w:bottom w:val="single" w:sz="4" w:space="0" w:color="auto"/>
              <w:right w:val="single" w:sz="4" w:space="0" w:color="auto"/>
            </w:tcBorders>
            <w:vAlign w:val="center"/>
            <w:hideMark/>
          </w:tcPr>
          <w:p w:rsidR="00A20E51" w:rsidRPr="00076EA0" w:rsidRDefault="00274BDE" w:rsidP="00274BDE">
            <w:pPr>
              <w:spacing w:line="240" w:lineRule="auto"/>
              <w:ind w:firstLineChars="0" w:firstLine="0"/>
              <w:jc w:val="center"/>
              <w:rPr>
                <w:sz w:val="21"/>
                <w:szCs w:val="21"/>
              </w:rPr>
            </w:pPr>
            <w:r w:rsidRPr="00076EA0">
              <w:rPr>
                <w:bCs/>
                <w:sz w:val="21"/>
                <w:szCs w:val="21"/>
              </w:rPr>
              <w:lastRenderedPageBreak/>
              <w:t>GB/T5750.12-2023</w:t>
            </w:r>
          </w:p>
        </w:tc>
        <w:tc>
          <w:tcPr>
            <w:tcW w:w="705" w:type="pct"/>
            <w:tcBorders>
              <w:top w:val="single" w:sz="4" w:space="0" w:color="auto"/>
              <w:left w:val="single" w:sz="4" w:space="0" w:color="auto"/>
              <w:bottom w:val="single" w:sz="4"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w:t>
            </w:r>
          </w:p>
        </w:tc>
      </w:tr>
      <w:tr w:rsidR="00A20E51" w:rsidRPr="00076EA0" w:rsidTr="00241C5D">
        <w:trPr>
          <w:trHeight w:val="340"/>
          <w:jc w:val="center"/>
        </w:trPr>
        <w:tc>
          <w:tcPr>
            <w:tcW w:w="229" w:type="pct"/>
            <w:vMerge/>
            <w:tcBorders>
              <w:top w:val="single" w:sz="4" w:space="0" w:color="auto"/>
              <w:left w:val="nil"/>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rPr>
                <w:sz w:val="21"/>
                <w:szCs w:val="21"/>
              </w:rPr>
            </w:pPr>
          </w:p>
        </w:tc>
        <w:tc>
          <w:tcPr>
            <w:tcW w:w="809" w:type="pct"/>
            <w:tcBorders>
              <w:top w:val="single" w:sz="4" w:space="0" w:color="auto"/>
              <w:left w:val="single" w:sz="4" w:space="0" w:color="auto"/>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细菌总数</w:t>
            </w:r>
          </w:p>
        </w:tc>
        <w:tc>
          <w:tcPr>
            <w:tcW w:w="1163" w:type="pct"/>
            <w:tcBorders>
              <w:top w:val="single" w:sz="4" w:space="0" w:color="auto"/>
              <w:left w:val="single" w:sz="4" w:space="0" w:color="auto"/>
              <w:bottom w:val="single" w:sz="12" w:space="0" w:color="auto"/>
              <w:right w:val="single" w:sz="4" w:space="0" w:color="auto"/>
            </w:tcBorders>
            <w:vAlign w:val="center"/>
            <w:hideMark/>
          </w:tcPr>
          <w:p w:rsidR="00274BDE" w:rsidRPr="00076EA0" w:rsidRDefault="00274BDE" w:rsidP="00274BDE">
            <w:pPr>
              <w:widowControl/>
              <w:spacing w:line="240" w:lineRule="auto"/>
              <w:ind w:firstLineChars="0" w:firstLine="0"/>
              <w:jc w:val="center"/>
              <w:rPr>
                <w:bCs/>
                <w:sz w:val="21"/>
                <w:szCs w:val="21"/>
              </w:rPr>
            </w:pPr>
            <w:r w:rsidRPr="00076EA0">
              <w:rPr>
                <w:bCs/>
                <w:sz w:val="21"/>
                <w:szCs w:val="21"/>
              </w:rPr>
              <w:t>HWS-50B</w:t>
            </w:r>
          </w:p>
          <w:p w:rsidR="00A20E51" w:rsidRPr="00076EA0" w:rsidRDefault="00274BDE" w:rsidP="00274BDE">
            <w:pPr>
              <w:widowControl/>
              <w:spacing w:line="240" w:lineRule="auto"/>
              <w:ind w:firstLineChars="0" w:firstLine="0"/>
              <w:jc w:val="center"/>
              <w:textAlignment w:val="center"/>
              <w:rPr>
                <w:sz w:val="21"/>
                <w:szCs w:val="21"/>
              </w:rPr>
            </w:pPr>
            <w:r w:rsidRPr="00076EA0">
              <w:rPr>
                <w:rFonts w:hAnsi="宋体"/>
                <w:bCs/>
                <w:sz w:val="21"/>
                <w:szCs w:val="21"/>
              </w:rPr>
              <w:t>恒温恒湿培养箱</w:t>
            </w:r>
            <w:r w:rsidRPr="00076EA0">
              <w:rPr>
                <w:bCs/>
                <w:sz w:val="21"/>
                <w:szCs w:val="21"/>
              </w:rPr>
              <w:t>(XHJC-FX025)</w:t>
            </w:r>
          </w:p>
        </w:tc>
        <w:tc>
          <w:tcPr>
            <w:tcW w:w="1207" w:type="pct"/>
            <w:tcBorders>
              <w:top w:val="single" w:sz="4" w:space="0" w:color="auto"/>
              <w:left w:val="single" w:sz="4" w:space="0" w:color="auto"/>
              <w:bottom w:val="single" w:sz="12" w:space="0" w:color="auto"/>
              <w:right w:val="single" w:sz="4" w:space="0" w:color="auto"/>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rFonts w:hAnsi="宋体"/>
                <w:sz w:val="21"/>
                <w:szCs w:val="21"/>
              </w:rPr>
              <w:t>水质</w:t>
            </w:r>
            <w:r w:rsidRPr="00076EA0">
              <w:rPr>
                <w:sz w:val="21"/>
                <w:szCs w:val="21"/>
              </w:rPr>
              <w:t xml:space="preserve"> </w:t>
            </w:r>
            <w:r w:rsidRPr="00076EA0">
              <w:rPr>
                <w:rFonts w:hAnsi="宋体"/>
                <w:sz w:val="21"/>
                <w:szCs w:val="21"/>
              </w:rPr>
              <w:t>细菌总数的测定</w:t>
            </w:r>
            <w:r w:rsidRPr="00076EA0">
              <w:rPr>
                <w:sz w:val="21"/>
                <w:szCs w:val="21"/>
              </w:rPr>
              <w:t xml:space="preserve"> </w:t>
            </w:r>
            <w:r w:rsidRPr="00076EA0">
              <w:rPr>
                <w:rFonts w:hAnsi="宋体"/>
                <w:sz w:val="21"/>
                <w:szCs w:val="21"/>
              </w:rPr>
              <w:t>平皿计数法</w:t>
            </w:r>
          </w:p>
        </w:tc>
        <w:tc>
          <w:tcPr>
            <w:tcW w:w="887" w:type="pct"/>
            <w:tcBorders>
              <w:top w:val="single" w:sz="4" w:space="0" w:color="auto"/>
              <w:left w:val="single" w:sz="4" w:space="0" w:color="auto"/>
              <w:bottom w:val="single" w:sz="12" w:space="0" w:color="auto"/>
              <w:right w:val="single" w:sz="4" w:space="0" w:color="auto"/>
            </w:tcBorders>
            <w:vAlign w:val="center"/>
            <w:hideMark/>
          </w:tcPr>
          <w:p w:rsidR="00A20E51" w:rsidRPr="00076EA0" w:rsidRDefault="00D16585" w:rsidP="00274BDE">
            <w:pPr>
              <w:spacing w:line="240" w:lineRule="auto"/>
              <w:ind w:firstLineChars="0" w:firstLine="0"/>
              <w:jc w:val="center"/>
              <w:rPr>
                <w:sz w:val="21"/>
                <w:szCs w:val="21"/>
              </w:rPr>
            </w:pPr>
            <w:r w:rsidRPr="00076EA0">
              <w:rPr>
                <w:sz w:val="21"/>
                <w:szCs w:val="21"/>
              </w:rPr>
              <w:t>HJ 1000-2018</w:t>
            </w:r>
          </w:p>
        </w:tc>
        <w:tc>
          <w:tcPr>
            <w:tcW w:w="705" w:type="pct"/>
            <w:tcBorders>
              <w:top w:val="single" w:sz="4" w:space="0" w:color="auto"/>
              <w:left w:val="single" w:sz="4" w:space="0" w:color="auto"/>
              <w:bottom w:val="single" w:sz="12" w:space="0" w:color="auto"/>
              <w:right w:val="nil"/>
            </w:tcBorders>
            <w:vAlign w:val="center"/>
            <w:hideMark/>
          </w:tcPr>
          <w:p w:rsidR="00A20E51" w:rsidRPr="00076EA0" w:rsidRDefault="00A20E51" w:rsidP="00274BDE">
            <w:pPr>
              <w:widowControl/>
              <w:spacing w:line="240" w:lineRule="auto"/>
              <w:ind w:firstLineChars="0" w:firstLine="0"/>
              <w:jc w:val="center"/>
              <w:textAlignment w:val="center"/>
              <w:rPr>
                <w:sz w:val="21"/>
                <w:szCs w:val="21"/>
              </w:rPr>
            </w:pPr>
            <w:r w:rsidRPr="00076EA0">
              <w:rPr>
                <w:sz w:val="21"/>
                <w:szCs w:val="21"/>
              </w:rPr>
              <w:t>/</w:t>
            </w:r>
          </w:p>
        </w:tc>
      </w:tr>
    </w:tbl>
    <w:p w:rsidR="00B7645E" w:rsidRPr="00076EA0" w:rsidRDefault="00DE4E52" w:rsidP="00471DAD">
      <w:pPr>
        <w:ind w:firstLine="480"/>
      </w:pPr>
      <w:r w:rsidRPr="00076EA0">
        <w:rPr>
          <w:rFonts w:hint="eastAsia"/>
        </w:rPr>
        <w:t>（</w:t>
      </w:r>
      <w:r w:rsidRPr="00076EA0">
        <w:t>4</w:t>
      </w:r>
      <w:r w:rsidRPr="00076EA0">
        <w:rPr>
          <w:rFonts w:hint="eastAsia"/>
        </w:rPr>
        <w:t>）监测结果及评价</w:t>
      </w:r>
    </w:p>
    <w:p w:rsidR="00B7645E" w:rsidRPr="00076EA0" w:rsidRDefault="00DE4E52" w:rsidP="00B7645E">
      <w:pPr>
        <w:ind w:firstLine="480"/>
      </w:pPr>
      <w:r w:rsidRPr="00076EA0">
        <w:rPr>
          <w:rFonts w:hint="eastAsia"/>
        </w:rPr>
        <w:t>根据</w:t>
      </w:r>
      <w:r w:rsidR="00274BDE" w:rsidRPr="00076EA0">
        <w:rPr>
          <w:rFonts w:hint="eastAsia"/>
          <w:bCs/>
        </w:rPr>
        <w:t>湖北星河检测技术有限公司</w:t>
      </w:r>
      <w:r w:rsidRPr="00076EA0">
        <w:rPr>
          <w:rFonts w:hint="eastAsia"/>
        </w:rPr>
        <w:t>对项目区地下水环境质量的监测报告（附件</w:t>
      </w:r>
      <w:r w:rsidR="00216F44" w:rsidRPr="00076EA0">
        <w:rPr>
          <w:rFonts w:hint="eastAsia"/>
        </w:rPr>
        <w:t>9</w:t>
      </w:r>
      <w:r w:rsidRPr="00076EA0">
        <w:rPr>
          <w:rFonts w:hint="eastAsia"/>
        </w:rPr>
        <w:t>），本项目各地下水环境质量监测指标的监测结果及评价见下表。</w:t>
      </w:r>
    </w:p>
    <w:p w:rsidR="00B7645E" w:rsidRPr="00076EA0" w:rsidRDefault="00DE4E52" w:rsidP="00B7645E">
      <w:pPr>
        <w:pStyle w:val="11"/>
        <w:spacing w:before="72" w:line="240" w:lineRule="auto"/>
        <w:ind w:firstLine="482"/>
        <w:jc w:val="center"/>
        <w:rPr>
          <w:b/>
          <w:color w:val="auto"/>
        </w:rPr>
      </w:pPr>
      <w:r w:rsidRPr="00076EA0">
        <w:rPr>
          <w:rFonts w:hint="eastAsia"/>
          <w:b/>
          <w:color w:val="auto"/>
        </w:rPr>
        <w:t>表</w:t>
      </w:r>
      <w:r w:rsidR="004835ED" w:rsidRPr="00076EA0">
        <w:rPr>
          <w:rFonts w:hint="eastAsia"/>
          <w:b/>
          <w:color w:val="auto"/>
        </w:rPr>
        <w:t>5</w:t>
      </w:r>
      <w:r w:rsidRPr="00076EA0">
        <w:rPr>
          <w:b/>
          <w:color w:val="auto"/>
        </w:rPr>
        <w:t>-</w:t>
      </w:r>
      <w:r w:rsidR="00443A6E" w:rsidRPr="00076EA0">
        <w:rPr>
          <w:rFonts w:hint="eastAsia"/>
          <w:b/>
          <w:color w:val="auto"/>
        </w:rPr>
        <w:t>11</w:t>
      </w:r>
      <w:r w:rsidRPr="00076EA0">
        <w:rPr>
          <w:b/>
          <w:color w:val="auto"/>
        </w:rPr>
        <w:t xml:space="preserve">  </w:t>
      </w:r>
      <w:r w:rsidRPr="00076EA0">
        <w:rPr>
          <w:rFonts w:hint="eastAsia"/>
          <w:b/>
          <w:color w:val="auto"/>
        </w:rPr>
        <w:t>项目地下水环境质量监测结果与评价</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3"/>
        <w:gridCol w:w="1294"/>
        <w:gridCol w:w="1270"/>
        <w:gridCol w:w="1270"/>
        <w:gridCol w:w="1085"/>
        <w:gridCol w:w="864"/>
      </w:tblGrid>
      <w:tr w:rsidR="00274BDE" w:rsidRPr="00076EA0" w:rsidTr="00274BDE">
        <w:trPr>
          <w:trHeight w:val="340"/>
          <w:jc w:val="center"/>
        </w:trPr>
        <w:tc>
          <w:tcPr>
            <w:tcW w:w="1886" w:type="pct"/>
            <w:vMerge w:val="restart"/>
            <w:tcBorders>
              <w:top w:val="single" w:sz="12" w:space="0" w:color="auto"/>
              <w:left w:val="nil"/>
              <w:bottom w:val="single" w:sz="12" w:space="0" w:color="auto"/>
              <w:right w:val="single" w:sz="4" w:space="0" w:color="auto"/>
            </w:tcBorders>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检测结果</w:t>
            </w:r>
          </w:p>
        </w:tc>
        <w:tc>
          <w:tcPr>
            <w:tcW w:w="2064" w:type="pct"/>
            <w:gridSpan w:val="3"/>
            <w:tcBorders>
              <w:top w:val="single" w:sz="12" w:space="0" w:color="auto"/>
              <w:left w:val="single" w:sz="4" w:space="0" w:color="auto"/>
              <w:bottom w:val="single" w:sz="6" w:space="0" w:color="auto"/>
              <w:right w:val="single" w:sz="6"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监测点位</w:t>
            </w:r>
          </w:p>
        </w:tc>
        <w:tc>
          <w:tcPr>
            <w:tcW w:w="584" w:type="pct"/>
            <w:vMerge w:val="restart"/>
            <w:tcBorders>
              <w:top w:val="single" w:sz="12" w:space="0" w:color="auto"/>
              <w:left w:val="single" w:sz="4" w:space="0" w:color="auto"/>
              <w:bottom w:val="single" w:sz="12" w:space="0" w:color="auto"/>
              <w:right w:val="nil"/>
            </w:tcBorders>
            <w:vAlign w:val="center"/>
            <w:hideMark/>
          </w:tcPr>
          <w:p w:rsidR="00274BDE" w:rsidRPr="00076EA0" w:rsidRDefault="00274BDE">
            <w:pPr>
              <w:widowControl/>
              <w:spacing w:line="240" w:lineRule="auto"/>
              <w:ind w:firstLineChars="0" w:firstLine="0"/>
              <w:jc w:val="center"/>
              <w:rPr>
                <w:sz w:val="21"/>
                <w:szCs w:val="21"/>
              </w:rPr>
            </w:pPr>
            <w:r w:rsidRPr="00076EA0">
              <w:rPr>
                <w:rFonts w:hAnsi="宋体" w:hint="eastAsia"/>
                <w:sz w:val="21"/>
                <w:szCs w:val="21"/>
              </w:rPr>
              <w:t>评价</w:t>
            </w:r>
          </w:p>
          <w:p w:rsidR="00274BDE" w:rsidRPr="00076EA0" w:rsidRDefault="00274BDE">
            <w:pPr>
              <w:widowControl/>
              <w:spacing w:line="240" w:lineRule="auto"/>
              <w:ind w:firstLineChars="0" w:firstLine="0"/>
              <w:jc w:val="center"/>
              <w:rPr>
                <w:sz w:val="21"/>
                <w:szCs w:val="21"/>
              </w:rPr>
            </w:pPr>
            <w:r w:rsidRPr="00076EA0">
              <w:rPr>
                <w:rFonts w:hAnsi="宋体" w:hint="eastAsia"/>
                <w:sz w:val="21"/>
                <w:szCs w:val="21"/>
              </w:rPr>
              <w:t>标准</w:t>
            </w:r>
          </w:p>
        </w:tc>
        <w:tc>
          <w:tcPr>
            <w:tcW w:w="465" w:type="pct"/>
            <w:vMerge w:val="restart"/>
            <w:tcBorders>
              <w:top w:val="single" w:sz="12" w:space="0" w:color="auto"/>
              <w:left w:val="single" w:sz="4" w:space="0" w:color="auto"/>
              <w:bottom w:val="single" w:sz="12" w:space="0" w:color="auto"/>
              <w:right w:val="nil"/>
            </w:tcBorders>
            <w:vAlign w:val="center"/>
            <w:hideMark/>
          </w:tcPr>
          <w:p w:rsidR="00274BDE" w:rsidRPr="00076EA0" w:rsidRDefault="00274BDE">
            <w:pPr>
              <w:widowControl/>
              <w:spacing w:line="240" w:lineRule="auto"/>
              <w:ind w:firstLineChars="0" w:firstLine="0"/>
              <w:jc w:val="center"/>
              <w:rPr>
                <w:sz w:val="21"/>
                <w:szCs w:val="21"/>
              </w:rPr>
            </w:pPr>
            <w:r w:rsidRPr="00076EA0">
              <w:rPr>
                <w:rFonts w:hAnsi="宋体" w:hint="eastAsia"/>
                <w:sz w:val="21"/>
                <w:szCs w:val="21"/>
              </w:rPr>
              <w:t>达标</w:t>
            </w:r>
          </w:p>
          <w:p w:rsidR="00274BDE" w:rsidRPr="00076EA0" w:rsidRDefault="00274BDE">
            <w:pPr>
              <w:widowControl/>
              <w:spacing w:line="240" w:lineRule="auto"/>
              <w:ind w:firstLineChars="0" w:firstLine="0"/>
              <w:jc w:val="center"/>
              <w:rPr>
                <w:sz w:val="21"/>
                <w:szCs w:val="21"/>
              </w:rPr>
            </w:pPr>
            <w:r w:rsidRPr="00076EA0">
              <w:rPr>
                <w:rFonts w:hAnsi="宋体" w:hint="eastAsia"/>
                <w:sz w:val="21"/>
                <w:szCs w:val="21"/>
              </w:rPr>
              <w:t>情况</w:t>
            </w:r>
          </w:p>
        </w:tc>
      </w:tr>
      <w:tr w:rsidR="00274BDE" w:rsidRPr="00076EA0" w:rsidTr="00274BDE">
        <w:trPr>
          <w:trHeight w:val="340"/>
          <w:jc w:val="center"/>
        </w:trPr>
        <w:tc>
          <w:tcPr>
            <w:tcW w:w="0" w:type="auto"/>
            <w:vMerge/>
            <w:tcBorders>
              <w:top w:val="single" w:sz="12" w:space="0" w:color="auto"/>
              <w:left w:val="nil"/>
              <w:bottom w:val="single" w:sz="12" w:space="0" w:color="auto"/>
              <w:right w:val="single" w:sz="4" w:space="0" w:color="auto"/>
            </w:tcBorders>
            <w:vAlign w:val="center"/>
            <w:hideMark/>
          </w:tcPr>
          <w:p w:rsidR="00274BDE" w:rsidRPr="00076EA0" w:rsidRDefault="00274BDE">
            <w:pPr>
              <w:widowControl/>
              <w:spacing w:line="240" w:lineRule="auto"/>
              <w:ind w:firstLineChars="0" w:firstLine="0"/>
              <w:jc w:val="left"/>
              <w:rPr>
                <w:sz w:val="21"/>
                <w:szCs w:val="21"/>
              </w:rPr>
            </w:pPr>
          </w:p>
        </w:tc>
        <w:tc>
          <w:tcPr>
            <w:tcW w:w="697" w:type="pct"/>
            <w:tcBorders>
              <w:top w:val="single" w:sz="6" w:space="0" w:color="auto"/>
              <w:left w:val="single" w:sz="4" w:space="0" w:color="auto"/>
              <w:bottom w:val="single" w:sz="12"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S1</w:t>
            </w:r>
          </w:p>
        </w:tc>
        <w:tc>
          <w:tcPr>
            <w:tcW w:w="684" w:type="pct"/>
            <w:tcBorders>
              <w:top w:val="single" w:sz="6" w:space="0" w:color="auto"/>
              <w:left w:val="single" w:sz="4" w:space="0" w:color="auto"/>
              <w:bottom w:val="single" w:sz="12"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S2</w:t>
            </w:r>
          </w:p>
        </w:tc>
        <w:tc>
          <w:tcPr>
            <w:tcW w:w="684" w:type="pct"/>
            <w:tcBorders>
              <w:top w:val="single" w:sz="6" w:space="0" w:color="auto"/>
              <w:left w:val="single" w:sz="4" w:space="0" w:color="auto"/>
              <w:bottom w:val="single" w:sz="12" w:space="0" w:color="auto"/>
              <w:right w:val="single" w:sz="6"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S3</w:t>
            </w:r>
          </w:p>
        </w:tc>
        <w:tc>
          <w:tcPr>
            <w:tcW w:w="0" w:type="auto"/>
            <w:vMerge/>
            <w:tcBorders>
              <w:top w:val="single" w:sz="12" w:space="0" w:color="auto"/>
              <w:left w:val="single" w:sz="4" w:space="0" w:color="auto"/>
              <w:bottom w:val="single" w:sz="12" w:space="0" w:color="auto"/>
              <w:right w:val="nil"/>
            </w:tcBorders>
            <w:vAlign w:val="center"/>
            <w:hideMark/>
          </w:tcPr>
          <w:p w:rsidR="00274BDE" w:rsidRPr="00076EA0" w:rsidRDefault="00274BDE">
            <w:pPr>
              <w:widowControl/>
              <w:spacing w:line="240" w:lineRule="auto"/>
              <w:ind w:firstLineChars="0" w:firstLine="0"/>
              <w:jc w:val="left"/>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274BDE" w:rsidRPr="00076EA0" w:rsidRDefault="00274BDE">
            <w:pPr>
              <w:widowControl/>
              <w:spacing w:line="240" w:lineRule="auto"/>
              <w:ind w:firstLineChars="0" w:firstLine="0"/>
              <w:jc w:val="left"/>
              <w:rPr>
                <w:sz w:val="21"/>
                <w:szCs w:val="21"/>
              </w:rPr>
            </w:pP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pH</w:t>
            </w:r>
            <w:r w:rsidRPr="00076EA0">
              <w:rPr>
                <w:rFonts w:hAnsi="宋体" w:hint="eastAsia"/>
                <w:sz w:val="21"/>
                <w:szCs w:val="21"/>
              </w:rPr>
              <w:t>（无量纲）</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pStyle w:val="1b"/>
              <w:spacing w:after="0" w:line="240" w:lineRule="auto"/>
              <w:ind w:firstLineChars="0" w:firstLine="0"/>
              <w:jc w:val="center"/>
              <w:rPr>
                <w:rFonts w:ascii="Times New Roman" w:hAnsi="Times New Roman"/>
                <w:kern w:val="0"/>
                <w:sz w:val="21"/>
                <w:szCs w:val="21"/>
              </w:rPr>
            </w:pPr>
            <w:r w:rsidRPr="00076EA0">
              <w:rPr>
                <w:rFonts w:ascii="Times New Roman" w:hAnsi="Times New Roman"/>
                <w:kern w:val="0"/>
                <w:sz w:val="21"/>
                <w:szCs w:val="21"/>
              </w:rPr>
              <w:t>7.5</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pStyle w:val="1b"/>
              <w:spacing w:after="0" w:line="240" w:lineRule="auto"/>
              <w:ind w:firstLineChars="0" w:firstLine="0"/>
              <w:jc w:val="center"/>
              <w:rPr>
                <w:rFonts w:ascii="Times New Roman" w:hAnsi="Times New Roman"/>
                <w:kern w:val="0"/>
                <w:sz w:val="21"/>
                <w:szCs w:val="21"/>
              </w:rPr>
            </w:pPr>
            <w:r w:rsidRPr="00076EA0">
              <w:rPr>
                <w:rFonts w:ascii="Times New Roman" w:hAnsi="Times New Roman"/>
                <w:kern w:val="0"/>
                <w:sz w:val="21"/>
                <w:szCs w:val="21"/>
              </w:rPr>
              <w:t>7.3</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pStyle w:val="1b"/>
              <w:spacing w:after="0" w:line="240" w:lineRule="auto"/>
              <w:ind w:firstLineChars="0" w:firstLine="0"/>
              <w:jc w:val="center"/>
              <w:rPr>
                <w:rFonts w:ascii="Times New Roman" w:hAnsi="Times New Roman"/>
                <w:kern w:val="0"/>
                <w:sz w:val="21"/>
                <w:szCs w:val="21"/>
              </w:rPr>
            </w:pPr>
            <w:r w:rsidRPr="00076EA0">
              <w:rPr>
                <w:rFonts w:ascii="Times New Roman" w:hAnsi="Times New Roman"/>
                <w:kern w:val="0"/>
                <w:sz w:val="21"/>
                <w:szCs w:val="21"/>
              </w:rPr>
              <w:t>7.4</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6.5-8.5</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K</w:t>
            </w:r>
            <w:r w:rsidRPr="00076EA0">
              <w:rPr>
                <w:sz w:val="21"/>
                <w:szCs w:val="21"/>
                <w:vertAlign w:val="superscript"/>
              </w:rPr>
              <w:t>+</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12.0</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8.45</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17.7</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Na</w:t>
            </w:r>
            <w:r w:rsidRPr="00076EA0">
              <w:rPr>
                <w:sz w:val="21"/>
                <w:szCs w:val="21"/>
                <w:vertAlign w:val="superscript"/>
              </w:rPr>
              <w:t>+</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8.49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0.95</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46.0</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200</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Ca</w:t>
            </w:r>
            <w:r w:rsidRPr="00076EA0">
              <w:rPr>
                <w:sz w:val="21"/>
                <w:szCs w:val="21"/>
                <w:vertAlign w:val="superscript"/>
              </w:rPr>
              <w:t>2+</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62.8</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45.2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60.8</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sz w:val="21"/>
                <w:szCs w:val="21"/>
              </w:rPr>
              <w:t>Mg</w:t>
            </w:r>
            <w:r w:rsidRPr="00076EA0">
              <w:rPr>
                <w:sz w:val="21"/>
                <w:szCs w:val="21"/>
                <w:vertAlign w:val="superscript"/>
              </w:rPr>
              <w:t>2+</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20.9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13.9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widowControl/>
              <w:spacing w:line="240" w:lineRule="auto"/>
              <w:ind w:firstLineChars="0" w:firstLine="0"/>
              <w:jc w:val="center"/>
              <w:textAlignment w:val="center"/>
              <w:rPr>
                <w:kern w:val="0"/>
                <w:sz w:val="21"/>
                <w:szCs w:val="21"/>
              </w:rPr>
            </w:pPr>
            <w:r w:rsidRPr="00076EA0">
              <w:rPr>
                <w:kern w:val="0"/>
                <w:sz w:val="21"/>
                <w:szCs w:val="21"/>
              </w:rPr>
              <w:t>13.0</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铁（</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0.3</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widowControl/>
              <w:spacing w:line="240" w:lineRule="auto"/>
              <w:ind w:firstLineChars="0" w:firstLine="0"/>
              <w:jc w:val="center"/>
              <w:rPr>
                <w:kern w:val="0"/>
                <w:sz w:val="21"/>
                <w:szCs w:val="21"/>
              </w:rPr>
            </w:pP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锰（</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0.1</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widowControl/>
              <w:spacing w:line="240" w:lineRule="auto"/>
              <w:ind w:firstLineChars="0" w:firstLine="0"/>
              <w:jc w:val="center"/>
              <w:rPr>
                <w:kern w:val="0"/>
                <w:sz w:val="21"/>
                <w:szCs w:val="21"/>
              </w:rPr>
            </w:pP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sz w:val="21"/>
                <w:szCs w:val="21"/>
              </w:rPr>
              <w:t>CO</w:t>
            </w:r>
            <w:r w:rsidRPr="00076EA0">
              <w:rPr>
                <w:sz w:val="21"/>
                <w:szCs w:val="21"/>
                <w:vertAlign w:val="subscript"/>
              </w:rPr>
              <w:t>3</w:t>
            </w:r>
            <w:r w:rsidRPr="00076EA0">
              <w:rPr>
                <w:sz w:val="21"/>
                <w:szCs w:val="21"/>
                <w:vertAlign w:val="superscript"/>
              </w:rPr>
              <w:t>2-</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sz w:val="21"/>
                <w:szCs w:val="21"/>
              </w:rPr>
              <w:t>HCO</w:t>
            </w:r>
            <w:r w:rsidRPr="00076EA0">
              <w:rPr>
                <w:sz w:val="21"/>
                <w:szCs w:val="21"/>
                <w:vertAlign w:val="subscript"/>
              </w:rPr>
              <w:t>3</w:t>
            </w:r>
            <w:r w:rsidRPr="00076EA0">
              <w:rPr>
                <w:sz w:val="21"/>
                <w:szCs w:val="21"/>
                <w:vertAlign w:val="superscript"/>
              </w:rPr>
              <w:t>-</w:t>
            </w:r>
            <w:r w:rsidRPr="00076EA0">
              <w:rPr>
                <w:rFonts w:hAnsi="宋体" w:hint="eastAsia"/>
                <w:sz w:val="21"/>
                <w:szCs w:val="21"/>
              </w:rPr>
              <w:t>（</w:t>
            </w:r>
            <w:r w:rsidRPr="00076EA0">
              <w:rPr>
                <w:sz w:val="21"/>
                <w:szCs w:val="21"/>
              </w:rPr>
              <w:t xml:space="preserve">mg/L </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72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207</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80</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widowControl/>
              <w:spacing w:line="240" w:lineRule="auto"/>
              <w:ind w:firstLineChars="0" w:firstLine="0"/>
              <w:jc w:val="center"/>
              <w:textAlignment w:val="center"/>
              <w:rPr>
                <w:sz w:val="21"/>
                <w:szCs w:val="21"/>
              </w:rPr>
            </w:pPr>
            <w:r w:rsidRPr="00076EA0">
              <w:rPr>
                <w:sz w:val="21"/>
                <w:szCs w:val="21"/>
              </w:rPr>
              <w:t>Cl</w:t>
            </w:r>
            <w:r w:rsidRPr="00076EA0">
              <w:rPr>
                <w:sz w:val="21"/>
                <w:szCs w:val="21"/>
                <w:vertAlign w:val="superscript"/>
              </w:rPr>
              <w:t>-</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62.5</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2.82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186</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250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widowControl/>
              <w:spacing w:line="240" w:lineRule="auto"/>
              <w:ind w:firstLineChars="0" w:firstLine="0"/>
              <w:jc w:val="center"/>
              <w:textAlignment w:val="center"/>
              <w:rPr>
                <w:sz w:val="21"/>
                <w:szCs w:val="21"/>
              </w:rPr>
            </w:pPr>
            <w:r w:rsidRPr="00076EA0">
              <w:rPr>
                <w:sz w:val="21"/>
                <w:szCs w:val="21"/>
              </w:rPr>
              <w:t>SO</w:t>
            </w:r>
            <w:r w:rsidRPr="00076EA0">
              <w:rPr>
                <w:sz w:val="21"/>
                <w:szCs w:val="21"/>
                <w:vertAlign w:val="subscript"/>
              </w:rPr>
              <w:t>4</w:t>
            </w:r>
            <w:r w:rsidRPr="00076EA0">
              <w:rPr>
                <w:sz w:val="21"/>
                <w:szCs w:val="21"/>
                <w:vertAlign w:val="superscript"/>
              </w:rPr>
              <w:t>2-</w:t>
            </w:r>
            <w:r w:rsidRPr="00076EA0">
              <w:rPr>
                <w:rFonts w:hAnsi="宋体" w:hint="eastAsia"/>
                <w:sz w:val="21"/>
                <w:szCs w:val="21"/>
              </w:rPr>
              <w:t>（</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148</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8.34</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32.6</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250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氨氮（</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0.092</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0.5</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总硬度（</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239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165</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210</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450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溶解性总固体</w:t>
            </w:r>
            <w:r w:rsidRPr="00076EA0">
              <w:rPr>
                <w:sz w:val="21"/>
                <w:szCs w:val="21"/>
              </w:rPr>
              <w:t>(mg/L )</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351</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178</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425</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1000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耗氧量（</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0.89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0.92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1.19</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3</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挥发酚（</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pStyle w:val="1b"/>
              <w:spacing w:after="0" w:line="240" w:lineRule="auto"/>
              <w:ind w:firstLineChars="0" w:firstLine="0"/>
              <w:jc w:val="center"/>
              <w:rPr>
                <w:rFonts w:ascii="Times New Roman" w:hAnsi="Times New Roman"/>
                <w:kern w:val="0"/>
                <w:sz w:val="21"/>
                <w:szCs w:val="21"/>
              </w:rPr>
            </w:pPr>
            <w:r w:rsidRPr="00076EA0">
              <w:rPr>
                <w:rFonts w:ascii="Times New Roman" w:hAnsi="Times New Roman"/>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0.002</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氰化物（</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0.05</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氟化物（</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0.029</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1.0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铬（六价）（</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0.05</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汞（</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0.001</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镉（</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0.005</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砷（</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0.01</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t>铅（</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0.01</w:t>
            </w:r>
          </w:p>
        </w:tc>
        <w:tc>
          <w:tcPr>
            <w:tcW w:w="465" w:type="pct"/>
            <w:tcBorders>
              <w:top w:val="single" w:sz="4" w:space="0" w:color="auto"/>
              <w:left w:val="single" w:sz="4" w:space="0" w:color="auto"/>
              <w:bottom w:val="single" w:sz="4"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硝酸盐（</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5.07</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3.54</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b/>
                <w:kern w:val="0"/>
                <w:sz w:val="21"/>
                <w:szCs w:val="21"/>
              </w:rPr>
            </w:pPr>
            <w:r w:rsidRPr="00076EA0">
              <w:rPr>
                <w:b/>
                <w:kern w:val="0"/>
                <w:sz w:val="21"/>
                <w:szCs w:val="21"/>
              </w:rPr>
              <w:t>31.2</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20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亚硝酸盐（</w:t>
            </w:r>
            <w:r w:rsidRPr="00076EA0">
              <w:rPr>
                <w:sz w:val="21"/>
                <w:szCs w:val="21"/>
              </w:rPr>
              <w:t>mg/L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ND</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ND</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1.0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noWrap/>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总大肠菌群</w:t>
            </w:r>
            <w:r w:rsidRPr="00076EA0">
              <w:rPr>
                <w:sz w:val="21"/>
                <w:szCs w:val="21"/>
              </w:rPr>
              <w:t>(MPN/100mL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w:t>
            </w:r>
          </w:p>
        </w:tc>
        <w:tc>
          <w:tcPr>
            <w:tcW w:w="684" w:type="pct"/>
            <w:tcBorders>
              <w:top w:val="single" w:sz="4" w:space="0" w:color="auto"/>
              <w:left w:val="single" w:sz="4" w:space="0" w:color="auto"/>
              <w:bottom w:val="single" w:sz="4" w:space="0" w:color="auto"/>
              <w:right w:val="single" w:sz="4" w:space="0" w:color="auto"/>
            </w:tcBorders>
            <w:noWrap/>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2</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3</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widowControl/>
              <w:spacing w:line="240" w:lineRule="auto"/>
              <w:ind w:firstLineChars="0" w:firstLine="0"/>
              <w:jc w:val="center"/>
              <w:rPr>
                <w:kern w:val="0"/>
                <w:sz w:val="21"/>
                <w:szCs w:val="21"/>
              </w:rPr>
            </w:pPr>
            <w:r w:rsidRPr="00076EA0">
              <w:rPr>
                <w:rFonts w:hAnsi="宋体"/>
                <w:kern w:val="0"/>
                <w:sz w:val="21"/>
                <w:szCs w:val="21"/>
              </w:rPr>
              <w:t>达标</w:t>
            </w:r>
          </w:p>
        </w:tc>
      </w:tr>
      <w:tr w:rsidR="0018644B" w:rsidRPr="00076EA0" w:rsidTr="0018644B">
        <w:trPr>
          <w:trHeight w:val="340"/>
          <w:jc w:val="center"/>
        </w:trPr>
        <w:tc>
          <w:tcPr>
            <w:tcW w:w="1886" w:type="pct"/>
            <w:tcBorders>
              <w:top w:val="single" w:sz="4" w:space="0" w:color="auto"/>
              <w:left w:val="nil"/>
              <w:bottom w:val="single" w:sz="4" w:space="0" w:color="auto"/>
              <w:right w:val="single" w:sz="4" w:space="0" w:color="auto"/>
            </w:tcBorders>
            <w:vAlign w:val="center"/>
            <w:hideMark/>
          </w:tcPr>
          <w:p w:rsidR="0018644B" w:rsidRPr="00076EA0" w:rsidRDefault="0018644B">
            <w:pPr>
              <w:spacing w:line="240" w:lineRule="auto"/>
              <w:ind w:firstLineChars="0" w:firstLine="0"/>
              <w:jc w:val="center"/>
              <w:rPr>
                <w:sz w:val="21"/>
                <w:szCs w:val="21"/>
              </w:rPr>
            </w:pPr>
            <w:r w:rsidRPr="00076EA0">
              <w:rPr>
                <w:rFonts w:hAnsi="宋体" w:hint="eastAsia"/>
                <w:sz w:val="21"/>
                <w:szCs w:val="21"/>
              </w:rPr>
              <w:t>细菌总数</w:t>
            </w:r>
            <w:r w:rsidRPr="00076EA0">
              <w:rPr>
                <w:sz w:val="21"/>
                <w:szCs w:val="21"/>
              </w:rPr>
              <w:t>(CFU/mL</w:t>
            </w:r>
            <w:r w:rsidRPr="00076EA0">
              <w:rPr>
                <w:rFonts w:hAnsi="宋体" w:hint="eastAsia"/>
                <w:sz w:val="21"/>
                <w:szCs w:val="21"/>
              </w:rPr>
              <w:t>）</w:t>
            </w:r>
          </w:p>
        </w:tc>
        <w:tc>
          <w:tcPr>
            <w:tcW w:w="697" w:type="pct"/>
            <w:tcBorders>
              <w:top w:val="single" w:sz="4" w:space="0" w:color="auto"/>
              <w:left w:val="single" w:sz="4" w:space="0" w:color="auto"/>
              <w:bottom w:val="single" w:sz="4" w:space="0" w:color="auto"/>
              <w:right w:val="single" w:sz="4" w:space="0" w:color="auto"/>
            </w:tcBorders>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60</w:t>
            </w:r>
          </w:p>
        </w:tc>
        <w:tc>
          <w:tcPr>
            <w:tcW w:w="684" w:type="pct"/>
            <w:tcBorders>
              <w:top w:val="single" w:sz="4" w:space="0" w:color="auto"/>
              <w:left w:val="single" w:sz="4" w:space="0" w:color="auto"/>
              <w:bottom w:val="single" w:sz="4" w:space="0" w:color="auto"/>
              <w:right w:val="single" w:sz="4" w:space="0" w:color="auto"/>
            </w:tcBorders>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40</w:t>
            </w:r>
          </w:p>
        </w:tc>
        <w:tc>
          <w:tcPr>
            <w:tcW w:w="684" w:type="pct"/>
            <w:tcBorders>
              <w:top w:val="single" w:sz="4" w:space="0" w:color="auto"/>
              <w:left w:val="single" w:sz="4" w:space="0" w:color="auto"/>
              <w:bottom w:val="single" w:sz="4" w:space="0" w:color="auto"/>
              <w:right w:val="single" w:sz="4" w:space="0" w:color="auto"/>
            </w:tcBorders>
            <w:vAlign w:val="center"/>
            <w:hideMark/>
          </w:tcPr>
          <w:p w:rsidR="0018644B" w:rsidRPr="00076EA0" w:rsidRDefault="0018644B" w:rsidP="0018644B">
            <w:pPr>
              <w:widowControl/>
              <w:spacing w:line="240" w:lineRule="auto"/>
              <w:ind w:firstLineChars="0" w:firstLine="0"/>
              <w:jc w:val="center"/>
              <w:textAlignment w:val="center"/>
              <w:rPr>
                <w:kern w:val="0"/>
                <w:sz w:val="21"/>
                <w:szCs w:val="21"/>
              </w:rPr>
            </w:pPr>
            <w:r w:rsidRPr="00076EA0">
              <w:rPr>
                <w:kern w:val="0"/>
                <w:sz w:val="21"/>
                <w:szCs w:val="21"/>
              </w:rPr>
              <w:t>40</w:t>
            </w:r>
          </w:p>
        </w:tc>
        <w:tc>
          <w:tcPr>
            <w:tcW w:w="584"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spacing w:line="240" w:lineRule="auto"/>
              <w:ind w:firstLineChars="0" w:firstLine="0"/>
              <w:jc w:val="center"/>
              <w:rPr>
                <w:kern w:val="0"/>
                <w:sz w:val="21"/>
                <w:szCs w:val="21"/>
              </w:rPr>
            </w:pPr>
            <w:r w:rsidRPr="00076EA0">
              <w:rPr>
                <w:kern w:val="0"/>
                <w:sz w:val="21"/>
                <w:szCs w:val="21"/>
              </w:rPr>
              <w:t>100</w:t>
            </w:r>
          </w:p>
        </w:tc>
        <w:tc>
          <w:tcPr>
            <w:tcW w:w="465" w:type="pct"/>
            <w:tcBorders>
              <w:top w:val="single" w:sz="4" w:space="0" w:color="auto"/>
              <w:left w:val="single" w:sz="4" w:space="0" w:color="auto"/>
              <w:bottom w:val="single" w:sz="4" w:space="0" w:color="auto"/>
              <w:right w:val="nil"/>
            </w:tcBorders>
            <w:vAlign w:val="center"/>
            <w:hideMark/>
          </w:tcPr>
          <w:p w:rsidR="0018644B" w:rsidRPr="00076EA0" w:rsidRDefault="0018644B" w:rsidP="0018644B">
            <w:pPr>
              <w:widowControl/>
              <w:spacing w:line="240" w:lineRule="auto"/>
              <w:ind w:firstLineChars="0" w:firstLine="0"/>
              <w:jc w:val="center"/>
              <w:rPr>
                <w:kern w:val="0"/>
                <w:sz w:val="21"/>
                <w:szCs w:val="21"/>
              </w:rPr>
            </w:pPr>
            <w:r w:rsidRPr="00076EA0">
              <w:rPr>
                <w:rFonts w:hAnsi="宋体"/>
                <w:kern w:val="0"/>
                <w:sz w:val="21"/>
                <w:szCs w:val="21"/>
              </w:rPr>
              <w:t>达标</w:t>
            </w:r>
          </w:p>
        </w:tc>
      </w:tr>
      <w:tr w:rsidR="00274BDE" w:rsidRPr="00076EA0" w:rsidTr="0018644B">
        <w:trPr>
          <w:trHeight w:val="340"/>
          <w:jc w:val="center"/>
        </w:trPr>
        <w:tc>
          <w:tcPr>
            <w:tcW w:w="1886" w:type="pct"/>
            <w:tcBorders>
              <w:top w:val="single" w:sz="4" w:space="0" w:color="auto"/>
              <w:left w:val="nil"/>
              <w:bottom w:val="single" w:sz="12" w:space="0" w:color="auto"/>
              <w:right w:val="single" w:sz="4" w:space="0" w:color="auto"/>
            </w:tcBorders>
            <w:vAlign w:val="center"/>
            <w:hideMark/>
          </w:tcPr>
          <w:p w:rsidR="00274BDE" w:rsidRPr="00076EA0" w:rsidRDefault="00274BDE">
            <w:pPr>
              <w:spacing w:line="240" w:lineRule="auto"/>
              <w:ind w:firstLineChars="0" w:firstLine="0"/>
              <w:jc w:val="center"/>
              <w:rPr>
                <w:sz w:val="21"/>
                <w:szCs w:val="21"/>
              </w:rPr>
            </w:pPr>
            <w:r w:rsidRPr="00076EA0">
              <w:rPr>
                <w:rFonts w:hAnsi="宋体" w:hint="eastAsia"/>
                <w:sz w:val="21"/>
                <w:szCs w:val="21"/>
              </w:rPr>
              <w:lastRenderedPageBreak/>
              <w:t>水位</w:t>
            </w:r>
            <w:r w:rsidRPr="00076EA0">
              <w:rPr>
                <w:sz w:val="21"/>
                <w:szCs w:val="21"/>
              </w:rPr>
              <w:t>(m)</w:t>
            </w:r>
          </w:p>
        </w:tc>
        <w:tc>
          <w:tcPr>
            <w:tcW w:w="697" w:type="pct"/>
            <w:tcBorders>
              <w:top w:val="single" w:sz="4" w:space="0" w:color="auto"/>
              <w:left w:val="single" w:sz="4" w:space="0" w:color="auto"/>
              <w:bottom w:val="single" w:sz="12" w:space="0" w:color="auto"/>
              <w:right w:val="single" w:sz="4" w:space="0" w:color="auto"/>
            </w:tcBorders>
            <w:vAlign w:val="center"/>
            <w:hideMark/>
          </w:tcPr>
          <w:p w:rsidR="00274BDE" w:rsidRPr="00076EA0" w:rsidRDefault="0018644B" w:rsidP="0018644B">
            <w:pPr>
              <w:spacing w:line="240" w:lineRule="auto"/>
              <w:ind w:firstLineChars="0" w:firstLine="0"/>
              <w:jc w:val="center"/>
              <w:rPr>
                <w:bCs/>
                <w:kern w:val="0"/>
                <w:sz w:val="21"/>
                <w:szCs w:val="21"/>
              </w:rPr>
            </w:pPr>
            <w:r w:rsidRPr="00076EA0">
              <w:rPr>
                <w:bCs/>
                <w:kern w:val="0"/>
                <w:sz w:val="21"/>
                <w:szCs w:val="21"/>
              </w:rPr>
              <w:t>107.3</w:t>
            </w:r>
          </w:p>
        </w:tc>
        <w:tc>
          <w:tcPr>
            <w:tcW w:w="684" w:type="pct"/>
            <w:tcBorders>
              <w:top w:val="single" w:sz="4" w:space="0" w:color="auto"/>
              <w:left w:val="single" w:sz="4" w:space="0" w:color="auto"/>
              <w:bottom w:val="single" w:sz="12" w:space="0" w:color="auto"/>
              <w:right w:val="single" w:sz="4" w:space="0" w:color="auto"/>
            </w:tcBorders>
            <w:vAlign w:val="center"/>
            <w:hideMark/>
          </w:tcPr>
          <w:p w:rsidR="00274BDE" w:rsidRPr="00076EA0" w:rsidRDefault="0018644B" w:rsidP="0018644B">
            <w:pPr>
              <w:spacing w:line="240" w:lineRule="auto"/>
              <w:ind w:firstLineChars="0" w:firstLine="0"/>
              <w:jc w:val="center"/>
              <w:rPr>
                <w:bCs/>
                <w:kern w:val="0"/>
                <w:sz w:val="21"/>
                <w:szCs w:val="21"/>
              </w:rPr>
            </w:pPr>
            <w:r w:rsidRPr="00076EA0">
              <w:rPr>
                <w:bCs/>
                <w:kern w:val="0"/>
                <w:sz w:val="21"/>
                <w:szCs w:val="21"/>
              </w:rPr>
              <w:t>12</w:t>
            </w:r>
            <w:r w:rsidR="00274BDE" w:rsidRPr="00076EA0">
              <w:rPr>
                <w:bCs/>
                <w:kern w:val="0"/>
                <w:sz w:val="21"/>
                <w:szCs w:val="21"/>
              </w:rPr>
              <w:t>8.</w:t>
            </w:r>
            <w:r w:rsidRPr="00076EA0">
              <w:rPr>
                <w:bCs/>
                <w:kern w:val="0"/>
                <w:sz w:val="21"/>
                <w:szCs w:val="21"/>
              </w:rPr>
              <w:t>5</w:t>
            </w:r>
          </w:p>
        </w:tc>
        <w:tc>
          <w:tcPr>
            <w:tcW w:w="684" w:type="pct"/>
            <w:tcBorders>
              <w:top w:val="single" w:sz="4" w:space="0" w:color="auto"/>
              <w:left w:val="single" w:sz="4" w:space="0" w:color="auto"/>
              <w:bottom w:val="single" w:sz="12" w:space="0" w:color="auto"/>
              <w:right w:val="single" w:sz="4" w:space="0" w:color="auto"/>
            </w:tcBorders>
            <w:vAlign w:val="center"/>
            <w:hideMark/>
          </w:tcPr>
          <w:p w:rsidR="00274BDE" w:rsidRPr="00076EA0" w:rsidRDefault="0018644B" w:rsidP="0018644B">
            <w:pPr>
              <w:spacing w:line="240" w:lineRule="auto"/>
              <w:ind w:firstLineChars="0" w:firstLine="0"/>
              <w:jc w:val="center"/>
              <w:rPr>
                <w:bCs/>
                <w:kern w:val="0"/>
                <w:sz w:val="21"/>
                <w:szCs w:val="21"/>
              </w:rPr>
            </w:pPr>
            <w:r w:rsidRPr="00076EA0">
              <w:rPr>
                <w:bCs/>
                <w:kern w:val="0"/>
                <w:sz w:val="21"/>
                <w:szCs w:val="21"/>
              </w:rPr>
              <w:t>10</w:t>
            </w:r>
            <w:r w:rsidR="00274BDE" w:rsidRPr="00076EA0">
              <w:rPr>
                <w:bCs/>
                <w:kern w:val="0"/>
                <w:sz w:val="21"/>
                <w:szCs w:val="21"/>
              </w:rPr>
              <w:t>5.</w:t>
            </w:r>
            <w:r w:rsidRPr="00076EA0">
              <w:rPr>
                <w:bCs/>
                <w:kern w:val="0"/>
                <w:sz w:val="21"/>
                <w:szCs w:val="21"/>
              </w:rPr>
              <w:t>9</w:t>
            </w:r>
          </w:p>
        </w:tc>
        <w:tc>
          <w:tcPr>
            <w:tcW w:w="584" w:type="pct"/>
            <w:tcBorders>
              <w:top w:val="single" w:sz="4" w:space="0" w:color="auto"/>
              <w:left w:val="single" w:sz="4" w:space="0" w:color="auto"/>
              <w:bottom w:val="single" w:sz="12"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c>
          <w:tcPr>
            <w:tcW w:w="465" w:type="pct"/>
            <w:tcBorders>
              <w:top w:val="single" w:sz="4" w:space="0" w:color="auto"/>
              <w:left w:val="single" w:sz="4" w:space="0" w:color="auto"/>
              <w:bottom w:val="single" w:sz="12" w:space="0" w:color="auto"/>
              <w:right w:val="nil"/>
            </w:tcBorders>
            <w:vAlign w:val="center"/>
            <w:hideMark/>
          </w:tcPr>
          <w:p w:rsidR="00274BDE" w:rsidRPr="00076EA0" w:rsidRDefault="00274BDE" w:rsidP="0018644B">
            <w:pPr>
              <w:spacing w:line="240" w:lineRule="auto"/>
              <w:ind w:firstLineChars="0" w:firstLine="0"/>
              <w:jc w:val="center"/>
              <w:rPr>
                <w:kern w:val="0"/>
                <w:sz w:val="21"/>
                <w:szCs w:val="21"/>
              </w:rPr>
            </w:pPr>
            <w:r w:rsidRPr="00076EA0">
              <w:rPr>
                <w:kern w:val="0"/>
                <w:sz w:val="21"/>
                <w:szCs w:val="21"/>
              </w:rPr>
              <w:t>/</w:t>
            </w:r>
          </w:p>
        </w:tc>
      </w:tr>
    </w:tbl>
    <w:p w:rsidR="00B92827" w:rsidRPr="00076EA0" w:rsidRDefault="00B92827" w:rsidP="00B92827">
      <w:pPr>
        <w:spacing w:line="240" w:lineRule="auto"/>
        <w:ind w:firstLineChars="0" w:firstLine="0"/>
        <w:rPr>
          <w:sz w:val="21"/>
          <w:szCs w:val="21"/>
        </w:rPr>
      </w:pPr>
      <w:r w:rsidRPr="00076EA0">
        <w:rPr>
          <w:rFonts w:hint="eastAsia"/>
          <w:sz w:val="21"/>
          <w:szCs w:val="21"/>
        </w:rPr>
        <w:t>注：</w:t>
      </w:r>
      <w:r w:rsidRPr="00076EA0">
        <w:rPr>
          <w:rFonts w:hint="eastAsia"/>
          <w:sz w:val="21"/>
          <w:szCs w:val="21"/>
        </w:rPr>
        <w:t>D4</w:t>
      </w:r>
      <w:r w:rsidRPr="00076EA0">
        <w:rPr>
          <w:rFonts w:hint="eastAsia"/>
          <w:sz w:val="21"/>
          <w:szCs w:val="21"/>
        </w:rPr>
        <w:t>、</w:t>
      </w:r>
      <w:r w:rsidRPr="00076EA0">
        <w:rPr>
          <w:rFonts w:hint="eastAsia"/>
          <w:sz w:val="21"/>
          <w:szCs w:val="21"/>
        </w:rPr>
        <w:t>D5</w:t>
      </w:r>
      <w:r w:rsidRPr="00076EA0">
        <w:rPr>
          <w:rFonts w:hint="eastAsia"/>
          <w:sz w:val="21"/>
          <w:szCs w:val="21"/>
        </w:rPr>
        <w:t>、</w:t>
      </w:r>
      <w:r w:rsidRPr="00076EA0">
        <w:rPr>
          <w:rFonts w:hint="eastAsia"/>
          <w:sz w:val="21"/>
          <w:szCs w:val="21"/>
        </w:rPr>
        <w:t>D6</w:t>
      </w:r>
      <w:r w:rsidRPr="00076EA0">
        <w:rPr>
          <w:rFonts w:hint="eastAsia"/>
          <w:sz w:val="21"/>
          <w:szCs w:val="21"/>
        </w:rPr>
        <w:t>的水位监测结果分别为</w:t>
      </w:r>
      <w:r w:rsidR="0018644B" w:rsidRPr="00076EA0">
        <w:rPr>
          <w:rFonts w:hint="eastAsia"/>
          <w:sz w:val="21"/>
          <w:szCs w:val="21"/>
        </w:rPr>
        <w:t>104.6</w:t>
      </w:r>
      <w:r w:rsidRPr="00076EA0">
        <w:rPr>
          <w:rFonts w:hint="eastAsia"/>
          <w:sz w:val="21"/>
          <w:szCs w:val="21"/>
        </w:rPr>
        <w:t>m</w:t>
      </w:r>
      <w:r w:rsidRPr="00076EA0">
        <w:rPr>
          <w:rFonts w:hint="eastAsia"/>
          <w:sz w:val="21"/>
          <w:szCs w:val="21"/>
        </w:rPr>
        <w:t>、</w:t>
      </w:r>
      <w:r w:rsidR="0018644B" w:rsidRPr="00076EA0">
        <w:rPr>
          <w:rFonts w:hint="eastAsia"/>
          <w:sz w:val="21"/>
          <w:szCs w:val="21"/>
        </w:rPr>
        <w:t>111.5</w:t>
      </w:r>
      <w:r w:rsidRPr="00076EA0">
        <w:rPr>
          <w:rFonts w:hint="eastAsia"/>
          <w:sz w:val="21"/>
          <w:szCs w:val="21"/>
        </w:rPr>
        <w:t>m</w:t>
      </w:r>
      <w:r w:rsidRPr="00076EA0">
        <w:rPr>
          <w:rFonts w:hint="eastAsia"/>
          <w:sz w:val="21"/>
          <w:szCs w:val="21"/>
        </w:rPr>
        <w:t>、</w:t>
      </w:r>
      <w:r w:rsidR="0018644B" w:rsidRPr="00076EA0">
        <w:rPr>
          <w:rFonts w:hint="eastAsia"/>
          <w:sz w:val="21"/>
          <w:szCs w:val="21"/>
        </w:rPr>
        <w:t>108.3</w:t>
      </w:r>
      <w:r w:rsidRPr="00076EA0">
        <w:rPr>
          <w:rFonts w:hint="eastAsia"/>
          <w:sz w:val="21"/>
          <w:szCs w:val="21"/>
        </w:rPr>
        <w:t>m</w:t>
      </w:r>
      <w:r w:rsidRPr="00076EA0">
        <w:rPr>
          <w:rFonts w:hint="eastAsia"/>
          <w:sz w:val="21"/>
          <w:szCs w:val="21"/>
        </w:rPr>
        <w:t>。</w:t>
      </w:r>
    </w:p>
    <w:p w:rsidR="00B7645E" w:rsidRPr="00076EA0" w:rsidRDefault="00DE4E52" w:rsidP="00443A6E">
      <w:pPr>
        <w:ind w:firstLine="480"/>
        <w:rPr>
          <w:kern w:val="24"/>
        </w:rPr>
      </w:pPr>
      <w:r w:rsidRPr="00076EA0">
        <w:rPr>
          <w:rFonts w:hAnsi="宋体"/>
          <w:kern w:val="24"/>
        </w:rPr>
        <w:t>由上表可见，项目区地下水环境质量监测值满足《地下水质量标准》（</w:t>
      </w:r>
      <w:r w:rsidRPr="00076EA0">
        <w:rPr>
          <w:kern w:val="24"/>
        </w:rPr>
        <w:t>GB/T14848-2017</w:t>
      </w:r>
      <w:r w:rsidRPr="00076EA0">
        <w:rPr>
          <w:rFonts w:hAnsi="宋体"/>
          <w:kern w:val="24"/>
        </w:rPr>
        <w:t>）中</w:t>
      </w:r>
      <w:r w:rsidR="00B92827" w:rsidRPr="00076EA0">
        <w:rPr>
          <w:rFonts w:hAnsi="宋体"/>
          <w:kern w:val="24"/>
        </w:rPr>
        <w:t>Ⅲ类</w:t>
      </w:r>
      <w:r w:rsidRPr="00076EA0">
        <w:rPr>
          <w:rFonts w:hAnsi="宋体"/>
          <w:kern w:val="24"/>
        </w:rPr>
        <w:t>标准要求。</w:t>
      </w:r>
    </w:p>
    <w:p w:rsidR="00B7645E" w:rsidRPr="00076EA0" w:rsidRDefault="004835ED" w:rsidP="00B7645E">
      <w:pPr>
        <w:ind w:firstLineChars="0" w:firstLine="0"/>
        <w:outlineLvl w:val="2"/>
        <w:rPr>
          <w:b/>
        </w:rPr>
      </w:pPr>
      <w:bookmarkStart w:id="258" w:name="_Toc224144857"/>
      <w:r w:rsidRPr="00076EA0">
        <w:rPr>
          <w:rFonts w:hint="eastAsia"/>
          <w:b/>
        </w:rPr>
        <w:t>5</w:t>
      </w:r>
      <w:r w:rsidR="00DE4E52" w:rsidRPr="00076EA0">
        <w:rPr>
          <w:b/>
        </w:rPr>
        <w:t xml:space="preserve">.2.4 </w:t>
      </w:r>
      <w:r w:rsidR="00DE4E52" w:rsidRPr="00076EA0">
        <w:rPr>
          <w:rFonts w:hint="eastAsia"/>
          <w:b/>
        </w:rPr>
        <w:t>声环境</w:t>
      </w:r>
      <w:bookmarkEnd w:id="258"/>
    </w:p>
    <w:p w:rsidR="00B7645E" w:rsidRPr="00076EA0" w:rsidRDefault="00DE4E52" w:rsidP="00B7645E">
      <w:pPr>
        <w:topLinePunct/>
        <w:ind w:firstLine="480"/>
        <w:rPr>
          <w:kern w:val="20"/>
        </w:rPr>
      </w:pPr>
      <w:r w:rsidRPr="00076EA0">
        <w:rPr>
          <w:rFonts w:hint="eastAsia"/>
        </w:rPr>
        <w:t>本项目</w:t>
      </w:r>
      <w:r w:rsidRPr="00076EA0">
        <w:rPr>
          <w:rFonts w:hint="eastAsia"/>
          <w:kern w:val="20"/>
        </w:rPr>
        <w:t>位于</w:t>
      </w:r>
      <w:r w:rsidR="00B92827" w:rsidRPr="00076EA0">
        <w:rPr>
          <w:rFonts w:hint="eastAsia"/>
          <w:kern w:val="20"/>
        </w:rPr>
        <w:t>农村区域</w:t>
      </w:r>
      <w:r w:rsidRPr="00076EA0">
        <w:rPr>
          <w:rFonts w:hint="eastAsia"/>
          <w:kern w:val="20"/>
        </w:rPr>
        <w:t>，项目</w:t>
      </w:r>
      <w:r w:rsidR="003B4F81" w:rsidRPr="00076EA0">
        <w:rPr>
          <w:rFonts w:hint="eastAsia"/>
          <w:kern w:val="20"/>
        </w:rPr>
        <w:t>东侧、</w:t>
      </w:r>
      <w:r w:rsidRPr="00076EA0">
        <w:rPr>
          <w:rFonts w:hint="eastAsia"/>
          <w:kern w:val="20"/>
        </w:rPr>
        <w:t>南侧</w:t>
      </w:r>
      <w:r w:rsidR="00B92827" w:rsidRPr="00076EA0">
        <w:rPr>
          <w:rFonts w:hint="eastAsia"/>
          <w:kern w:val="20"/>
        </w:rPr>
        <w:t>、</w:t>
      </w:r>
      <w:r w:rsidRPr="00076EA0">
        <w:rPr>
          <w:rFonts w:hint="eastAsia"/>
          <w:kern w:val="20"/>
        </w:rPr>
        <w:t>西侧</w:t>
      </w:r>
      <w:r w:rsidR="00B92827" w:rsidRPr="00076EA0">
        <w:rPr>
          <w:rFonts w:hint="eastAsia"/>
          <w:kern w:val="20"/>
        </w:rPr>
        <w:t>和北侧</w:t>
      </w:r>
      <w:r w:rsidRPr="00076EA0">
        <w:rPr>
          <w:rFonts w:hint="eastAsia"/>
          <w:kern w:val="20"/>
        </w:rPr>
        <w:t>厂界执行《声环境质量标准》（</w:t>
      </w:r>
      <w:r w:rsidRPr="00076EA0">
        <w:rPr>
          <w:kern w:val="20"/>
        </w:rPr>
        <w:t>GB3096-2008</w:t>
      </w:r>
      <w:r w:rsidRPr="00076EA0">
        <w:rPr>
          <w:rFonts w:hint="eastAsia"/>
          <w:kern w:val="20"/>
        </w:rPr>
        <w:t>）</w:t>
      </w:r>
      <w:r w:rsidR="00B92827" w:rsidRPr="00076EA0">
        <w:rPr>
          <w:rFonts w:hint="eastAsia"/>
          <w:kern w:val="20"/>
        </w:rPr>
        <w:t>1</w:t>
      </w:r>
      <w:r w:rsidRPr="00076EA0">
        <w:rPr>
          <w:rFonts w:hint="eastAsia"/>
          <w:kern w:val="20"/>
        </w:rPr>
        <w:t>类标准。</w:t>
      </w:r>
    </w:p>
    <w:p w:rsidR="00B7645E" w:rsidRPr="00076EA0" w:rsidRDefault="0018644B" w:rsidP="00B7645E">
      <w:pPr>
        <w:topLinePunct/>
        <w:ind w:firstLine="480"/>
        <w:rPr>
          <w:kern w:val="20"/>
        </w:rPr>
      </w:pPr>
      <w:r w:rsidRPr="00076EA0">
        <w:rPr>
          <w:rFonts w:hint="eastAsia"/>
          <w:bCs/>
        </w:rPr>
        <w:t>湖北星河检测技术有限公司</w:t>
      </w:r>
      <w:r w:rsidR="00DE4E52" w:rsidRPr="00076EA0">
        <w:rPr>
          <w:rFonts w:hint="eastAsia"/>
          <w:kern w:val="20"/>
        </w:rPr>
        <w:t>于</w:t>
      </w:r>
      <w:r w:rsidR="00DE4E52" w:rsidRPr="00076EA0">
        <w:rPr>
          <w:kern w:val="20"/>
        </w:rPr>
        <w:t>20</w:t>
      </w:r>
      <w:r w:rsidR="003B4F81" w:rsidRPr="00076EA0">
        <w:rPr>
          <w:rFonts w:hint="eastAsia"/>
          <w:kern w:val="20"/>
        </w:rPr>
        <w:t>2</w:t>
      </w:r>
      <w:r w:rsidRPr="00076EA0">
        <w:rPr>
          <w:rFonts w:hint="eastAsia"/>
          <w:kern w:val="20"/>
        </w:rPr>
        <w:t>6</w:t>
      </w:r>
      <w:r w:rsidR="00DE4E52" w:rsidRPr="00076EA0">
        <w:rPr>
          <w:rFonts w:hint="eastAsia"/>
          <w:kern w:val="20"/>
        </w:rPr>
        <w:t>年</w:t>
      </w:r>
      <w:r w:rsidRPr="00076EA0">
        <w:rPr>
          <w:rFonts w:hint="eastAsia"/>
          <w:kern w:val="20"/>
        </w:rPr>
        <w:t>7</w:t>
      </w:r>
      <w:r w:rsidR="00DE4E52" w:rsidRPr="00076EA0">
        <w:rPr>
          <w:rFonts w:hint="eastAsia"/>
          <w:kern w:val="20"/>
        </w:rPr>
        <w:t>月</w:t>
      </w:r>
      <w:r w:rsidR="00B92827" w:rsidRPr="00076EA0">
        <w:rPr>
          <w:rFonts w:hint="eastAsia"/>
          <w:kern w:val="20"/>
        </w:rPr>
        <w:t>1</w:t>
      </w:r>
      <w:r w:rsidRPr="00076EA0">
        <w:rPr>
          <w:rFonts w:hint="eastAsia"/>
          <w:kern w:val="20"/>
        </w:rPr>
        <w:t>0</w:t>
      </w:r>
      <w:r w:rsidR="00DE4E52" w:rsidRPr="00076EA0">
        <w:rPr>
          <w:rFonts w:hint="eastAsia"/>
          <w:kern w:val="20"/>
        </w:rPr>
        <w:t>日</w:t>
      </w:r>
      <w:r w:rsidR="00DE4E52" w:rsidRPr="00076EA0">
        <w:rPr>
          <w:kern w:val="20"/>
        </w:rPr>
        <w:t>~</w:t>
      </w:r>
      <w:r w:rsidRPr="00076EA0">
        <w:rPr>
          <w:rFonts w:hint="eastAsia"/>
          <w:kern w:val="20"/>
        </w:rPr>
        <w:t>7</w:t>
      </w:r>
      <w:r w:rsidR="00DE4E52" w:rsidRPr="00076EA0">
        <w:rPr>
          <w:rFonts w:hint="eastAsia"/>
          <w:kern w:val="20"/>
        </w:rPr>
        <w:t>月</w:t>
      </w:r>
      <w:r w:rsidR="00B92827" w:rsidRPr="00076EA0">
        <w:rPr>
          <w:rFonts w:hint="eastAsia"/>
          <w:kern w:val="20"/>
        </w:rPr>
        <w:t>1</w:t>
      </w:r>
      <w:r w:rsidRPr="00076EA0">
        <w:rPr>
          <w:rFonts w:hint="eastAsia"/>
          <w:kern w:val="20"/>
        </w:rPr>
        <w:t>1</w:t>
      </w:r>
      <w:r w:rsidR="00DE4E52" w:rsidRPr="00076EA0">
        <w:rPr>
          <w:rFonts w:hint="eastAsia"/>
          <w:kern w:val="20"/>
        </w:rPr>
        <w:t>日对项目四周厂界的昼间和夜间声环境质量状况进行了监测并出具了监测报告（附件</w:t>
      </w:r>
      <w:r w:rsidR="00216F44" w:rsidRPr="00076EA0">
        <w:rPr>
          <w:rFonts w:hint="eastAsia"/>
          <w:kern w:val="20"/>
        </w:rPr>
        <w:t>9</w:t>
      </w:r>
      <w:r w:rsidR="00DE4E52" w:rsidRPr="00076EA0">
        <w:rPr>
          <w:rFonts w:hint="eastAsia"/>
          <w:kern w:val="20"/>
        </w:rPr>
        <w:t>），详细的监测结果见下表。</w:t>
      </w:r>
    </w:p>
    <w:p w:rsidR="00B7645E" w:rsidRPr="00076EA0" w:rsidRDefault="00DE4E52" w:rsidP="00B7645E">
      <w:pPr>
        <w:pStyle w:val="a8"/>
        <w:spacing w:line="240" w:lineRule="auto"/>
        <w:rPr>
          <w:sz w:val="24"/>
          <w:szCs w:val="24"/>
        </w:rPr>
      </w:pPr>
      <w:r w:rsidRPr="00076EA0">
        <w:rPr>
          <w:rFonts w:hint="eastAsia"/>
          <w:sz w:val="24"/>
          <w:szCs w:val="24"/>
        </w:rPr>
        <w:t>表</w:t>
      </w:r>
      <w:r w:rsidR="004835ED" w:rsidRPr="00076EA0">
        <w:rPr>
          <w:rFonts w:hint="eastAsia"/>
          <w:sz w:val="24"/>
          <w:szCs w:val="24"/>
        </w:rPr>
        <w:t>5</w:t>
      </w:r>
      <w:r w:rsidRPr="00076EA0">
        <w:rPr>
          <w:sz w:val="24"/>
          <w:szCs w:val="24"/>
        </w:rPr>
        <w:t>-1</w:t>
      </w:r>
      <w:r w:rsidR="00443A6E" w:rsidRPr="00076EA0">
        <w:rPr>
          <w:rFonts w:hint="eastAsia"/>
          <w:sz w:val="24"/>
          <w:szCs w:val="24"/>
        </w:rPr>
        <w:t>2</w:t>
      </w:r>
      <w:r w:rsidRPr="00076EA0">
        <w:rPr>
          <w:sz w:val="24"/>
          <w:szCs w:val="24"/>
        </w:rPr>
        <w:t xml:space="preserve">  </w:t>
      </w:r>
      <w:r w:rsidRPr="00076EA0">
        <w:rPr>
          <w:rFonts w:hint="eastAsia"/>
          <w:sz w:val="24"/>
          <w:szCs w:val="24"/>
        </w:rPr>
        <w:t>项目区声环境质量状况监测结果表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195"/>
        <w:gridCol w:w="2032"/>
        <w:gridCol w:w="890"/>
        <w:gridCol w:w="1094"/>
        <w:gridCol w:w="1135"/>
        <w:gridCol w:w="992"/>
        <w:gridCol w:w="1183"/>
        <w:gridCol w:w="765"/>
      </w:tblGrid>
      <w:tr w:rsidR="003B4F81" w:rsidRPr="00076EA0" w:rsidTr="00B92827">
        <w:trPr>
          <w:trHeight w:val="340"/>
          <w:tblHeader/>
          <w:jc w:val="center"/>
        </w:trPr>
        <w:tc>
          <w:tcPr>
            <w:tcW w:w="643" w:type="pct"/>
            <w:vMerge w:val="restart"/>
            <w:shd w:val="clear" w:color="auto" w:fill="auto"/>
            <w:vAlign w:val="center"/>
          </w:tcPr>
          <w:p w:rsidR="003B4F81" w:rsidRPr="00076EA0" w:rsidRDefault="003B4F81" w:rsidP="006B769C">
            <w:pPr>
              <w:snapToGrid w:val="0"/>
              <w:spacing w:line="240" w:lineRule="auto"/>
              <w:ind w:firstLineChars="0" w:firstLine="0"/>
              <w:jc w:val="center"/>
              <w:rPr>
                <w:szCs w:val="21"/>
              </w:rPr>
            </w:pPr>
            <w:r w:rsidRPr="00076EA0">
              <w:rPr>
                <w:rFonts w:hint="eastAsia"/>
                <w:sz w:val="21"/>
                <w:szCs w:val="21"/>
              </w:rPr>
              <w:t>检测日期</w:t>
            </w:r>
          </w:p>
        </w:tc>
        <w:tc>
          <w:tcPr>
            <w:tcW w:w="1094" w:type="pct"/>
            <w:vMerge w:val="restart"/>
            <w:shd w:val="clear" w:color="auto" w:fill="auto"/>
            <w:vAlign w:val="center"/>
          </w:tcPr>
          <w:p w:rsidR="003B4F81" w:rsidRPr="00076EA0" w:rsidRDefault="003B4F81" w:rsidP="006B769C">
            <w:pPr>
              <w:snapToGrid w:val="0"/>
              <w:spacing w:line="240" w:lineRule="auto"/>
              <w:ind w:firstLineChars="0" w:firstLine="0"/>
              <w:jc w:val="center"/>
              <w:rPr>
                <w:szCs w:val="21"/>
              </w:rPr>
            </w:pPr>
            <w:r w:rsidRPr="00076EA0">
              <w:rPr>
                <w:rFonts w:hint="eastAsia"/>
                <w:sz w:val="21"/>
                <w:szCs w:val="21"/>
              </w:rPr>
              <w:t>检测点位</w:t>
            </w:r>
          </w:p>
        </w:tc>
        <w:tc>
          <w:tcPr>
            <w:tcW w:w="479" w:type="pct"/>
            <w:vMerge w:val="restart"/>
            <w:shd w:val="clear" w:color="auto" w:fill="auto"/>
            <w:vAlign w:val="center"/>
          </w:tcPr>
          <w:p w:rsidR="003B4F81" w:rsidRPr="00076EA0" w:rsidRDefault="003B4F81" w:rsidP="006B769C">
            <w:pPr>
              <w:snapToGrid w:val="0"/>
              <w:spacing w:line="240" w:lineRule="auto"/>
              <w:ind w:firstLineChars="0" w:firstLine="0"/>
              <w:jc w:val="center"/>
              <w:rPr>
                <w:sz w:val="21"/>
                <w:szCs w:val="21"/>
              </w:rPr>
            </w:pPr>
            <w:r w:rsidRPr="00076EA0">
              <w:rPr>
                <w:rFonts w:hint="eastAsia"/>
                <w:sz w:val="21"/>
                <w:szCs w:val="21"/>
              </w:rPr>
              <w:t>点位</w:t>
            </w:r>
          </w:p>
          <w:p w:rsidR="003B4F81" w:rsidRPr="00076EA0" w:rsidRDefault="003B4F81" w:rsidP="006B769C">
            <w:pPr>
              <w:snapToGrid w:val="0"/>
              <w:spacing w:line="240" w:lineRule="auto"/>
              <w:ind w:firstLineChars="0" w:firstLine="0"/>
              <w:jc w:val="center"/>
              <w:rPr>
                <w:szCs w:val="21"/>
              </w:rPr>
            </w:pPr>
            <w:r w:rsidRPr="00076EA0">
              <w:rPr>
                <w:rFonts w:hint="eastAsia"/>
                <w:sz w:val="21"/>
                <w:szCs w:val="21"/>
              </w:rPr>
              <w:t>编号</w:t>
            </w:r>
          </w:p>
        </w:tc>
        <w:tc>
          <w:tcPr>
            <w:tcW w:w="1200" w:type="pct"/>
            <w:gridSpan w:val="2"/>
            <w:shd w:val="clear" w:color="auto" w:fill="auto"/>
            <w:vAlign w:val="center"/>
          </w:tcPr>
          <w:p w:rsidR="003B4F81" w:rsidRPr="00076EA0" w:rsidRDefault="003B4F81" w:rsidP="006B769C">
            <w:pPr>
              <w:snapToGrid w:val="0"/>
              <w:spacing w:line="240" w:lineRule="auto"/>
              <w:ind w:firstLineChars="0" w:firstLine="0"/>
              <w:jc w:val="center"/>
              <w:rPr>
                <w:szCs w:val="21"/>
              </w:rPr>
            </w:pPr>
            <w:r w:rsidRPr="00076EA0">
              <w:rPr>
                <w:rFonts w:hint="eastAsia"/>
                <w:sz w:val="21"/>
                <w:szCs w:val="21"/>
              </w:rPr>
              <w:t>监测结果</w:t>
            </w:r>
            <w:r w:rsidRPr="00076EA0">
              <w:rPr>
                <w:rFonts w:hint="eastAsia"/>
                <w:sz w:val="21"/>
                <w:szCs w:val="21"/>
              </w:rPr>
              <w:t xml:space="preserve"> dB(A)</w:t>
            </w:r>
          </w:p>
        </w:tc>
        <w:tc>
          <w:tcPr>
            <w:tcW w:w="1171" w:type="pct"/>
            <w:gridSpan w:val="2"/>
            <w:shd w:val="clear" w:color="auto" w:fill="auto"/>
            <w:vAlign w:val="center"/>
          </w:tcPr>
          <w:p w:rsidR="003B4F81" w:rsidRPr="00076EA0" w:rsidRDefault="003B4F81" w:rsidP="006B769C">
            <w:pPr>
              <w:snapToGrid w:val="0"/>
              <w:spacing w:line="240" w:lineRule="auto"/>
              <w:ind w:firstLineChars="0" w:firstLine="0"/>
              <w:jc w:val="center"/>
              <w:rPr>
                <w:sz w:val="21"/>
                <w:szCs w:val="21"/>
              </w:rPr>
            </w:pPr>
            <w:r w:rsidRPr="00076EA0">
              <w:rPr>
                <w:rFonts w:hint="eastAsia"/>
                <w:sz w:val="21"/>
                <w:szCs w:val="21"/>
              </w:rPr>
              <w:t>标准限值</w:t>
            </w:r>
            <w:r w:rsidRPr="00076EA0">
              <w:rPr>
                <w:rFonts w:hint="eastAsia"/>
                <w:sz w:val="21"/>
                <w:szCs w:val="21"/>
              </w:rPr>
              <w:t xml:space="preserve"> dB(A)</w:t>
            </w:r>
          </w:p>
        </w:tc>
        <w:tc>
          <w:tcPr>
            <w:tcW w:w="412" w:type="pct"/>
            <w:vMerge w:val="restart"/>
            <w:shd w:val="clear" w:color="auto" w:fill="auto"/>
            <w:vAlign w:val="center"/>
          </w:tcPr>
          <w:p w:rsidR="003B4F81" w:rsidRPr="00076EA0" w:rsidRDefault="003B4F81" w:rsidP="006B769C">
            <w:pPr>
              <w:snapToGrid w:val="0"/>
              <w:spacing w:line="240" w:lineRule="auto"/>
              <w:ind w:firstLineChars="0" w:firstLine="0"/>
              <w:jc w:val="center"/>
              <w:rPr>
                <w:sz w:val="21"/>
                <w:szCs w:val="21"/>
              </w:rPr>
            </w:pPr>
            <w:r w:rsidRPr="00076EA0">
              <w:rPr>
                <w:rFonts w:hint="eastAsia"/>
                <w:sz w:val="21"/>
                <w:szCs w:val="21"/>
              </w:rPr>
              <w:t>达标</w:t>
            </w:r>
          </w:p>
          <w:p w:rsidR="003B4F81" w:rsidRPr="00076EA0" w:rsidRDefault="003B4F81" w:rsidP="006B769C">
            <w:pPr>
              <w:snapToGrid w:val="0"/>
              <w:spacing w:line="240" w:lineRule="auto"/>
              <w:ind w:firstLineChars="0" w:firstLine="0"/>
              <w:jc w:val="center"/>
              <w:rPr>
                <w:sz w:val="21"/>
                <w:szCs w:val="21"/>
              </w:rPr>
            </w:pPr>
            <w:r w:rsidRPr="00076EA0">
              <w:rPr>
                <w:rFonts w:hint="eastAsia"/>
                <w:sz w:val="21"/>
                <w:szCs w:val="21"/>
              </w:rPr>
              <w:t>情况</w:t>
            </w:r>
          </w:p>
        </w:tc>
      </w:tr>
      <w:tr w:rsidR="003B4F81" w:rsidRPr="00076EA0" w:rsidTr="000A2D09">
        <w:trPr>
          <w:trHeight w:val="340"/>
          <w:tblHeader/>
          <w:jc w:val="center"/>
        </w:trPr>
        <w:tc>
          <w:tcPr>
            <w:tcW w:w="643" w:type="pct"/>
            <w:vMerge/>
            <w:tcBorders>
              <w:bottom w:val="single" w:sz="12" w:space="0" w:color="auto"/>
            </w:tcBorders>
            <w:shd w:val="clear" w:color="auto" w:fill="auto"/>
            <w:vAlign w:val="center"/>
          </w:tcPr>
          <w:p w:rsidR="003B4F81" w:rsidRPr="00076EA0" w:rsidRDefault="003B4F81" w:rsidP="006B769C">
            <w:pPr>
              <w:snapToGrid w:val="0"/>
              <w:spacing w:line="240" w:lineRule="auto"/>
              <w:ind w:firstLineChars="0" w:firstLine="0"/>
              <w:jc w:val="center"/>
              <w:rPr>
                <w:szCs w:val="21"/>
              </w:rPr>
            </w:pPr>
          </w:p>
        </w:tc>
        <w:tc>
          <w:tcPr>
            <w:tcW w:w="1094" w:type="pct"/>
            <w:vMerge/>
            <w:tcBorders>
              <w:bottom w:val="single" w:sz="12" w:space="0" w:color="auto"/>
            </w:tcBorders>
            <w:shd w:val="clear" w:color="auto" w:fill="auto"/>
            <w:vAlign w:val="center"/>
          </w:tcPr>
          <w:p w:rsidR="003B4F81" w:rsidRPr="00076EA0" w:rsidRDefault="003B4F81" w:rsidP="006B769C">
            <w:pPr>
              <w:snapToGrid w:val="0"/>
              <w:spacing w:line="240" w:lineRule="auto"/>
              <w:ind w:firstLineChars="0" w:firstLine="0"/>
              <w:jc w:val="center"/>
              <w:rPr>
                <w:szCs w:val="21"/>
              </w:rPr>
            </w:pPr>
          </w:p>
        </w:tc>
        <w:tc>
          <w:tcPr>
            <w:tcW w:w="479" w:type="pct"/>
            <w:vMerge/>
            <w:tcBorders>
              <w:bottom w:val="single" w:sz="12" w:space="0" w:color="auto"/>
            </w:tcBorders>
            <w:shd w:val="clear" w:color="auto" w:fill="auto"/>
            <w:vAlign w:val="center"/>
          </w:tcPr>
          <w:p w:rsidR="003B4F81" w:rsidRPr="00076EA0" w:rsidRDefault="003B4F81" w:rsidP="006B769C">
            <w:pPr>
              <w:snapToGrid w:val="0"/>
              <w:spacing w:line="240" w:lineRule="auto"/>
              <w:ind w:firstLineChars="0" w:firstLine="0"/>
              <w:jc w:val="center"/>
              <w:rPr>
                <w:szCs w:val="21"/>
              </w:rPr>
            </w:pPr>
          </w:p>
        </w:tc>
        <w:tc>
          <w:tcPr>
            <w:tcW w:w="589" w:type="pct"/>
            <w:tcBorders>
              <w:bottom w:val="single" w:sz="12" w:space="0" w:color="auto"/>
            </w:tcBorders>
            <w:shd w:val="clear" w:color="auto" w:fill="auto"/>
            <w:vAlign w:val="center"/>
          </w:tcPr>
          <w:p w:rsidR="003B4F81" w:rsidRPr="00076EA0" w:rsidRDefault="003B4F81" w:rsidP="006B769C">
            <w:pPr>
              <w:snapToGrid w:val="0"/>
              <w:spacing w:line="240" w:lineRule="auto"/>
              <w:ind w:firstLineChars="0" w:firstLine="0"/>
              <w:jc w:val="center"/>
              <w:rPr>
                <w:szCs w:val="21"/>
              </w:rPr>
            </w:pPr>
            <w:r w:rsidRPr="00076EA0">
              <w:rPr>
                <w:rFonts w:hint="eastAsia"/>
                <w:sz w:val="21"/>
                <w:szCs w:val="21"/>
              </w:rPr>
              <w:t>昼间</w:t>
            </w:r>
          </w:p>
        </w:tc>
        <w:tc>
          <w:tcPr>
            <w:tcW w:w="611" w:type="pct"/>
            <w:tcBorders>
              <w:bottom w:val="single" w:sz="12" w:space="0" w:color="auto"/>
            </w:tcBorders>
            <w:shd w:val="clear" w:color="auto" w:fill="auto"/>
            <w:vAlign w:val="center"/>
          </w:tcPr>
          <w:p w:rsidR="003B4F81" w:rsidRPr="00076EA0" w:rsidRDefault="003B4F81" w:rsidP="006B769C">
            <w:pPr>
              <w:snapToGrid w:val="0"/>
              <w:spacing w:line="240" w:lineRule="auto"/>
              <w:ind w:firstLineChars="0" w:firstLine="0"/>
              <w:jc w:val="center"/>
              <w:rPr>
                <w:szCs w:val="21"/>
              </w:rPr>
            </w:pPr>
            <w:r w:rsidRPr="00076EA0">
              <w:rPr>
                <w:rFonts w:hint="eastAsia"/>
                <w:bCs/>
                <w:sz w:val="21"/>
                <w:szCs w:val="21"/>
              </w:rPr>
              <w:t>夜间</w:t>
            </w:r>
          </w:p>
        </w:tc>
        <w:tc>
          <w:tcPr>
            <w:tcW w:w="534" w:type="pct"/>
            <w:tcBorders>
              <w:bottom w:val="single" w:sz="12" w:space="0" w:color="auto"/>
            </w:tcBorders>
            <w:shd w:val="clear" w:color="auto" w:fill="auto"/>
            <w:vAlign w:val="center"/>
          </w:tcPr>
          <w:p w:rsidR="003B4F81" w:rsidRPr="00076EA0" w:rsidRDefault="003B4F81" w:rsidP="001A1712">
            <w:pPr>
              <w:snapToGrid w:val="0"/>
              <w:spacing w:line="240" w:lineRule="auto"/>
              <w:ind w:firstLineChars="0" w:firstLine="0"/>
              <w:jc w:val="center"/>
              <w:rPr>
                <w:szCs w:val="21"/>
              </w:rPr>
            </w:pPr>
            <w:r w:rsidRPr="00076EA0">
              <w:rPr>
                <w:rFonts w:hint="eastAsia"/>
                <w:sz w:val="21"/>
                <w:szCs w:val="21"/>
              </w:rPr>
              <w:t>昼间</w:t>
            </w:r>
          </w:p>
        </w:tc>
        <w:tc>
          <w:tcPr>
            <w:tcW w:w="637" w:type="pct"/>
            <w:tcBorders>
              <w:bottom w:val="single" w:sz="12" w:space="0" w:color="auto"/>
            </w:tcBorders>
            <w:shd w:val="clear" w:color="auto" w:fill="auto"/>
            <w:vAlign w:val="center"/>
          </w:tcPr>
          <w:p w:rsidR="003B4F81" w:rsidRPr="00076EA0" w:rsidRDefault="003B4F81" w:rsidP="001A1712">
            <w:pPr>
              <w:snapToGrid w:val="0"/>
              <w:spacing w:line="240" w:lineRule="auto"/>
              <w:ind w:firstLineChars="0" w:firstLine="0"/>
              <w:jc w:val="center"/>
              <w:rPr>
                <w:szCs w:val="21"/>
              </w:rPr>
            </w:pPr>
            <w:r w:rsidRPr="00076EA0">
              <w:rPr>
                <w:rFonts w:hint="eastAsia"/>
                <w:bCs/>
                <w:sz w:val="21"/>
                <w:szCs w:val="21"/>
              </w:rPr>
              <w:t>夜间</w:t>
            </w:r>
          </w:p>
        </w:tc>
        <w:tc>
          <w:tcPr>
            <w:tcW w:w="412" w:type="pct"/>
            <w:vMerge/>
            <w:tcBorders>
              <w:bottom w:val="single" w:sz="12" w:space="0" w:color="auto"/>
            </w:tcBorders>
            <w:shd w:val="clear" w:color="auto" w:fill="auto"/>
          </w:tcPr>
          <w:p w:rsidR="003B4F81" w:rsidRPr="00076EA0" w:rsidRDefault="003B4F81" w:rsidP="006B769C">
            <w:pPr>
              <w:snapToGrid w:val="0"/>
              <w:spacing w:line="240" w:lineRule="auto"/>
              <w:ind w:firstLineChars="0" w:firstLine="0"/>
              <w:jc w:val="center"/>
              <w:rPr>
                <w:szCs w:val="21"/>
              </w:rPr>
            </w:pPr>
          </w:p>
        </w:tc>
      </w:tr>
      <w:tr w:rsidR="0018644B" w:rsidRPr="00076EA0" w:rsidTr="0018644B">
        <w:trPr>
          <w:trHeight w:val="340"/>
          <w:tblHeader/>
          <w:jc w:val="center"/>
        </w:trPr>
        <w:tc>
          <w:tcPr>
            <w:tcW w:w="643" w:type="pct"/>
            <w:vMerge w:val="restart"/>
            <w:tcBorders>
              <w:top w:val="single" w:sz="12" w:space="0" w:color="auto"/>
            </w:tcBorders>
            <w:shd w:val="clear" w:color="auto" w:fill="auto"/>
            <w:vAlign w:val="center"/>
          </w:tcPr>
          <w:p w:rsidR="0018644B" w:rsidRPr="00076EA0" w:rsidRDefault="0018644B" w:rsidP="0018644B">
            <w:pPr>
              <w:spacing w:line="240" w:lineRule="auto"/>
              <w:ind w:firstLineChars="0" w:firstLine="0"/>
              <w:jc w:val="center"/>
              <w:rPr>
                <w:szCs w:val="21"/>
              </w:rPr>
            </w:pPr>
            <w:r w:rsidRPr="00076EA0">
              <w:rPr>
                <w:bCs/>
                <w:sz w:val="21"/>
                <w:szCs w:val="21"/>
              </w:rPr>
              <w:t>20</w:t>
            </w:r>
            <w:r w:rsidRPr="00076EA0">
              <w:rPr>
                <w:rFonts w:hint="eastAsia"/>
                <w:bCs/>
                <w:sz w:val="21"/>
                <w:szCs w:val="21"/>
              </w:rPr>
              <w:t>26</w:t>
            </w:r>
            <w:r w:rsidRPr="00076EA0">
              <w:rPr>
                <w:bCs/>
                <w:sz w:val="21"/>
                <w:szCs w:val="21"/>
              </w:rPr>
              <w:t>.</w:t>
            </w:r>
            <w:r w:rsidRPr="00076EA0">
              <w:rPr>
                <w:rFonts w:hint="eastAsia"/>
                <w:bCs/>
                <w:sz w:val="21"/>
                <w:szCs w:val="21"/>
              </w:rPr>
              <w:t>7</w:t>
            </w:r>
            <w:r w:rsidRPr="00076EA0">
              <w:rPr>
                <w:bCs/>
                <w:sz w:val="21"/>
                <w:szCs w:val="21"/>
              </w:rPr>
              <w:t>.</w:t>
            </w:r>
            <w:r w:rsidRPr="00076EA0">
              <w:rPr>
                <w:rFonts w:hint="eastAsia"/>
                <w:bCs/>
                <w:sz w:val="21"/>
                <w:szCs w:val="21"/>
              </w:rPr>
              <w:t>10</w:t>
            </w:r>
          </w:p>
        </w:tc>
        <w:tc>
          <w:tcPr>
            <w:tcW w:w="1094" w:type="pct"/>
            <w:tcBorders>
              <w:top w:val="single" w:sz="12" w:space="0" w:color="auto"/>
            </w:tcBorders>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厂界东侧外</w:t>
            </w:r>
            <w:r w:rsidRPr="00076EA0">
              <w:rPr>
                <w:sz w:val="21"/>
                <w:szCs w:val="21"/>
              </w:rPr>
              <w:t>1m</w:t>
            </w:r>
            <w:r w:rsidRPr="00076EA0">
              <w:rPr>
                <w:sz w:val="21"/>
                <w:szCs w:val="21"/>
              </w:rPr>
              <w:t>处</w:t>
            </w:r>
          </w:p>
        </w:tc>
        <w:tc>
          <w:tcPr>
            <w:tcW w:w="479" w:type="pct"/>
            <w:tcBorders>
              <w:top w:val="single" w:sz="12" w:space="0" w:color="auto"/>
            </w:tcBorders>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N1</w:t>
            </w:r>
          </w:p>
        </w:tc>
        <w:tc>
          <w:tcPr>
            <w:tcW w:w="589" w:type="pct"/>
            <w:tcBorders>
              <w:top w:val="single" w:sz="12" w:space="0" w:color="auto"/>
            </w:tcBorders>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53</w:t>
            </w:r>
          </w:p>
        </w:tc>
        <w:tc>
          <w:tcPr>
            <w:tcW w:w="611" w:type="pct"/>
            <w:tcBorders>
              <w:top w:val="single" w:sz="12" w:space="0" w:color="auto"/>
            </w:tcBorders>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43</w:t>
            </w:r>
          </w:p>
        </w:tc>
        <w:tc>
          <w:tcPr>
            <w:tcW w:w="534" w:type="pct"/>
            <w:tcBorders>
              <w:top w:val="single" w:sz="12" w:space="0" w:color="auto"/>
            </w:tcBorders>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tcBorders>
              <w:top w:val="single" w:sz="12" w:space="0" w:color="auto"/>
            </w:tcBorders>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tcBorders>
              <w:top w:val="single" w:sz="12" w:space="0" w:color="auto"/>
            </w:tcBorders>
            <w:shd w:val="clear" w:color="auto" w:fill="auto"/>
            <w:vAlign w:val="center"/>
          </w:tcPr>
          <w:p w:rsidR="0018644B" w:rsidRPr="00076EA0" w:rsidRDefault="0018644B" w:rsidP="00001045">
            <w:pPr>
              <w:spacing w:line="240" w:lineRule="auto"/>
              <w:ind w:firstLineChars="0" w:firstLine="0"/>
              <w:jc w:val="center"/>
              <w:rPr>
                <w:sz w:val="21"/>
                <w:szCs w:val="21"/>
              </w:rP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厂界南侧外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2</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51</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41</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01045">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厂界西侧外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3</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50</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41</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01045">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厂界北侧外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4</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50</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42</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65D19">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val="restart"/>
            <w:shd w:val="clear" w:color="auto" w:fill="auto"/>
            <w:vAlign w:val="center"/>
          </w:tcPr>
          <w:p w:rsidR="0018644B" w:rsidRPr="00076EA0" w:rsidRDefault="0018644B" w:rsidP="0018644B">
            <w:pPr>
              <w:spacing w:line="240" w:lineRule="auto"/>
              <w:ind w:firstLineChars="0" w:firstLine="0"/>
              <w:jc w:val="center"/>
              <w:rPr>
                <w:szCs w:val="21"/>
              </w:rPr>
            </w:pPr>
            <w:r w:rsidRPr="00076EA0">
              <w:rPr>
                <w:bCs/>
                <w:sz w:val="21"/>
                <w:szCs w:val="21"/>
              </w:rPr>
              <w:t>20</w:t>
            </w:r>
            <w:r w:rsidRPr="00076EA0">
              <w:rPr>
                <w:rFonts w:hint="eastAsia"/>
                <w:bCs/>
                <w:sz w:val="21"/>
                <w:szCs w:val="21"/>
              </w:rPr>
              <w:t>26</w:t>
            </w:r>
            <w:r w:rsidRPr="00076EA0">
              <w:rPr>
                <w:bCs/>
                <w:sz w:val="21"/>
                <w:szCs w:val="21"/>
              </w:rPr>
              <w:t>.</w:t>
            </w:r>
            <w:r w:rsidRPr="00076EA0">
              <w:rPr>
                <w:rFonts w:hint="eastAsia"/>
                <w:bCs/>
                <w:sz w:val="21"/>
                <w:szCs w:val="21"/>
              </w:rPr>
              <w:t>7</w:t>
            </w:r>
            <w:r w:rsidRPr="00076EA0">
              <w:rPr>
                <w:bCs/>
                <w:sz w:val="21"/>
                <w:szCs w:val="21"/>
              </w:rPr>
              <w:t>.</w:t>
            </w:r>
            <w:r w:rsidRPr="00076EA0">
              <w:rPr>
                <w:rFonts w:hint="eastAsia"/>
                <w:bCs/>
                <w:sz w:val="21"/>
                <w:szCs w:val="21"/>
              </w:rPr>
              <w:t>11</w:t>
            </w: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厂界东侧外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N1</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52</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42</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01045">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厂界南侧外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2</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51</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40</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01045">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厂界西侧外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3</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50</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40</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01045">
            <w:pPr>
              <w:spacing w:line="240" w:lineRule="auto"/>
              <w:ind w:firstLineChars="0" w:firstLine="0"/>
              <w:jc w:val="center"/>
            </w:pPr>
            <w:r w:rsidRPr="00076EA0">
              <w:rPr>
                <w:rFonts w:hint="eastAsia"/>
                <w:sz w:val="21"/>
                <w:szCs w:val="21"/>
              </w:rPr>
              <w:t>达标</w:t>
            </w:r>
          </w:p>
        </w:tc>
      </w:tr>
      <w:tr w:rsidR="0018644B" w:rsidRPr="00076EA0" w:rsidTr="0018644B">
        <w:trPr>
          <w:trHeight w:val="340"/>
          <w:tblHeader/>
          <w:jc w:val="center"/>
        </w:trPr>
        <w:tc>
          <w:tcPr>
            <w:tcW w:w="643" w:type="pct"/>
            <w:vMerge/>
            <w:shd w:val="clear" w:color="auto" w:fill="auto"/>
            <w:vAlign w:val="center"/>
          </w:tcPr>
          <w:p w:rsidR="0018644B" w:rsidRPr="00076EA0" w:rsidRDefault="0018644B" w:rsidP="006B769C">
            <w:pPr>
              <w:snapToGrid w:val="0"/>
              <w:spacing w:line="240" w:lineRule="auto"/>
              <w:ind w:firstLineChars="0" w:firstLine="0"/>
              <w:jc w:val="center"/>
              <w:rPr>
                <w:szCs w:val="21"/>
              </w:rPr>
            </w:pPr>
          </w:p>
        </w:tc>
        <w:tc>
          <w:tcPr>
            <w:tcW w:w="109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厂界北侧外</w:t>
            </w:r>
            <w:r w:rsidRPr="00076EA0">
              <w:rPr>
                <w:sz w:val="21"/>
                <w:szCs w:val="21"/>
              </w:rPr>
              <w:t>1m</w:t>
            </w:r>
            <w:r w:rsidRPr="00076EA0">
              <w:rPr>
                <w:sz w:val="21"/>
                <w:szCs w:val="21"/>
              </w:rPr>
              <w:t>处</w:t>
            </w:r>
          </w:p>
        </w:tc>
        <w:tc>
          <w:tcPr>
            <w:tcW w:w="479"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N</w:t>
            </w:r>
            <w:r w:rsidRPr="00076EA0">
              <w:rPr>
                <w:rFonts w:hint="eastAsia"/>
                <w:sz w:val="21"/>
                <w:szCs w:val="21"/>
              </w:rPr>
              <w:t>4</w:t>
            </w:r>
          </w:p>
        </w:tc>
        <w:tc>
          <w:tcPr>
            <w:tcW w:w="589"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50</w:t>
            </w:r>
          </w:p>
        </w:tc>
        <w:tc>
          <w:tcPr>
            <w:tcW w:w="611" w:type="pct"/>
            <w:shd w:val="clear" w:color="auto" w:fill="auto"/>
            <w:vAlign w:val="center"/>
          </w:tcPr>
          <w:p w:rsidR="0018644B" w:rsidRPr="00076EA0" w:rsidRDefault="0018644B" w:rsidP="0018644B">
            <w:pPr>
              <w:widowControl/>
              <w:spacing w:line="240" w:lineRule="auto"/>
              <w:ind w:firstLineChars="0" w:firstLine="0"/>
              <w:jc w:val="center"/>
              <w:textAlignment w:val="center"/>
              <w:rPr>
                <w:rFonts w:eastAsiaTheme="minorEastAsia"/>
                <w:bCs/>
                <w:sz w:val="21"/>
                <w:szCs w:val="21"/>
              </w:rPr>
            </w:pPr>
            <w:r w:rsidRPr="00076EA0">
              <w:rPr>
                <w:bCs/>
                <w:sz w:val="21"/>
                <w:szCs w:val="21"/>
              </w:rPr>
              <w:t>41</w:t>
            </w:r>
          </w:p>
        </w:tc>
        <w:tc>
          <w:tcPr>
            <w:tcW w:w="534"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55</w:t>
            </w:r>
          </w:p>
        </w:tc>
        <w:tc>
          <w:tcPr>
            <w:tcW w:w="637" w:type="pct"/>
            <w:shd w:val="clear" w:color="auto" w:fill="auto"/>
            <w:vAlign w:val="center"/>
          </w:tcPr>
          <w:p w:rsidR="0018644B" w:rsidRPr="00076EA0" w:rsidRDefault="0018644B" w:rsidP="008F2EE7">
            <w:pPr>
              <w:spacing w:line="240" w:lineRule="auto"/>
              <w:ind w:firstLineChars="0" w:firstLine="0"/>
              <w:jc w:val="center"/>
              <w:rPr>
                <w:sz w:val="21"/>
                <w:szCs w:val="21"/>
              </w:rPr>
            </w:pPr>
            <w:r w:rsidRPr="00076EA0">
              <w:rPr>
                <w:sz w:val="21"/>
                <w:szCs w:val="21"/>
              </w:rPr>
              <w:t>45</w:t>
            </w:r>
          </w:p>
        </w:tc>
        <w:tc>
          <w:tcPr>
            <w:tcW w:w="412" w:type="pct"/>
            <w:shd w:val="clear" w:color="auto" w:fill="auto"/>
            <w:vAlign w:val="center"/>
          </w:tcPr>
          <w:p w:rsidR="0018644B" w:rsidRPr="00076EA0" w:rsidRDefault="0018644B" w:rsidP="00065D19">
            <w:pPr>
              <w:spacing w:line="240" w:lineRule="auto"/>
              <w:ind w:firstLineChars="0" w:firstLine="0"/>
              <w:jc w:val="center"/>
            </w:pPr>
            <w:r w:rsidRPr="00076EA0">
              <w:rPr>
                <w:rFonts w:hint="eastAsia"/>
                <w:sz w:val="21"/>
                <w:szCs w:val="21"/>
              </w:rPr>
              <w:t>达标</w:t>
            </w:r>
          </w:p>
        </w:tc>
      </w:tr>
    </w:tbl>
    <w:p w:rsidR="00B7645E" w:rsidRPr="00076EA0" w:rsidRDefault="00001045" w:rsidP="00B7645E">
      <w:pPr>
        <w:topLinePunct/>
        <w:ind w:firstLine="480"/>
        <w:rPr>
          <w:kern w:val="20"/>
        </w:rPr>
      </w:pPr>
      <w:r w:rsidRPr="00076EA0">
        <w:rPr>
          <w:rFonts w:hint="eastAsia"/>
          <w:kern w:val="20"/>
        </w:rPr>
        <w:t>由上表可知，</w:t>
      </w:r>
      <w:r w:rsidR="00DE4E52" w:rsidRPr="00076EA0">
        <w:rPr>
          <w:rFonts w:hint="eastAsia"/>
          <w:kern w:val="20"/>
        </w:rPr>
        <w:t>项目</w:t>
      </w:r>
      <w:r w:rsidRPr="00076EA0">
        <w:rPr>
          <w:rFonts w:hint="eastAsia"/>
          <w:kern w:val="20"/>
        </w:rPr>
        <w:t>东侧、</w:t>
      </w:r>
      <w:r w:rsidR="00DE4E52" w:rsidRPr="00076EA0">
        <w:rPr>
          <w:rFonts w:hint="eastAsia"/>
          <w:kern w:val="20"/>
        </w:rPr>
        <w:t>南侧</w:t>
      </w:r>
      <w:r w:rsidR="000A2D09" w:rsidRPr="00076EA0">
        <w:rPr>
          <w:rFonts w:hint="eastAsia"/>
          <w:kern w:val="20"/>
        </w:rPr>
        <w:t>、西侧</w:t>
      </w:r>
      <w:r w:rsidRPr="00076EA0">
        <w:rPr>
          <w:rFonts w:hint="eastAsia"/>
          <w:kern w:val="20"/>
        </w:rPr>
        <w:t>和</w:t>
      </w:r>
      <w:r w:rsidR="000A2D09" w:rsidRPr="00076EA0">
        <w:rPr>
          <w:rFonts w:hint="eastAsia"/>
          <w:kern w:val="20"/>
        </w:rPr>
        <w:t>北</w:t>
      </w:r>
      <w:r w:rsidR="00DE4E52" w:rsidRPr="00076EA0">
        <w:rPr>
          <w:rFonts w:hint="eastAsia"/>
          <w:kern w:val="20"/>
        </w:rPr>
        <w:t>侧厂界声环境质量满足《声环境质量标准》（</w:t>
      </w:r>
      <w:r w:rsidR="00DE4E52" w:rsidRPr="00076EA0">
        <w:rPr>
          <w:kern w:val="20"/>
        </w:rPr>
        <w:t>GB3096-2008</w:t>
      </w:r>
      <w:r w:rsidR="00DE4E52" w:rsidRPr="00076EA0">
        <w:rPr>
          <w:rFonts w:hint="eastAsia"/>
          <w:kern w:val="20"/>
        </w:rPr>
        <w:t>）中</w:t>
      </w:r>
      <w:r w:rsidR="0045602B" w:rsidRPr="00076EA0">
        <w:rPr>
          <w:rFonts w:hint="eastAsia"/>
          <w:kern w:val="20"/>
        </w:rPr>
        <w:t>1</w:t>
      </w:r>
      <w:r w:rsidR="00DE4E52" w:rsidRPr="00076EA0">
        <w:rPr>
          <w:rFonts w:hint="eastAsia"/>
          <w:kern w:val="20"/>
        </w:rPr>
        <w:t>类标准要求。项目区声环境质量状况较好。</w:t>
      </w:r>
    </w:p>
    <w:p w:rsidR="00B7645E" w:rsidRPr="00076EA0" w:rsidRDefault="004835ED" w:rsidP="00B7645E">
      <w:pPr>
        <w:ind w:firstLineChars="0" w:firstLine="0"/>
        <w:outlineLvl w:val="2"/>
        <w:rPr>
          <w:b/>
        </w:rPr>
      </w:pPr>
      <w:bookmarkStart w:id="259" w:name="_Toc224144858"/>
      <w:r w:rsidRPr="00076EA0">
        <w:rPr>
          <w:rFonts w:hint="eastAsia"/>
          <w:b/>
        </w:rPr>
        <w:t>5</w:t>
      </w:r>
      <w:r w:rsidR="00DE4E52" w:rsidRPr="00076EA0">
        <w:rPr>
          <w:b/>
        </w:rPr>
        <w:t xml:space="preserve">.2.5 </w:t>
      </w:r>
      <w:r w:rsidR="00DE4E52" w:rsidRPr="00076EA0">
        <w:rPr>
          <w:rFonts w:hint="eastAsia"/>
          <w:b/>
        </w:rPr>
        <w:t>土壤环境</w:t>
      </w:r>
      <w:bookmarkEnd w:id="259"/>
    </w:p>
    <w:p w:rsidR="00B7645E" w:rsidRPr="00076EA0" w:rsidRDefault="00DE4E52" w:rsidP="00B7645E">
      <w:pPr>
        <w:topLinePunct/>
        <w:ind w:firstLine="480"/>
        <w:rPr>
          <w:kern w:val="20"/>
        </w:rPr>
      </w:pPr>
      <w:r w:rsidRPr="00076EA0">
        <w:rPr>
          <w:rFonts w:hint="eastAsia"/>
          <w:kern w:val="20"/>
        </w:rPr>
        <w:t>（</w:t>
      </w:r>
      <w:r w:rsidRPr="00076EA0">
        <w:rPr>
          <w:kern w:val="20"/>
        </w:rPr>
        <w:t>1</w:t>
      </w:r>
      <w:r w:rsidRPr="00076EA0">
        <w:rPr>
          <w:rFonts w:hint="eastAsia"/>
          <w:kern w:val="20"/>
        </w:rPr>
        <w:t>）监测点位</w:t>
      </w:r>
    </w:p>
    <w:p w:rsidR="0091281C" w:rsidRPr="00076EA0" w:rsidRDefault="00DE4E52" w:rsidP="0091281C">
      <w:pPr>
        <w:pStyle w:val="11"/>
        <w:spacing w:line="360" w:lineRule="auto"/>
        <w:ind w:firstLine="480"/>
        <w:rPr>
          <w:color w:val="auto"/>
        </w:rPr>
      </w:pPr>
      <w:r w:rsidRPr="00076EA0">
        <w:rPr>
          <w:rFonts w:hint="eastAsia"/>
          <w:color w:val="auto"/>
        </w:rPr>
        <w:t>根据《环境影响评价技术导则</w:t>
      </w:r>
      <w:r w:rsidRPr="00076EA0">
        <w:rPr>
          <w:color w:val="auto"/>
        </w:rPr>
        <w:t xml:space="preserve"> </w:t>
      </w:r>
      <w:r w:rsidRPr="00076EA0">
        <w:rPr>
          <w:rFonts w:hint="eastAsia"/>
          <w:color w:val="auto"/>
        </w:rPr>
        <w:t>土壤环境（试行）》（</w:t>
      </w:r>
      <w:r w:rsidRPr="00076EA0">
        <w:rPr>
          <w:color w:val="auto"/>
        </w:rPr>
        <w:t>HJ964-2018</w:t>
      </w:r>
      <w:r w:rsidRPr="00076EA0">
        <w:rPr>
          <w:rFonts w:hint="eastAsia"/>
          <w:color w:val="auto"/>
        </w:rPr>
        <w:t>）的要求，本项目为污染影响型建设项目，在项目占地范围内共布设</w:t>
      </w:r>
      <w:r w:rsidR="00E337C7" w:rsidRPr="00076EA0">
        <w:rPr>
          <w:rFonts w:hint="eastAsia"/>
          <w:color w:val="auto"/>
        </w:rPr>
        <w:t>3</w:t>
      </w:r>
      <w:r w:rsidRPr="00076EA0">
        <w:rPr>
          <w:rFonts w:hint="eastAsia"/>
          <w:color w:val="auto"/>
        </w:rPr>
        <w:t>个土壤环境质量现状监测点，详细的布点情况见下表。</w:t>
      </w:r>
    </w:p>
    <w:p w:rsidR="0091281C" w:rsidRPr="00076EA0" w:rsidRDefault="00DE4E52" w:rsidP="0091281C">
      <w:pPr>
        <w:pStyle w:val="11"/>
        <w:spacing w:line="240" w:lineRule="auto"/>
        <w:ind w:firstLine="482"/>
        <w:jc w:val="center"/>
        <w:rPr>
          <w:b/>
          <w:color w:val="auto"/>
        </w:rPr>
      </w:pPr>
      <w:r w:rsidRPr="00076EA0">
        <w:rPr>
          <w:rFonts w:hint="eastAsia"/>
          <w:b/>
          <w:color w:val="auto"/>
        </w:rPr>
        <w:t>表</w:t>
      </w:r>
      <w:r w:rsidR="004835ED" w:rsidRPr="00076EA0">
        <w:rPr>
          <w:rFonts w:hint="eastAsia"/>
          <w:b/>
          <w:color w:val="auto"/>
        </w:rPr>
        <w:t>5</w:t>
      </w:r>
      <w:r w:rsidRPr="00076EA0">
        <w:rPr>
          <w:b/>
          <w:color w:val="auto"/>
        </w:rPr>
        <w:t>-1</w:t>
      </w:r>
      <w:r w:rsidR="00443A6E" w:rsidRPr="00076EA0">
        <w:rPr>
          <w:rFonts w:hint="eastAsia"/>
          <w:b/>
          <w:color w:val="auto"/>
        </w:rPr>
        <w:t>3</w:t>
      </w:r>
      <w:r w:rsidRPr="00076EA0">
        <w:rPr>
          <w:b/>
          <w:color w:val="auto"/>
        </w:rPr>
        <w:t xml:space="preserve">  </w:t>
      </w:r>
      <w:r w:rsidRPr="00076EA0">
        <w:rPr>
          <w:rFonts w:hint="eastAsia"/>
          <w:b/>
          <w:color w:val="auto"/>
        </w:rPr>
        <w:t>本项目土壤环境质量现状监测点位一览表</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817"/>
        <w:gridCol w:w="1419"/>
        <w:gridCol w:w="3542"/>
        <w:gridCol w:w="3508"/>
      </w:tblGrid>
      <w:tr w:rsidR="0091281C" w:rsidRPr="00076EA0" w:rsidTr="0091281C">
        <w:trPr>
          <w:trHeight w:val="340"/>
          <w:jc w:val="center"/>
        </w:trPr>
        <w:tc>
          <w:tcPr>
            <w:tcW w:w="440" w:type="pct"/>
            <w:tcBorders>
              <w:top w:val="single" w:sz="12" w:space="0" w:color="auto"/>
              <w:left w:val="nil"/>
              <w:bottom w:val="single" w:sz="12" w:space="0" w:color="auto"/>
              <w:right w:val="single" w:sz="6" w:space="0" w:color="auto"/>
            </w:tcBorders>
            <w:vAlign w:val="center"/>
            <w:hideMark/>
          </w:tcPr>
          <w:p w:rsidR="0091281C" w:rsidRPr="00076EA0" w:rsidRDefault="00DE4E52" w:rsidP="008071F9">
            <w:pPr>
              <w:pStyle w:val="aff"/>
              <w:spacing w:line="240" w:lineRule="auto"/>
              <w:rPr>
                <w:rFonts w:ascii="Times New Roman" w:hAnsi="Times New Roman"/>
              </w:rPr>
            </w:pPr>
            <w:r w:rsidRPr="00076EA0">
              <w:rPr>
                <w:rFonts w:ascii="Times New Roman"/>
              </w:rPr>
              <w:t>序号</w:t>
            </w:r>
          </w:p>
        </w:tc>
        <w:tc>
          <w:tcPr>
            <w:tcW w:w="764" w:type="pct"/>
            <w:tcBorders>
              <w:top w:val="single" w:sz="12" w:space="0" w:color="auto"/>
              <w:left w:val="single" w:sz="6" w:space="0" w:color="auto"/>
              <w:bottom w:val="single" w:sz="12" w:space="0" w:color="auto"/>
              <w:right w:val="single" w:sz="6" w:space="0" w:color="auto"/>
            </w:tcBorders>
            <w:vAlign w:val="center"/>
            <w:hideMark/>
          </w:tcPr>
          <w:p w:rsidR="0091281C" w:rsidRPr="00076EA0" w:rsidRDefault="00DE4E52" w:rsidP="008071F9">
            <w:pPr>
              <w:pStyle w:val="aff"/>
              <w:spacing w:line="240" w:lineRule="auto"/>
              <w:rPr>
                <w:rFonts w:ascii="Times New Roman" w:hAnsi="Times New Roman"/>
              </w:rPr>
            </w:pPr>
            <w:r w:rsidRPr="00076EA0">
              <w:rPr>
                <w:rFonts w:ascii="Times New Roman"/>
              </w:rPr>
              <w:t>监测点位置</w:t>
            </w:r>
          </w:p>
        </w:tc>
        <w:tc>
          <w:tcPr>
            <w:tcW w:w="1907" w:type="pct"/>
            <w:tcBorders>
              <w:top w:val="single" w:sz="12" w:space="0" w:color="auto"/>
              <w:left w:val="single" w:sz="6" w:space="0" w:color="auto"/>
              <w:bottom w:val="single" w:sz="12" w:space="0" w:color="auto"/>
              <w:right w:val="single" w:sz="8" w:space="0" w:color="auto"/>
            </w:tcBorders>
            <w:vAlign w:val="center"/>
            <w:hideMark/>
          </w:tcPr>
          <w:p w:rsidR="0091281C" w:rsidRPr="00076EA0" w:rsidRDefault="00DE4E52" w:rsidP="008071F9">
            <w:pPr>
              <w:pStyle w:val="aff"/>
              <w:spacing w:line="240" w:lineRule="auto"/>
              <w:rPr>
                <w:rFonts w:ascii="Times New Roman" w:hAnsi="Times New Roman"/>
              </w:rPr>
            </w:pPr>
            <w:r w:rsidRPr="00076EA0">
              <w:rPr>
                <w:rFonts w:ascii="Times New Roman"/>
              </w:rPr>
              <w:t>经纬度</w:t>
            </w:r>
          </w:p>
        </w:tc>
        <w:tc>
          <w:tcPr>
            <w:tcW w:w="1889" w:type="pct"/>
            <w:tcBorders>
              <w:top w:val="single" w:sz="12" w:space="0" w:color="auto"/>
              <w:left w:val="single" w:sz="6" w:space="0" w:color="auto"/>
              <w:bottom w:val="single" w:sz="12" w:space="0" w:color="auto"/>
              <w:right w:val="nil"/>
            </w:tcBorders>
            <w:hideMark/>
          </w:tcPr>
          <w:p w:rsidR="0091281C" w:rsidRPr="00076EA0" w:rsidRDefault="00DE4E52" w:rsidP="008071F9">
            <w:pPr>
              <w:pStyle w:val="aff"/>
              <w:spacing w:line="240" w:lineRule="auto"/>
              <w:rPr>
                <w:rFonts w:ascii="Times New Roman" w:hAnsi="Times New Roman"/>
              </w:rPr>
            </w:pPr>
            <w:r w:rsidRPr="00076EA0">
              <w:rPr>
                <w:rFonts w:ascii="Times New Roman"/>
              </w:rPr>
              <w:t>取样深度</w:t>
            </w:r>
          </w:p>
        </w:tc>
      </w:tr>
      <w:tr w:rsidR="00E337C7" w:rsidRPr="00076EA0" w:rsidTr="00E337C7">
        <w:trPr>
          <w:trHeight w:val="340"/>
          <w:jc w:val="center"/>
        </w:trPr>
        <w:tc>
          <w:tcPr>
            <w:tcW w:w="440" w:type="pct"/>
            <w:tcBorders>
              <w:top w:val="single" w:sz="12" w:space="0" w:color="auto"/>
              <w:left w:val="nil"/>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hAnsi="Times New Roman"/>
              </w:rPr>
              <w:t>T1</w:t>
            </w:r>
          </w:p>
        </w:tc>
        <w:tc>
          <w:tcPr>
            <w:tcW w:w="764" w:type="pct"/>
            <w:tcBorders>
              <w:top w:val="single" w:sz="12" w:space="0" w:color="auto"/>
              <w:left w:val="single" w:sz="6" w:space="0" w:color="auto"/>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rPr>
              <w:t>厂区</w:t>
            </w:r>
          </w:p>
        </w:tc>
        <w:tc>
          <w:tcPr>
            <w:tcW w:w="1907" w:type="pct"/>
            <w:tcBorders>
              <w:top w:val="single" w:sz="12" w:space="0" w:color="auto"/>
              <w:left w:val="single" w:sz="6" w:space="0" w:color="auto"/>
              <w:bottom w:val="single" w:sz="6" w:space="0" w:color="auto"/>
              <w:right w:val="single" w:sz="8" w:space="0" w:color="auto"/>
            </w:tcBorders>
            <w:vAlign w:val="center"/>
            <w:hideMark/>
          </w:tcPr>
          <w:p w:rsidR="00E337C7" w:rsidRPr="00076EA0" w:rsidRDefault="00E337C7" w:rsidP="00E337C7">
            <w:pPr>
              <w:spacing w:line="240" w:lineRule="auto"/>
              <w:ind w:firstLineChars="0" w:firstLine="0"/>
              <w:jc w:val="center"/>
              <w:rPr>
                <w:sz w:val="21"/>
                <w:szCs w:val="21"/>
              </w:rPr>
            </w:pPr>
            <w:r w:rsidRPr="00076EA0">
              <w:rPr>
                <w:sz w:val="21"/>
                <w:szCs w:val="21"/>
              </w:rPr>
              <w:t>E112.13793632°</w:t>
            </w:r>
            <w:r w:rsidRPr="00076EA0">
              <w:rPr>
                <w:rFonts w:hint="eastAsia"/>
                <w:sz w:val="21"/>
                <w:szCs w:val="21"/>
              </w:rPr>
              <w:t>，</w:t>
            </w:r>
            <w:r w:rsidRPr="00076EA0">
              <w:rPr>
                <w:sz w:val="21"/>
                <w:szCs w:val="21"/>
              </w:rPr>
              <w:t>N31.52656033°</w:t>
            </w:r>
          </w:p>
        </w:tc>
        <w:tc>
          <w:tcPr>
            <w:tcW w:w="1889" w:type="pct"/>
            <w:tcBorders>
              <w:top w:val="single" w:sz="12" w:space="0" w:color="auto"/>
              <w:left w:val="single" w:sz="6" w:space="0" w:color="auto"/>
              <w:bottom w:val="single" w:sz="6" w:space="0" w:color="auto"/>
              <w:right w:val="nil"/>
            </w:tcBorders>
            <w:hideMark/>
          </w:tcPr>
          <w:p w:rsidR="00E337C7" w:rsidRPr="00076EA0" w:rsidRDefault="00E337C7" w:rsidP="008071F9">
            <w:pPr>
              <w:pStyle w:val="aff"/>
              <w:spacing w:line="240" w:lineRule="auto"/>
              <w:rPr>
                <w:rFonts w:ascii="Times New Roman" w:hAnsi="Times New Roman"/>
              </w:rPr>
            </w:pPr>
            <w:r w:rsidRPr="00076EA0">
              <w:rPr>
                <w:rFonts w:ascii="Times New Roman"/>
              </w:rPr>
              <w:t>表层样，取样深度</w:t>
            </w:r>
            <w:r w:rsidRPr="00076EA0">
              <w:rPr>
                <w:rFonts w:ascii="Times New Roman" w:hAnsi="Times New Roman"/>
              </w:rPr>
              <w:t>0~0.2m</w:t>
            </w:r>
          </w:p>
        </w:tc>
      </w:tr>
      <w:tr w:rsidR="00E337C7" w:rsidRPr="00076EA0" w:rsidTr="00E337C7">
        <w:trPr>
          <w:trHeight w:val="340"/>
          <w:jc w:val="center"/>
        </w:trPr>
        <w:tc>
          <w:tcPr>
            <w:tcW w:w="440" w:type="pct"/>
            <w:tcBorders>
              <w:top w:val="single" w:sz="6" w:space="0" w:color="auto"/>
              <w:left w:val="nil"/>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hAnsi="Times New Roman"/>
              </w:rPr>
              <w:t>T2</w:t>
            </w:r>
          </w:p>
        </w:tc>
        <w:tc>
          <w:tcPr>
            <w:tcW w:w="764" w:type="pct"/>
            <w:tcBorders>
              <w:top w:val="single" w:sz="6" w:space="0" w:color="auto"/>
              <w:left w:val="single" w:sz="6" w:space="0" w:color="auto"/>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rPr>
              <w:t>厂区</w:t>
            </w:r>
          </w:p>
        </w:tc>
        <w:tc>
          <w:tcPr>
            <w:tcW w:w="1907" w:type="pct"/>
            <w:tcBorders>
              <w:top w:val="single" w:sz="6" w:space="0" w:color="auto"/>
              <w:left w:val="single" w:sz="6" w:space="0" w:color="auto"/>
              <w:bottom w:val="single" w:sz="6" w:space="0" w:color="auto"/>
              <w:right w:val="single" w:sz="8" w:space="0" w:color="auto"/>
            </w:tcBorders>
            <w:vAlign w:val="center"/>
            <w:hideMark/>
          </w:tcPr>
          <w:p w:rsidR="00E337C7" w:rsidRPr="00076EA0" w:rsidRDefault="00E337C7" w:rsidP="00E337C7">
            <w:pPr>
              <w:spacing w:line="240" w:lineRule="auto"/>
              <w:ind w:firstLineChars="0" w:firstLine="0"/>
              <w:jc w:val="center"/>
              <w:rPr>
                <w:sz w:val="21"/>
                <w:szCs w:val="21"/>
              </w:rPr>
            </w:pPr>
            <w:r w:rsidRPr="00076EA0">
              <w:rPr>
                <w:sz w:val="21"/>
                <w:szCs w:val="21"/>
              </w:rPr>
              <w:t>E112.13836493°</w:t>
            </w:r>
            <w:r w:rsidRPr="00076EA0">
              <w:rPr>
                <w:rFonts w:hint="eastAsia"/>
                <w:sz w:val="21"/>
                <w:szCs w:val="21"/>
              </w:rPr>
              <w:t>，</w:t>
            </w:r>
            <w:r w:rsidRPr="00076EA0">
              <w:rPr>
                <w:sz w:val="21"/>
                <w:szCs w:val="21"/>
              </w:rPr>
              <w:t>N31.52851701°</w:t>
            </w:r>
          </w:p>
        </w:tc>
        <w:tc>
          <w:tcPr>
            <w:tcW w:w="1889" w:type="pct"/>
            <w:tcBorders>
              <w:top w:val="single" w:sz="6" w:space="0" w:color="auto"/>
              <w:left w:val="single" w:sz="6" w:space="0" w:color="auto"/>
              <w:bottom w:val="single" w:sz="6" w:space="0" w:color="auto"/>
              <w:right w:val="nil"/>
            </w:tcBorders>
            <w:hideMark/>
          </w:tcPr>
          <w:p w:rsidR="00E337C7" w:rsidRPr="00076EA0" w:rsidRDefault="00E337C7" w:rsidP="008071F9">
            <w:pPr>
              <w:pStyle w:val="aff"/>
              <w:spacing w:line="240" w:lineRule="auto"/>
              <w:rPr>
                <w:rFonts w:ascii="Times New Roman" w:hAnsi="Times New Roman"/>
              </w:rPr>
            </w:pPr>
            <w:r w:rsidRPr="00076EA0">
              <w:rPr>
                <w:rFonts w:ascii="Times New Roman"/>
              </w:rPr>
              <w:t>表层样，取样深度</w:t>
            </w:r>
            <w:r w:rsidRPr="00076EA0">
              <w:rPr>
                <w:rFonts w:ascii="Times New Roman" w:hAnsi="Times New Roman"/>
              </w:rPr>
              <w:t>0~0.2m</w:t>
            </w:r>
          </w:p>
        </w:tc>
      </w:tr>
      <w:tr w:rsidR="00E337C7" w:rsidRPr="00076EA0" w:rsidTr="00E337C7">
        <w:trPr>
          <w:trHeight w:val="340"/>
          <w:jc w:val="center"/>
        </w:trPr>
        <w:tc>
          <w:tcPr>
            <w:tcW w:w="440" w:type="pct"/>
            <w:tcBorders>
              <w:top w:val="single" w:sz="6" w:space="0" w:color="auto"/>
              <w:left w:val="nil"/>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hAnsi="Times New Roman"/>
              </w:rPr>
              <w:t>T3</w:t>
            </w:r>
          </w:p>
        </w:tc>
        <w:tc>
          <w:tcPr>
            <w:tcW w:w="764" w:type="pct"/>
            <w:tcBorders>
              <w:top w:val="single" w:sz="6" w:space="0" w:color="auto"/>
              <w:left w:val="single" w:sz="6" w:space="0" w:color="auto"/>
              <w:bottom w:val="single" w:sz="6" w:space="0" w:color="auto"/>
              <w:right w:val="single" w:sz="6" w:space="0" w:color="auto"/>
            </w:tcBorders>
            <w:vAlign w:val="center"/>
            <w:hideMark/>
          </w:tcPr>
          <w:p w:rsidR="00E337C7" w:rsidRPr="00076EA0" w:rsidRDefault="00E337C7" w:rsidP="008071F9">
            <w:pPr>
              <w:pStyle w:val="aff"/>
              <w:spacing w:line="240" w:lineRule="auto"/>
              <w:rPr>
                <w:rFonts w:ascii="Times New Roman" w:hAnsi="Times New Roman"/>
              </w:rPr>
            </w:pPr>
            <w:r w:rsidRPr="00076EA0">
              <w:rPr>
                <w:rFonts w:ascii="Times New Roman"/>
              </w:rPr>
              <w:t>厂区</w:t>
            </w:r>
          </w:p>
        </w:tc>
        <w:tc>
          <w:tcPr>
            <w:tcW w:w="1907" w:type="pct"/>
            <w:tcBorders>
              <w:top w:val="single" w:sz="6" w:space="0" w:color="auto"/>
              <w:left w:val="single" w:sz="6" w:space="0" w:color="auto"/>
              <w:bottom w:val="single" w:sz="6" w:space="0" w:color="auto"/>
              <w:right w:val="single" w:sz="8" w:space="0" w:color="auto"/>
            </w:tcBorders>
            <w:vAlign w:val="center"/>
            <w:hideMark/>
          </w:tcPr>
          <w:p w:rsidR="00E337C7" w:rsidRPr="00076EA0" w:rsidRDefault="00E337C7" w:rsidP="00E337C7">
            <w:pPr>
              <w:spacing w:line="240" w:lineRule="auto"/>
              <w:ind w:firstLineChars="0" w:firstLine="0"/>
              <w:jc w:val="center"/>
              <w:rPr>
                <w:sz w:val="21"/>
                <w:szCs w:val="21"/>
              </w:rPr>
            </w:pPr>
            <w:r w:rsidRPr="00076EA0">
              <w:rPr>
                <w:sz w:val="21"/>
                <w:szCs w:val="21"/>
              </w:rPr>
              <w:t>E112.13977902°</w:t>
            </w:r>
            <w:r w:rsidRPr="00076EA0">
              <w:rPr>
                <w:rFonts w:hint="eastAsia"/>
                <w:sz w:val="21"/>
                <w:szCs w:val="21"/>
              </w:rPr>
              <w:t>，</w:t>
            </w:r>
            <w:r w:rsidRPr="00076EA0">
              <w:rPr>
                <w:sz w:val="21"/>
                <w:szCs w:val="21"/>
              </w:rPr>
              <w:t>N31.53213684°</w:t>
            </w:r>
          </w:p>
        </w:tc>
        <w:tc>
          <w:tcPr>
            <w:tcW w:w="1889" w:type="pct"/>
            <w:tcBorders>
              <w:top w:val="single" w:sz="6" w:space="0" w:color="auto"/>
              <w:left w:val="single" w:sz="6" w:space="0" w:color="auto"/>
              <w:bottom w:val="single" w:sz="6" w:space="0" w:color="auto"/>
              <w:right w:val="nil"/>
            </w:tcBorders>
            <w:hideMark/>
          </w:tcPr>
          <w:p w:rsidR="00E337C7" w:rsidRPr="00076EA0" w:rsidRDefault="00E337C7" w:rsidP="008071F9">
            <w:pPr>
              <w:pStyle w:val="aff"/>
              <w:spacing w:line="240" w:lineRule="auto"/>
              <w:rPr>
                <w:rFonts w:ascii="Times New Roman" w:hAnsi="Times New Roman"/>
              </w:rPr>
            </w:pPr>
            <w:r w:rsidRPr="00076EA0">
              <w:rPr>
                <w:rFonts w:ascii="Times New Roman"/>
              </w:rPr>
              <w:t>表层样，取样深度</w:t>
            </w:r>
            <w:r w:rsidRPr="00076EA0">
              <w:rPr>
                <w:rFonts w:ascii="Times New Roman" w:hAnsi="Times New Roman"/>
              </w:rPr>
              <w:t>0~0.2m</w:t>
            </w:r>
          </w:p>
        </w:tc>
      </w:tr>
    </w:tbl>
    <w:p w:rsidR="0091281C" w:rsidRPr="00076EA0" w:rsidRDefault="00DE4E52" w:rsidP="0091281C">
      <w:pPr>
        <w:pStyle w:val="11"/>
        <w:spacing w:line="360" w:lineRule="auto"/>
        <w:ind w:firstLine="480"/>
        <w:rPr>
          <w:color w:val="auto"/>
        </w:rPr>
      </w:pPr>
      <w:r w:rsidRPr="00076EA0">
        <w:rPr>
          <w:rFonts w:hint="eastAsia"/>
          <w:color w:val="auto"/>
        </w:rPr>
        <w:t>（</w:t>
      </w:r>
      <w:r w:rsidRPr="00076EA0">
        <w:rPr>
          <w:color w:val="auto"/>
        </w:rPr>
        <w:t>2</w:t>
      </w:r>
      <w:r w:rsidRPr="00076EA0">
        <w:rPr>
          <w:rFonts w:hint="eastAsia"/>
          <w:color w:val="auto"/>
        </w:rPr>
        <w:t>）监测指标</w:t>
      </w:r>
    </w:p>
    <w:p w:rsidR="00952857" w:rsidRPr="00076EA0" w:rsidRDefault="00952857" w:rsidP="00952857">
      <w:pPr>
        <w:autoSpaceDE w:val="0"/>
        <w:autoSpaceDN w:val="0"/>
        <w:adjustRightInd w:val="0"/>
        <w:ind w:firstLine="480"/>
        <w:jc w:val="left"/>
      </w:pPr>
      <w:r w:rsidRPr="00076EA0">
        <w:rPr>
          <w:rFonts w:hint="eastAsia"/>
        </w:rPr>
        <w:lastRenderedPageBreak/>
        <w:t>4</w:t>
      </w:r>
      <w:r w:rsidRPr="00076EA0">
        <w:rPr>
          <w:rFonts w:hint="eastAsia"/>
        </w:rPr>
        <w:t>个土壤环境质量监测点位的监测指标为</w:t>
      </w:r>
      <w:r w:rsidRPr="00076EA0">
        <w:rPr>
          <w:rFonts w:hAnsi="宋体" w:hint="eastAsia"/>
          <w:kern w:val="0"/>
          <w:szCs w:val="21"/>
        </w:rPr>
        <w:t>《土壤环境质量</w:t>
      </w:r>
      <w:r w:rsidRPr="00076EA0">
        <w:rPr>
          <w:kern w:val="0"/>
          <w:szCs w:val="21"/>
        </w:rPr>
        <w:t xml:space="preserve"> </w:t>
      </w:r>
      <w:r w:rsidRPr="00076EA0">
        <w:rPr>
          <w:rFonts w:hAnsi="宋体" w:hint="eastAsia"/>
          <w:kern w:val="0"/>
          <w:szCs w:val="21"/>
        </w:rPr>
        <w:t>农用地土壤污染风险管控标准（试行）》的基本项目（</w:t>
      </w:r>
      <w:r w:rsidR="00065D19" w:rsidRPr="00076EA0">
        <w:rPr>
          <w:rFonts w:hAnsi="宋体" w:hint="eastAsia"/>
          <w:kern w:val="0"/>
          <w:szCs w:val="21"/>
        </w:rPr>
        <w:t>pH</w:t>
      </w:r>
      <w:r w:rsidR="00065D19" w:rsidRPr="00076EA0">
        <w:rPr>
          <w:rFonts w:hAnsi="宋体" w:hint="eastAsia"/>
          <w:kern w:val="0"/>
          <w:szCs w:val="21"/>
        </w:rPr>
        <w:t>、</w:t>
      </w:r>
      <w:r w:rsidRPr="00076EA0">
        <w:rPr>
          <w:rFonts w:hAnsi="宋体" w:hint="eastAsia"/>
          <w:kern w:val="0"/>
          <w:szCs w:val="21"/>
        </w:rPr>
        <w:t>镉、汞、砷、铅、铬、铜、镍、锌）</w:t>
      </w:r>
      <w:r w:rsidRPr="00076EA0">
        <w:rPr>
          <w:rFonts w:hint="eastAsia"/>
        </w:rPr>
        <w:t>。</w:t>
      </w:r>
    </w:p>
    <w:p w:rsidR="006B769C" w:rsidRPr="00076EA0" w:rsidRDefault="00DE4E52" w:rsidP="006B769C">
      <w:pPr>
        <w:pStyle w:val="11"/>
        <w:spacing w:line="360" w:lineRule="auto"/>
        <w:ind w:firstLine="480"/>
        <w:rPr>
          <w:color w:val="auto"/>
        </w:rPr>
      </w:pPr>
      <w:r w:rsidRPr="00076EA0">
        <w:rPr>
          <w:rFonts w:hint="eastAsia"/>
          <w:color w:val="auto"/>
        </w:rPr>
        <w:t>（</w:t>
      </w:r>
      <w:r w:rsidRPr="00076EA0">
        <w:rPr>
          <w:color w:val="auto"/>
        </w:rPr>
        <w:t>3</w:t>
      </w:r>
      <w:r w:rsidRPr="00076EA0">
        <w:rPr>
          <w:rFonts w:hint="eastAsia"/>
          <w:color w:val="auto"/>
        </w:rPr>
        <w:t>）采样及分析方法</w:t>
      </w:r>
    </w:p>
    <w:p w:rsidR="00342B43" w:rsidRPr="00076EA0" w:rsidRDefault="00DE4E52" w:rsidP="00951968">
      <w:pPr>
        <w:ind w:firstLine="480"/>
      </w:pPr>
      <w:r w:rsidRPr="00076EA0">
        <w:rPr>
          <w:rFonts w:hint="eastAsia"/>
        </w:rPr>
        <w:t>本项目土壤环境采样及分析方法见下表。</w:t>
      </w:r>
    </w:p>
    <w:p w:rsidR="006B769C" w:rsidRPr="00076EA0" w:rsidRDefault="00DE4E52" w:rsidP="00951968">
      <w:pPr>
        <w:spacing w:line="240" w:lineRule="auto"/>
        <w:ind w:firstLine="482"/>
        <w:jc w:val="center"/>
        <w:rPr>
          <w:b/>
        </w:rPr>
      </w:pPr>
      <w:r w:rsidRPr="00076EA0">
        <w:rPr>
          <w:rFonts w:hint="eastAsia"/>
          <w:b/>
        </w:rPr>
        <w:t>表</w:t>
      </w:r>
      <w:r w:rsidR="004835ED" w:rsidRPr="00076EA0">
        <w:rPr>
          <w:rFonts w:hint="eastAsia"/>
          <w:b/>
        </w:rPr>
        <w:t>5</w:t>
      </w:r>
      <w:r w:rsidRPr="00076EA0">
        <w:rPr>
          <w:b/>
        </w:rPr>
        <w:t>-1</w:t>
      </w:r>
      <w:r w:rsidR="00443A6E" w:rsidRPr="00076EA0">
        <w:rPr>
          <w:rFonts w:hint="eastAsia"/>
          <w:b/>
        </w:rPr>
        <w:t>4</w:t>
      </w:r>
      <w:r w:rsidRPr="00076EA0">
        <w:rPr>
          <w:b/>
        </w:rPr>
        <w:t xml:space="preserve">  </w:t>
      </w:r>
      <w:r w:rsidRPr="00076EA0">
        <w:rPr>
          <w:rFonts w:hint="eastAsia"/>
          <w:b/>
        </w:rPr>
        <w:t>土壤环境采样及分析方法一览表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339"/>
        <w:gridCol w:w="4253"/>
        <w:gridCol w:w="2240"/>
        <w:gridCol w:w="1454"/>
      </w:tblGrid>
      <w:tr w:rsidR="00041C8C" w:rsidRPr="00076EA0" w:rsidTr="00065D19">
        <w:trPr>
          <w:trHeight w:val="340"/>
          <w:jc w:val="center"/>
        </w:trPr>
        <w:tc>
          <w:tcPr>
            <w:tcW w:w="721" w:type="pct"/>
            <w:tcBorders>
              <w:bottom w:val="single" w:sz="12" w:space="0" w:color="auto"/>
            </w:tcBorders>
            <w:vAlign w:val="center"/>
            <w:hideMark/>
          </w:tcPr>
          <w:p w:rsidR="00041C8C" w:rsidRPr="00076EA0" w:rsidRDefault="00041C8C" w:rsidP="00065D19">
            <w:pPr>
              <w:spacing w:line="240" w:lineRule="auto"/>
              <w:ind w:firstLineChars="0" w:firstLine="0"/>
              <w:jc w:val="center"/>
              <w:rPr>
                <w:sz w:val="21"/>
                <w:szCs w:val="21"/>
              </w:rPr>
            </w:pPr>
            <w:r w:rsidRPr="00076EA0">
              <w:rPr>
                <w:rFonts w:hAnsi="宋体"/>
                <w:sz w:val="21"/>
                <w:szCs w:val="21"/>
              </w:rPr>
              <w:t>检测因子</w:t>
            </w:r>
          </w:p>
        </w:tc>
        <w:tc>
          <w:tcPr>
            <w:tcW w:w="2290" w:type="pct"/>
            <w:tcBorders>
              <w:bottom w:val="single" w:sz="12" w:space="0" w:color="auto"/>
            </w:tcBorders>
            <w:vAlign w:val="center"/>
            <w:hideMark/>
          </w:tcPr>
          <w:p w:rsidR="00041C8C" w:rsidRPr="00076EA0" w:rsidRDefault="00041C8C" w:rsidP="00065D19">
            <w:pPr>
              <w:spacing w:line="240" w:lineRule="auto"/>
              <w:ind w:firstLineChars="0" w:firstLine="0"/>
              <w:jc w:val="center"/>
              <w:rPr>
                <w:sz w:val="21"/>
                <w:szCs w:val="21"/>
              </w:rPr>
            </w:pPr>
            <w:r w:rsidRPr="00076EA0">
              <w:rPr>
                <w:rFonts w:hAnsi="宋体"/>
                <w:sz w:val="21"/>
                <w:szCs w:val="21"/>
              </w:rPr>
              <w:t>检测分析方法</w:t>
            </w:r>
          </w:p>
        </w:tc>
        <w:tc>
          <w:tcPr>
            <w:tcW w:w="1206" w:type="pct"/>
            <w:tcBorders>
              <w:bottom w:val="single" w:sz="12" w:space="0" w:color="auto"/>
            </w:tcBorders>
            <w:vAlign w:val="center"/>
            <w:hideMark/>
          </w:tcPr>
          <w:p w:rsidR="00041C8C" w:rsidRPr="00076EA0" w:rsidRDefault="00041C8C" w:rsidP="00065D19">
            <w:pPr>
              <w:spacing w:line="240" w:lineRule="auto"/>
              <w:ind w:firstLineChars="0" w:firstLine="0"/>
              <w:jc w:val="center"/>
              <w:rPr>
                <w:sz w:val="21"/>
                <w:szCs w:val="21"/>
              </w:rPr>
            </w:pPr>
            <w:r w:rsidRPr="00076EA0">
              <w:rPr>
                <w:rFonts w:hAnsi="宋体"/>
                <w:sz w:val="21"/>
                <w:szCs w:val="21"/>
              </w:rPr>
              <w:t>使用仪器</w:t>
            </w:r>
            <w:r w:rsidR="00065D19" w:rsidRPr="00076EA0">
              <w:rPr>
                <w:rFonts w:hAnsi="宋体"/>
                <w:sz w:val="21"/>
                <w:szCs w:val="21"/>
              </w:rPr>
              <w:t>及型号</w:t>
            </w:r>
          </w:p>
        </w:tc>
        <w:tc>
          <w:tcPr>
            <w:tcW w:w="783" w:type="pct"/>
            <w:tcBorders>
              <w:bottom w:val="single" w:sz="12" w:space="0" w:color="auto"/>
            </w:tcBorders>
            <w:vAlign w:val="center"/>
            <w:hideMark/>
          </w:tcPr>
          <w:p w:rsidR="00041C8C" w:rsidRPr="00076EA0" w:rsidRDefault="00041C8C" w:rsidP="00065D19">
            <w:pPr>
              <w:spacing w:line="240" w:lineRule="auto"/>
              <w:ind w:firstLineChars="0" w:firstLine="0"/>
              <w:jc w:val="center"/>
              <w:rPr>
                <w:kern w:val="0"/>
                <w:sz w:val="21"/>
                <w:szCs w:val="21"/>
              </w:rPr>
            </w:pPr>
            <w:r w:rsidRPr="00076EA0">
              <w:rPr>
                <w:rFonts w:hAnsi="宋体"/>
                <w:kern w:val="0"/>
                <w:sz w:val="21"/>
                <w:szCs w:val="21"/>
              </w:rPr>
              <w:t>分析方法</w:t>
            </w:r>
          </w:p>
          <w:p w:rsidR="00041C8C" w:rsidRPr="00076EA0" w:rsidRDefault="00041C8C" w:rsidP="00065D19">
            <w:pPr>
              <w:spacing w:line="240" w:lineRule="auto"/>
              <w:ind w:firstLineChars="0" w:firstLine="0"/>
              <w:jc w:val="center"/>
              <w:rPr>
                <w:sz w:val="21"/>
                <w:szCs w:val="21"/>
              </w:rPr>
            </w:pPr>
            <w:r w:rsidRPr="00076EA0">
              <w:rPr>
                <w:rFonts w:hAnsi="宋体"/>
                <w:kern w:val="0"/>
                <w:sz w:val="21"/>
                <w:szCs w:val="21"/>
              </w:rPr>
              <w:t>检出限</w:t>
            </w:r>
          </w:p>
        </w:tc>
      </w:tr>
      <w:tr w:rsidR="00065D19" w:rsidRPr="00076EA0" w:rsidTr="00065D19">
        <w:trPr>
          <w:trHeight w:val="340"/>
          <w:jc w:val="center"/>
        </w:trPr>
        <w:tc>
          <w:tcPr>
            <w:tcW w:w="721" w:type="pct"/>
            <w:tcBorders>
              <w:top w:val="single" w:sz="12" w:space="0" w:color="auto"/>
            </w:tcBorders>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pH</w:t>
            </w:r>
            <w:r w:rsidRPr="00076EA0">
              <w:rPr>
                <w:rFonts w:hAnsi="宋体"/>
                <w:sz w:val="21"/>
                <w:szCs w:val="21"/>
              </w:rPr>
              <w:t>值</w:t>
            </w:r>
          </w:p>
        </w:tc>
        <w:tc>
          <w:tcPr>
            <w:tcW w:w="2290" w:type="pct"/>
            <w:tcBorders>
              <w:top w:val="single" w:sz="12" w:space="0" w:color="auto"/>
            </w:tcBorders>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w:t>
            </w:r>
            <w:r w:rsidRPr="00076EA0">
              <w:rPr>
                <w:sz w:val="21"/>
                <w:szCs w:val="21"/>
              </w:rPr>
              <w:t xml:space="preserve"> pH</w:t>
            </w:r>
            <w:r w:rsidRPr="00076EA0">
              <w:rPr>
                <w:rFonts w:hAnsi="宋体"/>
                <w:sz w:val="21"/>
                <w:szCs w:val="21"/>
              </w:rPr>
              <w:t>值的测定</w:t>
            </w:r>
            <w:r w:rsidRPr="00076EA0">
              <w:rPr>
                <w:sz w:val="21"/>
                <w:szCs w:val="21"/>
              </w:rPr>
              <w:t xml:space="preserve"> </w:t>
            </w:r>
            <w:r w:rsidRPr="00076EA0">
              <w:rPr>
                <w:rFonts w:hAnsi="宋体"/>
                <w:sz w:val="21"/>
                <w:szCs w:val="21"/>
              </w:rPr>
              <w:t>电位法</w:t>
            </w:r>
            <w:r w:rsidRPr="00076EA0">
              <w:rPr>
                <w:sz w:val="21"/>
                <w:szCs w:val="21"/>
              </w:rPr>
              <w:t xml:space="preserve"> </w:t>
            </w:r>
          </w:p>
          <w:p w:rsidR="00065D19" w:rsidRPr="00076EA0" w:rsidRDefault="00065D19" w:rsidP="00065D19">
            <w:pPr>
              <w:spacing w:line="240" w:lineRule="auto"/>
              <w:ind w:firstLineChars="0" w:firstLine="0"/>
              <w:jc w:val="center"/>
              <w:rPr>
                <w:sz w:val="21"/>
                <w:szCs w:val="21"/>
              </w:rPr>
            </w:pPr>
            <w:r w:rsidRPr="00076EA0">
              <w:rPr>
                <w:sz w:val="21"/>
                <w:szCs w:val="21"/>
              </w:rPr>
              <w:t>HJ 962-2018</w:t>
            </w:r>
          </w:p>
        </w:tc>
        <w:tc>
          <w:tcPr>
            <w:tcW w:w="1206" w:type="pct"/>
            <w:tcBorders>
              <w:top w:val="single" w:sz="12" w:space="0" w:color="auto"/>
            </w:tcBorders>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PHS-3DW</w:t>
            </w:r>
            <w:r w:rsidRPr="00076EA0">
              <w:rPr>
                <w:rFonts w:hint="eastAsia"/>
                <w:bCs/>
                <w:sz w:val="21"/>
                <w:szCs w:val="21"/>
              </w:rPr>
              <w:t>微机型酸度计</w:t>
            </w:r>
            <w:r w:rsidRPr="00076EA0">
              <w:rPr>
                <w:bCs/>
                <w:sz w:val="21"/>
                <w:szCs w:val="21"/>
              </w:rPr>
              <w:t>(XHJC-FX038)</w:t>
            </w:r>
          </w:p>
        </w:tc>
        <w:tc>
          <w:tcPr>
            <w:tcW w:w="783" w:type="pct"/>
            <w:tcBorders>
              <w:top w:val="single" w:sz="12" w:space="0" w:color="auto"/>
            </w:tcBorders>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砷</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汞、砷、硒、铋、锑的测定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微波消解</w:t>
            </w:r>
            <w:r w:rsidRPr="00076EA0">
              <w:rPr>
                <w:sz w:val="21"/>
                <w:szCs w:val="21"/>
              </w:rPr>
              <w:t>/</w:t>
            </w:r>
            <w:r w:rsidRPr="00076EA0">
              <w:rPr>
                <w:rFonts w:hAnsi="宋体"/>
                <w:sz w:val="21"/>
                <w:szCs w:val="21"/>
              </w:rPr>
              <w:t>原子荧光法</w:t>
            </w:r>
            <w:r w:rsidRPr="00076EA0">
              <w:rPr>
                <w:sz w:val="21"/>
                <w:szCs w:val="21"/>
              </w:rPr>
              <w:t xml:space="preserve"> HJ 680-2013</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AFS-8220</w:t>
            </w:r>
            <w:r w:rsidRPr="00076EA0">
              <w:rPr>
                <w:rFonts w:hint="eastAsia"/>
                <w:bCs/>
                <w:sz w:val="21"/>
                <w:szCs w:val="21"/>
              </w:rPr>
              <w:t>原子荧光光度计</w:t>
            </w:r>
            <w:r w:rsidRPr="00076EA0">
              <w:rPr>
                <w:bCs/>
                <w:sz w:val="21"/>
                <w:szCs w:val="21"/>
              </w:rPr>
              <w:t>(XHJC-FX005)</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0.01mg/kg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镉</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土壤质量</w:t>
            </w:r>
            <w:r w:rsidRPr="00076EA0">
              <w:rPr>
                <w:sz w:val="21"/>
                <w:szCs w:val="21"/>
              </w:rPr>
              <w:t xml:space="preserve"> </w:t>
            </w:r>
            <w:r w:rsidRPr="00076EA0">
              <w:rPr>
                <w:rFonts w:hAnsi="宋体"/>
                <w:sz w:val="21"/>
                <w:szCs w:val="21"/>
              </w:rPr>
              <w:t>铅、镉的测定</w:t>
            </w:r>
            <w:r w:rsidRPr="00076EA0">
              <w:rPr>
                <w:sz w:val="21"/>
                <w:szCs w:val="21"/>
              </w:rPr>
              <w:t xml:space="preserve"> </w:t>
            </w:r>
            <w:r w:rsidRPr="00076EA0">
              <w:rPr>
                <w:rFonts w:hAnsi="宋体"/>
                <w:sz w:val="21"/>
                <w:szCs w:val="21"/>
              </w:rPr>
              <w:t>石墨炉原子吸收分光光度法</w:t>
            </w:r>
            <w:r w:rsidRPr="00076EA0">
              <w:rPr>
                <w:sz w:val="21"/>
                <w:szCs w:val="21"/>
              </w:rPr>
              <w:t xml:space="preserve"> GB/T 17141-1997</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0.01mg/kg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铜</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铜、锌、铅、镍、铬的测定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火焰原子吸收分光光度法</w:t>
            </w:r>
            <w:r w:rsidRPr="00076EA0">
              <w:rPr>
                <w:sz w:val="21"/>
                <w:szCs w:val="21"/>
              </w:rPr>
              <w:t xml:space="preserve"> HJ 491-2019</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1mg/kg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铅</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铜、锌、铅、镍、铬的测定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火焰原子吸收分光光度法</w:t>
            </w:r>
            <w:r w:rsidRPr="00076EA0">
              <w:rPr>
                <w:sz w:val="21"/>
                <w:szCs w:val="21"/>
              </w:rPr>
              <w:t xml:space="preserve"> HJ 491-2019</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10mg/kg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汞</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汞、砷、硒、铋、锑的测定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微波消解</w:t>
            </w:r>
            <w:r w:rsidRPr="00076EA0">
              <w:rPr>
                <w:sz w:val="21"/>
                <w:szCs w:val="21"/>
              </w:rPr>
              <w:t>/</w:t>
            </w:r>
            <w:r w:rsidRPr="00076EA0">
              <w:rPr>
                <w:rFonts w:hAnsi="宋体"/>
                <w:sz w:val="21"/>
                <w:szCs w:val="21"/>
              </w:rPr>
              <w:t>原子荧光法</w:t>
            </w:r>
            <w:r w:rsidRPr="00076EA0">
              <w:rPr>
                <w:sz w:val="21"/>
                <w:szCs w:val="21"/>
              </w:rPr>
              <w:t xml:space="preserve"> HJ 680-2013</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AFS-8220</w:t>
            </w:r>
            <w:r w:rsidRPr="00076EA0">
              <w:rPr>
                <w:rFonts w:hint="eastAsia"/>
                <w:bCs/>
                <w:sz w:val="21"/>
                <w:szCs w:val="21"/>
              </w:rPr>
              <w:t>原子荧光光度计</w:t>
            </w:r>
            <w:r w:rsidRPr="00076EA0">
              <w:rPr>
                <w:bCs/>
                <w:sz w:val="21"/>
                <w:szCs w:val="21"/>
              </w:rPr>
              <w:t>(XHJC-FX005)</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0.002mg/kg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镍</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铜、锌、铅、镍、铬的测定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火焰原子吸收分光光度法</w:t>
            </w:r>
            <w:r w:rsidRPr="00076EA0">
              <w:rPr>
                <w:sz w:val="21"/>
                <w:szCs w:val="21"/>
              </w:rPr>
              <w:t xml:space="preserve"> HJ 491-2019</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3mg/kg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锌</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铜、锌、铅、镍、铬的测定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火焰原子吸收分光光度法</w:t>
            </w:r>
            <w:r w:rsidRPr="00076EA0">
              <w:rPr>
                <w:sz w:val="21"/>
                <w:szCs w:val="21"/>
              </w:rPr>
              <w:t xml:space="preserve"> HJ 491-2019</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1mg/kg</w:t>
            </w:r>
          </w:p>
        </w:tc>
      </w:tr>
      <w:tr w:rsidR="00065D19" w:rsidRPr="00076EA0" w:rsidTr="00065D19">
        <w:trPr>
          <w:trHeight w:val="340"/>
          <w:jc w:val="center"/>
        </w:trPr>
        <w:tc>
          <w:tcPr>
            <w:tcW w:w="721"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铬</w:t>
            </w:r>
          </w:p>
        </w:tc>
        <w:tc>
          <w:tcPr>
            <w:tcW w:w="2290" w:type="pct"/>
            <w:vAlign w:val="center"/>
            <w:hideMark/>
          </w:tcPr>
          <w:p w:rsidR="00065D19" w:rsidRPr="00076EA0" w:rsidRDefault="00065D19" w:rsidP="00065D19">
            <w:pPr>
              <w:spacing w:line="240" w:lineRule="auto"/>
              <w:ind w:firstLineChars="0" w:firstLine="0"/>
              <w:jc w:val="center"/>
              <w:rPr>
                <w:sz w:val="21"/>
                <w:szCs w:val="21"/>
              </w:rPr>
            </w:pPr>
            <w:r w:rsidRPr="00076EA0">
              <w:rPr>
                <w:rFonts w:hAnsi="宋体"/>
                <w:sz w:val="21"/>
                <w:szCs w:val="21"/>
              </w:rPr>
              <w:t>土壤和沉积物</w:t>
            </w:r>
            <w:r w:rsidRPr="00076EA0">
              <w:rPr>
                <w:sz w:val="21"/>
                <w:szCs w:val="21"/>
              </w:rPr>
              <w:t xml:space="preserve"> </w:t>
            </w:r>
            <w:r w:rsidRPr="00076EA0">
              <w:rPr>
                <w:rFonts w:hAnsi="宋体"/>
                <w:sz w:val="21"/>
                <w:szCs w:val="21"/>
              </w:rPr>
              <w:t>铜、锌、铅、镍、铬的测定</w:t>
            </w:r>
          </w:p>
          <w:p w:rsidR="00065D19" w:rsidRPr="00076EA0" w:rsidRDefault="00065D19" w:rsidP="00065D19">
            <w:pPr>
              <w:spacing w:line="240" w:lineRule="auto"/>
              <w:ind w:firstLineChars="0" w:firstLine="0"/>
              <w:jc w:val="center"/>
              <w:rPr>
                <w:sz w:val="21"/>
                <w:szCs w:val="21"/>
              </w:rPr>
            </w:pPr>
            <w:r w:rsidRPr="00076EA0">
              <w:rPr>
                <w:rFonts w:hAnsi="宋体"/>
                <w:sz w:val="21"/>
                <w:szCs w:val="21"/>
              </w:rPr>
              <w:t>火焰原子吸收分光光度法</w:t>
            </w:r>
            <w:r w:rsidRPr="00076EA0">
              <w:rPr>
                <w:sz w:val="21"/>
                <w:szCs w:val="21"/>
              </w:rPr>
              <w:t xml:space="preserve"> HJ 491-2019</w:t>
            </w:r>
          </w:p>
        </w:tc>
        <w:tc>
          <w:tcPr>
            <w:tcW w:w="1206" w:type="pct"/>
            <w:vAlign w:val="center"/>
            <w:hideMark/>
          </w:tcPr>
          <w:p w:rsidR="00065D19" w:rsidRPr="00076EA0" w:rsidRDefault="00E337C7" w:rsidP="00E337C7">
            <w:pPr>
              <w:widowControl/>
              <w:spacing w:line="240" w:lineRule="auto"/>
              <w:ind w:firstLineChars="0" w:firstLine="0"/>
              <w:jc w:val="center"/>
              <w:rPr>
                <w:sz w:val="21"/>
                <w:szCs w:val="21"/>
              </w:rPr>
            </w:pPr>
            <w:r w:rsidRPr="00076EA0">
              <w:rPr>
                <w:bCs/>
                <w:sz w:val="21"/>
                <w:szCs w:val="21"/>
              </w:rPr>
              <w:t>AA-6880F</w:t>
            </w:r>
            <w:r w:rsidRPr="00076EA0">
              <w:rPr>
                <w:rFonts w:hint="eastAsia"/>
                <w:bCs/>
                <w:sz w:val="21"/>
                <w:szCs w:val="21"/>
              </w:rPr>
              <w:t>原子吸收分光光度计</w:t>
            </w:r>
            <w:r w:rsidRPr="00076EA0">
              <w:rPr>
                <w:bCs/>
                <w:sz w:val="21"/>
                <w:szCs w:val="21"/>
              </w:rPr>
              <w:t>(XHJC-FX006)</w:t>
            </w:r>
          </w:p>
        </w:tc>
        <w:tc>
          <w:tcPr>
            <w:tcW w:w="783" w:type="pct"/>
            <w:vAlign w:val="center"/>
            <w:hideMark/>
          </w:tcPr>
          <w:p w:rsidR="00065D19" w:rsidRPr="00076EA0" w:rsidRDefault="00065D19" w:rsidP="00065D19">
            <w:pPr>
              <w:spacing w:line="240" w:lineRule="auto"/>
              <w:ind w:firstLineChars="0" w:firstLine="0"/>
              <w:jc w:val="center"/>
              <w:rPr>
                <w:sz w:val="21"/>
                <w:szCs w:val="21"/>
              </w:rPr>
            </w:pPr>
            <w:r w:rsidRPr="00076EA0">
              <w:rPr>
                <w:sz w:val="21"/>
                <w:szCs w:val="21"/>
              </w:rPr>
              <w:t>4mg/kg</w:t>
            </w:r>
          </w:p>
        </w:tc>
      </w:tr>
    </w:tbl>
    <w:p w:rsidR="006B769C" w:rsidRPr="00076EA0" w:rsidRDefault="00DE4E52" w:rsidP="006B769C">
      <w:pPr>
        <w:pStyle w:val="11"/>
        <w:spacing w:line="360" w:lineRule="auto"/>
        <w:ind w:firstLine="480"/>
        <w:rPr>
          <w:color w:val="auto"/>
        </w:rPr>
      </w:pPr>
      <w:r w:rsidRPr="00076EA0">
        <w:rPr>
          <w:rFonts w:hint="eastAsia"/>
          <w:color w:val="auto"/>
        </w:rPr>
        <w:t>（</w:t>
      </w:r>
      <w:r w:rsidRPr="00076EA0">
        <w:rPr>
          <w:color w:val="auto"/>
        </w:rPr>
        <w:t>4</w:t>
      </w:r>
      <w:r w:rsidRPr="00076EA0">
        <w:rPr>
          <w:rFonts w:hint="eastAsia"/>
          <w:color w:val="auto"/>
        </w:rPr>
        <w:t>）监测结果与评价</w:t>
      </w:r>
    </w:p>
    <w:p w:rsidR="00472A44" w:rsidRPr="00076EA0" w:rsidRDefault="00DE4E52" w:rsidP="006B769C">
      <w:pPr>
        <w:ind w:firstLine="480"/>
      </w:pPr>
      <w:r w:rsidRPr="00076EA0">
        <w:rPr>
          <w:rFonts w:hint="eastAsia"/>
        </w:rPr>
        <w:t>根据</w:t>
      </w:r>
      <w:r w:rsidR="00E337C7" w:rsidRPr="00076EA0">
        <w:rPr>
          <w:rFonts w:hint="eastAsia"/>
          <w:bCs/>
        </w:rPr>
        <w:t>湖北星河检测技术有限公司</w:t>
      </w:r>
      <w:r w:rsidRPr="00076EA0">
        <w:rPr>
          <w:rFonts w:hint="eastAsia"/>
        </w:rPr>
        <w:t>对项目区土壤环境质量的监测报告（附件</w:t>
      </w:r>
      <w:r w:rsidR="00216F44" w:rsidRPr="00076EA0">
        <w:rPr>
          <w:rFonts w:hint="eastAsia"/>
        </w:rPr>
        <w:t>9</w:t>
      </w:r>
      <w:r w:rsidRPr="00076EA0">
        <w:rPr>
          <w:rFonts w:hint="eastAsia"/>
        </w:rPr>
        <w:t>），项目区各监测点的土壤环境质量监测结果及评价见下表。</w:t>
      </w:r>
    </w:p>
    <w:p w:rsidR="00472A44" w:rsidRPr="00076EA0" w:rsidRDefault="00472A44" w:rsidP="006B769C">
      <w:pPr>
        <w:ind w:firstLine="480"/>
      </w:pPr>
    </w:p>
    <w:p w:rsidR="00BC4D78" w:rsidRPr="00076EA0" w:rsidRDefault="00BC4D78" w:rsidP="006B769C">
      <w:pPr>
        <w:ind w:firstLine="480"/>
        <w:sectPr w:rsidR="00BC4D78" w:rsidRPr="00076EA0" w:rsidSect="00011D1C">
          <w:pgSz w:w="11906" w:h="16838"/>
          <w:pgMar w:top="1418" w:right="1418" w:bottom="1418" w:left="1418" w:header="720" w:footer="720" w:gutter="0"/>
          <w:cols w:space="720"/>
          <w:docGrid w:linePitch="328"/>
        </w:sectPr>
      </w:pPr>
    </w:p>
    <w:p w:rsidR="005F178F" w:rsidRPr="00076EA0" w:rsidRDefault="005F178F" w:rsidP="005F178F">
      <w:pPr>
        <w:spacing w:line="240" w:lineRule="auto"/>
        <w:ind w:right="210" w:firstLine="482"/>
        <w:jc w:val="center"/>
        <w:rPr>
          <w:b/>
        </w:rPr>
      </w:pPr>
      <w:r w:rsidRPr="00076EA0">
        <w:rPr>
          <w:rFonts w:hint="eastAsia"/>
          <w:b/>
        </w:rPr>
        <w:lastRenderedPageBreak/>
        <w:t>表</w:t>
      </w:r>
      <w:r w:rsidR="004835ED" w:rsidRPr="00076EA0">
        <w:rPr>
          <w:rFonts w:hint="eastAsia"/>
          <w:b/>
        </w:rPr>
        <w:t>5</w:t>
      </w:r>
      <w:r w:rsidRPr="00076EA0">
        <w:rPr>
          <w:b/>
        </w:rPr>
        <w:t>-1</w:t>
      </w:r>
      <w:r w:rsidR="00443A6E" w:rsidRPr="00076EA0">
        <w:rPr>
          <w:rFonts w:hint="eastAsia"/>
          <w:b/>
        </w:rPr>
        <w:t>5</w:t>
      </w:r>
      <w:r w:rsidRPr="00076EA0">
        <w:rPr>
          <w:b/>
        </w:rPr>
        <w:t xml:space="preserve">  </w:t>
      </w:r>
      <w:r w:rsidRPr="00076EA0">
        <w:rPr>
          <w:rFonts w:hint="eastAsia"/>
          <w:b/>
        </w:rPr>
        <w:t>土壤环境质量监测结果与评价一览表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7"/>
        <w:gridCol w:w="3546"/>
        <w:gridCol w:w="2977"/>
        <w:gridCol w:w="2974"/>
        <w:gridCol w:w="1371"/>
        <w:gridCol w:w="833"/>
      </w:tblGrid>
      <w:tr w:rsidR="005F178F" w:rsidRPr="00076EA0" w:rsidTr="00E502E6">
        <w:trPr>
          <w:trHeight w:val="340"/>
          <w:jc w:val="center"/>
        </w:trPr>
        <w:tc>
          <w:tcPr>
            <w:tcW w:w="885" w:type="pct"/>
            <w:vMerge w:val="restart"/>
            <w:tcBorders>
              <w:top w:val="single" w:sz="12" w:space="0" w:color="auto"/>
              <w:left w:val="nil"/>
              <w:bottom w:val="single" w:sz="12" w:space="0" w:color="auto"/>
              <w:right w:val="single" w:sz="4" w:space="0" w:color="auto"/>
            </w:tcBorders>
            <w:vAlign w:val="center"/>
            <w:hideMark/>
          </w:tcPr>
          <w:p w:rsidR="005F178F" w:rsidRPr="00076EA0" w:rsidRDefault="005F178F" w:rsidP="00F17256">
            <w:pPr>
              <w:spacing w:line="240" w:lineRule="auto"/>
              <w:ind w:firstLineChars="0" w:firstLine="0"/>
              <w:jc w:val="center"/>
              <w:rPr>
                <w:sz w:val="21"/>
                <w:szCs w:val="21"/>
              </w:rPr>
            </w:pPr>
            <w:r w:rsidRPr="00076EA0">
              <w:rPr>
                <w:rFonts w:hAnsi="宋体" w:hint="eastAsia"/>
                <w:sz w:val="21"/>
                <w:szCs w:val="21"/>
              </w:rPr>
              <w:t>监测项目</w:t>
            </w:r>
          </w:p>
        </w:tc>
        <w:tc>
          <w:tcPr>
            <w:tcW w:w="3340" w:type="pct"/>
            <w:gridSpan w:val="3"/>
            <w:tcBorders>
              <w:top w:val="single" w:sz="12" w:space="0" w:color="auto"/>
              <w:left w:val="single" w:sz="4" w:space="0" w:color="auto"/>
              <w:bottom w:val="single" w:sz="4" w:space="0" w:color="auto"/>
              <w:right w:val="nil"/>
            </w:tcBorders>
            <w:vAlign w:val="center"/>
            <w:hideMark/>
          </w:tcPr>
          <w:p w:rsidR="005F178F" w:rsidRPr="00076EA0" w:rsidRDefault="005F178F" w:rsidP="00F17256">
            <w:pPr>
              <w:spacing w:line="240" w:lineRule="auto"/>
              <w:ind w:firstLineChars="0" w:firstLine="0"/>
              <w:jc w:val="center"/>
              <w:rPr>
                <w:sz w:val="21"/>
                <w:szCs w:val="21"/>
              </w:rPr>
            </w:pPr>
            <w:r w:rsidRPr="00076EA0">
              <w:rPr>
                <w:rFonts w:hAnsi="宋体" w:hint="eastAsia"/>
                <w:sz w:val="21"/>
                <w:szCs w:val="21"/>
              </w:rPr>
              <w:t>检测结果</w:t>
            </w:r>
            <w:r w:rsidRPr="00076EA0">
              <w:rPr>
                <w:sz w:val="21"/>
                <w:szCs w:val="21"/>
              </w:rPr>
              <w:t>mg/Kg</w:t>
            </w:r>
          </w:p>
        </w:tc>
        <w:tc>
          <w:tcPr>
            <w:tcW w:w="482" w:type="pct"/>
            <w:vMerge w:val="restart"/>
            <w:tcBorders>
              <w:top w:val="single" w:sz="12" w:space="0" w:color="auto"/>
              <w:left w:val="single" w:sz="4" w:space="0" w:color="auto"/>
              <w:bottom w:val="single" w:sz="12" w:space="0" w:color="auto"/>
              <w:right w:val="nil"/>
            </w:tcBorders>
            <w:vAlign w:val="center"/>
            <w:hideMark/>
          </w:tcPr>
          <w:p w:rsidR="005F178F" w:rsidRPr="00076EA0" w:rsidRDefault="00E502E6" w:rsidP="00F17256">
            <w:pPr>
              <w:spacing w:line="240" w:lineRule="auto"/>
              <w:ind w:firstLineChars="0" w:firstLine="0"/>
              <w:jc w:val="center"/>
              <w:rPr>
                <w:sz w:val="21"/>
                <w:szCs w:val="21"/>
              </w:rPr>
            </w:pPr>
            <w:r w:rsidRPr="00076EA0">
              <w:rPr>
                <w:rFonts w:hint="eastAsia"/>
                <w:sz w:val="21"/>
                <w:szCs w:val="21"/>
              </w:rPr>
              <w:t>*</w:t>
            </w:r>
            <w:r w:rsidR="005F178F" w:rsidRPr="00076EA0">
              <w:rPr>
                <w:rFonts w:hint="eastAsia"/>
                <w:sz w:val="21"/>
                <w:szCs w:val="21"/>
              </w:rPr>
              <w:t>评价标准</w:t>
            </w:r>
          </w:p>
          <w:p w:rsidR="005F178F" w:rsidRPr="00076EA0" w:rsidRDefault="005F178F" w:rsidP="00F17256">
            <w:pPr>
              <w:spacing w:line="240" w:lineRule="auto"/>
              <w:ind w:firstLineChars="0" w:firstLine="0"/>
              <w:jc w:val="center"/>
              <w:rPr>
                <w:sz w:val="21"/>
                <w:szCs w:val="21"/>
              </w:rPr>
            </w:pPr>
            <w:r w:rsidRPr="00076EA0">
              <w:rPr>
                <w:sz w:val="21"/>
                <w:szCs w:val="21"/>
              </w:rPr>
              <w:t>mg/kg</w:t>
            </w:r>
          </w:p>
        </w:tc>
        <w:tc>
          <w:tcPr>
            <w:tcW w:w="293" w:type="pct"/>
            <w:vMerge w:val="restart"/>
            <w:tcBorders>
              <w:top w:val="single" w:sz="12" w:space="0" w:color="auto"/>
              <w:left w:val="single" w:sz="4" w:space="0" w:color="auto"/>
              <w:bottom w:val="single" w:sz="12" w:space="0" w:color="auto"/>
              <w:right w:val="nil"/>
            </w:tcBorders>
            <w:vAlign w:val="center"/>
            <w:hideMark/>
          </w:tcPr>
          <w:p w:rsidR="005F178F" w:rsidRPr="00076EA0" w:rsidRDefault="005F178F" w:rsidP="00F17256">
            <w:pPr>
              <w:spacing w:line="240" w:lineRule="auto"/>
              <w:ind w:firstLineChars="0" w:firstLine="0"/>
              <w:jc w:val="center"/>
              <w:rPr>
                <w:sz w:val="21"/>
                <w:szCs w:val="21"/>
              </w:rPr>
            </w:pPr>
            <w:r w:rsidRPr="00076EA0">
              <w:rPr>
                <w:rFonts w:hint="eastAsia"/>
                <w:sz w:val="21"/>
                <w:szCs w:val="21"/>
              </w:rPr>
              <w:t>达标</w:t>
            </w:r>
          </w:p>
          <w:p w:rsidR="005F178F" w:rsidRPr="00076EA0" w:rsidRDefault="005F178F" w:rsidP="00F17256">
            <w:pPr>
              <w:spacing w:line="240" w:lineRule="auto"/>
              <w:ind w:firstLineChars="0" w:firstLine="0"/>
              <w:jc w:val="center"/>
              <w:rPr>
                <w:sz w:val="21"/>
                <w:szCs w:val="21"/>
              </w:rPr>
            </w:pPr>
            <w:r w:rsidRPr="00076EA0">
              <w:rPr>
                <w:rFonts w:hint="eastAsia"/>
                <w:sz w:val="21"/>
                <w:szCs w:val="21"/>
              </w:rPr>
              <w:t>情况</w:t>
            </w:r>
          </w:p>
        </w:tc>
      </w:tr>
      <w:tr w:rsidR="00E337C7" w:rsidRPr="00076EA0" w:rsidTr="00E337C7">
        <w:trPr>
          <w:trHeight w:val="340"/>
          <w:jc w:val="center"/>
        </w:trPr>
        <w:tc>
          <w:tcPr>
            <w:tcW w:w="885" w:type="pct"/>
            <w:vMerge/>
            <w:tcBorders>
              <w:top w:val="single" w:sz="12" w:space="0" w:color="auto"/>
              <w:left w:val="nil"/>
              <w:bottom w:val="single" w:sz="12" w:space="0" w:color="auto"/>
              <w:right w:val="single" w:sz="4" w:space="0" w:color="auto"/>
            </w:tcBorders>
            <w:vAlign w:val="center"/>
            <w:hideMark/>
          </w:tcPr>
          <w:p w:rsidR="00E337C7" w:rsidRPr="00076EA0" w:rsidRDefault="00E337C7" w:rsidP="00F17256">
            <w:pPr>
              <w:widowControl/>
              <w:spacing w:line="240" w:lineRule="auto"/>
              <w:ind w:firstLineChars="0" w:firstLine="0"/>
              <w:jc w:val="center"/>
              <w:rPr>
                <w:sz w:val="21"/>
                <w:szCs w:val="21"/>
              </w:rPr>
            </w:pPr>
          </w:p>
        </w:tc>
        <w:tc>
          <w:tcPr>
            <w:tcW w:w="1247" w:type="pct"/>
            <w:tcBorders>
              <w:top w:val="single" w:sz="4" w:space="0" w:color="auto"/>
              <w:left w:val="single" w:sz="4" w:space="0" w:color="auto"/>
              <w:bottom w:val="single" w:sz="12" w:space="0" w:color="auto"/>
              <w:right w:val="single" w:sz="4" w:space="0" w:color="auto"/>
            </w:tcBorders>
            <w:vAlign w:val="center"/>
            <w:hideMark/>
          </w:tcPr>
          <w:p w:rsidR="00E337C7" w:rsidRPr="00076EA0" w:rsidRDefault="00E337C7" w:rsidP="00065D19">
            <w:pPr>
              <w:spacing w:line="240" w:lineRule="auto"/>
              <w:ind w:firstLineChars="0" w:firstLine="0"/>
              <w:jc w:val="center"/>
              <w:rPr>
                <w:sz w:val="21"/>
                <w:szCs w:val="21"/>
              </w:rPr>
            </w:pPr>
            <w:r w:rsidRPr="00076EA0">
              <w:rPr>
                <w:rFonts w:hint="eastAsia"/>
                <w:sz w:val="21"/>
                <w:szCs w:val="21"/>
              </w:rPr>
              <w:t>T1-</w:t>
            </w:r>
            <w:r w:rsidRPr="00076EA0">
              <w:rPr>
                <w:rFonts w:hint="eastAsia"/>
                <w:sz w:val="21"/>
                <w:szCs w:val="21"/>
              </w:rPr>
              <w:t>表层样</w:t>
            </w:r>
          </w:p>
        </w:tc>
        <w:tc>
          <w:tcPr>
            <w:tcW w:w="1047" w:type="pct"/>
            <w:tcBorders>
              <w:top w:val="single" w:sz="4" w:space="0" w:color="auto"/>
              <w:left w:val="single" w:sz="4" w:space="0" w:color="auto"/>
              <w:bottom w:val="single" w:sz="12" w:space="0" w:color="auto"/>
              <w:right w:val="single" w:sz="4" w:space="0" w:color="auto"/>
            </w:tcBorders>
            <w:vAlign w:val="center"/>
            <w:hideMark/>
          </w:tcPr>
          <w:p w:rsidR="00E337C7" w:rsidRPr="00076EA0" w:rsidRDefault="00E337C7" w:rsidP="005F178F">
            <w:pPr>
              <w:spacing w:line="240" w:lineRule="auto"/>
              <w:ind w:firstLineChars="0" w:firstLine="0"/>
              <w:jc w:val="center"/>
              <w:rPr>
                <w:sz w:val="21"/>
                <w:szCs w:val="21"/>
              </w:rPr>
            </w:pPr>
            <w:r w:rsidRPr="00076EA0">
              <w:rPr>
                <w:rFonts w:hint="eastAsia"/>
                <w:sz w:val="21"/>
                <w:szCs w:val="21"/>
              </w:rPr>
              <w:t>T2-</w:t>
            </w:r>
            <w:r w:rsidRPr="00076EA0">
              <w:rPr>
                <w:rFonts w:hint="eastAsia"/>
                <w:sz w:val="21"/>
                <w:szCs w:val="21"/>
              </w:rPr>
              <w:t>表层样</w:t>
            </w:r>
          </w:p>
        </w:tc>
        <w:tc>
          <w:tcPr>
            <w:tcW w:w="1046" w:type="pct"/>
            <w:tcBorders>
              <w:top w:val="single" w:sz="4" w:space="0" w:color="auto"/>
              <w:left w:val="single" w:sz="4" w:space="0" w:color="auto"/>
              <w:bottom w:val="single" w:sz="12" w:space="0" w:color="auto"/>
              <w:right w:val="nil"/>
            </w:tcBorders>
            <w:vAlign w:val="center"/>
            <w:hideMark/>
          </w:tcPr>
          <w:p w:rsidR="00E337C7" w:rsidRPr="00076EA0" w:rsidRDefault="00E337C7" w:rsidP="00065D19">
            <w:pPr>
              <w:spacing w:line="240" w:lineRule="auto"/>
              <w:ind w:firstLineChars="0" w:firstLine="0"/>
              <w:jc w:val="center"/>
              <w:rPr>
                <w:sz w:val="21"/>
                <w:szCs w:val="21"/>
              </w:rPr>
            </w:pPr>
            <w:r w:rsidRPr="00076EA0">
              <w:rPr>
                <w:rFonts w:hint="eastAsia"/>
                <w:sz w:val="21"/>
                <w:szCs w:val="21"/>
              </w:rPr>
              <w:t>T3-</w:t>
            </w:r>
            <w:r w:rsidRPr="00076EA0">
              <w:rPr>
                <w:rFonts w:hint="eastAsia"/>
                <w:sz w:val="21"/>
                <w:szCs w:val="21"/>
              </w:rPr>
              <w:t>表层样</w:t>
            </w:r>
          </w:p>
        </w:tc>
        <w:tc>
          <w:tcPr>
            <w:tcW w:w="482" w:type="pct"/>
            <w:vMerge/>
            <w:tcBorders>
              <w:top w:val="single" w:sz="12" w:space="0" w:color="auto"/>
              <w:left w:val="single" w:sz="4" w:space="0" w:color="auto"/>
              <w:bottom w:val="single" w:sz="12" w:space="0" w:color="auto"/>
              <w:right w:val="nil"/>
            </w:tcBorders>
            <w:vAlign w:val="center"/>
            <w:hideMark/>
          </w:tcPr>
          <w:p w:rsidR="00E337C7" w:rsidRPr="00076EA0" w:rsidRDefault="00E337C7" w:rsidP="00F17256">
            <w:pPr>
              <w:widowControl/>
              <w:spacing w:line="240" w:lineRule="auto"/>
              <w:ind w:firstLineChars="0" w:firstLine="0"/>
              <w:jc w:val="center"/>
              <w:rPr>
                <w:sz w:val="21"/>
                <w:szCs w:val="21"/>
              </w:rPr>
            </w:pPr>
          </w:p>
        </w:tc>
        <w:tc>
          <w:tcPr>
            <w:tcW w:w="293" w:type="pct"/>
            <w:vMerge/>
            <w:tcBorders>
              <w:top w:val="single" w:sz="12" w:space="0" w:color="auto"/>
              <w:left w:val="single" w:sz="4" w:space="0" w:color="auto"/>
              <w:bottom w:val="single" w:sz="12" w:space="0" w:color="auto"/>
              <w:right w:val="nil"/>
            </w:tcBorders>
            <w:vAlign w:val="center"/>
            <w:hideMark/>
          </w:tcPr>
          <w:p w:rsidR="00E337C7" w:rsidRPr="00076EA0" w:rsidRDefault="00E337C7" w:rsidP="00F17256">
            <w:pPr>
              <w:widowControl/>
              <w:spacing w:line="240" w:lineRule="auto"/>
              <w:ind w:firstLineChars="0" w:firstLine="0"/>
              <w:jc w:val="center"/>
              <w:rPr>
                <w:sz w:val="21"/>
                <w:szCs w:val="21"/>
              </w:rPr>
            </w:pP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sz w:val="21"/>
                <w:szCs w:val="21"/>
              </w:rPr>
              <w:t>pH</w:t>
            </w:r>
            <w:r w:rsidRPr="00076EA0">
              <w:rPr>
                <w:rFonts w:hAnsi="宋体"/>
                <w:sz w:val="21"/>
                <w:szCs w:val="21"/>
              </w:rPr>
              <w:t>值</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7.15</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7.06</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7.33</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sz w:val="21"/>
                <w:szCs w:val="21"/>
              </w:rPr>
              <w:t>/</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镉</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0.17</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0.09</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b/>
                <w:sz w:val="21"/>
                <w:szCs w:val="21"/>
              </w:rPr>
            </w:pPr>
            <w:r w:rsidRPr="00076EA0">
              <w:rPr>
                <w:b/>
                <w:sz w:val="21"/>
                <w:szCs w:val="21"/>
              </w:rPr>
              <w:t>0.36</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0.3</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汞</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0.145</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0.121</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0.118</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2.4</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砷</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5.87</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5.23</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4.54</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30</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铅</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35</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33</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22</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120</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铬</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41</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53</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46</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200</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铜</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16</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23</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17</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100</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4"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镍</w:t>
            </w:r>
          </w:p>
        </w:tc>
        <w:tc>
          <w:tcPr>
            <w:tcW w:w="12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30</w:t>
            </w:r>
          </w:p>
        </w:tc>
        <w:tc>
          <w:tcPr>
            <w:tcW w:w="1047" w:type="pct"/>
            <w:tcBorders>
              <w:top w:val="single" w:sz="4" w:space="0" w:color="auto"/>
              <w:left w:val="single" w:sz="4" w:space="0" w:color="auto"/>
              <w:bottom w:val="single" w:sz="4"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38</w:t>
            </w:r>
          </w:p>
        </w:tc>
        <w:tc>
          <w:tcPr>
            <w:tcW w:w="1046" w:type="pct"/>
            <w:tcBorders>
              <w:top w:val="single" w:sz="4" w:space="0" w:color="auto"/>
              <w:left w:val="single" w:sz="4" w:space="0" w:color="auto"/>
              <w:bottom w:val="single" w:sz="4"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34</w:t>
            </w:r>
          </w:p>
        </w:tc>
        <w:tc>
          <w:tcPr>
            <w:tcW w:w="482"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100</w:t>
            </w:r>
          </w:p>
        </w:tc>
        <w:tc>
          <w:tcPr>
            <w:tcW w:w="293" w:type="pct"/>
            <w:tcBorders>
              <w:top w:val="single" w:sz="4" w:space="0" w:color="auto"/>
              <w:left w:val="single" w:sz="4" w:space="0" w:color="auto"/>
              <w:bottom w:val="single" w:sz="4"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r w:rsidR="00E337C7" w:rsidRPr="00076EA0" w:rsidTr="00E337C7">
        <w:trPr>
          <w:trHeight w:val="340"/>
          <w:jc w:val="center"/>
        </w:trPr>
        <w:tc>
          <w:tcPr>
            <w:tcW w:w="885" w:type="pct"/>
            <w:tcBorders>
              <w:top w:val="single" w:sz="4" w:space="0" w:color="auto"/>
              <w:left w:val="nil"/>
              <w:bottom w:val="single" w:sz="12" w:space="0" w:color="auto"/>
              <w:right w:val="single" w:sz="4" w:space="0" w:color="auto"/>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锌</w:t>
            </w:r>
          </w:p>
        </w:tc>
        <w:tc>
          <w:tcPr>
            <w:tcW w:w="1247" w:type="pct"/>
            <w:tcBorders>
              <w:top w:val="single" w:sz="4" w:space="0" w:color="auto"/>
              <w:left w:val="single" w:sz="4" w:space="0" w:color="auto"/>
              <w:bottom w:val="single" w:sz="12"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64</w:t>
            </w:r>
          </w:p>
        </w:tc>
        <w:tc>
          <w:tcPr>
            <w:tcW w:w="1047" w:type="pct"/>
            <w:tcBorders>
              <w:top w:val="single" w:sz="4" w:space="0" w:color="auto"/>
              <w:left w:val="single" w:sz="4" w:space="0" w:color="auto"/>
              <w:bottom w:val="single" w:sz="12" w:space="0" w:color="auto"/>
              <w:right w:val="single" w:sz="4" w:space="0" w:color="auto"/>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95</w:t>
            </w:r>
          </w:p>
        </w:tc>
        <w:tc>
          <w:tcPr>
            <w:tcW w:w="1046" w:type="pct"/>
            <w:tcBorders>
              <w:top w:val="single" w:sz="4" w:space="0" w:color="auto"/>
              <w:left w:val="single" w:sz="4" w:space="0" w:color="auto"/>
              <w:bottom w:val="single" w:sz="12" w:space="0" w:color="auto"/>
              <w:right w:val="nil"/>
            </w:tcBorders>
            <w:vAlign w:val="center"/>
            <w:hideMark/>
          </w:tcPr>
          <w:p w:rsidR="00E337C7" w:rsidRPr="00076EA0" w:rsidRDefault="00E337C7" w:rsidP="00E337C7">
            <w:pPr>
              <w:widowControl/>
              <w:spacing w:line="240" w:lineRule="auto"/>
              <w:ind w:firstLineChars="0" w:firstLine="0"/>
              <w:jc w:val="center"/>
              <w:textAlignment w:val="center"/>
              <w:rPr>
                <w:sz w:val="21"/>
                <w:szCs w:val="21"/>
              </w:rPr>
            </w:pPr>
            <w:r w:rsidRPr="00076EA0">
              <w:rPr>
                <w:sz w:val="21"/>
                <w:szCs w:val="21"/>
              </w:rPr>
              <w:t>62</w:t>
            </w:r>
          </w:p>
        </w:tc>
        <w:tc>
          <w:tcPr>
            <w:tcW w:w="482" w:type="pct"/>
            <w:tcBorders>
              <w:top w:val="single" w:sz="4" w:space="0" w:color="auto"/>
              <w:left w:val="single" w:sz="4" w:space="0" w:color="auto"/>
              <w:bottom w:val="single" w:sz="12"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int="eastAsia"/>
                <w:sz w:val="21"/>
                <w:szCs w:val="21"/>
              </w:rPr>
              <w:t>250</w:t>
            </w:r>
          </w:p>
        </w:tc>
        <w:tc>
          <w:tcPr>
            <w:tcW w:w="293" w:type="pct"/>
            <w:tcBorders>
              <w:top w:val="single" w:sz="4" w:space="0" w:color="auto"/>
              <w:left w:val="single" w:sz="4" w:space="0" w:color="auto"/>
              <w:bottom w:val="single" w:sz="12" w:space="0" w:color="auto"/>
              <w:right w:val="nil"/>
            </w:tcBorders>
            <w:vAlign w:val="center"/>
            <w:hideMark/>
          </w:tcPr>
          <w:p w:rsidR="00E337C7" w:rsidRPr="00076EA0" w:rsidRDefault="00E337C7" w:rsidP="00E96CEC">
            <w:pPr>
              <w:spacing w:line="240" w:lineRule="auto"/>
              <w:ind w:firstLineChars="0" w:firstLine="0"/>
              <w:jc w:val="center"/>
              <w:rPr>
                <w:sz w:val="21"/>
                <w:szCs w:val="21"/>
              </w:rPr>
            </w:pPr>
            <w:r w:rsidRPr="00076EA0">
              <w:rPr>
                <w:rFonts w:hAnsi="宋体"/>
                <w:sz w:val="21"/>
                <w:szCs w:val="21"/>
              </w:rPr>
              <w:t>达标</w:t>
            </w:r>
          </w:p>
        </w:tc>
      </w:tr>
    </w:tbl>
    <w:p w:rsidR="00BC4D78" w:rsidRPr="00076EA0" w:rsidRDefault="00BA1207" w:rsidP="00BA1207">
      <w:pPr>
        <w:spacing w:line="240" w:lineRule="auto"/>
        <w:ind w:firstLineChars="0" w:firstLine="0"/>
        <w:rPr>
          <w:sz w:val="21"/>
          <w:szCs w:val="21"/>
        </w:rPr>
      </w:pPr>
      <w:r w:rsidRPr="00076EA0">
        <w:rPr>
          <w:rFonts w:hint="eastAsia"/>
          <w:sz w:val="21"/>
          <w:szCs w:val="21"/>
        </w:rPr>
        <w:t>*</w:t>
      </w:r>
      <w:r w:rsidRPr="00076EA0">
        <w:rPr>
          <w:rFonts w:hint="eastAsia"/>
          <w:sz w:val="21"/>
          <w:szCs w:val="21"/>
        </w:rPr>
        <w:t>注：评价标准结合</w:t>
      </w:r>
      <w:r w:rsidRPr="00076EA0">
        <w:rPr>
          <w:rFonts w:hint="eastAsia"/>
          <w:sz w:val="21"/>
          <w:szCs w:val="21"/>
        </w:rPr>
        <w:t>pH</w:t>
      </w:r>
      <w:r w:rsidRPr="00076EA0">
        <w:rPr>
          <w:rFonts w:hint="eastAsia"/>
          <w:sz w:val="21"/>
          <w:szCs w:val="21"/>
        </w:rPr>
        <w:t>值对应的范围选取相应的标准限值</w:t>
      </w:r>
    </w:p>
    <w:p w:rsidR="00BA1207" w:rsidRPr="00076EA0" w:rsidRDefault="00BA1207" w:rsidP="006B769C">
      <w:pPr>
        <w:ind w:firstLine="480"/>
        <w:sectPr w:rsidR="00BA1207" w:rsidRPr="00076EA0" w:rsidSect="00011D1C">
          <w:pgSz w:w="16838" w:h="11906" w:orient="landscape"/>
          <w:pgMar w:top="1418" w:right="1418" w:bottom="1418" w:left="1418" w:header="720" w:footer="720" w:gutter="0"/>
          <w:cols w:space="720"/>
          <w:docGrid w:linePitch="328"/>
        </w:sectPr>
      </w:pPr>
    </w:p>
    <w:p w:rsidR="006B769C" w:rsidRPr="00076EA0" w:rsidRDefault="00E96CEC" w:rsidP="00502328">
      <w:pPr>
        <w:topLinePunct/>
        <w:ind w:firstLine="480"/>
        <w:rPr>
          <w:kern w:val="20"/>
        </w:rPr>
      </w:pPr>
      <w:r w:rsidRPr="00076EA0">
        <w:rPr>
          <w:rFonts w:hint="eastAsia"/>
          <w:kern w:val="20"/>
        </w:rPr>
        <w:lastRenderedPageBreak/>
        <w:t>由上表可见，</w:t>
      </w:r>
      <w:r w:rsidR="004C5ED1" w:rsidRPr="00076EA0">
        <w:rPr>
          <w:rFonts w:hint="eastAsia"/>
          <w:kern w:val="20"/>
        </w:rPr>
        <w:t>项目</w:t>
      </w:r>
      <w:r w:rsidRPr="00076EA0">
        <w:rPr>
          <w:rFonts w:hint="eastAsia"/>
          <w:kern w:val="20"/>
        </w:rPr>
        <w:t>厂区内</w:t>
      </w:r>
      <w:r w:rsidR="004C5ED1" w:rsidRPr="00076EA0">
        <w:rPr>
          <w:rFonts w:hint="eastAsia"/>
          <w:kern w:val="20"/>
        </w:rPr>
        <w:t>土壤环境质量满足《土壤环境质量</w:t>
      </w:r>
      <w:r w:rsidR="004C5ED1" w:rsidRPr="00076EA0">
        <w:rPr>
          <w:kern w:val="20"/>
        </w:rPr>
        <w:t xml:space="preserve"> </w:t>
      </w:r>
      <w:r w:rsidR="004C5ED1" w:rsidRPr="00076EA0">
        <w:rPr>
          <w:rFonts w:hint="eastAsia"/>
          <w:kern w:val="20"/>
        </w:rPr>
        <w:t>农用地土壤污染风险管控标准（试行）》（</w:t>
      </w:r>
      <w:r w:rsidR="004C5ED1" w:rsidRPr="00076EA0">
        <w:rPr>
          <w:kern w:val="20"/>
        </w:rPr>
        <w:t>GB</w:t>
      </w:r>
      <w:r w:rsidR="004C5ED1" w:rsidRPr="00076EA0">
        <w:rPr>
          <w:rFonts w:hint="eastAsia"/>
          <w:kern w:val="20"/>
        </w:rPr>
        <w:t>15618</w:t>
      </w:r>
      <w:r w:rsidR="004C5ED1" w:rsidRPr="00076EA0">
        <w:rPr>
          <w:kern w:val="20"/>
        </w:rPr>
        <w:t>-2018</w:t>
      </w:r>
      <w:r w:rsidR="004C5ED1" w:rsidRPr="00076EA0">
        <w:rPr>
          <w:rFonts w:hint="eastAsia"/>
          <w:kern w:val="20"/>
        </w:rPr>
        <w:t>）中其他类的风险筛选值标准要求。</w:t>
      </w:r>
    </w:p>
    <w:p w:rsidR="00E96CEC" w:rsidRPr="00076EA0" w:rsidRDefault="00E96CEC" w:rsidP="00502328">
      <w:pPr>
        <w:topLinePunct/>
        <w:ind w:firstLine="480"/>
        <w:rPr>
          <w:kern w:val="20"/>
        </w:rPr>
      </w:pPr>
    </w:p>
    <w:p w:rsidR="00C74F91" w:rsidRPr="00076EA0" w:rsidRDefault="00C74F91" w:rsidP="008B41A1">
      <w:pPr>
        <w:topLinePunct/>
        <w:ind w:firstLine="482"/>
        <w:rPr>
          <w:b/>
        </w:rPr>
        <w:sectPr w:rsidR="00C74F91" w:rsidRPr="00076EA0" w:rsidSect="00011D1C">
          <w:pgSz w:w="11906" w:h="16838"/>
          <w:pgMar w:top="1418" w:right="1418" w:bottom="1418" w:left="1418" w:header="851" w:footer="1021" w:gutter="0"/>
          <w:cols w:space="720"/>
          <w:docGrid w:type="lines" w:linePitch="312"/>
        </w:sectPr>
      </w:pPr>
    </w:p>
    <w:p w:rsidR="00D30384" w:rsidRPr="00076EA0" w:rsidRDefault="004A50C2" w:rsidP="001A5CD6">
      <w:pPr>
        <w:spacing w:beforeLines="50" w:afterLines="50"/>
        <w:ind w:firstLineChars="0" w:firstLine="0"/>
        <w:jc w:val="center"/>
        <w:outlineLvl w:val="0"/>
        <w:rPr>
          <w:rFonts w:hAnsi="宋体"/>
          <w:b/>
          <w:sz w:val="28"/>
          <w:szCs w:val="28"/>
        </w:rPr>
      </w:pPr>
      <w:bookmarkStart w:id="260" w:name="_Toc176158486"/>
      <w:bookmarkStart w:id="261" w:name="_Toc187216840"/>
      <w:bookmarkStart w:id="262" w:name="_Toc224144859"/>
      <w:bookmarkStart w:id="263" w:name="_Toc224144998"/>
      <w:bookmarkStart w:id="264" w:name="_Toc236982192"/>
      <w:r w:rsidRPr="00076EA0">
        <w:rPr>
          <w:rFonts w:hAnsi="宋体" w:hint="eastAsia"/>
          <w:b/>
          <w:sz w:val="28"/>
          <w:szCs w:val="28"/>
        </w:rPr>
        <w:lastRenderedPageBreak/>
        <w:t>6</w:t>
      </w:r>
      <w:r w:rsidR="00DE4E52" w:rsidRPr="00076EA0">
        <w:rPr>
          <w:rFonts w:hAnsi="宋体" w:hint="eastAsia"/>
          <w:b/>
          <w:sz w:val="28"/>
          <w:szCs w:val="28"/>
        </w:rPr>
        <w:t>、环境影响预测与评价</w:t>
      </w:r>
      <w:bookmarkEnd w:id="260"/>
      <w:bookmarkEnd w:id="261"/>
      <w:bookmarkEnd w:id="262"/>
      <w:bookmarkEnd w:id="263"/>
      <w:bookmarkEnd w:id="264"/>
    </w:p>
    <w:p w:rsidR="00D30384" w:rsidRPr="00076EA0" w:rsidRDefault="004835ED" w:rsidP="004D1F4B">
      <w:pPr>
        <w:ind w:firstLineChars="0" w:firstLine="0"/>
        <w:outlineLvl w:val="1"/>
        <w:rPr>
          <w:b/>
        </w:rPr>
      </w:pPr>
      <w:bookmarkStart w:id="265" w:name="_Toc176158487"/>
      <w:bookmarkStart w:id="266" w:name="_Toc187216841"/>
      <w:bookmarkStart w:id="267" w:name="_Toc224144860"/>
      <w:bookmarkStart w:id="268" w:name="_Toc224144999"/>
      <w:bookmarkStart w:id="269" w:name="_Toc236982193"/>
      <w:r w:rsidRPr="00076EA0">
        <w:rPr>
          <w:rFonts w:hint="eastAsia"/>
          <w:b/>
        </w:rPr>
        <w:t>6</w:t>
      </w:r>
      <w:r w:rsidR="00DE4E52" w:rsidRPr="00076EA0">
        <w:rPr>
          <w:b/>
        </w:rPr>
        <w:t xml:space="preserve">.1 </w:t>
      </w:r>
      <w:r w:rsidR="00DE4E52" w:rsidRPr="00076EA0">
        <w:rPr>
          <w:rFonts w:hint="eastAsia"/>
          <w:b/>
        </w:rPr>
        <w:t>施工期环境影响分析</w:t>
      </w:r>
      <w:bookmarkEnd w:id="265"/>
      <w:bookmarkEnd w:id="266"/>
      <w:bookmarkEnd w:id="267"/>
      <w:bookmarkEnd w:id="268"/>
      <w:bookmarkEnd w:id="269"/>
    </w:p>
    <w:p w:rsidR="004D1F4B" w:rsidRPr="00076EA0" w:rsidRDefault="004835ED" w:rsidP="004D1F4B">
      <w:pPr>
        <w:ind w:firstLineChars="0" w:firstLine="0"/>
        <w:outlineLvl w:val="2"/>
        <w:rPr>
          <w:b/>
        </w:rPr>
      </w:pPr>
      <w:bookmarkStart w:id="270" w:name="_Toc224144861"/>
      <w:r w:rsidRPr="00076EA0">
        <w:rPr>
          <w:rFonts w:hint="eastAsia"/>
          <w:b/>
        </w:rPr>
        <w:t>6</w:t>
      </w:r>
      <w:r w:rsidR="00DE4E52" w:rsidRPr="00076EA0">
        <w:rPr>
          <w:b/>
        </w:rPr>
        <w:t xml:space="preserve">.1.1 </w:t>
      </w:r>
      <w:r w:rsidR="00DE4E52" w:rsidRPr="00076EA0">
        <w:rPr>
          <w:rFonts w:hint="eastAsia"/>
          <w:b/>
        </w:rPr>
        <w:t>施工期大气环境影响分析</w:t>
      </w:r>
      <w:bookmarkEnd w:id="270"/>
    </w:p>
    <w:p w:rsidR="00C1211B" w:rsidRPr="00076EA0" w:rsidRDefault="00DE4E52" w:rsidP="00C1211B">
      <w:pPr>
        <w:pStyle w:val="afb"/>
        <w:ind w:firstLine="480"/>
        <w:rPr>
          <w:rFonts w:ascii="Times New Roman"/>
        </w:rPr>
      </w:pPr>
      <w:r w:rsidRPr="00076EA0">
        <w:rPr>
          <w:rFonts w:ascii="Times New Roman" w:hAnsi="宋体" w:hint="eastAsia"/>
        </w:rPr>
        <w:t>项目施工期废气主要有扬尘、柴油燃烧废气及汽车尾气、装修有机废气。</w:t>
      </w:r>
    </w:p>
    <w:p w:rsidR="00C1211B" w:rsidRPr="00076EA0" w:rsidRDefault="00DE4E52" w:rsidP="00C1211B">
      <w:pPr>
        <w:pStyle w:val="afb"/>
        <w:ind w:firstLine="480"/>
        <w:rPr>
          <w:rFonts w:ascii="Times New Roman"/>
        </w:rPr>
      </w:pPr>
      <w:r w:rsidRPr="00076EA0">
        <w:rPr>
          <w:rFonts w:ascii="Times New Roman" w:hAnsi="宋体" w:hint="eastAsia"/>
        </w:rPr>
        <w:t>（</w:t>
      </w:r>
      <w:r w:rsidRPr="00076EA0">
        <w:rPr>
          <w:rFonts w:ascii="Times New Roman"/>
        </w:rPr>
        <w:t>1</w:t>
      </w:r>
      <w:r w:rsidRPr="00076EA0">
        <w:rPr>
          <w:rFonts w:ascii="Times New Roman" w:hAnsi="宋体" w:hint="eastAsia"/>
        </w:rPr>
        <w:t>）扬尘</w:t>
      </w:r>
    </w:p>
    <w:p w:rsidR="00C1211B" w:rsidRPr="00076EA0" w:rsidRDefault="00DE4E52" w:rsidP="00C1211B">
      <w:pPr>
        <w:pStyle w:val="afb"/>
        <w:ind w:firstLine="480"/>
        <w:rPr>
          <w:rFonts w:ascii="Times New Roman"/>
        </w:rPr>
      </w:pPr>
      <w:r w:rsidRPr="00076EA0">
        <w:rPr>
          <w:rFonts w:ascii="Times New Roman" w:hAnsi="宋体" w:hint="eastAsia"/>
        </w:rPr>
        <w:t>施工期扬尘主要来自车辆来往行驶、土方开挖</w:t>
      </w:r>
      <w:r w:rsidR="00C85033" w:rsidRPr="00076EA0">
        <w:rPr>
          <w:rFonts w:ascii="Times New Roman" w:hAnsi="宋体" w:hint="eastAsia"/>
        </w:rPr>
        <w:t>、物料装卸</w:t>
      </w:r>
      <w:r w:rsidRPr="00076EA0">
        <w:rPr>
          <w:rFonts w:ascii="Times New Roman" w:hAnsi="宋体" w:hint="eastAsia"/>
        </w:rPr>
        <w:t>等，扬尘的排放与施工场地的面积和施工活动频率成比例，还与当地气象条件如风速、湿度、日照等有关。</w:t>
      </w:r>
    </w:p>
    <w:p w:rsidR="00C1211B" w:rsidRPr="00076EA0" w:rsidRDefault="00C85033" w:rsidP="00C85033">
      <w:pPr>
        <w:pStyle w:val="afb"/>
        <w:ind w:firstLine="480"/>
      </w:pPr>
      <w:r w:rsidRPr="00076EA0">
        <w:rPr>
          <w:rFonts w:ascii="Times New Roman" w:hAnsi="宋体" w:hint="eastAsia"/>
        </w:rPr>
        <w:t>项目施工期间各种</w:t>
      </w:r>
      <w:r w:rsidR="00DE4E52" w:rsidRPr="00076EA0">
        <w:rPr>
          <w:rFonts w:ascii="Times New Roman" w:hAnsi="宋体" w:hint="eastAsia"/>
        </w:rPr>
        <w:t>扬尘在晴朗、干燥、有风的天气下将会对周围环境空气产生较大影响。施工期</w:t>
      </w:r>
      <w:r w:rsidRPr="00076EA0">
        <w:rPr>
          <w:rFonts w:ascii="Times New Roman" w:hAnsi="宋体" w:hint="eastAsia"/>
        </w:rPr>
        <w:t>产生的粉尘属无组织排放，且其扩散多在近地层，对周围环境影响突出。</w:t>
      </w:r>
      <w:r w:rsidR="0026665E" w:rsidRPr="00076EA0">
        <w:rPr>
          <w:rFonts w:ascii="Times New Roman" w:hAnsi="宋体" w:hint="eastAsia"/>
        </w:rPr>
        <w:t>本评价引用</w:t>
      </w:r>
      <w:r w:rsidR="00DE4E52" w:rsidRPr="00076EA0">
        <w:rPr>
          <w:rFonts w:ascii="Times New Roman" w:hAnsi="宋体" w:hint="eastAsia"/>
        </w:rPr>
        <w:t>某典型施工现场</w:t>
      </w:r>
      <w:r w:rsidR="00DE4E52" w:rsidRPr="00076EA0">
        <w:rPr>
          <w:rFonts w:hint="eastAsia"/>
        </w:rPr>
        <w:t>在洒水时的扬尘和不洒水时的扬尘</w:t>
      </w:r>
      <w:r w:rsidRPr="00076EA0">
        <w:rPr>
          <w:rFonts w:hint="eastAsia"/>
        </w:rPr>
        <w:t>监测结果分析扬尘污染对周边大气环境的影响，详细的对</w:t>
      </w:r>
      <w:r w:rsidR="00DE4E52" w:rsidRPr="00076EA0">
        <w:rPr>
          <w:rFonts w:hint="eastAsia"/>
        </w:rPr>
        <w:t>比监测结果见下表。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C85033" w:rsidRPr="00076EA0">
        <w:rPr>
          <w:rFonts w:ascii="Times New Roman" w:eastAsia="宋体" w:hAnsi="宋体" w:hint="eastAsia"/>
          <w:b/>
          <w:kern w:val="0"/>
          <w:sz w:val="24"/>
          <w:szCs w:val="24"/>
        </w:rPr>
        <w:t>-1</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施工场地扬尘污染状况对比分析一览表</w:t>
      </w:r>
    </w:p>
    <w:tbl>
      <w:tblPr>
        <w:tblW w:w="5000" w:type="pct"/>
        <w:jc w:val="center"/>
        <w:tblBorders>
          <w:top w:val="single" w:sz="12" w:space="0" w:color="auto"/>
          <w:bottom w:val="single" w:sz="12" w:space="0" w:color="auto"/>
          <w:insideH w:val="single" w:sz="2" w:space="0" w:color="auto"/>
          <w:insideV w:val="single" w:sz="4" w:space="0" w:color="auto"/>
        </w:tblBorders>
        <w:tblLook w:val="04A0"/>
      </w:tblPr>
      <w:tblGrid>
        <w:gridCol w:w="1843"/>
        <w:gridCol w:w="2112"/>
        <w:gridCol w:w="2114"/>
        <w:gridCol w:w="3172"/>
      </w:tblGrid>
      <w:tr w:rsidR="00C1211B" w:rsidRPr="00076EA0" w:rsidTr="00011D1C">
        <w:trPr>
          <w:cantSplit/>
          <w:trHeight w:val="340"/>
          <w:jc w:val="center"/>
        </w:trPr>
        <w:tc>
          <w:tcPr>
            <w:tcW w:w="2140" w:type="pct"/>
            <w:gridSpan w:val="2"/>
            <w:tcBorders>
              <w:top w:val="single" w:sz="12" w:space="0" w:color="auto"/>
              <w:left w:val="nil"/>
              <w:bottom w:val="single" w:sz="12" w:space="0" w:color="auto"/>
              <w:right w:val="single" w:sz="4" w:space="0" w:color="auto"/>
            </w:tcBorders>
            <w:vAlign w:val="center"/>
            <w:hideMark/>
          </w:tcPr>
          <w:p w:rsidR="00C1211B" w:rsidRPr="00076EA0" w:rsidRDefault="00DE4E52" w:rsidP="0026665E">
            <w:pPr>
              <w:spacing w:line="240" w:lineRule="auto"/>
              <w:ind w:firstLineChars="0" w:firstLine="0"/>
              <w:jc w:val="center"/>
              <w:rPr>
                <w:b/>
                <w:sz w:val="21"/>
                <w:szCs w:val="21"/>
              </w:rPr>
            </w:pPr>
            <w:r w:rsidRPr="00076EA0">
              <w:rPr>
                <w:rFonts w:hint="eastAsia"/>
                <w:b/>
                <w:sz w:val="21"/>
                <w:szCs w:val="21"/>
              </w:rPr>
              <w:t>监测点位置</w:t>
            </w:r>
          </w:p>
        </w:tc>
        <w:tc>
          <w:tcPr>
            <w:tcW w:w="114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26665E">
            <w:pPr>
              <w:spacing w:line="240" w:lineRule="auto"/>
              <w:ind w:firstLineChars="0" w:firstLine="0"/>
              <w:jc w:val="center"/>
              <w:rPr>
                <w:b/>
                <w:sz w:val="21"/>
                <w:szCs w:val="21"/>
              </w:rPr>
            </w:pPr>
            <w:r w:rsidRPr="00076EA0">
              <w:rPr>
                <w:rFonts w:hint="eastAsia"/>
                <w:b/>
                <w:sz w:val="21"/>
                <w:szCs w:val="21"/>
              </w:rPr>
              <w:t>场地不洒水</w:t>
            </w:r>
          </w:p>
        </w:tc>
        <w:tc>
          <w:tcPr>
            <w:tcW w:w="1716" w:type="pct"/>
            <w:tcBorders>
              <w:top w:val="single" w:sz="12" w:space="0" w:color="auto"/>
              <w:left w:val="single" w:sz="4" w:space="0" w:color="auto"/>
              <w:bottom w:val="single" w:sz="12" w:space="0" w:color="auto"/>
              <w:right w:val="nil"/>
            </w:tcBorders>
            <w:vAlign w:val="center"/>
            <w:hideMark/>
          </w:tcPr>
          <w:p w:rsidR="00C1211B" w:rsidRPr="00076EA0" w:rsidRDefault="00DE4E52" w:rsidP="0026665E">
            <w:pPr>
              <w:spacing w:line="240" w:lineRule="auto"/>
              <w:ind w:firstLineChars="0" w:firstLine="0"/>
              <w:jc w:val="center"/>
              <w:rPr>
                <w:b/>
                <w:sz w:val="21"/>
                <w:szCs w:val="21"/>
              </w:rPr>
            </w:pPr>
            <w:r w:rsidRPr="00076EA0">
              <w:rPr>
                <w:rFonts w:hint="eastAsia"/>
                <w:b/>
                <w:sz w:val="21"/>
                <w:szCs w:val="21"/>
              </w:rPr>
              <w:t>场地洒水后</w:t>
            </w:r>
          </w:p>
        </w:tc>
      </w:tr>
      <w:tr w:rsidR="00C1211B" w:rsidRPr="00076EA0" w:rsidTr="00011D1C">
        <w:trPr>
          <w:cantSplit/>
          <w:trHeight w:val="340"/>
          <w:jc w:val="center"/>
        </w:trPr>
        <w:tc>
          <w:tcPr>
            <w:tcW w:w="997" w:type="pct"/>
            <w:vMerge w:val="restart"/>
            <w:tcBorders>
              <w:top w:val="single" w:sz="12" w:space="0" w:color="auto"/>
              <w:left w:val="nil"/>
              <w:bottom w:val="single" w:sz="1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rFonts w:hint="eastAsia"/>
                <w:sz w:val="21"/>
                <w:szCs w:val="21"/>
              </w:rPr>
              <w:t>据场地不同距离处</w:t>
            </w:r>
            <w:r w:rsidRPr="00076EA0">
              <w:rPr>
                <w:sz w:val="21"/>
                <w:szCs w:val="21"/>
              </w:rPr>
              <w:t>TSP</w:t>
            </w:r>
            <w:r w:rsidRPr="00076EA0">
              <w:rPr>
                <w:rFonts w:hint="eastAsia"/>
                <w:sz w:val="21"/>
                <w:szCs w:val="21"/>
              </w:rPr>
              <w:t>的浓度值</w:t>
            </w:r>
          </w:p>
          <w:p w:rsidR="00C1211B" w:rsidRPr="00076EA0" w:rsidRDefault="00DE4E52" w:rsidP="00C1211B">
            <w:pPr>
              <w:spacing w:line="240" w:lineRule="auto"/>
              <w:ind w:firstLine="420"/>
              <w:jc w:val="center"/>
              <w:rPr>
                <w:sz w:val="21"/>
                <w:szCs w:val="21"/>
              </w:rPr>
            </w:pPr>
            <w:r w:rsidRPr="00076EA0">
              <w:rPr>
                <w:rFonts w:hint="eastAsia"/>
                <w:sz w:val="21"/>
                <w:szCs w:val="21"/>
              </w:rPr>
              <w:t>（</w:t>
            </w:r>
            <w:r w:rsidRPr="00076EA0">
              <w:rPr>
                <w:sz w:val="21"/>
                <w:szCs w:val="21"/>
              </w:rPr>
              <w:t>mg/m</w:t>
            </w:r>
            <w:r w:rsidRPr="00076EA0">
              <w:rPr>
                <w:sz w:val="21"/>
                <w:szCs w:val="21"/>
                <w:vertAlign w:val="superscript"/>
              </w:rPr>
              <w:t>3</w:t>
            </w:r>
            <w:r w:rsidRPr="00076EA0">
              <w:rPr>
                <w:rFonts w:hint="eastAsia"/>
                <w:sz w:val="21"/>
                <w:szCs w:val="21"/>
              </w:rPr>
              <w:t>）</w:t>
            </w:r>
          </w:p>
        </w:tc>
        <w:tc>
          <w:tcPr>
            <w:tcW w:w="1143" w:type="pct"/>
            <w:tcBorders>
              <w:top w:val="single" w:sz="1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10m</w:t>
            </w:r>
          </w:p>
        </w:tc>
        <w:tc>
          <w:tcPr>
            <w:tcW w:w="1144" w:type="pct"/>
            <w:tcBorders>
              <w:top w:val="single" w:sz="1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1.75</w:t>
            </w:r>
          </w:p>
        </w:tc>
        <w:tc>
          <w:tcPr>
            <w:tcW w:w="1716" w:type="pct"/>
            <w:tcBorders>
              <w:top w:val="single" w:sz="12" w:space="0" w:color="auto"/>
              <w:left w:val="single" w:sz="4" w:space="0" w:color="auto"/>
              <w:bottom w:val="single" w:sz="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0.437</w:t>
            </w:r>
          </w:p>
        </w:tc>
      </w:tr>
      <w:tr w:rsidR="00C1211B" w:rsidRPr="00076EA0" w:rsidTr="00011D1C">
        <w:trPr>
          <w:cantSplit/>
          <w:trHeight w:val="340"/>
          <w:jc w:val="center"/>
        </w:trPr>
        <w:tc>
          <w:tcPr>
            <w:tcW w:w="997"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420"/>
              <w:jc w:val="left"/>
              <w:rPr>
                <w:sz w:val="21"/>
                <w:szCs w:val="21"/>
              </w:rPr>
            </w:pPr>
          </w:p>
        </w:tc>
        <w:tc>
          <w:tcPr>
            <w:tcW w:w="1143"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20m</w:t>
            </w:r>
          </w:p>
        </w:tc>
        <w:tc>
          <w:tcPr>
            <w:tcW w:w="1144"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1.30</w:t>
            </w:r>
          </w:p>
        </w:tc>
        <w:tc>
          <w:tcPr>
            <w:tcW w:w="1716" w:type="pct"/>
            <w:tcBorders>
              <w:top w:val="single" w:sz="2" w:space="0" w:color="auto"/>
              <w:left w:val="single" w:sz="4" w:space="0" w:color="auto"/>
              <w:bottom w:val="single" w:sz="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0.350</w:t>
            </w:r>
          </w:p>
        </w:tc>
      </w:tr>
      <w:tr w:rsidR="00C1211B" w:rsidRPr="00076EA0" w:rsidTr="00011D1C">
        <w:trPr>
          <w:cantSplit/>
          <w:trHeight w:val="340"/>
          <w:jc w:val="center"/>
        </w:trPr>
        <w:tc>
          <w:tcPr>
            <w:tcW w:w="997"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420"/>
              <w:jc w:val="left"/>
              <w:rPr>
                <w:sz w:val="21"/>
                <w:szCs w:val="21"/>
              </w:rPr>
            </w:pPr>
          </w:p>
        </w:tc>
        <w:tc>
          <w:tcPr>
            <w:tcW w:w="1143"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30m</w:t>
            </w:r>
          </w:p>
        </w:tc>
        <w:tc>
          <w:tcPr>
            <w:tcW w:w="1144"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0.78</w:t>
            </w:r>
          </w:p>
        </w:tc>
        <w:tc>
          <w:tcPr>
            <w:tcW w:w="1716" w:type="pct"/>
            <w:tcBorders>
              <w:top w:val="single" w:sz="2" w:space="0" w:color="auto"/>
              <w:left w:val="single" w:sz="4" w:space="0" w:color="auto"/>
              <w:bottom w:val="single" w:sz="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0.310</w:t>
            </w:r>
          </w:p>
        </w:tc>
      </w:tr>
      <w:tr w:rsidR="00C1211B" w:rsidRPr="00076EA0" w:rsidTr="00011D1C">
        <w:trPr>
          <w:cantSplit/>
          <w:trHeight w:val="340"/>
          <w:jc w:val="center"/>
        </w:trPr>
        <w:tc>
          <w:tcPr>
            <w:tcW w:w="997"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420"/>
              <w:jc w:val="left"/>
              <w:rPr>
                <w:sz w:val="21"/>
                <w:szCs w:val="21"/>
              </w:rPr>
            </w:pPr>
          </w:p>
        </w:tc>
        <w:tc>
          <w:tcPr>
            <w:tcW w:w="1143"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40m</w:t>
            </w:r>
          </w:p>
        </w:tc>
        <w:tc>
          <w:tcPr>
            <w:tcW w:w="1144"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0.365</w:t>
            </w:r>
          </w:p>
        </w:tc>
        <w:tc>
          <w:tcPr>
            <w:tcW w:w="1716" w:type="pct"/>
            <w:tcBorders>
              <w:top w:val="single" w:sz="2" w:space="0" w:color="auto"/>
              <w:left w:val="single" w:sz="4" w:space="0" w:color="auto"/>
              <w:bottom w:val="single" w:sz="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0.265</w:t>
            </w:r>
          </w:p>
        </w:tc>
      </w:tr>
      <w:tr w:rsidR="00C1211B" w:rsidRPr="00076EA0" w:rsidTr="00011D1C">
        <w:trPr>
          <w:cantSplit/>
          <w:trHeight w:val="340"/>
          <w:jc w:val="center"/>
        </w:trPr>
        <w:tc>
          <w:tcPr>
            <w:tcW w:w="997"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420"/>
              <w:jc w:val="left"/>
              <w:rPr>
                <w:sz w:val="21"/>
                <w:szCs w:val="21"/>
              </w:rPr>
            </w:pPr>
          </w:p>
        </w:tc>
        <w:tc>
          <w:tcPr>
            <w:tcW w:w="1143"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50m</w:t>
            </w:r>
          </w:p>
        </w:tc>
        <w:tc>
          <w:tcPr>
            <w:tcW w:w="1144" w:type="pct"/>
            <w:tcBorders>
              <w:top w:val="single" w:sz="2" w:space="0" w:color="auto"/>
              <w:left w:val="single" w:sz="4" w:space="0" w:color="auto"/>
              <w:bottom w:val="single" w:sz="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0.345</w:t>
            </w:r>
          </w:p>
        </w:tc>
        <w:tc>
          <w:tcPr>
            <w:tcW w:w="1716" w:type="pct"/>
            <w:tcBorders>
              <w:top w:val="single" w:sz="2" w:space="0" w:color="auto"/>
              <w:left w:val="single" w:sz="4" w:space="0" w:color="auto"/>
              <w:bottom w:val="single" w:sz="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0.250</w:t>
            </w:r>
          </w:p>
        </w:tc>
      </w:tr>
      <w:tr w:rsidR="00C1211B" w:rsidRPr="00076EA0" w:rsidTr="00011D1C">
        <w:trPr>
          <w:cantSplit/>
          <w:trHeight w:val="340"/>
          <w:jc w:val="center"/>
        </w:trPr>
        <w:tc>
          <w:tcPr>
            <w:tcW w:w="997"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420"/>
              <w:jc w:val="left"/>
              <w:rPr>
                <w:sz w:val="21"/>
                <w:szCs w:val="21"/>
              </w:rPr>
            </w:pPr>
          </w:p>
        </w:tc>
        <w:tc>
          <w:tcPr>
            <w:tcW w:w="1143" w:type="pct"/>
            <w:tcBorders>
              <w:top w:val="single" w:sz="2" w:space="0" w:color="auto"/>
              <w:left w:val="single" w:sz="4" w:space="0" w:color="auto"/>
              <w:bottom w:val="single" w:sz="1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100m</w:t>
            </w:r>
          </w:p>
        </w:tc>
        <w:tc>
          <w:tcPr>
            <w:tcW w:w="1144" w:type="pct"/>
            <w:tcBorders>
              <w:top w:val="single" w:sz="2" w:space="0" w:color="auto"/>
              <w:left w:val="single" w:sz="4" w:space="0" w:color="auto"/>
              <w:bottom w:val="single" w:sz="12" w:space="0" w:color="auto"/>
              <w:right w:val="single" w:sz="4" w:space="0" w:color="auto"/>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0.330</w:t>
            </w:r>
          </w:p>
        </w:tc>
        <w:tc>
          <w:tcPr>
            <w:tcW w:w="1716" w:type="pct"/>
            <w:tcBorders>
              <w:top w:val="single" w:sz="2" w:space="0" w:color="auto"/>
              <w:left w:val="single" w:sz="4" w:space="0" w:color="auto"/>
              <w:bottom w:val="single" w:sz="12" w:space="0" w:color="auto"/>
              <w:right w:val="nil"/>
            </w:tcBorders>
            <w:vAlign w:val="center"/>
            <w:hideMark/>
          </w:tcPr>
          <w:p w:rsidR="00C1211B" w:rsidRPr="00076EA0" w:rsidRDefault="00DE4E52" w:rsidP="00C85033">
            <w:pPr>
              <w:spacing w:line="240" w:lineRule="auto"/>
              <w:ind w:firstLineChars="0" w:firstLine="0"/>
              <w:jc w:val="center"/>
              <w:rPr>
                <w:sz w:val="21"/>
                <w:szCs w:val="21"/>
              </w:rPr>
            </w:pPr>
            <w:r w:rsidRPr="00076EA0">
              <w:rPr>
                <w:sz w:val="21"/>
                <w:szCs w:val="21"/>
              </w:rPr>
              <w:t>0.238</w:t>
            </w:r>
          </w:p>
        </w:tc>
      </w:tr>
    </w:tbl>
    <w:p w:rsidR="00C1211B" w:rsidRPr="00076EA0" w:rsidRDefault="00DE4E52" w:rsidP="00C1211B">
      <w:pPr>
        <w:pStyle w:val="afc"/>
        <w:spacing w:after="0"/>
        <w:rPr>
          <w:kern w:val="2"/>
          <w:szCs w:val="24"/>
        </w:rPr>
      </w:pPr>
      <w:r w:rsidRPr="00076EA0">
        <w:rPr>
          <w:rFonts w:hAnsi="宋体" w:hint="eastAsia"/>
          <w:szCs w:val="24"/>
        </w:rPr>
        <w:t>由监测结果表明，施工场地洒水与否所造成的环境影响差异很大，采取洒水措施后，距施工现场</w:t>
      </w:r>
      <w:r w:rsidRPr="00076EA0">
        <w:rPr>
          <w:szCs w:val="24"/>
        </w:rPr>
        <w:t>30m</w:t>
      </w:r>
      <w:r w:rsidRPr="00076EA0">
        <w:rPr>
          <w:rFonts w:hAnsi="宋体" w:hint="eastAsia"/>
          <w:szCs w:val="24"/>
        </w:rPr>
        <w:t>处的</w:t>
      </w:r>
      <w:r w:rsidRPr="00076EA0">
        <w:rPr>
          <w:szCs w:val="24"/>
        </w:rPr>
        <w:t>TSP</w:t>
      </w:r>
      <w:r w:rsidRPr="00076EA0">
        <w:rPr>
          <w:rFonts w:hAnsi="宋体" w:hint="eastAsia"/>
          <w:szCs w:val="24"/>
        </w:rPr>
        <w:t>浓度值即可达到《环境空气质量标准》</w:t>
      </w:r>
      <w:r w:rsidR="0026665E" w:rsidRPr="00076EA0">
        <w:rPr>
          <w:rFonts w:hAnsi="宋体" w:hint="eastAsia"/>
          <w:szCs w:val="24"/>
        </w:rPr>
        <w:t>（</w:t>
      </w:r>
      <w:r w:rsidR="0026665E" w:rsidRPr="00076EA0">
        <w:rPr>
          <w:szCs w:val="24"/>
        </w:rPr>
        <w:t>GB3095-2012</w:t>
      </w:r>
      <w:r w:rsidR="0026665E" w:rsidRPr="00076EA0">
        <w:rPr>
          <w:rFonts w:hint="eastAsia"/>
          <w:szCs w:val="24"/>
        </w:rPr>
        <w:t>）</w:t>
      </w:r>
      <w:r w:rsidRPr="00076EA0">
        <w:rPr>
          <w:rFonts w:hAnsi="宋体" w:hint="eastAsia"/>
          <w:szCs w:val="24"/>
        </w:rPr>
        <w:t>中</w:t>
      </w:r>
      <w:r w:rsidRPr="00076EA0">
        <w:rPr>
          <w:szCs w:val="24"/>
        </w:rPr>
        <w:t>TSP</w:t>
      </w:r>
      <w:r w:rsidRPr="00076EA0">
        <w:rPr>
          <w:rFonts w:hAnsi="宋体" w:hint="eastAsia"/>
          <w:szCs w:val="24"/>
        </w:rPr>
        <w:t>日均二级标准。通过采取合理的扬尘控制措施，施工期施工扬尘对场界外影响的超标距离一次值可减至离场界</w:t>
      </w:r>
      <w:r w:rsidRPr="00076EA0">
        <w:rPr>
          <w:szCs w:val="24"/>
        </w:rPr>
        <w:t>5</w:t>
      </w:r>
      <w:r w:rsidR="00011D1C" w:rsidRPr="00076EA0">
        <w:rPr>
          <w:rFonts w:hAnsi="宋体" w:hint="eastAsia"/>
          <w:szCs w:val="24"/>
        </w:rPr>
        <w:t>~</w:t>
      </w:r>
      <w:r w:rsidRPr="00076EA0">
        <w:rPr>
          <w:szCs w:val="24"/>
        </w:rPr>
        <w:t>6m</w:t>
      </w:r>
      <w:r w:rsidRPr="00076EA0">
        <w:rPr>
          <w:rFonts w:hAnsi="宋体" w:hint="eastAsia"/>
          <w:szCs w:val="24"/>
        </w:rPr>
        <w:t>，日均值可减至离场界</w:t>
      </w:r>
      <w:r w:rsidRPr="00076EA0">
        <w:rPr>
          <w:szCs w:val="24"/>
        </w:rPr>
        <w:t>30</w:t>
      </w:r>
      <w:r w:rsidR="00011D1C" w:rsidRPr="00076EA0">
        <w:rPr>
          <w:rFonts w:hAnsi="宋体" w:hint="eastAsia"/>
          <w:szCs w:val="24"/>
        </w:rPr>
        <w:t>~</w:t>
      </w:r>
      <w:r w:rsidRPr="00076EA0">
        <w:rPr>
          <w:szCs w:val="24"/>
        </w:rPr>
        <w:t>40m</w:t>
      </w:r>
      <w:r w:rsidRPr="00076EA0">
        <w:rPr>
          <w:rFonts w:hAnsi="宋体" w:hint="eastAsia"/>
          <w:szCs w:val="24"/>
        </w:rPr>
        <w:t>，对周边环境空气的影响可得到一定程度的缓解。同时，施工期扬尘污染将随着施工期结束而消失。</w:t>
      </w:r>
    </w:p>
    <w:p w:rsidR="00C1211B" w:rsidRPr="00076EA0" w:rsidRDefault="00DE4E52" w:rsidP="00C1211B">
      <w:pPr>
        <w:pStyle w:val="afc"/>
        <w:spacing w:after="0"/>
        <w:rPr>
          <w:szCs w:val="24"/>
        </w:rPr>
      </w:pPr>
      <w:r w:rsidRPr="00076EA0">
        <w:rPr>
          <w:rFonts w:hAnsi="宋体" w:hint="eastAsia"/>
          <w:szCs w:val="24"/>
        </w:rPr>
        <w:t>（</w:t>
      </w:r>
      <w:r w:rsidRPr="00076EA0">
        <w:rPr>
          <w:szCs w:val="24"/>
        </w:rPr>
        <w:t>2</w:t>
      </w:r>
      <w:r w:rsidRPr="00076EA0">
        <w:rPr>
          <w:rFonts w:hAnsi="宋体" w:hint="eastAsia"/>
          <w:szCs w:val="24"/>
        </w:rPr>
        <w:t>）柴油燃烧废气及汽车尾气</w:t>
      </w:r>
    </w:p>
    <w:p w:rsidR="00C1211B" w:rsidRPr="00076EA0" w:rsidRDefault="00DE4E52" w:rsidP="0026665E">
      <w:pPr>
        <w:pStyle w:val="afc"/>
        <w:spacing w:after="0"/>
        <w:rPr>
          <w:szCs w:val="24"/>
        </w:rPr>
      </w:pPr>
      <w:r w:rsidRPr="00076EA0">
        <w:rPr>
          <w:rFonts w:hAnsi="宋体" w:hint="eastAsia"/>
          <w:szCs w:val="24"/>
        </w:rPr>
        <w:t>项目施工期挖掘机、推土机、装载机</w:t>
      </w:r>
      <w:r w:rsidR="0026665E" w:rsidRPr="00076EA0">
        <w:rPr>
          <w:rFonts w:hAnsi="宋体" w:hint="eastAsia"/>
          <w:szCs w:val="24"/>
        </w:rPr>
        <w:t>以及运输车辆</w:t>
      </w:r>
      <w:r w:rsidRPr="00076EA0">
        <w:rPr>
          <w:rFonts w:hAnsi="宋体" w:hint="eastAsia"/>
          <w:szCs w:val="24"/>
        </w:rPr>
        <w:t>等一般采用柴油作为燃料，燃油烟气直接在场地内无组织排放，主要污染物有</w:t>
      </w:r>
      <w:r w:rsidRPr="00076EA0">
        <w:rPr>
          <w:szCs w:val="24"/>
        </w:rPr>
        <w:t>CO</w:t>
      </w:r>
      <w:r w:rsidRPr="00076EA0">
        <w:rPr>
          <w:rFonts w:hAnsi="宋体" w:hint="eastAsia"/>
          <w:szCs w:val="24"/>
        </w:rPr>
        <w:t>、</w:t>
      </w:r>
      <w:r w:rsidRPr="00076EA0">
        <w:rPr>
          <w:szCs w:val="24"/>
        </w:rPr>
        <w:t>HC</w:t>
      </w:r>
      <w:r w:rsidRPr="00076EA0">
        <w:rPr>
          <w:rFonts w:hAnsi="宋体" w:hint="eastAsia"/>
          <w:szCs w:val="24"/>
        </w:rPr>
        <w:t>、</w:t>
      </w:r>
      <w:r w:rsidRPr="00076EA0">
        <w:rPr>
          <w:szCs w:val="24"/>
        </w:rPr>
        <w:t>SO</w:t>
      </w:r>
      <w:r w:rsidRPr="00076EA0">
        <w:rPr>
          <w:szCs w:val="24"/>
          <w:vertAlign w:val="subscript"/>
        </w:rPr>
        <w:t>2</w:t>
      </w:r>
      <w:r w:rsidRPr="00076EA0">
        <w:rPr>
          <w:rFonts w:hAnsi="宋体" w:hint="eastAsia"/>
          <w:szCs w:val="24"/>
        </w:rPr>
        <w:t>和</w:t>
      </w:r>
      <w:r w:rsidRPr="00076EA0">
        <w:rPr>
          <w:szCs w:val="24"/>
        </w:rPr>
        <w:t>NO</w:t>
      </w:r>
      <w:r w:rsidRPr="00076EA0">
        <w:rPr>
          <w:szCs w:val="24"/>
          <w:vertAlign w:val="subscript"/>
        </w:rPr>
        <w:t>x</w:t>
      </w:r>
      <w:r w:rsidRPr="00076EA0">
        <w:rPr>
          <w:rFonts w:hAnsi="宋体" w:hint="eastAsia"/>
          <w:szCs w:val="24"/>
        </w:rPr>
        <w:t>等。施工场地地势平坦开阔，无高大建筑物，空气稀释能力较强，燃油烟气及汽车尾气排放后，经空气迅速稀释扩散，不会对项目所在区域环境空气质量造成明显影响。</w:t>
      </w:r>
    </w:p>
    <w:p w:rsidR="00C1211B" w:rsidRPr="00076EA0" w:rsidRDefault="00DE4E52" w:rsidP="00C1211B">
      <w:pPr>
        <w:pStyle w:val="afb"/>
        <w:ind w:firstLine="480"/>
        <w:rPr>
          <w:rFonts w:ascii="Times New Roman"/>
        </w:rPr>
      </w:pPr>
      <w:r w:rsidRPr="00076EA0">
        <w:rPr>
          <w:rFonts w:ascii="Times New Roman" w:hAnsi="宋体" w:hint="eastAsia"/>
        </w:rPr>
        <w:t>（</w:t>
      </w:r>
      <w:r w:rsidRPr="00076EA0">
        <w:rPr>
          <w:rFonts w:ascii="Times New Roman"/>
        </w:rPr>
        <w:t>3</w:t>
      </w:r>
      <w:r w:rsidRPr="00076EA0">
        <w:rPr>
          <w:rFonts w:ascii="Times New Roman" w:hAnsi="宋体" w:hint="eastAsia"/>
        </w:rPr>
        <w:t>）装修有机废气</w:t>
      </w:r>
    </w:p>
    <w:p w:rsidR="00C1211B" w:rsidRPr="00076EA0" w:rsidRDefault="00DE4E52" w:rsidP="00C1211B">
      <w:pPr>
        <w:pStyle w:val="p0"/>
        <w:spacing w:line="360" w:lineRule="auto"/>
        <w:ind w:firstLineChars="200" w:firstLine="480"/>
      </w:pPr>
      <w:r w:rsidRPr="00076EA0">
        <w:rPr>
          <w:rFonts w:hAnsi="宋体" w:hint="eastAsia"/>
        </w:rPr>
        <w:lastRenderedPageBreak/>
        <w:t>装修有机废气主要来自办公楼室内装修、车间内部装饰等产生的油漆、涂料废气。废气中主要污染物包括游离甲醛、二甲苯、甲苯等。作业点多集中在室内，采取环保型装修材料，项目装修阶段有机废气产生量不大，且通过加强空气对流进行稀释扩散</w:t>
      </w:r>
      <w:r w:rsidRPr="00076EA0">
        <w:rPr>
          <w:rFonts w:hAnsi="宋体" w:hint="eastAsia"/>
          <w:bCs/>
        </w:rPr>
        <w:t>。</w:t>
      </w:r>
    </w:p>
    <w:p w:rsidR="004D1F4B" w:rsidRPr="00076EA0" w:rsidRDefault="004835ED" w:rsidP="004D1F4B">
      <w:pPr>
        <w:ind w:firstLineChars="0" w:firstLine="0"/>
        <w:outlineLvl w:val="2"/>
        <w:rPr>
          <w:b/>
        </w:rPr>
      </w:pPr>
      <w:bookmarkStart w:id="271" w:name="_Toc224144862"/>
      <w:r w:rsidRPr="00076EA0">
        <w:rPr>
          <w:rFonts w:hint="eastAsia"/>
          <w:b/>
        </w:rPr>
        <w:t>6</w:t>
      </w:r>
      <w:r w:rsidR="00DE4E52" w:rsidRPr="00076EA0">
        <w:rPr>
          <w:b/>
        </w:rPr>
        <w:t xml:space="preserve">.1.2 </w:t>
      </w:r>
      <w:r w:rsidR="00DE4E52" w:rsidRPr="00076EA0">
        <w:rPr>
          <w:rFonts w:hint="eastAsia"/>
          <w:b/>
        </w:rPr>
        <w:t>施工期水环境影响分析</w:t>
      </w:r>
      <w:bookmarkEnd w:id="271"/>
    </w:p>
    <w:p w:rsidR="007A22B6" w:rsidRPr="00076EA0" w:rsidRDefault="007A22B6" w:rsidP="007A22B6">
      <w:pPr>
        <w:pStyle w:val="afb"/>
        <w:ind w:firstLine="480"/>
        <w:rPr>
          <w:rFonts w:ascii="Times New Roman"/>
        </w:rPr>
      </w:pPr>
      <w:r w:rsidRPr="00076EA0">
        <w:rPr>
          <w:rFonts w:ascii="Times New Roman" w:hAnsi="宋体" w:hint="eastAsia"/>
        </w:rPr>
        <w:t>项目施工期废水主要为施工废水和施工人员生活污水。</w:t>
      </w:r>
    </w:p>
    <w:p w:rsidR="007A22B6" w:rsidRPr="00076EA0" w:rsidRDefault="00DE4E52" w:rsidP="007A22B6">
      <w:pPr>
        <w:pStyle w:val="afb"/>
        <w:ind w:firstLine="480"/>
        <w:rPr>
          <w:rFonts w:ascii="Times New Roman"/>
        </w:rPr>
      </w:pPr>
      <w:r w:rsidRPr="00076EA0">
        <w:rPr>
          <w:rFonts w:ascii="Times New Roman" w:hAnsi="宋体" w:hint="eastAsia"/>
        </w:rPr>
        <w:t>（</w:t>
      </w:r>
      <w:r w:rsidRPr="00076EA0">
        <w:rPr>
          <w:rFonts w:ascii="Times New Roman"/>
        </w:rPr>
        <w:t>1</w:t>
      </w:r>
      <w:r w:rsidRPr="00076EA0">
        <w:rPr>
          <w:rFonts w:ascii="Times New Roman" w:hAnsi="宋体" w:hint="eastAsia"/>
        </w:rPr>
        <w:t>）</w:t>
      </w:r>
      <w:r w:rsidR="007A22B6" w:rsidRPr="00076EA0">
        <w:rPr>
          <w:rFonts w:ascii="Times New Roman" w:hAnsi="宋体" w:hint="eastAsia"/>
          <w:bCs/>
        </w:rPr>
        <w:t>施工废水</w:t>
      </w:r>
    </w:p>
    <w:p w:rsidR="007A22B6" w:rsidRPr="00076EA0" w:rsidRDefault="007A22B6" w:rsidP="007A22B6">
      <w:pPr>
        <w:pStyle w:val="aff4"/>
        <w:spacing w:line="360" w:lineRule="auto"/>
        <w:ind w:firstLine="480"/>
        <w:rPr>
          <w:sz w:val="24"/>
          <w:szCs w:val="24"/>
        </w:rPr>
      </w:pPr>
      <w:r w:rsidRPr="00076EA0">
        <w:rPr>
          <w:rFonts w:hAnsi="宋体" w:hint="eastAsia"/>
          <w:bCs/>
          <w:sz w:val="24"/>
          <w:szCs w:val="24"/>
        </w:rPr>
        <w:t>项目施工废水</w:t>
      </w:r>
      <w:r w:rsidRPr="00076EA0">
        <w:rPr>
          <w:rFonts w:hAnsi="宋体" w:hint="eastAsia"/>
          <w:sz w:val="24"/>
          <w:szCs w:val="24"/>
        </w:rPr>
        <w:t>主要污染物为</w:t>
      </w:r>
      <w:r w:rsidRPr="00076EA0">
        <w:rPr>
          <w:sz w:val="24"/>
          <w:szCs w:val="24"/>
        </w:rPr>
        <w:t>SS</w:t>
      </w:r>
      <w:r w:rsidRPr="00076EA0">
        <w:rPr>
          <w:rFonts w:hAnsi="宋体" w:hint="eastAsia"/>
          <w:sz w:val="24"/>
          <w:szCs w:val="24"/>
        </w:rPr>
        <w:t>，施工生产废水经沉淀池沉淀处理后，上清液用于浇洒抑尘。因此，项目施工废水不外排进入地表水，不会对拟建项目所在区域地表水环境造成不良影响。</w:t>
      </w:r>
    </w:p>
    <w:p w:rsidR="007A22B6" w:rsidRPr="00076EA0" w:rsidRDefault="00DE4E52" w:rsidP="007A22B6">
      <w:pPr>
        <w:pStyle w:val="afb"/>
        <w:ind w:firstLine="480"/>
        <w:rPr>
          <w:rFonts w:ascii="Times New Roman"/>
        </w:rPr>
      </w:pPr>
      <w:r w:rsidRPr="00076EA0">
        <w:rPr>
          <w:rFonts w:ascii="Times New Roman" w:hAnsi="宋体" w:hint="eastAsia"/>
          <w:bCs/>
        </w:rPr>
        <w:t>（</w:t>
      </w:r>
      <w:r w:rsidRPr="00076EA0">
        <w:rPr>
          <w:rFonts w:ascii="Times New Roman"/>
          <w:bCs/>
        </w:rPr>
        <w:t>2</w:t>
      </w:r>
      <w:r w:rsidRPr="00076EA0">
        <w:rPr>
          <w:rFonts w:ascii="Times New Roman" w:hAnsi="宋体" w:hint="eastAsia"/>
          <w:bCs/>
        </w:rPr>
        <w:t>）</w:t>
      </w:r>
      <w:r w:rsidR="007A22B6" w:rsidRPr="00076EA0">
        <w:rPr>
          <w:rFonts w:ascii="Times New Roman" w:hAnsi="宋体" w:hint="eastAsia"/>
          <w:bCs/>
        </w:rPr>
        <w:t>施工人员</w:t>
      </w:r>
      <w:r w:rsidR="007A22B6" w:rsidRPr="00076EA0">
        <w:rPr>
          <w:rFonts w:ascii="Times New Roman" w:hAnsi="宋体" w:hint="eastAsia"/>
        </w:rPr>
        <w:t>生活污水</w:t>
      </w:r>
    </w:p>
    <w:p w:rsidR="00C1211B" w:rsidRPr="00076EA0" w:rsidRDefault="007A22B6" w:rsidP="007A22B6">
      <w:pPr>
        <w:pStyle w:val="afb"/>
        <w:ind w:firstLine="480"/>
      </w:pPr>
      <w:r w:rsidRPr="00076EA0">
        <w:rPr>
          <w:rFonts w:ascii="Times New Roman" w:hAnsi="宋体" w:hint="eastAsia"/>
          <w:bCs/>
        </w:rPr>
        <w:t>本</w:t>
      </w:r>
      <w:r w:rsidRPr="00076EA0">
        <w:rPr>
          <w:rFonts w:ascii="Times New Roman" w:hAnsi="宋体" w:hint="eastAsia"/>
        </w:rPr>
        <w:t>项目施工期约</w:t>
      </w:r>
      <w:r w:rsidR="00011D1C" w:rsidRPr="00076EA0">
        <w:rPr>
          <w:rFonts w:ascii="Times New Roman" w:hint="eastAsia"/>
        </w:rPr>
        <w:t>2</w:t>
      </w:r>
      <w:r w:rsidRPr="00076EA0">
        <w:rPr>
          <w:rFonts w:ascii="Times New Roman" w:hAnsi="宋体" w:hint="eastAsia"/>
        </w:rPr>
        <w:t>个月，不设临时施工营地与食堂，施工人员租用附近村庄民房安置，施工人员</w:t>
      </w:r>
      <w:r w:rsidRPr="00076EA0">
        <w:rPr>
          <w:rFonts w:ascii="Times New Roman" w:hAnsi="宋体" w:hint="eastAsia"/>
          <w:bCs/>
        </w:rPr>
        <w:t>生活污水主要污染物为</w:t>
      </w:r>
      <w:r w:rsidRPr="00076EA0">
        <w:rPr>
          <w:rFonts w:ascii="Times New Roman"/>
          <w:bCs/>
        </w:rPr>
        <w:t>COD</w:t>
      </w:r>
      <w:r w:rsidRPr="00076EA0">
        <w:rPr>
          <w:rFonts w:ascii="Times New Roman" w:hAnsi="宋体" w:hint="eastAsia"/>
          <w:bCs/>
        </w:rPr>
        <w:t>、</w:t>
      </w:r>
      <w:r w:rsidRPr="00076EA0">
        <w:rPr>
          <w:rFonts w:ascii="Times New Roman"/>
          <w:bCs/>
        </w:rPr>
        <w:t>BOD</w:t>
      </w:r>
      <w:r w:rsidRPr="00076EA0">
        <w:rPr>
          <w:rFonts w:ascii="Times New Roman"/>
          <w:bCs/>
          <w:vertAlign w:val="subscript"/>
        </w:rPr>
        <w:t>5</w:t>
      </w:r>
      <w:r w:rsidRPr="00076EA0">
        <w:rPr>
          <w:rFonts w:ascii="Times New Roman" w:hAnsi="宋体" w:hint="eastAsia"/>
          <w:bCs/>
        </w:rPr>
        <w:t>、</w:t>
      </w:r>
      <w:r w:rsidRPr="00076EA0">
        <w:rPr>
          <w:rFonts w:ascii="Times New Roman"/>
          <w:bCs/>
        </w:rPr>
        <w:t>SS</w:t>
      </w:r>
      <w:r w:rsidRPr="00076EA0">
        <w:rPr>
          <w:rFonts w:ascii="Times New Roman" w:hAnsi="宋体" w:hint="eastAsia"/>
          <w:bCs/>
        </w:rPr>
        <w:t>和氨氮等，依托村民旱厕处理，定期清掏用于周边作物施肥。</w:t>
      </w:r>
    </w:p>
    <w:p w:rsidR="004D1F4B" w:rsidRPr="00076EA0" w:rsidRDefault="004835ED" w:rsidP="004D1F4B">
      <w:pPr>
        <w:ind w:firstLineChars="0" w:firstLine="0"/>
        <w:outlineLvl w:val="2"/>
        <w:rPr>
          <w:b/>
        </w:rPr>
      </w:pPr>
      <w:bookmarkStart w:id="272" w:name="_Toc224144863"/>
      <w:r w:rsidRPr="00076EA0">
        <w:rPr>
          <w:rFonts w:hint="eastAsia"/>
          <w:b/>
        </w:rPr>
        <w:t>6</w:t>
      </w:r>
      <w:r w:rsidR="00DE4E52" w:rsidRPr="00076EA0">
        <w:rPr>
          <w:b/>
        </w:rPr>
        <w:t xml:space="preserve">.1.3 </w:t>
      </w:r>
      <w:r w:rsidR="00DE4E52" w:rsidRPr="00076EA0">
        <w:rPr>
          <w:rFonts w:hint="eastAsia"/>
          <w:b/>
        </w:rPr>
        <w:t>施工期噪声影响分析</w:t>
      </w:r>
      <w:bookmarkEnd w:id="272"/>
    </w:p>
    <w:p w:rsidR="00C1211B" w:rsidRPr="00076EA0" w:rsidRDefault="00DE4E52" w:rsidP="00C1211B">
      <w:pPr>
        <w:ind w:firstLine="480"/>
      </w:pPr>
      <w:r w:rsidRPr="00076EA0">
        <w:rPr>
          <w:rFonts w:hint="eastAsia"/>
        </w:rPr>
        <w:t>（</w:t>
      </w:r>
      <w:r w:rsidRPr="00076EA0">
        <w:t>1</w:t>
      </w:r>
      <w:r w:rsidRPr="00076EA0">
        <w:rPr>
          <w:rFonts w:hint="eastAsia"/>
        </w:rPr>
        <w:t>）基础施工</w:t>
      </w:r>
      <w:r w:rsidR="001D7686" w:rsidRPr="00076EA0">
        <w:rPr>
          <w:rFonts w:hint="eastAsia"/>
        </w:rPr>
        <w:t>阶段</w:t>
      </w:r>
    </w:p>
    <w:p w:rsidR="00C1211B" w:rsidRPr="00076EA0" w:rsidRDefault="00DE4E52" w:rsidP="00C1211B">
      <w:pPr>
        <w:ind w:firstLine="480"/>
      </w:pPr>
      <w:r w:rsidRPr="00076EA0">
        <w:rPr>
          <w:rFonts w:ascii="宋体" w:hAnsi="宋体" w:cs="宋体" w:hint="eastAsia"/>
        </w:rPr>
        <w:t>①</w:t>
      </w:r>
      <w:r w:rsidRPr="00076EA0">
        <w:rPr>
          <w:rFonts w:hint="eastAsia"/>
        </w:rPr>
        <w:t>基础施工噪声源强</w:t>
      </w:r>
    </w:p>
    <w:p w:rsidR="00C1211B" w:rsidRPr="00076EA0" w:rsidRDefault="00DE4E52" w:rsidP="00C1211B">
      <w:pPr>
        <w:ind w:firstLine="480"/>
      </w:pPr>
      <w:r w:rsidRPr="00076EA0">
        <w:rPr>
          <w:rFonts w:hint="eastAsia"/>
        </w:rPr>
        <w:t>工程基础施工阶段噪声主要为施工机械噪声、物料装卸碰撞噪声及施工人员人为噪声。因为基础施工阶段一般为露天作业，无隔声与消减措施。</w:t>
      </w:r>
    </w:p>
    <w:p w:rsidR="00C1211B" w:rsidRPr="00076EA0" w:rsidRDefault="00DE4E52" w:rsidP="00C1211B">
      <w:pPr>
        <w:ind w:firstLine="480"/>
      </w:pPr>
      <w:r w:rsidRPr="00076EA0">
        <w:rPr>
          <w:rFonts w:hint="eastAsia"/>
        </w:rPr>
        <w:t>建设项目基础施工期所用机械设备种类较少，主要产生噪声的施工机械有推土机、挖掘机、装载机等，但噪声源强往往较大。由于施工场地内设备位置不断变化，同一施工阶段不同时间设备运行数量也有波动，根据施工机械噪声类比监测结果，将各类施工机械的噪声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Times New Roman"/>
          <w:b/>
          <w:kern w:val="0"/>
          <w:sz w:val="24"/>
          <w:szCs w:val="24"/>
        </w:rPr>
        <w:t>-</w:t>
      </w:r>
      <w:r w:rsidR="001D7686" w:rsidRPr="00076EA0">
        <w:rPr>
          <w:rFonts w:ascii="Times New Roman" w:eastAsia="宋体" w:hAnsi="Times New Roman" w:hint="eastAsia"/>
          <w:b/>
          <w:kern w:val="0"/>
          <w:sz w:val="24"/>
          <w:szCs w:val="24"/>
        </w:rPr>
        <w:t xml:space="preserve">2 </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项目基础施工过程主要施工设备机械噪声值</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3081"/>
        <w:gridCol w:w="3329"/>
        <w:gridCol w:w="2831"/>
      </w:tblGrid>
      <w:tr w:rsidR="00C1211B" w:rsidRPr="00076EA0" w:rsidTr="00C1211B">
        <w:trPr>
          <w:trHeight w:val="340"/>
        </w:trPr>
        <w:tc>
          <w:tcPr>
            <w:tcW w:w="1667" w:type="pc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b/>
                <w:sz w:val="21"/>
                <w:szCs w:val="21"/>
              </w:rPr>
            </w:pPr>
            <w:r w:rsidRPr="00076EA0">
              <w:rPr>
                <w:rFonts w:hint="eastAsia"/>
                <w:b/>
                <w:sz w:val="21"/>
                <w:szCs w:val="21"/>
              </w:rPr>
              <w:t>设备名称</w:t>
            </w:r>
          </w:p>
        </w:tc>
        <w:tc>
          <w:tcPr>
            <w:tcW w:w="1801"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b/>
                <w:sz w:val="21"/>
                <w:szCs w:val="21"/>
              </w:rPr>
            </w:pPr>
            <w:r w:rsidRPr="00076EA0">
              <w:rPr>
                <w:rFonts w:hint="eastAsia"/>
                <w:b/>
                <w:sz w:val="21"/>
                <w:szCs w:val="21"/>
              </w:rPr>
              <w:t>测点距施工设备的距离（</w:t>
            </w:r>
            <w:r w:rsidRPr="00076EA0">
              <w:rPr>
                <w:b/>
                <w:sz w:val="21"/>
                <w:szCs w:val="21"/>
              </w:rPr>
              <w:t>m</w:t>
            </w:r>
            <w:r w:rsidRPr="00076EA0">
              <w:rPr>
                <w:rFonts w:hint="eastAsia"/>
                <w:b/>
                <w:sz w:val="21"/>
                <w:szCs w:val="21"/>
              </w:rPr>
              <w:t>）</w:t>
            </w:r>
          </w:p>
        </w:tc>
        <w:tc>
          <w:tcPr>
            <w:tcW w:w="1532" w:type="pct"/>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b/>
                <w:sz w:val="21"/>
                <w:szCs w:val="21"/>
              </w:rPr>
            </w:pPr>
            <w:r w:rsidRPr="00076EA0">
              <w:rPr>
                <w:rFonts w:hint="eastAsia"/>
                <w:b/>
                <w:sz w:val="21"/>
                <w:szCs w:val="21"/>
              </w:rPr>
              <w:t>最大声级（</w:t>
            </w:r>
            <w:r w:rsidRPr="00076EA0">
              <w:rPr>
                <w:b/>
                <w:sz w:val="21"/>
                <w:szCs w:val="21"/>
              </w:rPr>
              <w:t>dB</w:t>
            </w:r>
            <w:r w:rsidRPr="00076EA0">
              <w:rPr>
                <w:rFonts w:hint="eastAsia"/>
                <w:b/>
                <w:sz w:val="21"/>
                <w:szCs w:val="21"/>
              </w:rPr>
              <w:t>（</w:t>
            </w:r>
            <w:r w:rsidRPr="00076EA0">
              <w:rPr>
                <w:b/>
                <w:sz w:val="21"/>
                <w:szCs w:val="21"/>
              </w:rPr>
              <w:t>A</w:t>
            </w:r>
            <w:r w:rsidRPr="00076EA0">
              <w:rPr>
                <w:rFonts w:hint="eastAsia"/>
                <w:b/>
                <w:sz w:val="21"/>
                <w:szCs w:val="21"/>
              </w:rPr>
              <w:t>））</w:t>
            </w:r>
          </w:p>
        </w:tc>
      </w:tr>
      <w:tr w:rsidR="00C1211B" w:rsidRPr="00076EA0" w:rsidTr="00C1211B">
        <w:trPr>
          <w:trHeight w:val="340"/>
        </w:trPr>
        <w:tc>
          <w:tcPr>
            <w:tcW w:w="1667" w:type="pct"/>
            <w:tcBorders>
              <w:top w:val="single" w:sz="12"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推土机</w:t>
            </w:r>
          </w:p>
        </w:tc>
        <w:tc>
          <w:tcPr>
            <w:tcW w:w="180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532" w:type="pct"/>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86</w:t>
            </w:r>
          </w:p>
        </w:tc>
      </w:tr>
      <w:tr w:rsidR="00C1211B" w:rsidRPr="00076EA0" w:rsidTr="00C1211B">
        <w:trPr>
          <w:trHeight w:val="340"/>
        </w:trPr>
        <w:tc>
          <w:tcPr>
            <w:tcW w:w="1667"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挖掘机</w:t>
            </w:r>
          </w:p>
        </w:tc>
        <w:tc>
          <w:tcPr>
            <w:tcW w:w="180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532"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84</w:t>
            </w:r>
          </w:p>
        </w:tc>
      </w:tr>
      <w:tr w:rsidR="00C1211B" w:rsidRPr="00076EA0" w:rsidTr="00C1211B">
        <w:trPr>
          <w:trHeight w:val="340"/>
        </w:trPr>
        <w:tc>
          <w:tcPr>
            <w:tcW w:w="1667" w:type="pct"/>
            <w:tcBorders>
              <w:top w:val="single" w:sz="4"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装载机</w:t>
            </w:r>
          </w:p>
        </w:tc>
        <w:tc>
          <w:tcPr>
            <w:tcW w:w="180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532"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90</w:t>
            </w:r>
          </w:p>
        </w:tc>
      </w:tr>
    </w:tbl>
    <w:p w:rsidR="00C1211B" w:rsidRPr="00076EA0" w:rsidRDefault="00DE4E52" w:rsidP="00C1211B">
      <w:pPr>
        <w:adjustRightInd w:val="0"/>
        <w:snapToGrid w:val="0"/>
        <w:ind w:firstLine="480"/>
      </w:pPr>
      <w:r w:rsidRPr="00076EA0">
        <w:rPr>
          <w:rFonts w:hint="eastAsia"/>
        </w:rPr>
        <w:t>②预测结果</w:t>
      </w:r>
    </w:p>
    <w:p w:rsidR="00C1211B" w:rsidRPr="00076EA0" w:rsidRDefault="00DE4E52" w:rsidP="00C1211B">
      <w:pPr>
        <w:ind w:firstLine="480"/>
        <w:rPr>
          <w:szCs w:val="22"/>
        </w:rPr>
      </w:pPr>
      <w:r w:rsidRPr="00076EA0">
        <w:t>A</w:t>
      </w:r>
      <w:r w:rsidRPr="00076EA0">
        <w:rPr>
          <w:rFonts w:hint="eastAsia"/>
        </w:rPr>
        <w:t>、基础施工期单台机械设备不同距离处的噪声值</w:t>
      </w:r>
    </w:p>
    <w:p w:rsidR="00C1211B" w:rsidRPr="00076EA0" w:rsidRDefault="00DE4E52" w:rsidP="00C1211B">
      <w:pPr>
        <w:ind w:firstLine="480"/>
      </w:pPr>
      <w:r w:rsidRPr="00076EA0">
        <w:rPr>
          <w:rFonts w:hint="eastAsia"/>
        </w:rPr>
        <w:t>具体预测值见下表。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宋体" w:hint="eastAsia"/>
          <w:b/>
          <w:kern w:val="0"/>
          <w:sz w:val="24"/>
          <w:szCs w:val="24"/>
        </w:rPr>
        <w:t>-3</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单台机械设备不同距离处的噪声值</w:t>
      </w:r>
    </w:p>
    <w:tbl>
      <w:tblPr>
        <w:tblW w:w="9285"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434"/>
        <w:gridCol w:w="549"/>
        <w:gridCol w:w="782"/>
        <w:gridCol w:w="782"/>
        <w:gridCol w:w="782"/>
        <w:gridCol w:w="782"/>
        <w:gridCol w:w="847"/>
        <w:gridCol w:w="847"/>
        <w:gridCol w:w="847"/>
        <w:gridCol w:w="847"/>
        <w:gridCol w:w="786"/>
      </w:tblGrid>
      <w:tr w:rsidR="00C1211B" w:rsidRPr="00076EA0" w:rsidTr="00C1211B">
        <w:trPr>
          <w:trHeight w:val="340"/>
          <w:jc w:val="center"/>
        </w:trPr>
        <w:tc>
          <w:tcPr>
            <w:tcW w:w="1435" w:type="dxa"/>
            <w:vMerge w:val="restar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lastRenderedPageBreak/>
              <w:t>机械名称</w:t>
            </w:r>
          </w:p>
        </w:tc>
        <w:tc>
          <w:tcPr>
            <w:tcW w:w="7852" w:type="dxa"/>
            <w:gridSpan w:val="10"/>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噪声预测值</w:t>
            </w:r>
            <w:r w:rsidRPr="00076EA0">
              <w:rPr>
                <w:kern w:val="0"/>
                <w:sz w:val="21"/>
                <w:szCs w:val="21"/>
              </w:rPr>
              <w:t>dB</w:t>
            </w:r>
            <w:r w:rsidRPr="00076EA0">
              <w:rPr>
                <w:rFonts w:hint="eastAsia"/>
                <w:kern w:val="0"/>
                <w:sz w:val="21"/>
                <w:szCs w:val="21"/>
              </w:rPr>
              <w:t>（</w:t>
            </w:r>
            <w:r w:rsidRPr="00076EA0">
              <w:rPr>
                <w:kern w:val="0"/>
                <w:sz w:val="21"/>
                <w:szCs w:val="21"/>
              </w:rPr>
              <w:t>A</w:t>
            </w:r>
            <w:r w:rsidRPr="00076EA0">
              <w:rPr>
                <w:rFonts w:hint="eastAsia"/>
                <w:kern w:val="0"/>
                <w:sz w:val="21"/>
                <w:szCs w:val="21"/>
              </w:rPr>
              <w:t>）</w:t>
            </w:r>
          </w:p>
        </w:tc>
      </w:tr>
      <w:tr w:rsidR="00C1211B" w:rsidRPr="00076EA0" w:rsidTr="00C1211B">
        <w:trPr>
          <w:trHeight w:val="340"/>
          <w:jc w:val="center"/>
        </w:trPr>
        <w:tc>
          <w:tcPr>
            <w:tcW w:w="1435" w:type="dxa"/>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Chars="0" w:firstLine="0"/>
              <w:jc w:val="center"/>
              <w:rPr>
                <w:sz w:val="21"/>
                <w:szCs w:val="21"/>
              </w:rPr>
            </w:pPr>
          </w:p>
        </w:tc>
        <w:tc>
          <w:tcPr>
            <w:tcW w:w="550"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5m</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10m</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20m</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40m</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50m</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100m</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150m</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200m</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300m</w:t>
            </w:r>
          </w:p>
        </w:tc>
        <w:tc>
          <w:tcPr>
            <w:tcW w:w="786" w:type="dxa"/>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400m</w:t>
            </w:r>
          </w:p>
        </w:tc>
      </w:tr>
      <w:tr w:rsidR="00C1211B" w:rsidRPr="00076EA0" w:rsidTr="00C1211B">
        <w:trPr>
          <w:trHeight w:val="340"/>
          <w:jc w:val="center"/>
        </w:trPr>
        <w:tc>
          <w:tcPr>
            <w:tcW w:w="1435" w:type="dxa"/>
            <w:tcBorders>
              <w:top w:val="single" w:sz="12"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推土机</w:t>
            </w:r>
          </w:p>
        </w:tc>
        <w:tc>
          <w:tcPr>
            <w:tcW w:w="550"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86</w:t>
            </w:r>
          </w:p>
        </w:tc>
        <w:tc>
          <w:tcPr>
            <w:tcW w:w="782"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79.98</w:t>
            </w:r>
          </w:p>
        </w:tc>
        <w:tc>
          <w:tcPr>
            <w:tcW w:w="782"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73.96</w:t>
            </w:r>
          </w:p>
        </w:tc>
        <w:tc>
          <w:tcPr>
            <w:tcW w:w="782"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67.94</w:t>
            </w:r>
          </w:p>
        </w:tc>
        <w:tc>
          <w:tcPr>
            <w:tcW w:w="782"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66.00</w:t>
            </w:r>
          </w:p>
        </w:tc>
        <w:tc>
          <w:tcPr>
            <w:tcW w:w="847"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59.98</w:t>
            </w:r>
          </w:p>
        </w:tc>
        <w:tc>
          <w:tcPr>
            <w:tcW w:w="847"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56.46</w:t>
            </w:r>
          </w:p>
        </w:tc>
        <w:tc>
          <w:tcPr>
            <w:tcW w:w="847"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53.96</w:t>
            </w:r>
          </w:p>
        </w:tc>
        <w:tc>
          <w:tcPr>
            <w:tcW w:w="847" w:type="dxa"/>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50.44</w:t>
            </w:r>
          </w:p>
        </w:tc>
        <w:tc>
          <w:tcPr>
            <w:tcW w:w="786" w:type="dxa"/>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47.94</w:t>
            </w:r>
          </w:p>
        </w:tc>
      </w:tr>
      <w:tr w:rsidR="00C1211B" w:rsidRPr="00076EA0" w:rsidTr="00C1211B">
        <w:trPr>
          <w:trHeight w:val="340"/>
          <w:jc w:val="center"/>
        </w:trPr>
        <w:tc>
          <w:tcPr>
            <w:tcW w:w="1435" w:type="dxa"/>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挖掘机</w:t>
            </w:r>
          </w:p>
        </w:tc>
        <w:tc>
          <w:tcPr>
            <w:tcW w:w="550"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84</w:t>
            </w:r>
          </w:p>
        </w:tc>
        <w:tc>
          <w:tcPr>
            <w:tcW w:w="782"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77.98</w:t>
            </w:r>
          </w:p>
        </w:tc>
        <w:tc>
          <w:tcPr>
            <w:tcW w:w="782"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71.96</w:t>
            </w:r>
          </w:p>
        </w:tc>
        <w:tc>
          <w:tcPr>
            <w:tcW w:w="782"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65.94</w:t>
            </w:r>
          </w:p>
        </w:tc>
        <w:tc>
          <w:tcPr>
            <w:tcW w:w="782"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64.00</w:t>
            </w:r>
          </w:p>
        </w:tc>
        <w:tc>
          <w:tcPr>
            <w:tcW w:w="847"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57.98</w:t>
            </w:r>
          </w:p>
        </w:tc>
        <w:tc>
          <w:tcPr>
            <w:tcW w:w="847"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54.46</w:t>
            </w:r>
          </w:p>
        </w:tc>
        <w:tc>
          <w:tcPr>
            <w:tcW w:w="847"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51.96</w:t>
            </w:r>
          </w:p>
        </w:tc>
        <w:tc>
          <w:tcPr>
            <w:tcW w:w="847" w:type="dxa"/>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48.44</w:t>
            </w:r>
          </w:p>
        </w:tc>
        <w:tc>
          <w:tcPr>
            <w:tcW w:w="786" w:type="dxa"/>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45.94</w:t>
            </w:r>
          </w:p>
        </w:tc>
      </w:tr>
      <w:tr w:rsidR="00C1211B" w:rsidRPr="00076EA0" w:rsidTr="00C1211B">
        <w:trPr>
          <w:trHeight w:val="340"/>
          <w:jc w:val="center"/>
        </w:trPr>
        <w:tc>
          <w:tcPr>
            <w:tcW w:w="1435" w:type="dxa"/>
            <w:tcBorders>
              <w:top w:val="single" w:sz="4"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装载机</w:t>
            </w:r>
          </w:p>
        </w:tc>
        <w:tc>
          <w:tcPr>
            <w:tcW w:w="550"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90</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83.98</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77.96</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71.94</w:t>
            </w:r>
          </w:p>
        </w:tc>
        <w:tc>
          <w:tcPr>
            <w:tcW w:w="782"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70.00</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63.98</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60.46</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57.96</w:t>
            </w:r>
          </w:p>
        </w:tc>
        <w:tc>
          <w:tcPr>
            <w:tcW w:w="847" w:type="dxa"/>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54.44</w:t>
            </w:r>
          </w:p>
        </w:tc>
        <w:tc>
          <w:tcPr>
            <w:tcW w:w="786" w:type="dxa"/>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51.94</w:t>
            </w:r>
          </w:p>
        </w:tc>
      </w:tr>
    </w:tbl>
    <w:p w:rsidR="00C1211B" w:rsidRPr="00076EA0" w:rsidRDefault="00DE4E52" w:rsidP="00C1211B">
      <w:pPr>
        <w:autoSpaceDE w:val="0"/>
        <w:autoSpaceDN w:val="0"/>
        <w:adjustRightInd w:val="0"/>
        <w:snapToGrid w:val="0"/>
        <w:ind w:firstLine="480"/>
        <w:jc w:val="left"/>
        <w:rPr>
          <w:rFonts w:ascii="宋体" w:cs="宋体"/>
          <w:kern w:val="0"/>
        </w:rPr>
      </w:pPr>
      <w:r w:rsidRPr="00076EA0">
        <w:t>B</w:t>
      </w:r>
      <w:r w:rsidRPr="00076EA0">
        <w:rPr>
          <w:rFonts w:hint="eastAsia"/>
        </w:rPr>
        <w:t>、</w:t>
      </w:r>
      <w:r w:rsidRPr="00076EA0">
        <w:rPr>
          <w:rFonts w:ascii="宋体" w:cs="宋体" w:hint="eastAsia"/>
          <w:kern w:val="0"/>
        </w:rPr>
        <w:t>基础施工期多台机械设备同时运转不同距离处的噪声值</w:t>
      </w:r>
    </w:p>
    <w:p w:rsidR="00C1211B" w:rsidRPr="00076EA0" w:rsidRDefault="00DE4E52" w:rsidP="00C1211B">
      <w:pPr>
        <w:adjustRightInd w:val="0"/>
        <w:snapToGrid w:val="0"/>
        <w:ind w:firstLine="480"/>
        <w:rPr>
          <w:rFonts w:hAnsi="宋体"/>
          <w:szCs w:val="22"/>
        </w:rPr>
      </w:pPr>
      <w:r w:rsidRPr="00076EA0">
        <w:rPr>
          <w:rFonts w:hAnsi="宋体" w:hint="eastAsia"/>
        </w:rPr>
        <w:t>具体预测值见下表。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Times New Roman" w:hint="eastAsia"/>
          <w:b/>
          <w:kern w:val="0"/>
          <w:sz w:val="24"/>
          <w:szCs w:val="24"/>
        </w:rPr>
        <w:t>-4</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多台机械设备同时运转不同距离处的噪声值</w:t>
      </w:r>
    </w:p>
    <w:tbl>
      <w:tblPr>
        <w:tblW w:w="9285" w:type="dxa"/>
        <w:jc w:val="center"/>
        <w:tblBorders>
          <w:top w:val="single" w:sz="12" w:space="0" w:color="auto"/>
          <w:bottom w:val="single" w:sz="12" w:space="0" w:color="auto"/>
          <w:insideH w:val="single" w:sz="4" w:space="0" w:color="auto"/>
          <w:insideV w:val="single" w:sz="4" w:space="0" w:color="auto"/>
        </w:tblBorders>
        <w:tblLayout w:type="fixed"/>
        <w:tblLook w:val="04A0"/>
      </w:tblPr>
      <w:tblGrid>
        <w:gridCol w:w="1044"/>
        <w:gridCol w:w="750"/>
        <w:gridCol w:w="751"/>
        <w:gridCol w:w="750"/>
        <w:gridCol w:w="741"/>
        <w:gridCol w:w="750"/>
        <w:gridCol w:w="750"/>
        <w:gridCol w:w="750"/>
        <w:gridCol w:w="750"/>
        <w:gridCol w:w="750"/>
        <w:gridCol w:w="750"/>
        <w:gridCol w:w="749"/>
      </w:tblGrid>
      <w:tr w:rsidR="00C1211B" w:rsidRPr="00076EA0" w:rsidTr="00C1211B">
        <w:trPr>
          <w:trHeight w:val="340"/>
          <w:jc w:val="center"/>
        </w:trPr>
        <w:tc>
          <w:tcPr>
            <w:tcW w:w="1045" w:type="dxa"/>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距离（</w:t>
            </w:r>
            <w:r w:rsidRPr="00076EA0">
              <w:rPr>
                <w:sz w:val="21"/>
                <w:szCs w:val="21"/>
              </w:rPr>
              <w:t>m</w:t>
            </w:r>
            <w:r w:rsidRPr="00076EA0">
              <w:rPr>
                <w:rFonts w:hint="eastAsia"/>
                <w:sz w:val="21"/>
                <w:szCs w:val="21"/>
              </w:rPr>
              <w:t>）</w:t>
            </w:r>
          </w:p>
        </w:tc>
        <w:tc>
          <w:tcPr>
            <w:tcW w:w="75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75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w:t>
            </w:r>
          </w:p>
        </w:tc>
        <w:tc>
          <w:tcPr>
            <w:tcW w:w="74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64</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150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300</w:t>
            </w:r>
          </w:p>
        </w:tc>
        <w:tc>
          <w:tcPr>
            <w:tcW w:w="749" w:type="dxa"/>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361</w:t>
            </w:r>
          </w:p>
        </w:tc>
      </w:tr>
      <w:tr w:rsidR="00C1211B" w:rsidRPr="00076EA0" w:rsidTr="00C1211B">
        <w:trPr>
          <w:trHeight w:val="340"/>
          <w:jc w:val="center"/>
        </w:trPr>
        <w:tc>
          <w:tcPr>
            <w:tcW w:w="1045" w:type="dxa"/>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噪声值</w:t>
            </w:r>
            <w:r w:rsidRPr="00076EA0">
              <w:rPr>
                <w:kern w:val="0"/>
                <w:sz w:val="21"/>
                <w:szCs w:val="21"/>
              </w:rPr>
              <w:t>dB</w:t>
            </w:r>
            <w:r w:rsidRPr="00076EA0">
              <w:rPr>
                <w:rFonts w:hint="eastAsia"/>
                <w:kern w:val="0"/>
                <w:sz w:val="21"/>
                <w:szCs w:val="21"/>
              </w:rPr>
              <w:t>（</w:t>
            </w:r>
            <w:r w:rsidRPr="00076EA0">
              <w:rPr>
                <w:kern w:val="0"/>
                <w:sz w:val="21"/>
                <w:szCs w:val="21"/>
              </w:rPr>
              <w:t>A</w:t>
            </w:r>
            <w:r w:rsidRPr="00076EA0">
              <w:rPr>
                <w:rFonts w:hint="eastAsia"/>
                <w:kern w:val="0"/>
                <w:sz w:val="21"/>
                <w:szCs w:val="21"/>
              </w:rPr>
              <w:t>）</w:t>
            </w:r>
          </w:p>
        </w:tc>
        <w:tc>
          <w:tcPr>
            <w:tcW w:w="75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92.17</w:t>
            </w:r>
          </w:p>
        </w:tc>
        <w:tc>
          <w:tcPr>
            <w:tcW w:w="75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86.15</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80.13</w:t>
            </w:r>
          </w:p>
        </w:tc>
        <w:tc>
          <w:tcPr>
            <w:tcW w:w="741"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74.11</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72.17</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66.15</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70.00</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62.63</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60.13</w:t>
            </w:r>
          </w:p>
        </w:tc>
        <w:tc>
          <w:tcPr>
            <w:tcW w:w="750" w:type="dxa"/>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56.61</w:t>
            </w:r>
          </w:p>
        </w:tc>
        <w:tc>
          <w:tcPr>
            <w:tcW w:w="749" w:type="dxa"/>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55.00</w:t>
            </w:r>
          </w:p>
        </w:tc>
      </w:tr>
    </w:tbl>
    <w:p w:rsidR="00C1211B" w:rsidRPr="00076EA0" w:rsidRDefault="00DE4E52" w:rsidP="00C1211B">
      <w:pPr>
        <w:adjustRightInd w:val="0"/>
        <w:snapToGrid w:val="0"/>
        <w:ind w:firstLine="480"/>
      </w:pPr>
      <w:r w:rsidRPr="00076EA0">
        <w:rPr>
          <w:rFonts w:hAnsi="宋体" w:hint="eastAsia"/>
        </w:rPr>
        <w:t>从</w:t>
      </w:r>
      <w:r w:rsidR="0036118F" w:rsidRPr="00076EA0">
        <w:rPr>
          <w:rFonts w:hint="eastAsia"/>
        </w:rPr>
        <w:t>上表</w:t>
      </w:r>
      <w:r w:rsidRPr="00076EA0">
        <w:rPr>
          <w:rFonts w:hAnsi="宋体" w:hint="eastAsia"/>
        </w:rPr>
        <w:t>可知，基础施工期在不采取任何措施且多台机械设备同时运转时，昼间距离噪声源</w:t>
      </w:r>
      <w:r w:rsidRPr="00076EA0">
        <w:t>64m</w:t>
      </w:r>
      <w:r w:rsidRPr="00076EA0">
        <w:rPr>
          <w:rFonts w:hAnsi="宋体" w:hint="eastAsia"/>
        </w:rPr>
        <w:t>左右</w:t>
      </w:r>
      <w:r w:rsidRPr="00076EA0">
        <w:rPr>
          <w:rFonts w:hint="eastAsia"/>
        </w:rPr>
        <w:t>才能达到建筑施工场界环境噪声排放限值</w:t>
      </w:r>
      <w:r w:rsidRPr="00076EA0">
        <w:rPr>
          <w:rFonts w:hAnsi="宋体" w:hint="eastAsia"/>
        </w:rPr>
        <w:t>，在场地外围约</w:t>
      </w:r>
      <w:r w:rsidRPr="00076EA0">
        <w:t>64m</w:t>
      </w:r>
      <w:r w:rsidRPr="00076EA0">
        <w:rPr>
          <w:rFonts w:hAnsi="宋体" w:hint="eastAsia"/>
        </w:rPr>
        <w:t>范围内的人员将受到不同程度的影响，假若在夜间施工，则需在</w:t>
      </w:r>
      <w:r w:rsidRPr="00076EA0">
        <w:t>361m</w:t>
      </w:r>
      <w:r w:rsidRPr="00076EA0">
        <w:rPr>
          <w:rFonts w:hAnsi="宋体" w:hint="eastAsia"/>
        </w:rPr>
        <w:t>处方能达到</w:t>
      </w:r>
      <w:r w:rsidRPr="00076EA0">
        <w:rPr>
          <w:rFonts w:hint="eastAsia"/>
        </w:rPr>
        <w:t>建筑施工场界环境噪声排放限值。本项目夜间不施工，施工噪声经距离衰减后对其声环境质量产生影</w:t>
      </w:r>
      <w:r w:rsidRPr="00076EA0">
        <w:rPr>
          <w:rFonts w:hAnsi="宋体" w:hint="eastAsia"/>
        </w:rPr>
        <w:t>响较小。</w:t>
      </w:r>
    </w:p>
    <w:p w:rsidR="00C1211B" w:rsidRPr="00076EA0" w:rsidRDefault="00DE4E52" w:rsidP="00C1211B">
      <w:pPr>
        <w:ind w:firstLine="480"/>
      </w:pPr>
      <w:r w:rsidRPr="00076EA0">
        <w:rPr>
          <w:rFonts w:hint="eastAsia"/>
        </w:rPr>
        <w:t>（</w:t>
      </w:r>
      <w:r w:rsidR="001D7686" w:rsidRPr="00076EA0">
        <w:rPr>
          <w:rFonts w:hint="eastAsia"/>
        </w:rPr>
        <w:t>2</w:t>
      </w:r>
      <w:r w:rsidRPr="00076EA0">
        <w:rPr>
          <w:rFonts w:hint="eastAsia"/>
        </w:rPr>
        <w:t>）主体结构施工</w:t>
      </w:r>
      <w:r w:rsidR="001D7686" w:rsidRPr="00076EA0">
        <w:rPr>
          <w:rFonts w:hint="eastAsia"/>
        </w:rPr>
        <w:t>阶段</w:t>
      </w:r>
    </w:p>
    <w:p w:rsidR="00C1211B" w:rsidRPr="00076EA0" w:rsidRDefault="00DE4E52" w:rsidP="00C1211B">
      <w:pPr>
        <w:ind w:firstLine="480"/>
      </w:pPr>
      <w:r w:rsidRPr="00076EA0">
        <w:rPr>
          <w:rFonts w:hint="eastAsia"/>
        </w:rPr>
        <w:t>①主体结构施工噪声源强</w:t>
      </w:r>
    </w:p>
    <w:p w:rsidR="00C1211B" w:rsidRPr="00076EA0" w:rsidRDefault="00DE4E52" w:rsidP="00C1211B">
      <w:pPr>
        <w:ind w:firstLine="480"/>
      </w:pPr>
      <w:r w:rsidRPr="00076EA0">
        <w:rPr>
          <w:rFonts w:hint="eastAsia"/>
        </w:rPr>
        <w:t>工程主体结构施工阶段噪声主要为施工机械噪声、物料装卸碰撞噪声及施工人员人为噪声。主体结构施工阶段一般为露天作业，无隔声与消减措施。建设项目主体施工期所用机械设备种类繁多，主要施工设备包括起重机、混凝土泵、振捣棒、切割机、焊机等。根据施工设备类比监测结果，主要施工设备的噪声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Times New Roman" w:hint="eastAsia"/>
          <w:b/>
          <w:kern w:val="0"/>
          <w:sz w:val="24"/>
          <w:szCs w:val="24"/>
        </w:rPr>
        <w:t>-5</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项目主体结构施工过程主要施工设备机械噪声值</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3081"/>
        <w:gridCol w:w="3079"/>
        <w:gridCol w:w="3081"/>
      </w:tblGrid>
      <w:tr w:rsidR="00C1211B" w:rsidRPr="00076EA0" w:rsidTr="00C1211B">
        <w:trPr>
          <w:trHeight w:val="340"/>
        </w:trPr>
        <w:tc>
          <w:tcPr>
            <w:tcW w:w="1667" w:type="pc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设备名称</w:t>
            </w:r>
          </w:p>
        </w:tc>
        <w:tc>
          <w:tcPr>
            <w:tcW w:w="1666"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测点距施工设备的距离（</w:t>
            </w:r>
            <w:r w:rsidRPr="00076EA0">
              <w:rPr>
                <w:sz w:val="21"/>
                <w:szCs w:val="21"/>
              </w:rPr>
              <w:t>m</w:t>
            </w:r>
            <w:r w:rsidRPr="00076EA0">
              <w:rPr>
                <w:rFonts w:hint="eastAsia"/>
                <w:sz w:val="21"/>
                <w:szCs w:val="21"/>
              </w:rPr>
              <w:t>）</w:t>
            </w:r>
          </w:p>
        </w:tc>
        <w:tc>
          <w:tcPr>
            <w:tcW w:w="1667" w:type="pct"/>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最大声级（</w:t>
            </w:r>
            <w:r w:rsidRPr="00076EA0">
              <w:rPr>
                <w:sz w:val="21"/>
                <w:szCs w:val="21"/>
              </w:rPr>
              <w:t>dB</w:t>
            </w:r>
            <w:r w:rsidRPr="00076EA0">
              <w:rPr>
                <w:rFonts w:hint="eastAsia"/>
                <w:sz w:val="21"/>
                <w:szCs w:val="21"/>
              </w:rPr>
              <w:t>（</w:t>
            </w:r>
            <w:r w:rsidRPr="00076EA0">
              <w:rPr>
                <w:sz w:val="21"/>
                <w:szCs w:val="21"/>
              </w:rPr>
              <w:t>A</w:t>
            </w:r>
            <w:r w:rsidRPr="00076EA0">
              <w:rPr>
                <w:rFonts w:hint="eastAsia"/>
                <w:sz w:val="21"/>
                <w:szCs w:val="21"/>
              </w:rPr>
              <w:t>））</w:t>
            </w:r>
          </w:p>
        </w:tc>
      </w:tr>
      <w:tr w:rsidR="00C1211B" w:rsidRPr="00076EA0" w:rsidTr="00C1211B">
        <w:trPr>
          <w:trHeight w:val="340"/>
        </w:trPr>
        <w:tc>
          <w:tcPr>
            <w:tcW w:w="1667" w:type="pct"/>
            <w:tcBorders>
              <w:top w:val="single" w:sz="12"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起重机</w:t>
            </w:r>
          </w:p>
        </w:tc>
        <w:tc>
          <w:tcPr>
            <w:tcW w:w="166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667" w:type="pct"/>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80</w:t>
            </w:r>
          </w:p>
        </w:tc>
      </w:tr>
      <w:tr w:rsidR="00C1211B" w:rsidRPr="00076EA0" w:rsidTr="00C1211B">
        <w:trPr>
          <w:trHeight w:val="340"/>
        </w:trPr>
        <w:tc>
          <w:tcPr>
            <w:tcW w:w="1667"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混凝土泵</w:t>
            </w:r>
          </w:p>
        </w:tc>
        <w:tc>
          <w:tcPr>
            <w:tcW w:w="166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85</w:t>
            </w:r>
          </w:p>
        </w:tc>
      </w:tr>
      <w:tr w:rsidR="00C1211B" w:rsidRPr="00076EA0" w:rsidTr="00C1211B">
        <w:trPr>
          <w:trHeight w:val="340"/>
        </w:trPr>
        <w:tc>
          <w:tcPr>
            <w:tcW w:w="1667"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振捣棒</w:t>
            </w:r>
          </w:p>
        </w:tc>
        <w:tc>
          <w:tcPr>
            <w:tcW w:w="166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79</w:t>
            </w:r>
          </w:p>
        </w:tc>
      </w:tr>
      <w:tr w:rsidR="00C1211B" w:rsidRPr="00076EA0" w:rsidTr="00C1211B">
        <w:trPr>
          <w:trHeight w:val="340"/>
        </w:trPr>
        <w:tc>
          <w:tcPr>
            <w:tcW w:w="1667"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切割机</w:t>
            </w:r>
          </w:p>
        </w:tc>
        <w:tc>
          <w:tcPr>
            <w:tcW w:w="166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82</w:t>
            </w:r>
          </w:p>
        </w:tc>
      </w:tr>
      <w:tr w:rsidR="00C1211B" w:rsidRPr="00076EA0" w:rsidTr="00C1211B">
        <w:trPr>
          <w:trHeight w:val="340"/>
        </w:trPr>
        <w:tc>
          <w:tcPr>
            <w:tcW w:w="1667" w:type="pct"/>
            <w:tcBorders>
              <w:top w:val="single" w:sz="4"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焊机</w:t>
            </w:r>
          </w:p>
        </w:tc>
        <w:tc>
          <w:tcPr>
            <w:tcW w:w="166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75</w:t>
            </w:r>
          </w:p>
        </w:tc>
      </w:tr>
    </w:tbl>
    <w:p w:rsidR="00C1211B" w:rsidRPr="00076EA0" w:rsidRDefault="00DE4E52" w:rsidP="00C1211B">
      <w:pPr>
        <w:adjustRightInd w:val="0"/>
        <w:snapToGrid w:val="0"/>
        <w:ind w:firstLine="480"/>
      </w:pPr>
      <w:r w:rsidRPr="00076EA0">
        <w:rPr>
          <w:rFonts w:hint="eastAsia"/>
        </w:rPr>
        <w:t>②预测结果</w:t>
      </w:r>
    </w:p>
    <w:p w:rsidR="00C1211B" w:rsidRPr="00076EA0" w:rsidRDefault="00DE4E52" w:rsidP="00C1211B">
      <w:pPr>
        <w:adjustRightInd w:val="0"/>
        <w:snapToGrid w:val="0"/>
        <w:ind w:firstLine="480"/>
        <w:rPr>
          <w:szCs w:val="22"/>
        </w:rPr>
      </w:pPr>
      <w:r w:rsidRPr="00076EA0">
        <w:t>A</w:t>
      </w:r>
      <w:r w:rsidRPr="00076EA0">
        <w:rPr>
          <w:rFonts w:hint="eastAsia"/>
        </w:rPr>
        <w:t>、主体结构施工期单台机械设备不同距离处的噪声值</w:t>
      </w:r>
    </w:p>
    <w:p w:rsidR="00C1211B" w:rsidRPr="00076EA0" w:rsidRDefault="00DE4E52" w:rsidP="00C1211B">
      <w:pPr>
        <w:adjustRightInd w:val="0"/>
        <w:snapToGrid w:val="0"/>
        <w:ind w:firstLine="480"/>
      </w:pPr>
      <w:r w:rsidRPr="00076EA0">
        <w:rPr>
          <w:rFonts w:hint="eastAsia"/>
        </w:rPr>
        <w:t>具体预测值见下表。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宋体" w:hint="eastAsia"/>
          <w:b/>
          <w:kern w:val="0"/>
          <w:sz w:val="24"/>
          <w:szCs w:val="24"/>
        </w:rPr>
        <w:t>-6</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单台机械设备不同距离处的噪声值</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427"/>
        <w:gridCol w:w="545"/>
        <w:gridCol w:w="778"/>
        <w:gridCol w:w="778"/>
        <w:gridCol w:w="778"/>
        <w:gridCol w:w="778"/>
        <w:gridCol w:w="843"/>
        <w:gridCol w:w="843"/>
        <w:gridCol w:w="843"/>
        <w:gridCol w:w="843"/>
        <w:gridCol w:w="785"/>
      </w:tblGrid>
      <w:tr w:rsidR="00C1211B" w:rsidRPr="00076EA0" w:rsidTr="00C1211B">
        <w:trPr>
          <w:trHeight w:val="340"/>
          <w:jc w:val="center"/>
        </w:trPr>
        <w:tc>
          <w:tcPr>
            <w:tcW w:w="772" w:type="pct"/>
            <w:vMerge w:val="restar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机械名称</w:t>
            </w:r>
          </w:p>
        </w:tc>
        <w:tc>
          <w:tcPr>
            <w:tcW w:w="4228" w:type="pct"/>
            <w:gridSpan w:val="10"/>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噪声预测值</w:t>
            </w:r>
            <w:r w:rsidRPr="00076EA0">
              <w:rPr>
                <w:kern w:val="0"/>
                <w:sz w:val="21"/>
                <w:szCs w:val="21"/>
              </w:rPr>
              <w:t>dB</w:t>
            </w:r>
            <w:r w:rsidRPr="00076EA0">
              <w:rPr>
                <w:rFonts w:hint="eastAsia"/>
                <w:kern w:val="0"/>
                <w:sz w:val="21"/>
                <w:szCs w:val="21"/>
              </w:rPr>
              <w:t>（</w:t>
            </w:r>
            <w:r w:rsidRPr="00076EA0">
              <w:rPr>
                <w:kern w:val="0"/>
                <w:sz w:val="21"/>
                <w:szCs w:val="21"/>
              </w:rPr>
              <w:t>A</w:t>
            </w:r>
            <w:r w:rsidRPr="00076EA0">
              <w:rPr>
                <w:rFonts w:hint="eastAsia"/>
                <w:kern w:val="0"/>
                <w:sz w:val="21"/>
                <w:szCs w:val="21"/>
              </w:rPr>
              <w:t>）</w:t>
            </w:r>
          </w:p>
        </w:tc>
      </w:tr>
      <w:tr w:rsidR="00C1211B" w:rsidRPr="00076EA0" w:rsidTr="00C1211B">
        <w:trPr>
          <w:trHeight w:val="340"/>
          <w:jc w:val="center"/>
        </w:trPr>
        <w:tc>
          <w:tcPr>
            <w:tcW w:w="772"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Chars="0" w:firstLine="0"/>
              <w:jc w:val="center"/>
              <w:rPr>
                <w:sz w:val="21"/>
                <w:szCs w:val="21"/>
              </w:rPr>
            </w:pPr>
          </w:p>
        </w:tc>
        <w:tc>
          <w:tcPr>
            <w:tcW w:w="295"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150m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300m</w:t>
            </w:r>
          </w:p>
        </w:tc>
        <w:tc>
          <w:tcPr>
            <w:tcW w:w="424"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400m</w:t>
            </w:r>
          </w:p>
        </w:tc>
      </w:tr>
      <w:tr w:rsidR="00C1211B" w:rsidRPr="00076EA0" w:rsidTr="00C1211B">
        <w:trPr>
          <w:trHeight w:val="340"/>
          <w:jc w:val="center"/>
        </w:trPr>
        <w:tc>
          <w:tcPr>
            <w:tcW w:w="772" w:type="pct"/>
            <w:tcBorders>
              <w:top w:val="single" w:sz="12"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起重机</w:t>
            </w:r>
          </w:p>
        </w:tc>
        <w:tc>
          <w:tcPr>
            <w:tcW w:w="295"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80</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73.98</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67.96</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61.94</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60.00</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53.98</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50.46</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47.96</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44.44</w:t>
            </w:r>
          </w:p>
        </w:tc>
        <w:tc>
          <w:tcPr>
            <w:tcW w:w="424" w:type="pct"/>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41.94</w:t>
            </w:r>
          </w:p>
        </w:tc>
      </w:tr>
      <w:tr w:rsidR="00C1211B" w:rsidRPr="00076EA0" w:rsidTr="00C1211B">
        <w:trPr>
          <w:trHeight w:val="340"/>
          <w:jc w:val="center"/>
        </w:trPr>
        <w:tc>
          <w:tcPr>
            <w:tcW w:w="772"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混凝土泵</w:t>
            </w:r>
          </w:p>
        </w:tc>
        <w:tc>
          <w:tcPr>
            <w:tcW w:w="295"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85</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78.98</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72.96</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66.94</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65.00</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58.98</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55.46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52.96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49.44</w:t>
            </w:r>
          </w:p>
        </w:tc>
        <w:tc>
          <w:tcPr>
            <w:tcW w:w="424"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46.94</w:t>
            </w:r>
          </w:p>
        </w:tc>
      </w:tr>
      <w:tr w:rsidR="00C1211B" w:rsidRPr="00076EA0" w:rsidTr="00C1211B">
        <w:trPr>
          <w:trHeight w:val="340"/>
          <w:jc w:val="center"/>
        </w:trPr>
        <w:tc>
          <w:tcPr>
            <w:tcW w:w="772"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振捣棒</w:t>
            </w:r>
          </w:p>
        </w:tc>
        <w:tc>
          <w:tcPr>
            <w:tcW w:w="295"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79</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72.98</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66.96</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60.94</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59.00</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52.98</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49.46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46.96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43.44</w:t>
            </w:r>
          </w:p>
        </w:tc>
        <w:tc>
          <w:tcPr>
            <w:tcW w:w="424"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40.94</w:t>
            </w:r>
          </w:p>
        </w:tc>
      </w:tr>
      <w:tr w:rsidR="00C1211B" w:rsidRPr="00076EA0" w:rsidTr="00C1211B">
        <w:trPr>
          <w:trHeight w:val="340"/>
          <w:jc w:val="center"/>
        </w:trPr>
        <w:tc>
          <w:tcPr>
            <w:tcW w:w="772"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切割机</w:t>
            </w:r>
          </w:p>
        </w:tc>
        <w:tc>
          <w:tcPr>
            <w:tcW w:w="295"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82</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75.98</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69.96</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63.94</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62.00</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55.98</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52.46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49.96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46.44</w:t>
            </w:r>
          </w:p>
        </w:tc>
        <w:tc>
          <w:tcPr>
            <w:tcW w:w="424"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43.94</w:t>
            </w:r>
          </w:p>
        </w:tc>
      </w:tr>
      <w:tr w:rsidR="00C1211B" w:rsidRPr="00076EA0" w:rsidTr="00C1211B">
        <w:trPr>
          <w:trHeight w:val="340"/>
          <w:jc w:val="center"/>
        </w:trPr>
        <w:tc>
          <w:tcPr>
            <w:tcW w:w="772" w:type="pct"/>
            <w:tcBorders>
              <w:top w:val="single" w:sz="4"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int="eastAsia"/>
                <w:sz w:val="21"/>
                <w:szCs w:val="21"/>
              </w:rPr>
              <w:t>焊机</w:t>
            </w:r>
          </w:p>
        </w:tc>
        <w:tc>
          <w:tcPr>
            <w:tcW w:w="295"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75</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68.98</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62.96</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56.94</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55.00</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48.98</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45.46</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42.96</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39.44</w:t>
            </w:r>
          </w:p>
        </w:tc>
        <w:tc>
          <w:tcPr>
            <w:tcW w:w="424"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36.94</w:t>
            </w:r>
          </w:p>
        </w:tc>
      </w:tr>
    </w:tbl>
    <w:p w:rsidR="00C1211B" w:rsidRPr="00076EA0" w:rsidRDefault="00DE4E52" w:rsidP="00016F10">
      <w:pPr>
        <w:ind w:firstLine="480"/>
      </w:pPr>
      <w:r w:rsidRPr="00076EA0">
        <w:t>B</w:t>
      </w:r>
      <w:r w:rsidRPr="00076EA0">
        <w:rPr>
          <w:rFonts w:hAnsi="宋体" w:hint="eastAsia"/>
        </w:rPr>
        <w:t>、主体结构施工期多台机械设备同时运转不同距离处的噪声值</w:t>
      </w:r>
    </w:p>
    <w:p w:rsidR="00C1211B" w:rsidRPr="00076EA0" w:rsidRDefault="00DE4E52" w:rsidP="00016F10">
      <w:pPr>
        <w:ind w:firstLine="480"/>
        <w:rPr>
          <w:rFonts w:hAnsi="宋体"/>
          <w:szCs w:val="22"/>
        </w:rPr>
      </w:pPr>
      <w:r w:rsidRPr="00076EA0">
        <w:rPr>
          <w:rFonts w:hAnsi="宋体" w:hint="eastAsia"/>
        </w:rPr>
        <w:t>具体预测值见下表。</w:t>
      </w:r>
    </w:p>
    <w:p w:rsidR="00C1211B" w:rsidRPr="00076EA0" w:rsidRDefault="00DE4E52" w:rsidP="00016F10">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1D7686" w:rsidRPr="00076EA0">
        <w:rPr>
          <w:rFonts w:ascii="Times New Roman" w:eastAsia="宋体" w:hAnsi="Times New Roman" w:hint="eastAsia"/>
          <w:b/>
          <w:kern w:val="0"/>
          <w:sz w:val="24"/>
          <w:szCs w:val="24"/>
        </w:rPr>
        <w:t>-7</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多台机械设备同时运转不同距离处的噪声值</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407"/>
        <w:gridCol w:w="674"/>
        <w:gridCol w:w="674"/>
        <w:gridCol w:w="673"/>
        <w:gridCol w:w="673"/>
        <w:gridCol w:w="490"/>
        <w:gridCol w:w="673"/>
        <w:gridCol w:w="673"/>
        <w:gridCol w:w="673"/>
        <w:gridCol w:w="612"/>
        <w:gridCol w:w="673"/>
        <w:gridCol w:w="673"/>
        <w:gridCol w:w="673"/>
      </w:tblGrid>
      <w:tr w:rsidR="00C1211B" w:rsidRPr="00076EA0" w:rsidTr="00016F10">
        <w:trPr>
          <w:trHeight w:val="340"/>
          <w:jc w:val="center"/>
        </w:trPr>
        <w:tc>
          <w:tcPr>
            <w:tcW w:w="762" w:type="pct"/>
            <w:tcBorders>
              <w:top w:val="single" w:sz="12" w:space="0" w:color="auto"/>
              <w:left w:val="nil"/>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距离（</w:t>
            </w:r>
            <w:r w:rsidRPr="00076EA0">
              <w:rPr>
                <w:sz w:val="21"/>
                <w:szCs w:val="21"/>
              </w:rPr>
              <w:t>m</w:t>
            </w:r>
            <w:r w:rsidRPr="00076EA0">
              <w:rPr>
                <w:rFonts w:hint="eastAsia"/>
                <w:sz w:val="21"/>
                <w:szCs w:val="21"/>
              </w:rPr>
              <w:t>）</w:t>
            </w:r>
          </w:p>
        </w:tc>
        <w:tc>
          <w:tcPr>
            <w:tcW w:w="3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w:t>
            </w:r>
          </w:p>
        </w:tc>
        <w:tc>
          <w:tcPr>
            <w:tcW w:w="3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10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20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40</w:t>
            </w:r>
          </w:p>
        </w:tc>
        <w:tc>
          <w:tcPr>
            <w:tcW w:w="2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41</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100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150</w:t>
            </w:r>
          </w:p>
        </w:tc>
        <w:tc>
          <w:tcPr>
            <w:tcW w:w="331"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233</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200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300</w:t>
            </w:r>
          </w:p>
        </w:tc>
        <w:tc>
          <w:tcPr>
            <w:tcW w:w="364" w:type="pct"/>
            <w:tcBorders>
              <w:top w:val="single" w:sz="12" w:space="0" w:color="auto"/>
              <w:left w:val="single" w:sz="4" w:space="0" w:color="auto"/>
              <w:bottom w:val="single" w:sz="12"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400</w:t>
            </w:r>
          </w:p>
        </w:tc>
      </w:tr>
      <w:tr w:rsidR="00C1211B" w:rsidRPr="00076EA0" w:rsidTr="00016F10">
        <w:trPr>
          <w:trHeight w:val="340"/>
          <w:jc w:val="center"/>
        </w:trPr>
        <w:tc>
          <w:tcPr>
            <w:tcW w:w="762" w:type="pct"/>
            <w:tcBorders>
              <w:top w:val="single" w:sz="12" w:space="0" w:color="auto"/>
              <w:left w:val="nil"/>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噪声值</w:t>
            </w:r>
          </w:p>
          <w:p w:rsidR="00C1211B" w:rsidRPr="00076EA0" w:rsidRDefault="00DE4E52" w:rsidP="00016F10">
            <w:pPr>
              <w:spacing w:line="240" w:lineRule="auto"/>
              <w:ind w:firstLineChars="0" w:firstLine="0"/>
              <w:jc w:val="center"/>
              <w:rPr>
                <w:sz w:val="21"/>
                <w:szCs w:val="21"/>
              </w:rPr>
            </w:pPr>
            <w:r w:rsidRPr="00076EA0">
              <w:rPr>
                <w:kern w:val="0"/>
                <w:sz w:val="21"/>
                <w:szCs w:val="21"/>
              </w:rPr>
              <w:t>dB</w:t>
            </w:r>
            <w:r w:rsidRPr="00076EA0">
              <w:rPr>
                <w:rFonts w:hint="eastAsia"/>
                <w:kern w:val="0"/>
                <w:sz w:val="21"/>
                <w:szCs w:val="21"/>
              </w:rPr>
              <w:t>（</w:t>
            </w:r>
            <w:r w:rsidRPr="00076EA0">
              <w:rPr>
                <w:kern w:val="0"/>
                <w:sz w:val="21"/>
                <w:szCs w:val="21"/>
              </w:rPr>
              <w:t>A</w:t>
            </w:r>
            <w:r w:rsidRPr="00076EA0">
              <w:rPr>
                <w:rFonts w:hint="eastAsia"/>
                <w:kern w:val="0"/>
                <w:sz w:val="21"/>
                <w:szCs w:val="21"/>
              </w:rPr>
              <w:t>）</w:t>
            </w:r>
          </w:p>
        </w:tc>
        <w:tc>
          <w:tcPr>
            <w:tcW w:w="3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88.4</w:t>
            </w:r>
          </w:p>
        </w:tc>
        <w:tc>
          <w:tcPr>
            <w:tcW w:w="3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82.3</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76.3</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70.3</w:t>
            </w:r>
          </w:p>
        </w:tc>
        <w:tc>
          <w:tcPr>
            <w:tcW w:w="265"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70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68.4</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62.3</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58.8</w:t>
            </w:r>
          </w:p>
        </w:tc>
        <w:tc>
          <w:tcPr>
            <w:tcW w:w="331"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55</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56.3</w:t>
            </w:r>
          </w:p>
        </w:tc>
        <w:tc>
          <w:tcPr>
            <w:tcW w:w="36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52.8</w:t>
            </w:r>
          </w:p>
        </w:tc>
        <w:tc>
          <w:tcPr>
            <w:tcW w:w="364" w:type="pct"/>
            <w:tcBorders>
              <w:top w:val="single" w:sz="12" w:space="0" w:color="auto"/>
              <w:left w:val="single" w:sz="4" w:space="0" w:color="auto"/>
              <w:bottom w:val="single" w:sz="12"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50.3</w:t>
            </w:r>
          </w:p>
        </w:tc>
      </w:tr>
    </w:tbl>
    <w:p w:rsidR="00C1211B" w:rsidRPr="00076EA0" w:rsidRDefault="00DE4E52" w:rsidP="00016F10">
      <w:pPr>
        <w:ind w:firstLine="480"/>
      </w:pPr>
      <w:r w:rsidRPr="00076EA0">
        <w:rPr>
          <w:rFonts w:hint="eastAsia"/>
        </w:rPr>
        <w:t>从</w:t>
      </w:r>
      <w:r w:rsidR="0036118F" w:rsidRPr="00076EA0">
        <w:rPr>
          <w:rFonts w:hint="eastAsia"/>
        </w:rPr>
        <w:t>上表</w:t>
      </w:r>
      <w:r w:rsidRPr="00076EA0">
        <w:rPr>
          <w:rFonts w:hint="eastAsia"/>
        </w:rPr>
        <w:t>可知，主体结构施工期在不采取任何措施多台机械设备同时运转时，昼间距离噪声源</w:t>
      </w:r>
      <w:r w:rsidRPr="00076EA0">
        <w:t>41m</w:t>
      </w:r>
      <w:r w:rsidRPr="00076EA0">
        <w:rPr>
          <w:rFonts w:hint="eastAsia"/>
        </w:rPr>
        <w:t>左右才能达到建筑施工场界环境噪声排放限值，在场界外围约</w:t>
      </w:r>
      <w:r w:rsidRPr="00076EA0">
        <w:t>41m</w:t>
      </w:r>
      <w:r w:rsidRPr="00076EA0">
        <w:rPr>
          <w:rFonts w:hint="eastAsia"/>
        </w:rPr>
        <w:t>范围内的人员将受到不同程度的影响，假若在夜间施工，则需在</w:t>
      </w:r>
      <w:r w:rsidRPr="00076EA0">
        <w:t>233m</w:t>
      </w:r>
      <w:r w:rsidRPr="00076EA0">
        <w:rPr>
          <w:rFonts w:hint="eastAsia"/>
        </w:rPr>
        <w:t>处方能达到建筑施工场界环境噪声排放限值。</w:t>
      </w:r>
      <w:r w:rsidRPr="00076EA0">
        <w:rPr>
          <w:rFonts w:hAnsi="宋体" w:hint="eastAsia"/>
        </w:rPr>
        <w:t>项目夜间不施工，施工噪声经距离衰减后对其声环境质量产生影响较小。</w:t>
      </w:r>
    </w:p>
    <w:p w:rsidR="00C1211B" w:rsidRPr="00076EA0" w:rsidRDefault="00DE4E52" w:rsidP="00C1211B">
      <w:pPr>
        <w:ind w:firstLine="480"/>
      </w:pPr>
      <w:r w:rsidRPr="00076EA0">
        <w:rPr>
          <w:rFonts w:hint="eastAsia"/>
        </w:rPr>
        <w:t>（</w:t>
      </w:r>
      <w:r w:rsidR="001D7686" w:rsidRPr="00076EA0">
        <w:rPr>
          <w:rFonts w:hint="eastAsia"/>
        </w:rPr>
        <w:t>3</w:t>
      </w:r>
      <w:r w:rsidRPr="00076EA0">
        <w:rPr>
          <w:rFonts w:hint="eastAsia"/>
        </w:rPr>
        <w:t>）安装施工</w:t>
      </w:r>
      <w:r w:rsidR="001D7686" w:rsidRPr="00076EA0">
        <w:rPr>
          <w:rFonts w:hint="eastAsia"/>
        </w:rPr>
        <w:t>阶段</w:t>
      </w:r>
    </w:p>
    <w:p w:rsidR="00C1211B" w:rsidRPr="00076EA0" w:rsidRDefault="00DE4E52" w:rsidP="00C1211B">
      <w:pPr>
        <w:ind w:firstLine="480"/>
      </w:pPr>
      <w:r w:rsidRPr="00076EA0">
        <w:rPr>
          <w:rFonts w:hint="eastAsia"/>
        </w:rPr>
        <w:t>①安装施工噪声源强</w:t>
      </w:r>
    </w:p>
    <w:p w:rsidR="00C1211B" w:rsidRPr="00076EA0" w:rsidRDefault="00DE4E52" w:rsidP="00C1211B">
      <w:pPr>
        <w:ind w:firstLine="480"/>
      </w:pPr>
      <w:r w:rsidRPr="00076EA0">
        <w:rPr>
          <w:rFonts w:hint="eastAsia"/>
        </w:rPr>
        <w:t>工程安装施工阶段是整个工程的最后阶段，主要是对建筑物进行装饰及相关设备进行安装，但声源数量较少，噪声源强不大，主要噪声源包括砂轮机、切割机、磨石机等。根据施工设备类比监测结果，主要施工设备的噪声值见下</w:t>
      </w:r>
      <w:r w:rsidRPr="00076EA0">
        <w:rPr>
          <w:rFonts w:hAnsi="宋体" w:hint="eastAsia"/>
        </w:rPr>
        <w:t>表</w:t>
      </w:r>
      <w:r w:rsidRPr="00076EA0">
        <w:rPr>
          <w:rFonts w:hint="eastAsia"/>
        </w:rPr>
        <w:t>。</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01261C" w:rsidRPr="00076EA0">
        <w:rPr>
          <w:rFonts w:ascii="Times New Roman" w:eastAsia="宋体" w:hAnsi="Times New Roman" w:hint="eastAsia"/>
          <w:b/>
          <w:kern w:val="0"/>
          <w:sz w:val="24"/>
          <w:szCs w:val="24"/>
        </w:rPr>
        <w:t>-8</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项目安装施工过程主要施工设备机械噪声值</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3081"/>
        <w:gridCol w:w="3079"/>
        <w:gridCol w:w="3081"/>
      </w:tblGrid>
      <w:tr w:rsidR="00C1211B" w:rsidRPr="00076EA0" w:rsidTr="00016F10">
        <w:trPr>
          <w:trHeight w:val="340"/>
        </w:trPr>
        <w:tc>
          <w:tcPr>
            <w:tcW w:w="1667" w:type="pct"/>
            <w:tcBorders>
              <w:top w:val="single" w:sz="12" w:space="0" w:color="auto"/>
              <w:left w:val="nil"/>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设备名称</w:t>
            </w:r>
          </w:p>
        </w:tc>
        <w:tc>
          <w:tcPr>
            <w:tcW w:w="1666"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测点距施工设备的距离（</w:t>
            </w:r>
            <w:r w:rsidRPr="00076EA0">
              <w:rPr>
                <w:sz w:val="21"/>
                <w:szCs w:val="21"/>
              </w:rPr>
              <w:t>m</w:t>
            </w:r>
            <w:r w:rsidRPr="00076EA0">
              <w:rPr>
                <w:rFonts w:hint="eastAsia"/>
                <w:sz w:val="21"/>
                <w:szCs w:val="21"/>
              </w:rPr>
              <w:t>）</w:t>
            </w:r>
          </w:p>
        </w:tc>
        <w:tc>
          <w:tcPr>
            <w:tcW w:w="1667" w:type="pct"/>
            <w:tcBorders>
              <w:top w:val="single" w:sz="12" w:space="0" w:color="auto"/>
              <w:left w:val="single" w:sz="4" w:space="0" w:color="auto"/>
              <w:bottom w:val="single" w:sz="12"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最大声级（</w:t>
            </w:r>
            <w:r w:rsidRPr="00076EA0">
              <w:rPr>
                <w:sz w:val="21"/>
                <w:szCs w:val="21"/>
              </w:rPr>
              <w:t>dB</w:t>
            </w:r>
            <w:r w:rsidRPr="00076EA0">
              <w:rPr>
                <w:rFonts w:hint="eastAsia"/>
                <w:sz w:val="21"/>
                <w:szCs w:val="21"/>
              </w:rPr>
              <w:t>（</w:t>
            </w:r>
            <w:r w:rsidRPr="00076EA0">
              <w:rPr>
                <w:sz w:val="21"/>
                <w:szCs w:val="21"/>
              </w:rPr>
              <w:t>A</w:t>
            </w:r>
            <w:r w:rsidRPr="00076EA0">
              <w:rPr>
                <w:rFonts w:hint="eastAsia"/>
                <w:sz w:val="21"/>
                <w:szCs w:val="21"/>
              </w:rPr>
              <w:t>））</w:t>
            </w:r>
          </w:p>
        </w:tc>
      </w:tr>
      <w:tr w:rsidR="00C1211B" w:rsidRPr="00076EA0" w:rsidTr="00016F10">
        <w:trPr>
          <w:trHeight w:val="340"/>
        </w:trPr>
        <w:tc>
          <w:tcPr>
            <w:tcW w:w="1667" w:type="pct"/>
            <w:tcBorders>
              <w:top w:val="single" w:sz="12" w:space="0" w:color="auto"/>
              <w:left w:val="nil"/>
              <w:bottom w:val="single" w:sz="4"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砂轮机</w:t>
            </w:r>
          </w:p>
        </w:tc>
        <w:tc>
          <w:tcPr>
            <w:tcW w:w="166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w:t>
            </w:r>
          </w:p>
        </w:tc>
        <w:tc>
          <w:tcPr>
            <w:tcW w:w="1667" w:type="pct"/>
            <w:tcBorders>
              <w:top w:val="single" w:sz="12" w:space="0" w:color="auto"/>
              <w:left w:val="single" w:sz="4" w:space="0" w:color="auto"/>
              <w:bottom w:val="single" w:sz="4"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82</w:t>
            </w:r>
          </w:p>
        </w:tc>
      </w:tr>
      <w:tr w:rsidR="00C1211B" w:rsidRPr="00076EA0" w:rsidTr="00016F10">
        <w:trPr>
          <w:trHeight w:val="340"/>
        </w:trPr>
        <w:tc>
          <w:tcPr>
            <w:tcW w:w="1667" w:type="pct"/>
            <w:tcBorders>
              <w:top w:val="single" w:sz="4" w:space="0" w:color="auto"/>
              <w:left w:val="nil"/>
              <w:bottom w:val="single" w:sz="4"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切割机</w:t>
            </w:r>
          </w:p>
        </w:tc>
        <w:tc>
          <w:tcPr>
            <w:tcW w:w="166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4"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69</w:t>
            </w:r>
          </w:p>
        </w:tc>
      </w:tr>
      <w:tr w:rsidR="00C1211B" w:rsidRPr="00076EA0" w:rsidTr="00016F10">
        <w:trPr>
          <w:trHeight w:val="340"/>
        </w:trPr>
        <w:tc>
          <w:tcPr>
            <w:tcW w:w="1667" w:type="pct"/>
            <w:tcBorders>
              <w:top w:val="single" w:sz="4" w:space="0" w:color="auto"/>
              <w:left w:val="nil"/>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rFonts w:hint="eastAsia"/>
                <w:sz w:val="21"/>
                <w:szCs w:val="21"/>
              </w:rPr>
              <w:t>磨石机</w:t>
            </w:r>
          </w:p>
        </w:tc>
        <w:tc>
          <w:tcPr>
            <w:tcW w:w="166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5</w:t>
            </w:r>
          </w:p>
        </w:tc>
        <w:tc>
          <w:tcPr>
            <w:tcW w:w="1667" w:type="pct"/>
            <w:tcBorders>
              <w:top w:val="single" w:sz="4" w:space="0" w:color="auto"/>
              <w:left w:val="single" w:sz="4" w:space="0" w:color="auto"/>
              <w:bottom w:val="single" w:sz="12" w:space="0" w:color="auto"/>
              <w:right w:val="nil"/>
            </w:tcBorders>
            <w:vAlign w:val="center"/>
            <w:hideMark/>
          </w:tcPr>
          <w:p w:rsidR="00C1211B" w:rsidRPr="00076EA0" w:rsidRDefault="00DE4E52" w:rsidP="00016F10">
            <w:pPr>
              <w:spacing w:line="240" w:lineRule="auto"/>
              <w:ind w:firstLineChars="0" w:firstLine="0"/>
              <w:jc w:val="center"/>
              <w:rPr>
                <w:sz w:val="21"/>
                <w:szCs w:val="21"/>
              </w:rPr>
            </w:pPr>
            <w:r w:rsidRPr="00076EA0">
              <w:rPr>
                <w:sz w:val="21"/>
                <w:szCs w:val="21"/>
              </w:rPr>
              <w:t>68</w:t>
            </w:r>
          </w:p>
        </w:tc>
      </w:tr>
    </w:tbl>
    <w:p w:rsidR="00C1211B" w:rsidRPr="00076EA0" w:rsidRDefault="00DE4E52" w:rsidP="00C1211B">
      <w:pPr>
        <w:ind w:firstLine="480"/>
      </w:pPr>
      <w:r w:rsidRPr="00076EA0">
        <w:rPr>
          <w:rFonts w:hint="eastAsia"/>
        </w:rPr>
        <w:t>②预测结果</w:t>
      </w:r>
    </w:p>
    <w:p w:rsidR="00C1211B" w:rsidRPr="00076EA0" w:rsidRDefault="00DE4E52" w:rsidP="00C1211B">
      <w:pPr>
        <w:ind w:firstLine="480"/>
        <w:rPr>
          <w:szCs w:val="22"/>
        </w:rPr>
      </w:pPr>
      <w:r w:rsidRPr="00076EA0">
        <w:t>A</w:t>
      </w:r>
      <w:r w:rsidRPr="00076EA0">
        <w:rPr>
          <w:rFonts w:hint="eastAsia"/>
        </w:rPr>
        <w:t>、安装施工期单台机械设备不同距离处的噪声值</w:t>
      </w:r>
    </w:p>
    <w:p w:rsidR="00C1211B" w:rsidRPr="00076EA0" w:rsidRDefault="00DE4E52" w:rsidP="00C1211B">
      <w:pPr>
        <w:ind w:firstLine="480"/>
      </w:pPr>
      <w:r w:rsidRPr="00076EA0">
        <w:rPr>
          <w:rFonts w:hint="eastAsia"/>
        </w:rPr>
        <w:t>具体预测值见下表。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01261C" w:rsidRPr="00076EA0">
        <w:rPr>
          <w:rFonts w:ascii="Times New Roman" w:eastAsia="宋体" w:hAnsi="宋体" w:hint="eastAsia"/>
          <w:b/>
          <w:kern w:val="0"/>
          <w:sz w:val="24"/>
          <w:szCs w:val="24"/>
        </w:rPr>
        <w:t>-9</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单台机械设备不同距离处的噪声值</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427"/>
        <w:gridCol w:w="545"/>
        <w:gridCol w:w="778"/>
        <w:gridCol w:w="778"/>
        <w:gridCol w:w="778"/>
        <w:gridCol w:w="778"/>
        <w:gridCol w:w="843"/>
        <w:gridCol w:w="843"/>
        <w:gridCol w:w="843"/>
        <w:gridCol w:w="843"/>
        <w:gridCol w:w="785"/>
      </w:tblGrid>
      <w:tr w:rsidR="00C1211B" w:rsidRPr="00076EA0" w:rsidTr="00C1211B">
        <w:trPr>
          <w:trHeight w:val="340"/>
          <w:jc w:val="center"/>
        </w:trPr>
        <w:tc>
          <w:tcPr>
            <w:tcW w:w="772" w:type="pct"/>
            <w:vMerge w:val="restar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机械名称</w:t>
            </w:r>
          </w:p>
        </w:tc>
        <w:tc>
          <w:tcPr>
            <w:tcW w:w="4228" w:type="pct"/>
            <w:gridSpan w:val="10"/>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噪声预测值</w:t>
            </w:r>
            <w:r w:rsidRPr="00076EA0">
              <w:rPr>
                <w:kern w:val="0"/>
                <w:sz w:val="21"/>
                <w:szCs w:val="21"/>
              </w:rPr>
              <w:t>dB</w:t>
            </w:r>
            <w:r w:rsidRPr="00076EA0">
              <w:rPr>
                <w:rFonts w:hAnsi="宋体" w:hint="eastAsia"/>
                <w:kern w:val="0"/>
                <w:sz w:val="21"/>
                <w:szCs w:val="21"/>
              </w:rPr>
              <w:t>（</w:t>
            </w:r>
            <w:r w:rsidRPr="00076EA0">
              <w:rPr>
                <w:kern w:val="0"/>
                <w:sz w:val="21"/>
                <w:szCs w:val="21"/>
              </w:rPr>
              <w:t>A</w:t>
            </w:r>
            <w:r w:rsidRPr="00076EA0">
              <w:rPr>
                <w:rFonts w:hAnsi="宋体" w:hint="eastAsia"/>
                <w:kern w:val="0"/>
                <w:sz w:val="21"/>
                <w:szCs w:val="21"/>
              </w:rPr>
              <w:t>）</w:t>
            </w:r>
          </w:p>
        </w:tc>
      </w:tr>
      <w:tr w:rsidR="00C1211B" w:rsidRPr="00076EA0" w:rsidTr="00C1211B">
        <w:trPr>
          <w:trHeight w:val="340"/>
          <w:jc w:val="center"/>
        </w:trPr>
        <w:tc>
          <w:tcPr>
            <w:tcW w:w="772" w:type="pct"/>
            <w:vMerge/>
            <w:tcBorders>
              <w:top w:val="single" w:sz="12" w:space="0" w:color="auto"/>
              <w:left w:val="nil"/>
              <w:bottom w:val="single" w:sz="12" w:space="0" w:color="auto"/>
              <w:right w:val="single" w:sz="4" w:space="0" w:color="auto"/>
            </w:tcBorders>
            <w:vAlign w:val="center"/>
            <w:hideMark/>
          </w:tcPr>
          <w:p w:rsidR="00C1211B" w:rsidRPr="00076EA0" w:rsidRDefault="00C1211B" w:rsidP="00C1211B">
            <w:pPr>
              <w:widowControl/>
              <w:spacing w:line="240" w:lineRule="auto"/>
              <w:ind w:firstLineChars="0" w:firstLine="0"/>
              <w:jc w:val="center"/>
              <w:rPr>
                <w:sz w:val="21"/>
                <w:szCs w:val="21"/>
              </w:rPr>
            </w:pPr>
          </w:p>
        </w:tc>
        <w:tc>
          <w:tcPr>
            <w:tcW w:w="295"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40m</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150m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200m</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300m</w:t>
            </w:r>
          </w:p>
        </w:tc>
        <w:tc>
          <w:tcPr>
            <w:tcW w:w="424"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400m</w:t>
            </w:r>
          </w:p>
        </w:tc>
      </w:tr>
      <w:tr w:rsidR="00C1211B" w:rsidRPr="00076EA0" w:rsidTr="00C1211B">
        <w:trPr>
          <w:trHeight w:val="340"/>
          <w:jc w:val="center"/>
        </w:trPr>
        <w:tc>
          <w:tcPr>
            <w:tcW w:w="772" w:type="pct"/>
            <w:tcBorders>
              <w:top w:val="single" w:sz="12"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砂轮机</w:t>
            </w:r>
          </w:p>
        </w:tc>
        <w:tc>
          <w:tcPr>
            <w:tcW w:w="295"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82</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75.98</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69.96</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63.94</w:t>
            </w:r>
          </w:p>
        </w:tc>
        <w:tc>
          <w:tcPr>
            <w:tcW w:w="421"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62.00</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55.98</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52.46</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49.96</w:t>
            </w:r>
          </w:p>
        </w:tc>
        <w:tc>
          <w:tcPr>
            <w:tcW w:w="456" w:type="pct"/>
            <w:tcBorders>
              <w:top w:val="single" w:sz="12"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46.44</w:t>
            </w:r>
          </w:p>
        </w:tc>
        <w:tc>
          <w:tcPr>
            <w:tcW w:w="424" w:type="pct"/>
            <w:tcBorders>
              <w:top w:val="single" w:sz="12"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43.94</w:t>
            </w:r>
          </w:p>
        </w:tc>
      </w:tr>
      <w:tr w:rsidR="00C1211B" w:rsidRPr="00076EA0" w:rsidTr="00C1211B">
        <w:trPr>
          <w:trHeight w:val="340"/>
          <w:jc w:val="center"/>
        </w:trPr>
        <w:tc>
          <w:tcPr>
            <w:tcW w:w="772" w:type="pct"/>
            <w:tcBorders>
              <w:top w:val="single" w:sz="4" w:space="0" w:color="auto"/>
              <w:left w:val="nil"/>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lastRenderedPageBreak/>
              <w:t>切割机</w:t>
            </w:r>
          </w:p>
        </w:tc>
        <w:tc>
          <w:tcPr>
            <w:tcW w:w="295"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69</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62.98</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56.96</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50.94</w:t>
            </w:r>
          </w:p>
        </w:tc>
        <w:tc>
          <w:tcPr>
            <w:tcW w:w="421"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49.00</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42.98</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39.46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36.96</w:t>
            </w:r>
          </w:p>
        </w:tc>
        <w:tc>
          <w:tcPr>
            <w:tcW w:w="456" w:type="pct"/>
            <w:tcBorders>
              <w:top w:val="single" w:sz="4" w:space="0" w:color="auto"/>
              <w:left w:val="single" w:sz="4" w:space="0" w:color="auto"/>
              <w:bottom w:val="single" w:sz="4"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33.44</w:t>
            </w:r>
          </w:p>
        </w:tc>
        <w:tc>
          <w:tcPr>
            <w:tcW w:w="424" w:type="pct"/>
            <w:tcBorders>
              <w:top w:val="single" w:sz="4" w:space="0" w:color="auto"/>
              <w:left w:val="single" w:sz="4" w:space="0" w:color="auto"/>
              <w:bottom w:val="single" w:sz="4"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30.94</w:t>
            </w:r>
          </w:p>
        </w:tc>
      </w:tr>
      <w:tr w:rsidR="00C1211B" w:rsidRPr="00076EA0" w:rsidTr="00C1211B">
        <w:trPr>
          <w:trHeight w:val="340"/>
          <w:jc w:val="center"/>
        </w:trPr>
        <w:tc>
          <w:tcPr>
            <w:tcW w:w="772" w:type="pct"/>
            <w:tcBorders>
              <w:top w:val="single" w:sz="4"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磨石机</w:t>
            </w:r>
          </w:p>
        </w:tc>
        <w:tc>
          <w:tcPr>
            <w:tcW w:w="295"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68</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61.98</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55.96</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49.94</w:t>
            </w:r>
          </w:p>
        </w:tc>
        <w:tc>
          <w:tcPr>
            <w:tcW w:w="421"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48.00</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41.98</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38.46</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35.96</w:t>
            </w:r>
          </w:p>
        </w:tc>
        <w:tc>
          <w:tcPr>
            <w:tcW w:w="456" w:type="pct"/>
            <w:tcBorders>
              <w:top w:val="single" w:sz="4"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32.44</w:t>
            </w:r>
          </w:p>
        </w:tc>
        <w:tc>
          <w:tcPr>
            <w:tcW w:w="424" w:type="pct"/>
            <w:tcBorders>
              <w:top w:val="single" w:sz="4"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29.94</w:t>
            </w:r>
          </w:p>
        </w:tc>
      </w:tr>
    </w:tbl>
    <w:p w:rsidR="00C1211B" w:rsidRPr="00076EA0" w:rsidRDefault="00DE4E52" w:rsidP="00C1211B">
      <w:pPr>
        <w:ind w:firstLine="480"/>
      </w:pPr>
      <w:r w:rsidRPr="00076EA0">
        <w:t>B</w:t>
      </w:r>
      <w:r w:rsidRPr="00076EA0">
        <w:rPr>
          <w:rFonts w:hAnsi="宋体" w:hint="eastAsia"/>
        </w:rPr>
        <w:t>、</w:t>
      </w:r>
      <w:r w:rsidRPr="00076EA0">
        <w:rPr>
          <w:rFonts w:hint="eastAsia"/>
        </w:rPr>
        <w:t>安装施工</w:t>
      </w:r>
      <w:r w:rsidRPr="00076EA0">
        <w:rPr>
          <w:rFonts w:hAnsi="宋体" w:hint="eastAsia"/>
        </w:rPr>
        <w:t>期多台机械设备同时运转不同距离处的噪声值</w:t>
      </w:r>
    </w:p>
    <w:p w:rsidR="00C1211B" w:rsidRPr="00076EA0" w:rsidRDefault="00DE4E52" w:rsidP="00C1211B">
      <w:pPr>
        <w:ind w:firstLine="480"/>
        <w:rPr>
          <w:rFonts w:hAnsi="宋体"/>
          <w:szCs w:val="22"/>
        </w:rPr>
      </w:pPr>
      <w:r w:rsidRPr="00076EA0">
        <w:rPr>
          <w:rFonts w:hAnsi="宋体" w:hint="eastAsia"/>
        </w:rPr>
        <w:t>具体预测值见下表。</w:t>
      </w:r>
    </w:p>
    <w:p w:rsidR="00C1211B" w:rsidRPr="00076EA0" w:rsidRDefault="00DE4E52" w:rsidP="00C1211B">
      <w:pPr>
        <w:pStyle w:val="aff0"/>
        <w:jc w:val="center"/>
        <w:rPr>
          <w:rFonts w:ascii="Times New Roman" w:eastAsia="宋体" w:hAnsi="Times New Roman"/>
          <w:b/>
          <w:kern w:val="0"/>
          <w:sz w:val="24"/>
          <w:szCs w:val="24"/>
        </w:rPr>
      </w:pPr>
      <w:r w:rsidRPr="00076EA0">
        <w:rPr>
          <w:rFonts w:ascii="Times New Roman" w:eastAsia="宋体" w:hAnsi="宋体" w:hint="eastAsia"/>
          <w:b/>
          <w:kern w:val="0"/>
          <w:sz w:val="24"/>
          <w:szCs w:val="24"/>
        </w:rPr>
        <w:t>表</w:t>
      </w:r>
      <w:r w:rsidR="004835ED" w:rsidRPr="00076EA0">
        <w:rPr>
          <w:rFonts w:ascii="Times New Roman" w:eastAsia="宋体" w:hAnsi="宋体" w:hint="eastAsia"/>
          <w:b/>
          <w:kern w:val="0"/>
          <w:sz w:val="24"/>
          <w:szCs w:val="24"/>
        </w:rPr>
        <w:t>6</w:t>
      </w:r>
      <w:r w:rsidR="0001261C" w:rsidRPr="00076EA0">
        <w:rPr>
          <w:rFonts w:ascii="Times New Roman" w:eastAsia="宋体" w:hAnsi="宋体" w:hint="eastAsia"/>
          <w:b/>
          <w:kern w:val="0"/>
          <w:sz w:val="24"/>
          <w:szCs w:val="24"/>
        </w:rPr>
        <w:t>-10</w:t>
      </w:r>
      <w:r w:rsidRPr="00076EA0">
        <w:rPr>
          <w:rFonts w:ascii="Times New Roman" w:eastAsia="宋体" w:hAnsi="Times New Roman"/>
          <w:b/>
          <w:kern w:val="0"/>
          <w:sz w:val="24"/>
          <w:szCs w:val="24"/>
        </w:rPr>
        <w:t xml:space="preserve">  </w:t>
      </w:r>
      <w:r w:rsidRPr="00076EA0">
        <w:rPr>
          <w:rFonts w:ascii="Times New Roman" w:eastAsia="宋体" w:hAnsi="宋体" w:hint="eastAsia"/>
          <w:b/>
          <w:kern w:val="0"/>
          <w:sz w:val="24"/>
          <w:szCs w:val="24"/>
        </w:rPr>
        <w:t>多台机械设备同时运转不同距离处的噪声值</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030"/>
        <w:gridCol w:w="746"/>
        <w:gridCol w:w="746"/>
        <w:gridCol w:w="747"/>
        <w:gridCol w:w="747"/>
        <w:gridCol w:w="747"/>
        <w:gridCol w:w="747"/>
        <w:gridCol w:w="747"/>
        <w:gridCol w:w="747"/>
        <w:gridCol w:w="747"/>
        <w:gridCol w:w="747"/>
        <w:gridCol w:w="743"/>
      </w:tblGrid>
      <w:tr w:rsidR="00C1211B" w:rsidRPr="00076EA0" w:rsidTr="00C1211B">
        <w:trPr>
          <w:trHeight w:val="340"/>
          <w:jc w:val="center"/>
        </w:trPr>
        <w:tc>
          <w:tcPr>
            <w:tcW w:w="558" w:type="pc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距离（</w:t>
            </w:r>
            <w:r w:rsidRPr="00076EA0">
              <w:rPr>
                <w:sz w:val="21"/>
                <w:szCs w:val="21"/>
              </w:rPr>
              <w:t>m</w:t>
            </w:r>
            <w:r w:rsidRPr="00076EA0">
              <w:rPr>
                <w:rFonts w:hAnsi="宋体" w:hint="eastAsia"/>
                <w:sz w:val="21"/>
                <w:szCs w:val="21"/>
              </w:rPr>
              <w:t>）</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100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150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200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300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21</w:t>
            </w:r>
          </w:p>
        </w:tc>
        <w:tc>
          <w:tcPr>
            <w:tcW w:w="404" w:type="pct"/>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117</w:t>
            </w:r>
          </w:p>
        </w:tc>
      </w:tr>
      <w:tr w:rsidR="00C1211B" w:rsidRPr="00076EA0" w:rsidTr="00C1211B">
        <w:trPr>
          <w:trHeight w:val="340"/>
          <w:jc w:val="center"/>
        </w:trPr>
        <w:tc>
          <w:tcPr>
            <w:tcW w:w="558" w:type="pct"/>
            <w:tcBorders>
              <w:top w:val="single" w:sz="12" w:space="0" w:color="auto"/>
              <w:left w:val="nil"/>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rFonts w:hAnsi="宋体" w:hint="eastAsia"/>
                <w:sz w:val="21"/>
                <w:szCs w:val="21"/>
              </w:rPr>
              <w:t>噪声值</w:t>
            </w:r>
            <w:r w:rsidRPr="00076EA0">
              <w:rPr>
                <w:kern w:val="0"/>
                <w:sz w:val="21"/>
                <w:szCs w:val="21"/>
              </w:rPr>
              <w:t>dB</w:t>
            </w:r>
            <w:r w:rsidRPr="00076EA0">
              <w:rPr>
                <w:rFonts w:hAnsi="宋体" w:hint="eastAsia"/>
                <w:kern w:val="0"/>
                <w:sz w:val="21"/>
                <w:szCs w:val="21"/>
              </w:rPr>
              <w:t>（</w:t>
            </w:r>
            <w:r w:rsidRPr="00076EA0">
              <w:rPr>
                <w:kern w:val="0"/>
                <w:sz w:val="21"/>
                <w:szCs w:val="21"/>
              </w:rPr>
              <w:t>A</w:t>
            </w:r>
            <w:r w:rsidRPr="00076EA0">
              <w:rPr>
                <w:rFonts w:hAnsi="宋体" w:hint="eastAsia"/>
                <w:kern w:val="0"/>
                <w:sz w:val="21"/>
                <w:szCs w:val="21"/>
              </w:rPr>
              <w:t>）</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82.37</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76.35</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70.33</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64.31</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62.37</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56.35</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52.83</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50.33</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46.81</w:t>
            </w:r>
          </w:p>
        </w:tc>
        <w:tc>
          <w:tcPr>
            <w:tcW w:w="404" w:type="pct"/>
            <w:tcBorders>
              <w:top w:val="single" w:sz="12" w:space="0" w:color="auto"/>
              <w:left w:val="single" w:sz="4" w:space="0" w:color="auto"/>
              <w:bottom w:val="single" w:sz="12" w:space="0" w:color="auto"/>
              <w:right w:val="single" w:sz="4" w:space="0" w:color="auto"/>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70.00</w:t>
            </w:r>
          </w:p>
        </w:tc>
        <w:tc>
          <w:tcPr>
            <w:tcW w:w="404" w:type="pct"/>
            <w:tcBorders>
              <w:top w:val="single" w:sz="12" w:space="0" w:color="auto"/>
              <w:left w:val="single" w:sz="4" w:space="0" w:color="auto"/>
              <w:bottom w:val="single" w:sz="12" w:space="0" w:color="auto"/>
              <w:right w:val="nil"/>
            </w:tcBorders>
            <w:vAlign w:val="center"/>
            <w:hideMark/>
          </w:tcPr>
          <w:p w:rsidR="00C1211B" w:rsidRPr="00076EA0" w:rsidRDefault="00DE4E52" w:rsidP="00C1211B">
            <w:pPr>
              <w:spacing w:line="240" w:lineRule="auto"/>
              <w:ind w:firstLineChars="0" w:firstLine="0"/>
              <w:jc w:val="center"/>
              <w:rPr>
                <w:sz w:val="21"/>
                <w:szCs w:val="21"/>
              </w:rPr>
            </w:pPr>
            <w:r w:rsidRPr="00076EA0">
              <w:rPr>
                <w:sz w:val="21"/>
                <w:szCs w:val="21"/>
              </w:rPr>
              <w:t>55.00</w:t>
            </w:r>
          </w:p>
        </w:tc>
      </w:tr>
    </w:tbl>
    <w:p w:rsidR="00C1211B" w:rsidRPr="00076EA0" w:rsidRDefault="0036118F" w:rsidP="00C1211B">
      <w:pPr>
        <w:ind w:firstLine="480"/>
      </w:pPr>
      <w:r w:rsidRPr="00076EA0">
        <w:rPr>
          <w:rFonts w:hint="eastAsia"/>
        </w:rPr>
        <w:t>由上表</w:t>
      </w:r>
      <w:r w:rsidR="00DE4E52" w:rsidRPr="00076EA0">
        <w:rPr>
          <w:rFonts w:hint="eastAsia"/>
        </w:rPr>
        <w:t>可知，安装施工期在不采取任何措施多台机械设备同时运转时，昼间距离噪声源</w:t>
      </w:r>
      <w:r w:rsidR="00DE4E52" w:rsidRPr="00076EA0">
        <w:t>21m</w:t>
      </w:r>
      <w:r w:rsidR="00DE4E52" w:rsidRPr="00076EA0">
        <w:rPr>
          <w:rFonts w:hint="eastAsia"/>
        </w:rPr>
        <w:t>左右才能达到建筑施工场界环境噪声排放限值，在场地外围约</w:t>
      </w:r>
      <w:r w:rsidR="00DE4E52" w:rsidRPr="00076EA0">
        <w:t>21m</w:t>
      </w:r>
      <w:r w:rsidR="00DE4E52" w:rsidRPr="00076EA0">
        <w:rPr>
          <w:rFonts w:hint="eastAsia"/>
        </w:rPr>
        <w:t>范围内的人员将受到不同程度的影响，假若在夜间施工，则需在</w:t>
      </w:r>
      <w:r w:rsidR="00DE4E52" w:rsidRPr="00076EA0">
        <w:t>117m</w:t>
      </w:r>
      <w:r w:rsidR="00DE4E52" w:rsidRPr="00076EA0">
        <w:rPr>
          <w:rFonts w:hint="eastAsia"/>
        </w:rPr>
        <w:t>处方能达到建筑施工场界环境噪声排放限值。</w:t>
      </w:r>
      <w:r w:rsidR="00DE4E52" w:rsidRPr="00076EA0">
        <w:rPr>
          <w:rFonts w:hAnsi="宋体" w:hint="eastAsia"/>
        </w:rPr>
        <w:t>项目夜间不施工，施工噪声经距离衰减后对其声环境质量产生影响较小。</w:t>
      </w:r>
    </w:p>
    <w:p w:rsidR="004D1F4B" w:rsidRPr="00076EA0" w:rsidRDefault="004835ED" w:rsidP="004D1F4B">
      <w:pPr>
        <w:ind w:firstLineChars="0" w:firstLine="0"/>
        <w:outlineLvl w:val="2"/>
        <w:rPr>
          <w:b/>
        </w:rPr>
      </w:pPr>
      <w:bookmarkStart w:id="273" w:name="_Toc224144864"/>
      <w:r w:rsidRPr="00076EA0">
        <w:rPr>
          <w:rFonts w:hint="eastAsia"/>
          <w:b/>
        </w:rPr>
        <w:t>6</w:t>
      </w:r>
      <w:r w:rsidR="00DE4E52" w:rsidRPr="00076EA0">
        <w:rPr>
          <w:b/>
        </w:rPr>
        <w:t xml:space="preserve">.1.4 </w:t>
      </w:r>
      <w:r w:rsidR="00DE4E52" w:rsidRPr="00076EA0">
        <w:rPr>
          <w:rFonts w:hint="eastAsia"/>
          <w:b/>
        </w:rPr>
        <w:t>施工期固体废物影响分析</w:t>
      </w:r>
      <w:bookmarkEnd w:id="273"/>
    </w:p>
    <w:p w:rsidR="00016F10" w:rsidRPr="00076EA0" w:rsidRDefault="00DE4E52" w:rsidP="00016F10">
      <w:pPr>
        <w:ind w:firstLine="480"/>
      </w:pPr>
      <w:r w:rsidRPr="00076EA0">
        <w:rPr>
          <w:rFonts w:hAnsi="宋体" w:hint="eastAsia"/>
        </w:rPr>
        <w:t>项目施工期主要固体废物包括废弃土方、建筑垃圾</w:t>
      </w:r>
      <w:r w:rsidR="0001261C" w:rsidRPr="00076EA0">
        <w:rPr>
          <w:rFonts w:hAnsi="宋体" w:hint="eastAsia"/>
        </w:rPr>
        <w:t>和</w:t>
      </w:r>
      <w:r w:rsidRPr="00076EA0">
        <w:rPr>
          <w:rFonts w:hAnsi="宋体" w:hint="eastAsia"/>
        </w:rPr>
        <w:t>施工人员生活垃圾。</w:t>
      </w:r>
    </w:p>
    <w:p w:rsidR="00016F10" w:rsidRPr="00076EA0" w:rsidRDefault="00DE4E52" w:rsidP="00016F10">
      <w:pPr>
        <w:ind w:firstLine="480"/>
      </w:pPr>
      <w:r w:rsidRPr="00076EA0">
        <w:rPr>
          <w:rFonts w:hAnsi="宋体" w:hint="eastAsia"/>
        </w:rPr>
        <w:t>（</w:t>
      </w:r>
      <w:r w:rsidRPr="00076EA0">
        <w:t>1</w:t>
      </w:r>
      <w:r w:rsidRPr="00076EA0">
        <w:rPr>
          <w:rFonts w:hAnsi="宋体" w:hint="eastAsia"/>
        </w:rPr>
        <w:t>）废弃土方</w:t>
      </w:r>
    </w:p>
    <w:p w:rsidR="00016F10" w:rsidRPr="00076EA0" w:rsidRDefault="00006799" w:rsidP="00016F10">
      <w:pPr>
        <w:ind w:firstLine="480"/>
      </w:pPr>
      <w:r w:rsidRPr="00076EA0">
        <w:rPr>
          <w:rFonts w:hAnsi="宋体" w:hint="eastAsia"/>
        </w:rPr>
        <w:t>根据现场踏勘，项目区</w:t>
      </w:r>
      <w:r w:rsidR="00DE4E52" w:rsidRPr="00076EA0">
        <w:rPr>
          <w:rFonts w:hAnsi="宋体" w:hint="eastAsia"/>
        </w:rPr>
        <w:t>地势平坦，项目厂房建设有少量开挖土方，开挖土方可用于厂区内绿化回填等，实现场内平衡，不会对周边环境造成不良影响。</w:t>
      </w:r>
    </w:p>
    <w:p w:rsidR="00016F10" w:rsidRPr="00076EA0" w:rsidRDefault="00DE4E52" w:rsidP="00016F10">
      <w:pPr>
        <w:ind w:firstLine="480"/>
      </w:pPr>
      <w:r w:rsidRPr="00076EA0">
        <w:rPr>
          <w:rFonts w:hAnsi="宋体" w:hint="eastAsia"/>
        </w:rPr>
        <w:t>（</w:t>
      </w:r>
      <w:r w:rsidRPr="00076EA0">
        <w:t>2</w:t>
      </w:r>
      <w:r w:rsidRPr="00076EA0">
        <w:rPr>
          <w:rFonts w:hAnsi="宋体" w:hint="eastAsia"/>
        </w:rPr>
        <w:t>）建筑垃圾</w:t>
      </w:r>
    </w:p>
    <w:p w:rsidR="00016F10" w:rsidRPr="00076EA0" w:rsidRDefault="00DE4E52" w:rsidP="00016F10">
      <w:pPr>
        <w:ind w:firstLine="480"/>
      </w:pPr>
      <w:r w:rsidRPr="00076EA0">
        <w:rPr>
          <w:rFonts w:hAnsi="宋体" w:hint="eastAsia"/>
        </w:rPr>
        <w:t>项目建筑垃圾主要为场内建筑施工产生的各</w:t>
      </w:r>
      <w:r w:rsidR="00011D1C" w:rsidRPr="00076EA0">
        <w:rPr>
          <w:rFonts w:hAnsi="宋体" w:hint="eastAsia"/>
        </w:rPr>
        <w:t>类废边角余料</w:t>
      </w:r>
      <w:r w:rsidRPr="00076EA0">
        <w:rPr>
          <w:rFonts w:hAnsi="宋体" w:hint="eastAsia"/>
        </w:rPr>
        <w:t>。建筑垃圾中成分较为复杂，包括碎混凝土块、碎砖块、边角钢材等，建设单位在建筑施工中拟先对建筑垃圾进行人工粗分，将其中的钢材的利用价值较高的边角余料回收后外售给废品回收单位；对于其中的碎混凝土块、碎砖块等可以作为厂区道路、池体基础垫层使用，对无法进行利用的建筑垃圾，建设单位应委托有建渣清运资质的单位将建筑垃圾清运至指定的建筑垃圾消纳场，运输过程中对车辆加盖篷布严禁散落。因此，通过对建筑垃圾的综合利用、回收外售及适当清运，建筑垃圾对周边环境影响较小。</w:t>
      </w:r>
    </w:p>
    <w:p w:rsidR="00016F10" w:rsidRPr="00076EA0" w:rsidRDefault="00DE4E52" w:rsidP="00016F10">
      <w:pPr>
        <w:ind w:firstLine="480"/>
      </w:pPr>
      <w:r w:rsidRPr="00076EA0">
        <w:rPr>
          <w:rFonts w:hAnsi="宋体" w:hint="eastAsia"/>
        </w:rPr>
        <w:t>（</w:t>
      </w:r>
      <w:r w:rsidRPr="00076EA0">
        <w:t>3</w:t>
      </w:r>
      <w:r w:rsidRPr="00076EA0">
        <w:rPr>
          <w:rFonts w:hAnsi="宋体" w:hint="eastAsia"/>
        </w:rPr>
        <w:t>）生活垃圾</w:t>
      </w:r>
    </w:p>
    <w:p w:rsidR="00016F10" w:rsidRPr="00076EA0" w:rsidRDefault="00DE4E52" w:rsidP="00016F10">
      <w:pPr>
        <w:ind w:firstLine="480"/>
      </w:pPr>
      <w:r w:rsidRPr="00076EA0">
        <w:rPr>
          <w:rFonts w:hAnsi="宋体" w:hint="eastAsia"/>
        </w:rPr>
        <w:t>建设单位应在施工工场设置一定数量的垃圾桶，利用垃圾桶收集施工人员产生的生活垃圾并由环卫部门定期清运。通过采取以上措施施工期生活垃圾对周边环境影响较小。</w:t>
      </w:r>
    </w:p>
    <w:p w:rsidR="004D1F4B" w:rsidRPr="00076EA0" w:rsidRDefault="004835ED" w:rsidP="004D1F4B">
      <w:pPr>
        <w:ind w:firstLineChars="0" w:firstLine="0"/>
        <w:outlineLvl w:val="2"/>
        <w:rPr>
          <w:b/>
        </w:rPr>
      </w:pPr>
      <w:bookmarkStart w:id="274" w:name="_Toc224144865"/>
      <w:r w:rsidRPr="00076EA0">
        <w:rPr>
          <w:rFonts w:hint="eastAsia"/>
          <w:b/>
        </w:rPr>
        <w:t>6.</w:t>
      </w:r>
      <w:r w:rsidR="00DE4E52" w:rsidRPr="00076EA0">
        <w:rPr>
          <w:b/>
        </w:rPr>
        <w:t xml:space="preserve">1.5 </w:t>
      </w:r>
      <w:r w:rsidR="00DE4E52" w:rsidRPr="00076EA0">
        <w:rPr>
          <w:rFonts w:hint="eastAsia"/>
          <w:b/>
        </w:rPr>
        <w:t>施工期生态影响分析</w:t>
      </w:r>
      <w:bookmarkEnd w:id="274"/>
    </w:p>
    <w:p w:rsidR="00016F10" w:rsidRPr="00076EA0" w:rsidRDefault="00DE4E52" w:rsidP="00016F10">
      <w:pPr>
        <w:pStyle w:val="afb"/>
        <w:ind w:firstLine="480"/>
      </w:pPr>
      <w:r w:rsidRPr="00076EA0">
        <w:rPr>
          <w:rFonts w:hint="eastAsia"/>
        </w:rPr>
        <w:t>施工期会对地表植被造成破坏，地表原有结构和土地利用现状发生局部改变。项目</w:t>
      </w:r>
      <w:r w:rsidRPr="00076EA0">
        <w:rPr>
          <w:rFonts w:hint="eastAsia"/>
        </w:rPr>
        <w:lastRenderedPageBreak/>
        <w:t>开挖土方量较小，水土流失现象较轻，但雨天施工会加大水土流失量。因此，要尽量缩短工期，避免雨天施工。在项目建成后期，应及时采取绿化措施，以恢复植被，防止水土流失，减少对生态环境的影响。</w:t>
      </w:r>
    </w:p>
    <w:p w:rsidR="002D67A0" w:rsidRPr="00076EA0" w:rsidRDefault="002D67A0">
      <w:pPr>
        <w:widowControl/>
        <w:spacing w:line="240" w:lineRule="auto"/>
        <w:ind w:firstLineChars="0" w:firstLine="0"/>
        <w:jc w:val="left"/>
      </w:pPr>
    </w:p>
    <w:p w:rsidR="00117310" w:rsidRPr="00076EA0" w:rsidRDefault="00117310">
      <w:pPr>
        <w:widowControl/>
        <w:spacing w:line="240" w:lineRule="auto"/>
        <w:ind w:firstLineChars="0" w:firstLine="0"/>
        <w:jc w:val="left"/>
        <w:rPr>
          <w:rFonts w:ascii="宋体"/>
        </w:rPr>
      </w:pPr>
      <w:r w:rsidRPr="00076EA0">
        <w:br w:type="page"/>
      </w:r>
    </w:p>
    <w:p w:rsidR="005C664A" w:rsidRPr="00076EA0" w:rsidRDefault="004835ED" w:rsidP="005C664A">
      <w:pPr>
        <w:ind w:firstLineChars="0" w:firstLine="0"/>
        <w:outlineLvl w:val="1"/>
        <w:rPr>
          <w:b/>
        </w:rPr>
      </w:pPr>
      <w:bookmarkStart w:id="275" w:name="_Toc176158488"/>
      <w:bookmarkStart w:id="276" w:name="_Toc187216842"/>
      <w:bookmarkStart w:id="277" w:name="_Toc224144866"/>
      <w:bookmarkStart w:id="278" w:name="_Toc224145000"/>
      <w:bookmarkStart w:id="279" w:name="_Toc236982194"/>
      <w:r w:rsidRPr="00076EA0">
        <w:rPr>
          <w:rFonts w:hint="eastAsia"/>
          <w:b/>
        </w:rPr>
        <w:lastRenderedPageBreak/>
        <w:t>6</w:t>
      </w:r>
      <w:r w:rsidR="00DE4E52" w:rsidRPr="00076EA0">
        <w:rPr>
          <w:b/>
        </w:rPr>
        <w:t xml:space="preserve">.2 </w:t>
      </w:r>
      <w:r w:rsidR="00DE4E52" w:rsidRPr="00076EA0">
        <w:rPr>
          <w:rFonts w:hint="eastAsia"/>
          <w:b/>
        </w:rPr>
        <w:t>运营期环境影响分析与评价</w:t>
      </w:r>
      <w:bookmarkEnd w:id="275"/>
      <w:bookmarkEnd w:id="276"/>
      <w:bookmarkEnd w:id="277"/>
      <w:bookmarkEnd w:id="278"/>
      <w:bookmarkEnd w:id="279"/>
    </w:p>
    <w:p w:rsidR="005C664A" w:rsidRPr="00076EA0" w:rsidRDefault="004835ED" w:rsidP="005C664A">
      <w:pPr>
        <w:ind w:firstLineChars="0" w:firstLine="0"/>
        <w:outlineLvl w:val="2"/>
        <w:rPr>
          <w:b/>
        </w:rPr>
      </w:pPr>
      <w:bookmarkStart w:id="280" w:name="_Toc224144867"/>
      <w:r w:rsidRPr="00076EA0">
        <w:rPr>
          <w:rFonts w:hint="eastAsia"/>
          <w:b/>
        </w:rPr>
        <w:t>6</w:t>
      </w:r>
      <w:r w:rsidR="00DE4E52" w:rsidRPr="00076EA0">
        <w:rPr>
          <w:b/>
        </w:rPr>
        <w:t xml:space="preserve">.2.1 </w:t>
      </w:r>
      <w:r w:rsidR="00DE4E52" w:rsidRPr="00076EA0">
        <w:rPr>
          <w:rFonts w:hint="eastAsia"/>
          <w:b/>
        </w:rPr>
        <w:t>运营期大气环境影响分析</w:t>
      </w:r>
      <w:bookmarkEnd w:id="280"/>
    </w:p>
    <w:p w:rsidR="004C05E4" w:rsidRPr="00076EA0" w:rsidRDefault="004835ED" w:rsidP="004C05E4">
      <w:pPr>
        <w:ind w:firstLineChars="0" w:firstLine="0"/>
        <w:outlineLvl w:val="3"/>
        <w:rPr>
          <w:b/>
          <w:bCs/>
          <w:szCs w:val="28"/>
        </w:rPr>
      </w:pPr>
      <w:r w:rsidRPr="00076EA0">
        <w:rPr>
          <w:rFonts w:hint="eastAsia"/>
          <w:b/>
          <w:bCs/>
          <w:szCs w:val="28"/>
        </w:rPr>
        <w:t>6</w:t>
      </w:r>
      <w:r w:rsidR="004C05E4" w:rsidRPr="00076EA0">
        <w:rPr>
          <w:b/>
          <w:bCs/>
          <w:szCs w:val="28"/>
        </w:rPr>
        <w:t>.</w:t>
      </w:r>
      <w:r w:rsidR="004C05E4" w:rsidRPr="00076EA0">
        <w:rPr>
          <w:rFonts w:hint="eastAsia"/>
          <w:b/>
          <w:bCs/>
          <w:szCs w:val="28"/>
        </w:rPr>
        <w:t>2</w:t>
      </w:r>
      <w:r w:rsidR="004C05E4" w:rsidRPr="00076EA0">
        <w:rPr>
          <w:b/>
          <w:bCs/>
          <w:szCs w:val="28"/>
        </w:rPr>
        <w:t>.1.1</w:t>
      </w:r>
      <w:r w:rsidR="004358AE" w:rsidRPr="00076EA0">
        <w:rPr>
          <w:rFonts w:hint="eastAsia"/>
          <w:b/>
          <w:bCs/>
          <w:szCs w:val="28"/>
        </w:rPr>
        <w:t>污染气象特征分析</w:t>
      </w:r>
    </w:p>
    <w:p w:rsidR="00D05970" w:rsidRPr="00076EA0" w:rsidRDefault="004835ED" w:rsidP="00D05970">
      <w:pPr>
        <w:ind w:firstLineChars="0" w:firstLine="0"/>
        <w:outlineLvl w:val="4"/>
        <w:rPr>
          <w:b/>
          <w:bCs/>
          <w:szCs w:val="28"/>
        </w:rPr>
      </w:pPr>
      <w:r w:rsidRPr="00076EA0">
        <w:rPr>
          <w:rFonts w:hint="eastAsia"/>
          <w:b/>
          <w:bCs/>
          <w:szCs w:val="28"/>
        </w:rPr>
        <w:t>6</w:t>
      </w:r>
      <w:r w:rsidR="00D05970" w:rsidRPr="00076EA0">
        <w:rPr>
          <w:b/>
          <w:bCs/>
          <w:szCs w:val="28"/>
        </w:rPr>
        <w:t>.</w:t>
      </w:r>
      <w:r w:rsidR="00D05970" w:rsidRPr="00076EA0">
        <w:rPr>
          <w:rFonts w:hint="eastAsia"/>
          <w:b/>
          <w:bCs/>
          <w:szCs w:val="28"/>
        </w:rPr>
        <w:t>2</w:t>
      </w:r>
      <w:r w:rsidR="00D05970" w:rsidRPr="00076EA0">
        <w:rPr>
          <w:b/>
          <w:bCs/>
          <w:szCs w:val="28"/>
        </w:rPr>
        <w:t>.1.1</w:t>
      </w:r>
      <w:r w:rsidR="00D05970" w:rsidRPr="00076EA0">
        <w:rPr>
          <w:rFonts w:hint="eastAsia"/>
          <w:b/>
          <w:bCs/>
          <w:szCs w:val="28"/>
        </w:rPr>
        <w:t>.1</w:t>
      </w:r>
      <w:r w:rsidR="004358AE" w:rsidRPr="00076EA0">
        <w:rPr>
          <w:rFonts w:hint="eastAsia"/>
          <w:b/>
          <w:bCs/>
          <w:szCs w:val="28"/>
        </w:rPr>
        <w:t>气候</w:t>
      </w:r>
      <w:r w:rsidR="00D05970" w:rsidRPr="00076EA0">
        <w:rPr>
          <w:rFonts w:hint="eastAsia"/>
          <w:b/>
          <w:bCs/>
          <w:szCs w:val="28"/>
        </w:rPr>
        <w:t>概况</w:t>
      </w:r>
    </w:p>
    <w:p w:rsidR="004922F5" w:rsidRPr="00076EA0" w:rsidRDefault="004922F5" w:rsidP="004922F5">
      <w:pPr>
        <w:pStyle w:val="Bodytext1"/>
        <w:spacing w:after="0" w:line="360" w:lineRule="auto"/>
        <w:ind w:firstLineChars="200" w:firstLine="480"/>
        <w:rPr>
          <w:rFonts w:ascii="Times New Roman" w:hAnsi="Times New Roman" w:cs="Times New Roman"/>
          <w:sz w:val="24"/>
          <w:szCs w:val="24"/>
          <w:lang w:val="en-US" w:eastAsia="zh-CN"/>
        </w:rPr>
      </w:pPr>
      <w:r w:rsidRPr="00076EA0">
        <w:rPr>
          <w:rFonts w:ascii="Times New Roman" w:cs="Times New Roman" w:hint="eastAsia"/>
          <w:sz w:val="24"/>
          <w:szCs w:val="24"/>
        </w:rPr>
        <w:t>本次评价选取</w:t>
      </w:r>
      <w:r w:rsidRPr="00076EA0">
        <w:rPr>
          <w:rFonts w:ascii="Times New Roman" w:hAnsi="Times New Roman" w:cs="Times New Roman"/>
          <w:sz w:val="24"/>
          <w:szCs w:val="24"/>
          <w:lang w:val="en-US" w:eastAsia="zh-CN"/>
        </w:rPr>
        <w:t>2025</w:t>
      </w:r>
      <w:r w:rsidRPr="00076EA0">
        <w:rPr>
          <w:rFonts w:ascii="Times New Roman" w:cs="Times New Roman" w:hint="eastAsia"/>
          <w:sz w:val="24"/>
          <w:szCs w:val="24"/>
        </w:rPr>
        <w:t>年作为评价基准年。根据《环境影响评价技术导则</w:t>
      </w:r>
      <w:r w:rsidRPr="00076EA0">
        <w:rPr>
          <w:rFonts w:ascii="Times New Roman" w:cs="Times New Roman"/>
          <w:sz w:val="24"/>
          <w:szCs w:val="24"/>
          <w:lang w:eastAsia="zh-CN"/>
        </w:rPr>
        <w:t xml:space="preserve"> </w:t>
      </w:r>
      <w:r w:rsidRPr="00076EA0">
        <w:rPr>
          <w:rFonts w:ascii="Times New Roman" w:cs="Times New Roman" w:hint="eastAsia"/>
          <w:sz w:val="24"/>
          <w:szCs w:val="24"/>
        </w:rPr>
        <w:t>大气环境》</w:t>
      </w:r>
      <w:r w:rsidRPr="00076EA0">
        <w:rPr>
          <w:rFonts w:ascii="Times New Roman" w:hAnsi="Times New Roman" w:cs="Times New Roman"/>
          <w:sz w:val="24"/>
          <w:szCs w:val="24"/>
          <w:lang w:val="en-US" w:eastAsia="zh-CN" w:bidi="en-US"/>
        </w:rPr>
        <w:t>(HJ2.2-2018)</w:t>
      </w:r>
      <w:r w:rsidRPr="00076EA0">
        <w:rPr>
          <w:rFonts w:ascii="Times New Roman" w:cs="Times New Roman" w:hint="eastAsia"/>
          <w:sz w:val="24"/>
          <w:szCs w:val="24"/>
        </w:rPr>
        <w:t>要求，选取了</w:t>
      </w:r>
      <w:r w:rsidRPr="00076EA0">
        <w:rPr>
          <w:rFonts w:ascii="Times New Roman" w:cs="Times New Roman" w:hint="eastAsia"/>
          <w:sz w:val="24"/>
          <w:lang w:val="en-US" w:eastAsia="zh-CN"/>
        </w:rPr>
        <w:t>宜城基本</w:t>
      </w:r>
      <w:r w:rsidRPr="00076EA0">
        <w:rPr>
          <w:rFonts w:ascii="Times New Roman" w:cs="Times New Roman" w:hint="eastAsia"/>
          <w:sz w:val="24"/>
          <w:lang w:val="zh-CN"/>
        </w:rPr>
        <w:t>站</w:t>
      </w:r>
      <w:r w:rsidRPr="00076EA0">
        <w:rPr>
          <w:rFonts w:ascii="Times New Roman" w:hAnsi="Times New Roman" w:cs="Times New Roman"/>
          <w:sz w:val="24"/>
          <w:szCs w:val="24"/>
        </w:rPr>
        <w:t>(</w:t>
      </w:r>
      <w:r w:rsidRPr="00076EA0">
        <w:rPr>
          <w:rFonts w:ascii="Times New Roman" w:hAnsi="Times New Roman" w:cs="Times New Roman"/>
          <w:sz w:val="24"/>
          <w:szCs w:val="24"/>
          <w:lang w:val="en-US" w:eastAsia="zh-CN"/>
        </w:rPr>
        <w:t>57370</w:t>
      </w:r>
      <w:r w:rsidRPr="00076EA0">
        <w:rPr>
          <w:rFonts w:ascii="Times New Roman" w:hAnsi="Times New Roman" w:cs="Times New Roman"/>
          <w:sz w:val="24"/>
          <w:szCs w:val="24"/>
        </w:rPr>
        <w:t>)</w:t>
      </w:r>
      <w:r w:rsidRPr="00076EA0">
        <w:rPr>
          <w:rFonts w:ascii="Times New Roman" w:cs="Times New Roman" w:hint="eastAsia"/>
          <w:sz w:val="24"/>
          <w:szCs w:val="24"/>
        </w:rPr>
        <w:t>作为地面气象观测资料调查站。</w:t>
      </w:r>
      <w:r w:rsidRPr="00076EA0">
        <w:rPr>
          <w:rFonts w:ascii="Times New Roman" w:cs="Times New Roman" w:hint="eastAsia"/>
          <w:sz w:val="24"/>
          <w:szCs w:val="24"/>
          <w:lang w:eastAsia="zh-CN"/>
        </w:rPr>
        <w:t>宜城</w:t>
      </w:r>
      <w:r w:rsidRPr="00076EA0">
        <w:rPr>
          <w:rFonts w:ascii="Times New Roman" w:cs="Times New Roman" w:hint="eastAsia"/>
          <w:sz w:val="24"/>
          <w:lang w:val="en-US" w:eastAsia="zh-CN"/>
        </w:rPr>
        <w:t>基本</w:t>
      </w:r>
      <w:r w:rsidRPr="00076EA0">
        <w:rPr>
          <w:rFonts w:ascii="Times New Roman" w:cs="Times New Roman" w:hint="eastAsia"/>
          <w:sz w:val="24"/>
          <w:lang w:val="zh-CN"/>
        </w:rPr>
        <w:t>站</w:t>
      </w:r>
      <w:r w:rsidRPr="00076EA0">
        <w:rPr>
          <w:rFonts w:ascii="Times New Roman" w:hAnsi="Times New Roman" w:cs="Times New Roman"/>
          <w:sz w:val="24"/>
          <w:szCs w:val="24"/>
        </w:rPr>
        <w:t>(</w:t>
      </w:r>
      <w:r w:rsidRPr="00076EA0">
        <w:rPr>
          <w:rFonts w:ascii="Times New Roman" w:hAnsi="Times New Roman" w:cs="Times New Roman"/>
          <w:sz w:val="24"/>
          <w:szCs w:val="24"/>
          <w:lang w:val="en-US" w:eastAsia="zh-CN"/>
        </w:rPr>
        <w:t>57370</w:t>
      </w:r>
      <w:r w:rsidRPr="00076EA0">
        <w:rPr>
          <w:rFonts w:ascii="Times New Roman" w:hAnsi="Times New Roman" w:cs="Times New Roman"/>
          <w:sz w:val="24"/>
          <w:szCs w:val="24"/>
        </w:rPr>
        <w:t>)</w:t>
      </w:r>
      <w:r w:rsidRPr="00076EA0">
        <w:rPr>
          <w:rFonts w:ascii="Times New Roman" w:cs="Times New Roman" w:hint="eastAsia"/>
          <w:sz w:val="24"/>
          <w:szCs w:val="24"/>
        </w:rPr>
        <w:t>位于</w:t>
      </w:r>
      <w:r w:rsidRPr="00076EA0">
        <w:rPr>
          <w:rFonts w:ascii="Times New Roman" w:cs="Times New Roman" w:hint="eastAsia"/>
          <w:sz w:val="24"/>
          <w:szCs w:val="24"/>
          <w:lang w:val="en-US" w:eastAsia="zh-CN"/>
        </w:rPr>
        <w:t>湖北省襄阳市宜城市</w:t>
      </w:r>
      <w:r w:rsidRPr="00076EA0">
        <w:rPr>
          <w:rFonts w:ascii="Times New Roman" w:cs="Times New Roman" w:hint="eastAsia"/>
          <w:sz w:val="24"/>
          <w:szCs w:val="24"/>
        </w:rPr>
        <w:t>，地理坐标为东经</w:t>
      </w:r>
      <w:r w:rsidRPr="00076EA0">
        <w:rPr>
          <w:rFonts w:ascii="Times New Roman" w:hAnsi="Times New Roman" w:cs="Times New Roman"/>
          <w:sz w:val="24"/>
          <w:szCs w:val="24"/>
          <w:lang w:val="en-US" w:eastAsia="zh-CN"/>
        </w:rPr>
        <w:t>112.22</w:t>
      </w:r>
      <w:r w:rsidRPr="00076EA0">
        <w:rPr>
          <w:rFonts w:ascii="Times New Roman" w:cs="Times New Roman" w:hint="eastAsia"/>
          <w:sz w:val="24"/>
          <w:szCs w:val="24"/>
        </w:rPr>
        <w:t>度，北纬</w:t>
      </w:r>
      <w:r w:rsidRPr="00076EA0">
        <w:rPr>
          <w:rFonts w:ascii="Times New Roman" w:hAnsi="Times New Roman" w:cs="Times New Roman"/>
          <w:sz w:val="24"/>
          <w:szCs w:val="24"/>
          <w:lang w:val="en-US" w:eastAsia="zh-CN" w:bidi="en-US"/>
        </w:rPr>
        <w:t>31.73</w:t>
      </w:r>
      <w:r w:rsidRPr="00076EA0">
        <w:rPr>
          <w:rFonts w:ascii="Times New Roman" w:cs="Times New Roman" w:hint="eastAsia"/>
          <w:sz w:val="24"/>
          <w:szCs w:val="24"/>
        </w:rPr>
        <w:t>度，海拔高度</w:t>
      </w:r>
      <w:r w:rsidRPr="00076EA0">
        <w:rPr>
          <w:rFonts w:ascii="Times New Roman" w:cs="Times New Roman"/>
          <w:sz w:val="24"/>
          <w:szCs w:val="24"/>
          <w:lang w:eastAsia="zh-CN"/>
        </w:rPr>
        <w:t>67.8</w:t>
      </w:r>
      <w:r w:rsidRPr="00076EA0">
        <w:rPr>
          <w:rFonts w:ascii="Times New Roman" w:cs="Times New Roman" w:hint="eastAsia"/>
          <w:sz w:val="24"/>
          <w:szCs w:val="24"/>
        </w:rPr>
        <w:t>米。其具体观测气象数据信息详见</w:t>
      </w:r>
      <w:r w:rsidRPr="00076EA0">
        <w:rPr>
          <w:rFonts w:ascii="Times New Roman" w:cs="Times New Roman" w:hint="eastAsia"/>
          <w:sz w:val="24"/>
          <w:szCs w:val="24"/>
          <w:lang w:val="en-US" w:eastAsia="zh-CN"/>
        </w:rPr>
        <w:t>下</w:t>
      </w:r>
      <w:r w:rsidRPr="00076EA0">
        <w:rPr>
          <w:rFonts w:ascii="Times New Roman" w:cs="Times New Roman" w:hint="eastAsia"/>
          <w:sz w:val="24"/>
          <w:szCs w:val="24"/>
        </w:rPr>
        <w:t>表</w:t>
      </w:r>
      <w:r w:rsidRPr="00076EA0">
        <w:rPr>
          <w:rFonts w:ascii="Times New Roman" w:cs="Times New Roman" w:hint="eastAsia"/>
          <w:sz w:val="24"/>
          <w:szCs w:val="24"/>
          <w:lang w:val="en-US" w:eastAsia="zh-CN" w:bidi="en-US"/>
        </w:rPr>
        <w:t>。</w:t>
      </w:r>
    </w:p>
    <w:p w:rsidR="004358AE" w:rsidRPr="00076EA0" w:rsidRDefault="004358AE" w:rsidP="004358AE">
      <w:pPr>
        <w:pStyle w:val="Tablecaption1"/>
        <w:spacing w:line="240" w:lineRule="auto"/>
        <w:jc w:val="center"/>
        <w:rPr>
          <w:rFonts w:ascii="Times New Roman" w:hAnsi="Times New Roman" w:cs="Times New Roman"/>
          <w:kern w:val="24"/>
          <w:sz w:val="24"/>
          <w:szCs w:val="24"/>
          <w:lang w:eastAsia="zh-CN"/>
        </w:rPr>
      </w:pPr>
      <w:r w:rsidRPr="00076EA0">
        <w:rPr>
          <w:rFonts w:ascii="Times New Roman" w:hAnsi="Times New Roman" w:cs="Times New Roman"/>
          <w:kern w:val="24"/>
          <w:sz w:val="24"/>
          <w:szCs w:val="24"/>
        </w:rPr>
        <w:t>表</w:t>
      </w:r>
      <w:r w:rsidR="004835ED" w:rsidRPr="00076EA0">
        <w:rPr>
          <w:rFonts w:ascii="Times New Roman" w:hAnsi="Times New Roman" w:cs="Times New Roman" w:hint="eastAsia"/>
          <w:kern w:val="24"/>
          <w:sz w:val="24"/>
          <w:szCs w:val="24"/>
          <w:lang w:eastAsia="zh-CN"/>
        </w:rPr>
        <w:t>6</w:t>
      </w:r>
      <w:r w:rsidRPr="00076EA0">
        <w:rPr>
          <w:rFonts w:ascii="Times New Roman" w:hAnsi="Times New Roman" w:cs="Times New Roman"/>
          <w:kern w:val="24"/>
          <w:sz w:val="24"/>
          <w:szCs w:val="24"/>
          <w:lang w:val="en-US" w:eastAsia="zh-CN"/>
        </w:rPr>
        <w:t>-</w:t>
      </w:r>
      <w:r w:rsidR="002B16AF" w:rsidRPr="00076EA0">
        <w:rPr>
          <w:rFonts w:ascii="Times New Roman" w:hAnsi="Times New Roman" w:cs="Times New Roman" w:hint="eastAsia"/>
          <w:kern w:val="24"/>
          <w:sz w:val="24"/>
          <w:szCs w:val="24"/>
          <w:lang w:val="en-US" w:eastAsia="zh-CN"/>
        </w:rPr>
        <w:t>1</w:t>
      </w:r>
      <w:r w:rsidRPr="00076EA0">
        <w:rPr>
          <w:rFonts w:ascii="Times New Roman" w:hAnsi="Times New Roman" w:cs="Times New Roman"/>
          <w:kern w:val="24"/>
          <w:sz w:val="24"/>
          <w:szCs w:val="24"/>
          <w:lang w:val="en-US" w:eastAsia="zh-CN"/>
        </w:rPr>
        <w:t xml:space="preserve">1  </w:t>
      </w:r>
      <w:r w:rsidRPr="00076EA0">
        <w:rPr>
          <w:rFonts w:ascii="Times New Roman" w:hAnsi="Times New Roman" w:cs="Times New Roman"/>
          <w:kern w:val="24"/>
          <w:sz w:val="24"/>
          <w:szCs w:val="24"/>
        </w:rPr>
        <w:t>观测气象数据信息</w:t>
      </w:r>
    </w:p>
    <w:tbl>
      <w:tblPr>
        <w:tblW w:w="5000" w:type="pct"/>
        <w:jc w:val="center"/>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768"/>
        <w:gridCol w:w="765"/>
        <w:gridCol w:w="727"/>
        <w:gridCol w:w="563"/>
        <w:gridCol w:w="1004"/>
        <w:gridCol w:w="971"/>
        <w:gridCol w:w="1128"/>
        <w:gridCol w:w="3099"/>
      </w:tblGrid>
      <w:tr w:rsidR="004922F5" w:rsidRPr="00076EA0" w:rsidTr="004922F5">
        <w:trPr>
          <w:trHeight w:val="340"/>
          <w:jc w:val="center"/>
        </w:trPr>
        <w:tc>
          <w:tcPr>
            <w:tcW w:w="425" w:type="pct"/>
            <w:vMerge w:val="restart"/>
            <w:tcBorders>
              <w:top w:val="single" w:sz="12" w:space="0" w:color="auto"/>
              <w:left w:val="nil"/>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rPr>
              <w:t>台站</w:t>
            </w:r>
          </w:p>
          <w:p w:rsidR="004922F5" w:rsidRPr="00076EA0" w:rsidRDefault="004922F5" w:rsidP="004922F5">
            <w:pPr>
              <w:pStyle w:val="Other1"/>
              <w:spacing w:line="240" w:lineRule="auto"/>
              <w:rPr>
                <w:b/>
                <w:bCs/>
                <w:sz w:val="21"/>
                <w:szCs w:val="21"/>
              </w:rPr>
            </w:pPr>
            <w:r w:rsidRPr="00076EA0">
              <w:rPr>
                <w:rFonts w:hint="eastAsia"/>
                <w:b/>
                <w:bCs/>
                <w:sz w:val="21"/>
                <w:szCs w:val="21"/>
              </w:rPr>
              <w:t>名称</w:t>
            </w:r>
          </w:p>
        </w:tc>
        <w:tc>
          <w:tcPr>
            <w:tcW w:w="424" w:type="pct"/>
            <w:vMerge w:val="restar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lang w:bidi="zh-TW"/>
              </w:rPr>
            </w:pPr>
            <w:r w:rsidRPr="00076EA0">
              <w:rPr>
                <w:rFonts w:hint="eastAsia"/>
                <w:b/>
                <w:bCs/>
                <w:sz w:val="21"/>
                <w:szCs w:val="21"/>
                <w:lang w:bidi="zh-TW"/>
              </w:rPr>
              <w:t>台站</w:t>
            </w:r>
          </w:p>
          <w:p w:rsidR="004922F5" w:rsidRPr="00076EA0" w:rsidRDefault="004922F5" w:rsidP="004922F5">
            <w:pPr>
              <w:pStyle w:val="Other1"/>
              <w:spacing w:line="240" w:lineRule="auto"/>
              <w:rPr>
                <w:b/>
                <w:bCs/>
                <w:sz w:val="21"/>
                <w:szCs w:val="21"/>
              </w:rPr>
            </w:pPr>
            <w:r w:rsidRPr="00076EA0">
              <w:rPr>
                <w:rFonts w:hint="eastAsia"/>
                <w:b/>
                <w:bCs/>
                <w:sz w:val="21"/>
                <w:szCs w:val="21"/>
                <w:lang w:bidi="zh-TW"/>
              </w:rPr>
              <w:t>号码</w:t>
            </w:r>
          </w:p>
        </w:tc>
        <w:tc>
          <w:tcPr>
            <w:tcW w:w="715" w:type="pct"/>
            <w:gridSpan w:val="2"/>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val="zh-TW" w:eastAsia="zh-TW" w:bidi="zh-TW"/>
              </w:rPr>
              <w:t>气象站坐标</w:t>
            </w:r>
          </w:p>
        </w:tc>
        <w:tc>
          <w:tcPr>
            <w:tcW w:w="556" w:type="pct"/>
            <w:vMerge w:val="restar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val="zh-TW" w:eastAsia="zh-TW" w:bidi="zh-TW"/>
              </w:rPr>
              <w:t>相对距离</w:t>
            </w:r>
            <w:r w:rsidRPr="00076EA0">
              <w:rPr>
                <w:rFonts w:hint="eastAsia"/>
                <w:b/>
                <w:bCs/>
                <w:sz w:val="21"/>
                <w:szCs w:val="21"/>
                <w:lang w:val="zh-TW" w:eastAsia="zh-TW" w:bidi="zh-TW"/>
              </w:rPr>
              <w:t xml:space="preserve"> </w:t>
            </w:r>
            <w:r w:rsidRPr="00076EA0">
              <w:rPr>
                <w:rFonts w:eastAsia="Times New Roman"/>
                <w:b/>
                <w:bCs/>
                <w:sz w:val="21"/>
                <w:szCs w:val="21"/>
                <w:lang w:eastAsia="en-US" w:bidi="en-US"/>
              </w:rPr>
              <w:t>(km)</w:t>
            </w:r>
          </w:p>
        </w:tc>
        <w:tc>
          <w:tcPr>
            <w:tcW w:w="538" w:type="pct"/>
            <w:vMerge w:val="restar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val="zh-TW" w:eastAsia="zh-TW" w:bidi="zh-TW"/>
              </w:rPr>
              <w:t>海拔高度</w:t>
            </w:r>
          </w:p>
          <w:p w:rsidR="004922F5" w:rsidRPr="00076EA0" w:rsidRDefault="004922F5" w:rsidP="004922F5">
            <w:pPr>
              <w:pStyle w:val="Other1"/>
              <w:spacing w:line="240" w:lineRule="auto"/>
              <w:rPr>
                <w:b/>
                <w:bCs/>
                <w:sz w:val="21"/>
                <w:szCs w:val="21"/>
              </w:rPr>
            </w:pPr>
            <w:r w:rsidRPr="00076EA0">
              <w:rPr>
                <w:rFonts w:eastAsia="Times New Roman"/>
                <w:b/>
                <w:bCs/>
                <w:sz w:val="21"/>
                <w:szCs w:val="21"/>
                <w:lang w:eastAsia="en-US" w:bidi="en-US"/>
              </w:rPr>
              <w:t>(m)</w:t>
            </w:r>
          </w:p>
        </w:tc>
        <w:tc>
          <w:tcPr>
            <w:tcW w:w="625" w:type="pct"/>
            <w:vMerge w:val="restar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val="zh-TW" w:eastAsia="zh-TW" w:bidi="zh-TW"/>
              </w:rPr>
              <w:t>数据年份</w:t>
            </w:r>
          </w:p>
        </w:tc>
        <w:tc>
          <w:tcPr>
            <w:tcW w:w="1717" w:type="pct"/>
            <w:vMerge w:val="restart"/>
            <w:tcBorders>
              <w:top w:val="single" w:sz="12" w:space="0" w:color="auto"/>
              <w:left w:val="single" w:sz="4" w:space="0" w:color="auto"/>
              <w:bottom w:val="single" w:sz="12" w:space="0" w:color="auto"/>
              <w:right w:val="nil"/>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val="zh-TW" w:eastAsia="zh-TW" w:bidi="zh-TW"/>
              </w:rPr>
              <w:t>气象要素</w:t>
            </w:r>
          </w:p>
        </w:tc>
      </w:tr>
      <w:tr w:rsidR="004922F5" w:rsidRPr="00076EA0" w:rsidTr="004922F5">
        <w:trPr>
          <w:trHeight w:val="340"/>
          <w:jc w:val="center"/>
        </w:trPr>
        <w:tc>
          <w:tcPr>
            <w:tcW w:w="0" w:type="auto"/>
            <w:vMerge/>
            <w:tcBorders>
              <w:top w:val="single" w:sz="12" w:space="0" w:color="auto"/>
              <w:left w:val="nil"/>
              <w:bottom w:val="single" w:sz="12" w:space="0" w:color="auto"/>
              <w:right w:val="single" w:sz="4" w:space="0" w:color="auto"/>
            </w:tcBorders>
            <w:vAlign w:val="center"/>
            <w:hideMark/>
          </w:tcPr>
          <w:p w:rsidR="004922F5" w:rsidRPr="00076EA0" w:rsidRDefault="004922F5" w:rsidP="004922F5">
            <w:pPr>
              <w:widowControl/>
              <w:spacing w:line="240" w:lineRule="auto"/>
              <w:ind w:firstLineChars="0" w:firstLine="0"/>
              <w:jc w:val="left"/>
              <w:rPr>
                <w:b/>
                <w:bCs/>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widowControl/>
              <w:spacing w:line="240" w:lineRule="auto"/>
              <w:ind w:firstLineChars="0" w:firstLine="0"/>
              <w:jc w:val="left"/>
              <w:rPr>
                <w:b/>
                <w:bCs/>
                <w:sz w:val="21"/>
                <w:szCs w:val="21"/>
              </w:rPr>
            </w:pPr>
          </w:p>
        </w:tc>
        <w:tc>
          <w:tcPr>
            <w:tcW w:w="403"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bidi="zh-TW"/>
              </w:rPr>
              <w:t>经度</w:t>
            </w:r>
          </w:p>
        </w:tc>
        <w:tc>
          <w:tcPr>
            <w:tcW w:w="312"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b/>
                <w:bCs/>
                <w:sz w:val="21"/>
                <w:szCs w:val="21"/>
              </w:rPr>
            </w:pPr>
            <w:r w:rsidRPr="00076EA0">
              <w:rPr>
                <w:rFonts w:hint="eastAsia"/>
                <w:b/>
                <w:bCs/>
                <w:sz w:val="21"/>
                <w:szCs w:val="21"/>
                <w:lang w:bidi="en-US"/>
              </w:rPr>
              <w:t>纬度</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widowControl/>
              <w:spacing w:line="240" w:lineRule="auto"/>
              <w:ind w:firstLineChars="0" w:firstLine="0"/>
              <w:jc w:val="left"/>
              <w:rPr>
                <w:b/>
                <w:bCs/>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widowControl/>
              <w:spacing w:line="240" w:lineRule="auto"/>
              <w:ind w:firstLineChars="0" w:firstLine="0"/>
              <w:jc w:val="left"/>
              <w:rPr>
                <w:b/>
                <w:bCs/>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widowControl/>
              <w:spacing w:line="240" w:lineRule="auto"/>
              <w:ind w:firstLineChars="0" w:firstLine="0"/>
              <w:jc w:val="left"/>
              <w:rPr>
                <w:b/>
                <w:bCs/>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4922F5" w:rsidRPr="00076EA0" w:rsidRDefault="004922F5" w:rsidP="004922F5">
            <w:pPr>
              <w:widowControl/>
              <w:spacing w:line="240" w:lineRule="auto"/>
              <w:ind w:firstLineChars="0" w:firstLine="0"/>
              <w:jc w:val="left"/>
              <w:rPr>
                <w:b/>
                <w:bCs/>
                <w:sz w:val="21"/>
                <w:szCs w:val="21"/>
              </w:rPr>
            </w:pPr>
          </w:p>
        </w:tc>
      </w:tr>
      <w:tr w:rsidR="004922F5" w:rsidRPr="00076EA0" w:rsidTr="004922F5">
        <w:trPr>
          <w:trHeight w:val="340"/>
          <w:jc w:val="center"/>
        </w:trPr>
        <w:tc>
          <w:tcPr>
            <w:tcW w:w="425" w:type="pct"/>
            <w:tcBorders>
              <w:top w:val="single" w:sz="12" w:space="0" w:color="auto"/>
              <w:left w:val="nil"/>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rFonts w:hint="eastAsia"/>
                <w:sz w:val="21"/>
                <w:szCs w:val="21"/>
              </w:rPr>
              <w:t>宜城</w:t>
            </w:r>
          </w:p>
        </w:tc>
        <w:tc>
          <w:tcPr>
            <w:tcW w:w="42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sz w:val="21"/>
                <w:szCs w:val="21"/>
              </w:rPr>
              <w:t>57370</w:t>
            </w:r>
          </w:p>
        </w:tc>
        <w:tc>
          <w:tcPr>
            <w:tcW w:w="403"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sz w:val="21"/>
                <w:szCs w:val="21"/>
              </w:rPr>
              <w:t>112.22</w:t>
            </w:r>
          </w:p>
        </w:tc>
        <w:tc>
          <w:tcPr>
            <w:tcW w:w="312"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sz w:val="21"/>
                <w:szCs w:val="21"/>
              </w:rPr>
              <w:t>31.73</w:t>
            </w:r>
          </w:p>
        </w:tc>
        <w:tc>
          <w:tcPr>
            <w:tcW w:w="556"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sz w:val="21"/>
                <w:szCs w:val="21"/>
              </w:rPr>
              <w:t>13.34</w:t>
            </w:r>
          </w:p>
        </w:tc>
        <w:tc>
          <w:tcPr>
            <w:tcW w:w="538"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sz w:val="21"/>
                <w:szCs w:val="21"/>
              </w:rPr>
              <w:t>67.8</w:t>
            </w:r>
          </w:p>
        </w:tc>
        <w:tc>
          <w:tcPr>
            <w:tcW w:w="62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rsidP="004922F5">
            <w:pPr>
              <w:pStyle w:val="Other1"/>
              <w:spacing w:line="240" w:lineRule="auto"/>
              <w:rPr>
                <w:sz w:val="21"/>
                <w:szCs w:val="21"/>
              </w:rPr>
            </w:pPr>
            <w:r w:rsidRPr="00076EA0">
              <w:rPr>
                <w:rFonts w:hint="eastAsia"/>
                <w:sz w:val="21"/>
                <w:szCs w:val="21"/>
                <w:lang w:val="zh-TW" w:eastAsia="zh-TW"/>
              </w:rPr>
              <w:t>2025</w:t>
            </w:r>
          </w:p>
        </w:tc>
        <w:tc>
          <w:tcPr>
            <w:tcW w:w="1717" w:type="pct"/>
            <w:tcBorders>
              <w:top w:val="single" w:sz="12" w:space="0" w:color="auto"/>
              <w:left w:val="single" w:sz="4" w:space="0" w:color="auto"/>
              <w:bottom w:val="single" w:sz="12" w:space="0" w:color="auto"/>
              <w:right w:val="nil"/>
            </w:tcBorders>
            <w:vAlign w:val="center"/>
            <w:hideMark/>
          </w:tcPr>
          <w:p w:rsidR="004922F5" w:rsidRPr="00076EA0" w:rsidRDefault="004922F5" w:rsidP="004922F5">
            <w:pPr>
              <w:pStyle w:val="Other1"/>
              <w:spacing w:line="240" w:lineRule="auto"/>
              <w:rPr>
                <w:sz w:val="21"/>
                <w:szCs w:val="21"/>
              </w:rPr>
            </w:pPr>
            <w:r w:rsidRPr="00076EA0">
              <w:rPr>
                <w:rFonts w:hint="eastAsia"/>
                <w:sz w:val="21"/>
                <w:szCs w:val="21"/>
                <w:lang w:val="zh-TW" w:eastAsia="zh-TW"/>
              </w:rPr>
              <w:t>风速、风向、总云量、低云量、干球温度等</w:t>
            </w:r>
          </w:p>
        </w:tc>
      </w:tr>
    </w:tbl>
    <w:p w:rsidR="004922F5" w:rsidRPr="00076EA0" w:rsidRDefault="004922F5" w:rsidP="004922F5">
      <w:pPr>
        <w:autoSpaceDE w:val="0"/>
        <w:autoSpaceDN w:val="0"/>
        <w:ind w:firstLine="480"/>
        <w:rPr>
          <w:lang w:val="zh-CN"/>
        </w:rPr>
      </w:pPr>
      <w:r w:rsidRPr="00076EA0">
        <w:rPr>
          <w:rFonts w:hint="eastAsia"/>
        </w:rPr>
        <w:t>宜城基本</w:t>
      </w:r>
      <w:r w:rsidRPr="00076EA0">
        <w:rPr>
          <w:rFonts w:hint="eastAsia"/>
          <w:lang w:val="zh-CN"/>
        </w:rPr>
        <w:t>站近</w:t>
      </w:r>
      <w:r w:rsidRPr="00076EA0">
        <w:rPr>
          <w:lang w:val="zh-CN"/>
        </w:rPr>
        <w:t>20</w:t>
      </w:r>
      <w:r w:rsidRPr="00076EA0">
        <w:rPr>
          <w:rFonts w:hint="eastAsia"/>
          <w:lang w:val="zh-CN"/>
        </w:rPr>
        <w:t>年（</w:t>
      </w:r>
      <w:r w:rsidRPr="00076EA0">
        <w:rPr>
          <w:lang w:val="zh-CN"/>
        </w:rPr>
        <w:t>20</w:t>
      </w:r>
      <w:r w:rsidRPr="00076EA0">
        <w:t>06</w:t>
      </w:r>
      <w:r w:rsidRPr="00076EA0">
        <w:rPr>
          <w:lang w:val="zh-CN"/>
        </w:rPr>
        <w:t>-2</w:t>
      </w:r>
      <w:r w:rsidRPr="00076EA0">
        <w:t>025</w:t>
      </w:r>
      <w:r w:rsidRPr="00076EA0">
        <w:rPr>
          <w:rFonts w:hint="eastAsia"/>
          <w:lang w:val="zh-CN"/>
        </w:rPr>
        <w:t>年）气候统计资料见下表，风向玫瑰图见下图。</w:t>
      </w:r>
    </w:p>
    <w:p w:rsidR="004922F5" w:rsidRPr="00076EA0" w:rsidRDefault="004922F5" w:rsidP="004922F5">
      <w:pPr>
        <w:spacing w:line="240" w:lineRule="auto"/>
        <w:ind w:firstLine="482"/>
        <w:jc w:val="center"/>
        <w:rPr>
          <w:b/>
          <w:bCs/>
          <w:snapToGrid w:val="0"/>
          <w:szCs w:val="28"/>
        </w:rPr>
      </w:pPr>
      <w:r w:rsidRPr="00076EA0">
        <w:rPr>
          <w:rFonts w:hint="eastAsia"/>
          <w:b/>
          <w:bCs/>
          <w:szCs w:val="28"/>
        </w:rPr>
        <w:t>表</w:t>
      </w:r>
      <w:r w:rsidR="004835ED" w:rsidRPr="00076EA0">
        <w:rPr>
          <w:rFonts w:hint="eastAsia"/>
          <w:b/>
          <w:bCs/>
          <w:szCs w:val="28"/>
        </w:rPr>
        <w:t>6</w:t>
      </w:r>
      <w:r w:rsidRPr="00076EA0">
        <w:rPr>
          <w:b/>
          <w:bCs/>
          <w:szCs w:val="28"/>
        </w:rPr>
        <w:t xml:space="preserve">-12  </w:t>
      </w:r>
      <w:r w:rsidRPr="00076EA0">
        <w:rPr>
          <w:rFonts w:hint="eastAsia"/>
          <w:b/>
          <w:bCs/>
          <w:szCs w:val="28"/>
        </w:rPr>
        <w:t>宜城基本站近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w:t>
      </w:r>
      <w:r w:rsidRPr="00076EA0">
        <w:rPr>
          <w:rFonts w:hint="eastAsia"/>
          <w:b/>
          <w:bCs/>
          <w:snapToGrid w:val="0"/>
          <w:szCs w:val="28"/>
        </w:rPr>
        <w:t>的主要气候资料统计表</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4233"/>
        <w:gridCol w:w="4792"/>
      </w:tblGrid>
      <w:tr w:rsidR="004922F5" w:rsidRPr="00076EA0" w:rsidTr="004922F5">
        <w:trPr>
          <w:trHeight w:val="340"/>
          <w:jc w:val="center"/>
        </w:trPr>
        <w:tc>
          <w:tcPr>
            <w:tcW w:w="2345" w:type="pct"/>
            <w:tcBorders>
              <w:top w:val="single" w:sz="12" w:space="0" w:color="auto"/>
              <w:left w:val="nil"/>
              <w:bottom w:val="single" w:sz="12"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2"/>
              <w:jc w:val="center"/>
              <w:rPr>
                <w:kern w:val="0"/>
                <w:sz w:val="21"/>
                <w:szCs w:val="21"/>
              </w:rPr>
            </w:pPr>
            <w:r w:rsidRPr="00076EA0">
              <w:rPr>
                <w:rFonts w:hint="eastAsia"/>
                <w:b/>
                <w:bCs/>
                <w:kern w:val="0"/>
                <w:sz w:val="21"/>
                <w:szCs w:val="21"/>
              </w:rPr>
              <w:t>项目</w:t>
            </w:r>
          </w:p>
        </w:tc>
        <w:tc>
          <w:tcPr>
            <w:tcW w:w="2655" w:type="pct"/>
            <w:tcBorders>
              <w:top w:val="single" w:sz="12" w:space="0" w:color="auto"/>
              <w:left w:val="single" w:sz="4" w:space="0" w:color="auto"/>
              <w:bottom w:val="single" w:sz="12" w:space="0" w:color="auto"/>
              <w:right w:val="nil"/>
            </w:tcBorders>
            <w:noWrap/>
            <w:vAlign w:val="center"/>
            <w:hideMark/>
          </w:tcPr>
          <w:p w:rsidR="004922F5" w:rsidRPr="00076EA0" w:rsidRDefault="004922F5">
            <w:pPr>
              <w:kinsoku w:val="0"/>
              <w:overflowPunct w:val="0"/>
              <w:autoSpaceDE w:val="0"/>
              <w:autoSpaceDN w:val="0"/>
              <w:spacing w:line="240" w:lineRule="auto"/>
              <w:ind w:firstLine="422"/>
              <w:jc w:val="center"/>
              <w:rPr>
                <w:kern w:val="0"/>
                <w:sz w:val="21"/>
                <w:szCs w:val="21"/>
              </w:rPr>
            </w:pPr>
            <w:r w:rsidRPr="00076EA0">
              <w:rPr>
                <w:rFonts w:hint="eastAsia"/>
                <w:b/>
                <w:bCs/>
                <w:kern w:val="0"/>
                <w:sz w:val="21"/>
                <w:szCs w:val="21"/>
              </w:rPr>
              <w:t>数值</w:t>
            </w:r>
          </w:p>
        </w:tc>
      </w:tr>
      <w:tr w:rsidR="004922F5" w:rsidRPr="00076EA0" w:rsidTr="004922F5">
        <w:trPr>
          <w:trHeight w:val="340"/>
          <w:jc w:val="center"/>
        </w:trPr>
        <w:tc>
          <w:tcPr>
            <w:tcW w:w="2345" w:type="pct"/>
            <w:tcBorders>
              <w:top w:val="single" w:sz="12"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年平均风速</w:t>
            </w:r>
            <w:r w:rsidRPr="00076EA0">
              <w:rPr>
                <w:rFonts w:eastAsia="Times New Roman"/>
                <w:sz w:val="21"/>
                <w:szCs w:val="21"/>
              </w:rPr>
              <w:t>(m/s)</w:t>
            </w:r>
          </w:p>
        </w:tc>
        <w:tc>
          <w:tcPr>
            <w:tcW w:w="2655" w:type="pct"/>
            <w:tcBorders>
              <w:top w:val="single" w:sz="12"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sz w:val="21"/>
                <w:szCs w:val="21"/>
              </w:rPr>
              <w:t>1.8</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最大风速</w:t>
            </w:r>
            <w:r w:rsidRPr="00076EA0">
              <w:rPr>
                <w:rFonts w:eastAsia="Times New Roman"/>
                <w:sz w:val="21"/>
                <w:szCs w:val="21"/>
              </w:rPr>
              <w:t>(m/s)</w:t>
            </w:r>
            <w:r w:rsidRPr="00076EA0">
              <w:rPr>
                <w:rFonts w:hint="eastAsia"/>
                <w:sz w:val="21"/>
                <w:szCs w:val="21"/>
              </w:rPr>
              <w:t>及出现的时间</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sz w:val="21"/>
                <w:szCs w:val="21"/>
              </w:rPr>
            </w:pPr>
            <w:r w:rsidRPr="00076EA0">
              <w:rPr>
                <w:sz w:val="21"/>
                <w:szCs w:val="21"/>
              </w:rPr>
              <w:t>22.2</w:t>
            </w:r>
          </w:p>
          <w:p w:rsidR="004922F5" w:rsidRPr="00076EA0" w:rsidRDefault="004922F5">
            <w:pPr>
              <w:kinsoku w:val="0"/>
              <w:overflowPunct w:val="0"/>
              <w:autoSpaceDE w:val="0"/>
              <w:autoSpaceDN w:val="0"/>
              <w:spacing w:line="240" w:lineRule="auto"/>
              <w:ind w:firstLine="420"/>
              <w:jc w:val="center"/>
              <w:rPr>
                <w:sz w:val="21"/>
                <w:szCs w:val="21"/>
              </w:rPr>
            </w:pPr>
            <w:r w:rsidRPr="00076EA0">
              <w:rPr>
                <w:rFonts w:hint="eastAsia"/>
                <w:sz w:val="21"/>
                <w:szCs w:val="21"/>
              </w:rPr>
              <w:t>相应风向：</w:t>
            </w:r>
            <w:r w:rsidRPr="00076EA0">
              <w:rPr>
                <w:sz w:val="21"/>
                <w:szCs w:val="21"/>
              </w:rPr>
              <w:t xml:space="preserve">SW </w:t>
            </w:r>
            <w:r w:rsidRPr="00076EA0">
              <w:rPr>
                <w:rFonts w:hint="eastAsia"/>
                <w:sz w:val="21"/>
                <w:szCs w:val="21"/>
              </w:rPr>
              <w:t>出现时间：</w:t>
            </w:r>
            <w:r w:rsidRPr="00076EA0">
              <w:rPr>
                <w:sz w:val="21"/>
                <w:szCs w:val="21"/>
              </w:rPr>
              <w:t>2011</w:t>
            </w:r>
            <w:r w:rsidRPr="00076EA0">
              <w:rPr>
                <w:rFonts w:hint="eastAsia"/>
                <w:sz w:val="21"/>
                <w:szCs w:val="21"/>
              </w:rPr>
              <w:t>年</w:t>
            </w:r>
            <w:r w:rsidRPr="00076EA0">
              <w:rPr>
                <w:sz w:val="21"/>
                <w:szCs w:val="21"/>
              </w:rPr>
              <w:t>7</w:t>
            </w:r>
            <w:r w:rsidRPr="00076EA0">
              <w:rPr>
                <w:rFonts w:hint="eastAsia"/>
                <w:sz w:val="21"/>
                <w:szCs w:val="21"/>
              </w:rPr>
              <w:t>月</w:t>
            </w:r>
            <w:r w:rsidRPr="00076EA0">
              <w:rPr>
                <w:sz w:val="21"/>
                <w:szCs w:val="21"/>
              </w:rPr>
              <w:t>26</w:t>
            </w:r>
            <w:r w:rsidRPr="00076EA0">
              <w:rPr>
                <w:rFonts w:hint="eastAsia"/>
                <w:sz w:val="21"/>
                <w:szCs w:val="21"/>
              </w:rPr>
              <w:t>日</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年平均气温（</w:t>
            </w:r>
            <w:r w:rsidRPr="00076EA0">
              <w:rPr>
                <w:rFonts w:ascii="宋体" w:hAnsi="宋体" w:cs="宋体" w:hint="eastAsia"/>
                <w:sz w:val="21"/>
                <w:szCs w:val="21"/>
              </w:rPr>
              <w:t>℃</w:t>
            </w:r>
            <w:r w:rsidRPr="00076EA0">
              <w:rPr>
                <w:rFonts w:hint="eastAsia"/>
                <w:sz w:val="21"/>
                <w:szCs w:val="21"/>
              </w:rPr>
              <w:t>）</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sz w:val="21"/>
                <w:szCs w:val="21"/>
              </w:rPr>
              <w:t>16.7</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极端最高气温（</w:t>
            </w:r>
            <w:r w:rsidRPr="00076EA0">
              <w:rPr>
                <w:rFonts w:ascii="宋体" w:hAnsi="宋体" w:cs="宋体" w:hint="eastAsia"/>
                <w:sz w:val="21"/>
                <w:szCs w:val="21"/>
              </w:rPr>
              <w:t>℃</w:t>
            </w:r>
            <w:r w:rsidRPr="00076EA0">
              <w:rPr>
                <w:rFonts w:hint="eastAsia"/>
                <w:sz w:val="21"/>
                <w:szCs w:val="21"/>
              </w:rPr>
              <w:t>）及出现的时间</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sz w:val="21"/>
                <w:szCs w:val="21"/>
              </w:rPr>
            </w:pPr>
            <w:r w:rsidRPr="00076EA0">
              <w:rPr>
                <w:sz w:val="21"/>
                <w:szCs w:val="21"/>
              </w:rPr>
              <w:t>40.4</w:t>
            </w:r>
          </w:p>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出现时间：</w:t>
            </w:r>
            <w:r w:rsidRPr="00076EA0">
              <w:rPr>
                <w:sz w:val="21"/>
                <w:szCs w:val="21"/>
              </w:rPr>
              <w:t>2025</w:t>
            </w:r>
            <w:r w:rsidRPr="00076EA0">
              <w:rPr>
                <w:rFonts w:hint="eastAsia"/>
                <w:sz w:val="21"/>
                <w:szCs w:val="21"/>
              </w:rPr>
              <w:t>年</w:t>
            </w:r>
            <w:r w:rsidRPr="00076EA0">
              <w:rPr>
                <w:sz w:val="21"/>
                <w:szCs w:val="21"/>
              </w:rPr>
              <w:t>7</w:t>
            </w:r>
            <w:r w:rsidRPr="00076EA0">
              <w:rPr>
                <w:rFonts w:hint="eastAsia"/>
                <w:sz w:val="21"/>
                <w:szCs w:val="21"/>
              </w:rPr>
              <w:t>月</w:t>
            </w:r>
            <w:r w:rsidRPr="00076EA0">
              <w:rPr>
                <w:sz w:val="21"/>
                <w:szCs w:val="21"/>
              </w:rPr>
              <w:t>16</w:t>
            </w:r>
            <w:r w:rsidRPr="00076EA0">
              <w:rPr>
                <w:rFonts w:hint="eastAsia"/>
                <w:sz w:val="21"/>
                <w:szCs w:val="21"/>
              </w:rPr>
              <w:t>日</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极端最低气温（</w:t>
            </w:r>
            <w:r w:rsidRPr="00076EA0">
              <w:rPr>
                <w:rFonts w:ascii="宋体" w:hAnsi="宋体" w:cs="宋体" w:hint="eastAsia"/>
                <w:sz w:val="21"/>
                <w:szCs w:val="21"/>
              </w:rPr>
              <w:t>℃</w:t>
            </w:r>
            <w:r w:rsidRPr="00076EA0">
              <w:rPr>
                <w:rFonts w:hint="eastAsia"/>
                <w:sz w:val="21"/>
                <w:szCs w:val="21"/>
              </w:rPr>
              <w:t>）及出现的时间</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sz w:val="21"/>
                <w:szCs w:val="21"/>
              </w:rPr>
            </w:pPr>
            <w:r w:rsidRPr="00076EA0">
              <w:rPr>
                <w:sz w:val="21"/>
                <w:szCs w:val="21"/>
              </w:rPr>
              <w:t>-11.2</w:t>
            </w:r>
          </w:p>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出现时间：</w:t>
            </w:r>
            <w:r w:rsidRPr="00076EA0">
              <w:rPr>
                <w:sz w:val="21"/>
                <w:szCs w:val="21"/>
              </w:rPr>
              <w:t>2018</w:t>
            </w:r>
            <w:r w:rsidRPr="00076EA0">
              <w:rPr>
                <w:rFonts w:hint="eastAsia"/>
                <w:sz w:val="21"/>
                <w:szCs w:val="21"/>
              </w:rPr>
              <w:t>年</w:t>
            </w:r>
            <w:r w:rsidRPr="00076EA0">
              <w:rPr>
                <w:rFonts w:eastAsia="Times New Roman"/>
                <w:sz w:val="21"/>
                <w:szCs w:val="21"/>
              </w:rPr>
              <w:t>1</w:t>
            </w:r>
            <w:r w:rsidRPr="00076EA0">
              <w:rPr>
                <w:rFonts w:hint="eastAsia"/>
                <w:sz w:val="21"/>
                <w:szCs w:val="21"/>
              </w:rPr>
              <w:t>月</w:t>
            </w:r>
            <w:r w:rsidRPr="00076EA0">
              <w:rPr>
                <w:sz w:val="21"/>
                <w:szCs w:val="21"/>
              </w:rPr>
              <w:t>28</w:t>
            </w:r>
            <w:r w:rsidRPr="00076EA0">
              <w:rPr>
                <w:rFonts w:hint="eastAsia"/>
                <w:sz w:val="21"/>
                <w:szCs w:val="21"/>
              </w:rPr>
              <w:t>日</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年平均相对湿度（</w:t>
            </w:r>
            <w:r w:rsidRPr="00076EA0">
              <w:rPr>
                <w:rFonts w:eastAsia="Times New Roman"/>
                <w:sz w:val="21"/>
                <w:szCs w:val="21"/>
              </w:rPr>
              <w:t>%</w:t>
            </w:r>
            <w:r w:rsidRPr="00076EA0">
              <w:rPr>
                <w:rFonts w:hint="eastAsia"/>
                <w:sz w:val="21"/>
                <w:szCs w:val="21"/>
              </w:rPr>
              <w:t>）</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sz w:val="21"/>
                <w:szCs w:val="21"/>
              </w:rPr>
              <w:t>76</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年均降水量（</w:t>
            </w:r>
            <w:r w:rsidRPr="00076EA0">
              <w:rPr>
                <w:rFonts w:eastAsia="Times New Roman"/>
                <w:sz w:val="21"/>
                <w:szCs w:val="21"/>
              </w:rPr>
              <w:t>mm</w:t>
            </w:r>
            <w:r w:rsidRPr="00076EA0">
              <w:rPr>
                <w:rFonts w:hint="eastAsia"/>
                <w:sz w:val="21"/>
                <w:szCs w:val="21"/>
              </w:rPr>
              <w:t>）</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sz w:val="21"/>
                <w:szCs w:val="21"/>
              </w:rPr>
              <w:t>952.8</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年最大降水量（</w:t>
            </w:r>
            <w:r w:rsidRPr="00076EA0">
              <w:rPr>
                <w:rFonts w:eastAsia="Times New Roman"/>
                <w:sz w:val="21"/>
                <w:szCs w:val="21"/>
              </w:rPr>
              <w:t>mm</w:t>
            </w:r>
            <w:r w:rsidRPr="00076EA0">
              <w:rPr>
                <w:rFonts w:hint="eastAsia"/>
                <w:sz w:val="21"/>
                <w:szCs w:val="21"/>
              </w:rPr>
              <w:t>）及出现的时间</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最大值：</w:t>
            </w:r>
            <w:r w:rsidRPr="00076EA0">
              <w:rPr>
                <w:sz w:val="21"/>
                <w:szCs w:val="21"/>
              </w:rPr>
              <w:t>1364.8</w:t>
            </w:r>
            <w:r w:rsidRPr="00076EA0">
              <w:rPr>
                <w:rFonts w:hint="eastAsia"/>
                <w:sz w:val="21"/>
                <w:szCs w:val="21"/>
              </w:rPr>
              <w:t>出现时间：</w:t>
            </w:r>
            <w:r w:rsidRPr="00076EA0">
              <w:rPr>
                <w:sz w:val="21"/>
                <w:szCs w:val="21"/>
              </w:rPr>
              <w:t>2023</w:t>
            </w:r>
            <w:r w:rsidRPr="00076EA0">
              <w:rPr>
                <w:rFonts w:hint="eastAsia"/>
                <w:sz w:val="21"/>
                <w:szCs w:val="21"/>
              </w:rPr>
              <w:t>年</w:t>
            </w:r>
          </w:p>
        </w:tc>
      </w:tr>
      <w:tr w:rsidR="004922F5" w:rsidRPr="00076EA0" w:rsidTr="004922F5">
        <w:trPr>
          <w:trHeight w:val="340"/>
          <w:jc w:val="center"/>
        </w:trPr>
        <w:tc>
          <w:tcPr>
            <w:tcW w:w="2345" w:type="pct"/>
            <w:tcBorders>
              <w:top w:val="single" w:sz="4" w:space="0" w:color="auto"/>
              <w:left w:val="nil"/>
              <w:bottom w:val="single" w:sz="4"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年最小降水量（</w:t>
            </w:r>
            <w:r w:rsidRPr="00076EA0">
              <w:rPr>
                <w:rFonts w:eastAsia="Times New Roman"/>
                <w:sz w:val="21"/>
                <w:szCs w:val="21"/>
              </w:rPr>
              <w:t>mm</w:t>
            </w:r>
            <w:r w:rsidRPr="00076EA0">
              <w:rPr>
                <w:rFonts w:hint="eastAsia"/>
                <w:sz w:val="21"/>
                <w:szCs w:val="21"/>
              </w:rPr>
              <w:t>）及出现的时间</w:t>
            </w:r>
          </w:p>
        </w:tc>
        <w:tc>
          <w:tcPr>
            <w:tcW w:w="2655" w:type="pct"/>
            <w:tcBorders>
              <w:top w:val="single" w:sz="4" w:space="0" w:color="auto"/>
              <w:left w:val="single" w:sz="4" w:space="0" w:color="auto"/>
              <w:bottom w:val="single" w:sz="4"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最小值：</w:t>
            </w:r>
            <w:r w:rsidRPr="00076EA0">
              <w:rPr>
                <w:sz w:val="21"/>
                <w:szCs w:val="21"/>
              </w:rPr>
              <w:t>611.4</w:t>
            </w:r>
            <w:r w:rsidRPr="00076EA0">
              <w:rPr>
                <w:rFonts w:hint="eastAsia"/>
                <w:sz w:val="21"/>
                <w:szCs w:val="21"/>
              </w:rPr>
              <w:t>出现时间：</w:t>
            </w:r>
            <w:r w:rsidRPr="00076EA0">
              <w:rPr>
                <w:sz w:val="21"/>
                <w:szCs w:val="21"/>
              </w:rPr>
              <w:t>2019</w:t>
            </w:r>
            <w:r w:rsidRPr="00076EA0">
              <w:rPr>
                <w:rFonts w:hint="eastAsia"/>
                <w:sz w:val="21"/>
                <w:szCs w:val="21"/>
              </w:rPr>
              <w:t>年</w:t>
            </w:r>
          </w:p>
        </w:tc>
      </w:tr>
      <w:tr w:rsidR="004922F5" w:rsidRPr="00076EA0" w:rsidTr="004922F5">
        <w:trPr>
          <w:trHeight w:val="340"/>
          <w:jc w:val="center"/>
        </w:trPr>
        <w:tc>
          <w:tcPr>
            <w:tcW w:w="2345" w:type="pct"/>
            <w:tcBorders>
              <w:top w:val="single" w:sz="4" w:space="0" w:color="auto"/>
              <w:left w:val="nil"/>
              <w:bottom w:val="single" w:sz="12" w:space="0" w:color="auto"/>
              <w:right w:val="single" w:sz="4" w:space="0" w:color="auto"/>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rFonts w:hint="eastAsia"/>
                <w:sz w:val="21"/>
                <w:szCs w:val="21"/>
              </w:rPr>
              <w:t>年平均日照时数（</w:t>
            </w:r>
            <w:r w:rsidRPr="00076EA0">
              <w:rPr>
                <w:rFonts w:eastAsia="Times New Roman"/>
                <w:sz w:val="21"/>
                <w:szCs w:val="21"/>
              </w:rPr>
              <w:t>h</w:t>
            </w:r>
            <w:r w:rsidRPr="00076EA0">
              <w:rPr>
                <w:rFonts w:hint="eastAsia"/>
                <w:sz w:val="21"/>
                <w:szCs w:val="21"/>
              </w:rPr>
              <w:t>）</w:t>
            </w:r>
          </w:p>
        </w:tc>
        <w:tc>
          <w:tcPr>
            <w:tcW w:w="2655" w:type="pct"/>
            <w:tcBorders>
              <w:top w:val="single" w:sz="4" w:space="0" w:color="auto"/>
              <w:left w:val="single" w:sz="4" w:space="0" w:color="auto"/>
              <w:bottom w:val="single" w:sz="12" w:space="0" w:color="auto"/>
              <w:right w:val="nil"/>
            </w:tcBorders>
            <w:noWrap/>
            <w:vAlign w:val="center"/>
            <w:hideMark/>
          </w:tcPr>
          <w:p w:rsidR="004922F5" w:rsidRPr="00076EA0" w:rsidRDefault="004922F5">
            <w:pPr>
              <w:kinsoku w:val="0"/>
              <w:overflowPunct w:val="0"/>
              <w:autoSpaceDE w:val="0"/>
              <w:autoSpaceDN w:val="0"/>
              <w:spacing w:line="240" w:lineRule="auto"/>
              <w:ind w:firstLine="420"/>
              <w:jc w:val="center"/>
              <w:rPr>
                <w:kern w:val="0"/>
                <w:sz w:val="21"/>
                <w:szCs w:val="21"/>
              </w:rPr>
            </w:pPr>
            <w:r w:rsidRPr="00076EA0">
              <w:rPr>
                <w:sz w:val="21"/>
                <w:szCs w:val="21"/>
              </w:rPr>
              <w:t>1644.3</w:t>
            </w:r>
          </w:p>
        </w:tc>
      </w:tr>
    </w:tbl>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-13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年）各月平均气温（</w:t>
      </w:r>
      <w:r w:rsidRPr="00076EA0">
        <w:rPr>
          <w:rFonts w:ascii="宋体" w:hAnsi="宋体" w:cs="宋体" w:hint="eastAsia"/>
          <w:b/>
          <w:bCs/>
          <w:szCs w:val="28"/>
        </w:rPr>
        <w:t>℃</w:t>
      </w:r>
      <w:r w:rsidRPr="00076EA0">
        <w:rPr>
          <w:rFonts w:hint="eastAsia"/>
          <w:b/>
          <w:bCs/>
          <w:szCs w:val="28"/>
        </w:rPr>
        <w:t>）</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834"/>
        <w:gridCol w:w="691"/>
        <w:gridCol w:w="693"/>
        <w:gridCol w:w="695"/>
        <w:gridCol w:w="697"/>
        <w:gridCol w:w="697"/>
        <w:gridCol w:w="695"/>
        <w:gridCol w:w="697"/>
        <w:gridCol w:w="697"/>
        <w:gridCol w:w="695"/>
        <w:gridCol w:w="697"/>
        <w:gridCol w:w="697"/>
        <w:gridCol w:w="756"/>
      </w:tblGrid>
      <w:tr w:rsidR="004922F5" w:rsidRPr="00076EA0" w:rsidTr="004922F5">
        <w:trPr>
          <w:trHeight w:val="340"/>
          <w:jc w:val="center"/>
        </w:trPr>
        <w:tc>
          <w:tcPr>
            <w:tcW w:w="451" w:type="pct"/>
            <w:tcBorders>
              <w:top w:val="single" w:sz="12" w:space="0" w:color="auto"/>
              <w:left w:val="nil"/>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月份</w:t>
            </w:r>
          </w:p>
        </w:tc>
        <w:tc>
          <w:tcPr>
            <w:tcW w:w="37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w:t>
            </w:r>
          </w:p>
        </w:tc>
        <w:tc>
          <w:tcPr>
            <w:tcW w:w="375"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w:t>
            </w:r>
          </w:p>
        </w:tc>
        <w:tc>
          <w:tcPr>
            <w:tcW w:w="376"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3</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4</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5</w:t>
            </w:r>
          </w:p>
        </w:tc>
        <w:tc>
          <w:tcPr>
            <w:tcW w:w="376"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6</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7</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8</w:t>
            </w:r>
          </w:p>
        </w:tc>
        <w:tc>
          <w:tcPr>
            <w:tcW w:w="376"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9</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10</w:t>
            </w:r>
          </w:p>
        </w:tc>
        <w:tc>
          <w:tcPr>
            <w:tcW w:w="37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11</w:t>
            </w:r>
          </w:p>
        </w:tc>
        <w:tc>
          <w:tcPr>
            <w:tcW w:w="409" w:type="pct"/>
            <w:tcBorders>
              <w:top w:val="single" w:sz="12" w:space="0" w:color="auto"/>
              <w:left w:val="single" w:sz="4" w:space="0" w:color="auto"/>
              <w:bottom w:val="single" w:sz="4"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12</w:t>
            </w:r>
          </w:p>
        </w:tc>
      </w:tr>
      <w:tr w:rsidR="004922F5" w:rsidRPr="00076EA0" w:rsidTr="004922F5">
        <w:trPr>
          <w:trHeight w:val="340"/>
          <w:jc w:val="center"/>
        </w:trPr>
        <w:tc>
          <w:tcPr>
            <w:tcW w:w="451" w:type="pct"/>
            <w:tcBorders>
              <w:top w:val="single" w:sz="4" w:space="0" w:color="auto"/>
              <w:left w:val="nil"/>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气温</w:t>
            </w:r>
          </w:p>
        </w:tc>
        <w:tc>
          <w:tcPr>
            <w:tcW w:w="37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3.4</w:t>
            </w:r>
          </w:p>
        </w:tc>
        <w:tc>
          <w:tcPr>
            <w:tcW w:w="375"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5.9</w:t>
            </w:r>
          </w:p>
        </w:tc>
        <w:tc>
          <w:tcPr>
            <w:tcW w:w="376"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11.9</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17.4</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22.3</w:t>
            </w:r>
          </w:p>
        </w:tc>
        <w:tc>
          <w:tcPr>
            <w:tcW w:w="376"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26.1</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28.2</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27.8</w:t>
            </w:r>
          </w:p>
        </w:tc>
        <w:tc>
          <w:tcPr>
            <w:tcW w:w="376"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23</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17.5</w:t>
            </w:r>
          </w:p>
        </w:tc>
        <w:tc>
          <w:tcPr>
            <w:tcW w:w="37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11.5</w:t>
            </w:r>
          </w:p>
        </w:tc>
        <w:tc>
          <w:tcPr>
            <w:tcW w:w="409" w:type="pct"/>
            <w:tcBorders>
              <w:top w:val="single" w:sz="4" w:space="0" w:color="auto"/>
              <w:left w:val="single" w:sz="4" w:space="0" w:color="auto"/>
              <w:bottom w:val="single" w:sz="12"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5.4</w:t>
            </w:r>
          </w:p>
        </w:tc>
      </w:tr>
    </w:tbl>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-14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年）各月平均风速（</w:t>
      </w:r>
      <w:r w:rsidRPr="00076EA0">
        <w:rPr>
          <w:b/>
          <w:bCs/>
          <w:szCs w:val="28"/>
        </w:rPr>
        <w:t>m/s</w:t>
      </w:r>
      <w:r w:rsidRPr="00076EA0">
        <w:rPr>
          <w:rFonts w:hint="eastAsia"/>
          <w:b/>
          <w:bCs/>
          <w:szCs w:val="28"/>
        </w:rPr>
        <w:t>）</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790"/>
        <w:gridCol w:w="570"/>
        <w:gridCol w:w="710"/>
        <w:gridCol w:w="710"/>
        <w:gridCol w:w="710"/>
        <w:gridCol w:w="710"/>
        <w:gridCol w:w="710"/>
        <w:gridCol w:w="710"/>
        <w:gridCol w:w="710"/>
        <w:gridCol w:w="712"/>
        <w:gridCol w:w="713"/>
        <w:gridCol w:w="719"/>
        <w:gridCol w:w="767"/>
      </w:tblGrid>
      <w:tr w:rsidR="004922F5" w:rsidRPr="00076EA0" w:rsidTr="004922F5">
        <w:trPr>
          <w:trHeight w:val="340"/>
          <w:jc w:val="center"/>
        </w:trPr>
        <w:tc>
          <w:tcPr>
            <w:tcW w:w="427" w:type="pct"/>
            <w:tcBorders>
              <w:top w:val="single" w:sz="12" w:space="0" w:color="auto"/>
              <w:left w:val="nil"/>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月份</w:t>
            </w:r>
          </w:p>
        </w:tc>
        <w:tc>
          <w:tcPr>
            <w:tcW w:w="308"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3</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4</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5</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6</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7</w:t>
            </w:r>
          </w:p>
        </w:tc>
        <w:tc>
          <w:tcPr>
            <w:tcW w:w="384"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8</w:t>
            </w:r>
          </w:p>
        </w:tc>
        <w:tc>
          <w:tcPr>
            <w:tcW w:w="385"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9</w:t>
            </w:r>
          </w:p>
        </w:tc>
        <w:tc>
          <w:tcPr>
            <w:tcW w:w="386"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10</w:t>
            </w:r>
          </w:p>
        </w:tc>
        <w:tc>
          <w:tcPr>
            <w:tcW w:w="389"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11</w:t>
            </w:r>
          </w:p>
        </w:tc>
        <w:tc>
          <w:tcPr>
            <w:tcW w:w="415" w:type="pct"/>
            <w:tcBorders>
              <w:top w:val="single" w:sz="12" w:space="0" w:color="auto"/>
              <w:left w:val="single" w:sz="4" w:space="0" w:color="auto"/>
              <w:bottom w:val="single" w:sz="4"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12</w:t>
            </w:r>
          </w:p>
        </w:tc>
      </w:tr>
      <w:tr w:rsidR="004922F5" w:rsidRPr="00076EA0" w:rsidTr="004922F5">
        <w:trPr>
          <w:trHeight w:val="340"/>
          <w:jc w:val="center"/>
        </w:trPr>
        <w:tc>
          <w:tcPr>
            <w:tcW w:w="427" w:type="pct"/>
            <w:tcBorders>
              <w:top w:val="single" w:sz="4" w:space="0" w:color="auto"/>
              <w:left w:val="nil"/>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风速</w:t>
            </w:r>
          </w:p>
        </w:tc>
        <w:tc>
          <w:tcPr>
            <w:tcW w:w="308"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1.9</w:t>
            </w:r>
          </w:p>
        </w:tc>
        <w:tc>
          <w:tcPr>
            <w:tcW w:w="384"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w:t>
            </w:r>
          </w:p>
        </w:tc>
        <w:tc>
          <w:tcPr>
            <w:tcW w:w="385"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w:t>
            </w:r>
          </w:p>
        </w:tc>
        <w:tc>
          <w:tcPr>
            <w:tcW w:w="386"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w:t>
            </w:r>
          </w:p>
        </w:tc>
        <w:tc>
          <w:tcPr>
            <w:tcW w:w="389"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w:t>
            </w:r>
          </w:p>
        </w:tc>
        <w:tc>
          <w:tcPr>
            <w:tcW w:w="415" w:type="pct"/>
            <w:tcBorders>
              <w:top w:val="single" w:sz="4" w:space="0" w:color="auto"/>
              <w:left w:val="single" w:sz="4" w:space="0" w:color="auto"/>
              <w:bottom w:val="single" w:sz="12"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w:t>
            </w:r>
          </w:p>
        </w:tc>
      </w:tr>
    </w:tbl>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-15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年）各风向频率（</w:t>
      </w:r>
      <w:r w:rsidRPr="00076EA0">
        <w:rPr>
          <w:b/>
          <w:bCs/>
          <w:szCs w:val="28"/>
        </w:rPr>
        <w:t>%</w:t>
      </w:r>
      <w:r w:rsidRPr="00076EA0">
        <w:rPr>
          <w:rFonts w:hint="eastAsia"/>
          <w:b/>
          <w:bCs/>
          <w:szCs w:val="28"/>
        </w:rPr>
        <w:t>）</w:t>
      </w:r>
    </w:p>
    <w:tbl>
      <w:tblPr>
        <w:tblW w:w="4997" w:type="pct"/>
        <w:jc w:val="center"/>
        <w:tblBorders>
          <w:top w:val="single" w:sz="12" w:space="0" w:color="auto"/>
          <w:bottom w:val="single" w:sz="12" w:space="0" w:color="auto"/>
          <w:insideH w:val="single" w:sz="4" w:space="0" w:color="auto"/>
          <w:insideV w:val="single" w:sz="4" w:space="0" w:color="auto"/>
        </w:tblBorders>
        <w:tblCellMar>
          <w:left w:w="28" w:type="dxa"/>
          <w:right w:w="28" w:type="dxa"/>
        </w:tblCellMar>
        <w:tblLook w:val="04A0"/>
      </w:tblPr>
      <w:tblGrid>
        <w:gridCol w:w="976"/>
        <w:gridCol w:w="1085"/>
        <w:gridCol w:w="871"/>
        <w:gridCol w:w="848"/>
        <w:gridCol w:w="871"/>
        <w:gridCol w:w="790"/>
        <w:gridCol w:w="873"/>
        <w:gridCol w:w="848"/>
        <w:gridCol w:w="1017"/>
        <w:gridCol w:w="897"/>
      </w:tblGrid>
      <w:tr w:rsidR="004922F5" w:rsidRPr="00076EA0" w:rsidTr="004922F5">
        <w:trPr>
          <w:trHeight w:val="340"/>
          <w:jc w:val="center"/>
        </w:trPr>
        <w:tc>
          <w:tcPr>
            <w:tcW w:w="538" w:type="pct"/>
            <w:tcBorders>
              <w:top w:val="single" w:sz="12" w:space="0" w:color="auto"/>
              <w:left w:val="nil"/>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风向</w:t>
            </w:r>
          </w:p>
        </w:tc>
        <w:tc>
          <w:tcPr>
            <w:tcW w:w="598"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N</w:t>
            </w:r>
          </w:p>
        </w:tc>
        <w:tc>
          <w:tcPr>
            <w:tcW w:w="480"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NNE</w:t>
            </w:r>
          </w:p>
        </w:tc>
        <w:tc>
          <w:tcPr>
            <w:tcW w:w="467"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NE</w:t>
            </w:r>
          </w:p>
        </w:tc>
        <w:tc>
          <w:tcPr>
            <w:tcW w:w="480"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ENE</w:t>
            </w:r>
          </w:p>
        </w:tc>
        <w:tc>
          <w:tcPr>
            <w:tcW w:w="435"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E</w:t>
            </w:r>
          </w:p>
        </w:tc>
        <w:tc>
          <w:tcPr>
            <w:tcW w:w="481"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ESE</w:t>
            </w:r>
          </w:p>
        </w:tc>
        <w:tc>
          <w:tcPr>
            <w:tcW w:w="467"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SE</w:t>
            </w:r>
          </w:p>
        </w:tc>
        <w:tc>
          <w:tcPr>
            <w:tcW w:w="560" w:type="pct"/>
            <w:tcBorders>
              <w:top w:val="single" w:sz="12"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SSE</w:t>
            </w:r>
          </w:p>
        </w:tc>
        <w:tc>
          <w:tcPr>
            <w:tcW w:w="494" w:type="pct"/>
            <w:tcBorders>
              <w:top w:val="single" w:sz="12" w:space="0" w:color="auto"/>
              <w:left w:val="single" w:sz="4" w:space="0" w:color="auto"/>
              <w:bottom w:val="single" w:sz="12" w:space="0" w:color="auto"/>
              <w:right w:val="nil"/>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lang w:val="zh-CN"/>
              </w:rPr>
              <w:t>S</w:t>
            </w:r>
          </w:p>
        </w:tc>
      </w:tr>
      <w:tr w:rsidR="004922F5" w:rsidRPr="00076EA0" w:rsidTr="004922F5">
        <w:trPr>
          <w:trHeight w:val="340"/>
          <w:jc w:val="center"/>
        </w:trPr>
        <w:tc>
          <w:tcPr>
            <w:tcW w:w="538" w:type="pct"/>
            <w:tcBorders>
              <w:top w:val="single" w:sz="12" w:space="0" w:color="auto"/>
              <w:left w:val="nil"/>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风频</w:t>
            </w:r>
            <w:r w:rsidRPr="00076EA0">
              <w:rPr>
                <w:snapToGrid w:val="0"/>
                <w:sz w:val="21"/>
                <w:szCs w:val="21"/>
              </w:rPr>
              <w:t>%</w:t>
            </w:r>
          </w:p>
        </w:tc>
        <w:tc>
          <w:tcPr>
            <w:tcW w:w="598"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14.6</w:t>
            </w:r>
          </w:p>
        </w:tc>
        <w:tc>
          <w:tcPr>
            <w:tcW w:w="480"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5.4</w:t>
            </w:r>
          </w:p>
        </w:tc>
        <w:tc>
          <w:tcPr>
            <w:tcW w:w="46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2.55</w:t>
            </w:r>
          </w:p>
        </w:tc>
        <w:tc>
          <w:tcPr>
            <w:tcW w:w="480"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2.15</w:t>
            </w:r>
          </w:p>
        </w:tc>
        <w:tc>
          <w:tcPr>
            <w:tcW w:w="435"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2.5</w:t>
            </w:r>
          </w:p>
        </w:tc>
        <w:tc>
          <w:tcPr>
            <w:tcW w:w="481"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3.7</w:t>
            </w:r>
          </w:p>
        </w:tc>
        <w:tc>
          <w:tcPr>
            <w:tcW w:w="467"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9.85</w:t>
            </w:r>
          </w:p>
        </w:tc>
        <w:tc>
          <w:tcPr>
            <w:tcW w:w="560" w:type="pct"/>
            <w:tcBorders>
              <w:top w:val="single" w:sz="12"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10.4</w:t>
            </w:r>
          </w:p>
        </w:tc>
        <w:tc>
          <w:tcPr>
            <w:tcW w:w="494" w:type="pct"/>
            <w:tcBorders>
              <w:top w:val="single" w:sz="12" w:space="0" w:color="auto"/>
              <w:left w:val="single" w:sz="4" w:space="0" w:color="auto"/>
              <w:bottom w:val="single" w:sz="4" w:space="0" w:color="auto"/>
              <w:right w:val="nil"/>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4.75</w:t>
            </w:r>
          </w:p>
        </w:tc>
      </w:tr>
      <w:tr w:rsidR="004922F5" w:rsidRPr="00076EA0" w:rsidTr="004922F5">
        <w:trPr>
          <w:trHeight w:val="340"/>
          <w:jc w:val="center"/>
        </w:trPr>
        <w:tc>
          <w:tcPr>
            <w:tcW w:w="538" w:type="pct"/>
            <w:tcBorders>
              <w:top w:val="single" w:sz="4" w:space="0" w:color="auto"/>
              <w:left w:val="nil"/>
              <w:bottom w:val="single" w:sz="4"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lang w:val="zh-CN"/>
              </w:rPr>
              <w:lastRenderedPageBreak/>
              <w:t>风向</w:t>
            </w:r>
          </w:p>
        </w:tc>
        <w:tc>
          <w:tcPr>
            <w:tcW w:w="598"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SSW</w:t>
            </w:r>
          </w:p>
        </w:tc>
        <w:tc>
          <w:tcPr>
            <w:tcW w:w="480"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SW</w:t>
            </w:r>
          </w:p>
        </w:tc>
        <w:tc>
          <w:tcPr>
            <w:tcW w:w="467"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WSW</w:t>
            </w:r>
          </w:p>
        </w:tc>
        <w:tc>
          <w:tcPr>
            <w:tcW w:w="480"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W</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WNW</w:t>
            </w:r>
          </w:p>
        </w:tc>
        <w:tc>
          <w:tcPr>
            <w:tcW w:w="481"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NW</w:t>
            </w:r>
          </w:p>
        </w:tc>
        <w:tc>
          <w:tcPr>
            <w:tcW w:w="467"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NNW</w:t>
            </w:r>
          </w:p>
        </w:tc>
        <w:tc>
          <w:tcPr>
            <w:tcW w:w="560" w:type="pct"/>
            <w:tcBorders>
              <w:top w:val="single" w:sz="4" w:space="0" w:color="auto"/>
              <w:left w:val="single" w:sz="4" w:space="0" w:color="auto"/>
              <w:bottom w:val="single" w:sz="4"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rPr>
            </w:pPr>
            <w:r w:rsidRPr="00076EA0">
              <w:rPr>
                <w:snapToGrid w:val="0"/>
                <w:sz w:val="21"/>
                <w:szCs w:val="21"/>
                <w:lang w:val="zh-CN"/>
              </w:rPr>
              <w:t>C</w:t>
            </w:r>
          </w:p>
        </w:tc>
        <w:tc>
          <w:tcPr>
            <w:tcW w:w="494" w:type="pct"/>
            <w:tcBorders>
              <w:top w:val="single" w:sz="4" w:space="0" w:color="auto"/>
              <w:left w:val="single" w:sz="4" w:space="0" w:color="auto"/>
              <w:bottom w:val="single" w:sz="4"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w:t>
            </w:r>
          </w:p>
        </w:tc>
      </w:tr>
      <w:tr w:rsidR="004922F5" w:rsidRPr="00076EA0" w:rsidTr="004922F5">
        <w:trPr>
          <w:trHeight w:val="340"/>
          <w:jc w:val="center"/>
        </w:trPr>
        <w:tc>
          <w:tcPr>
            <w:tcW w:w="538" w:type="pct"/>
            <w:tcBorders>
              <w:top w:val="single" w:sz="4" w:space="0" w:color="auto"/>
              <w:left w:val="nil"/>
              <w:bottom w:val="single" w:sz="12" w:space="0" w:color="auto"/>
              <w:right w:val="single" w:sz="4" w:space="0" w:color="auto"/>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风频</w:t>
            </w:r>
            <w:r w:rsidRPr="00076EA0">
              <w:rPr>
                <w:snapToGrid w:val="0"/>
                <w:sz w:val="21"/>
                <w:szCs w:val="21"/>
              </w:rPr>
              <w:t>%</w:t>
            </w:r>
          </w:p>
        </w:tc>
        <w:tc>
          <w:tcPr>
            <w:tcW w:w="598"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2.15</w:t>
            </w:r>
          </w:p>
        </w:tc>
        <w:tc>
          <w:tcPr>
            <w:tcW w:w="480"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2.05</w:t>
            </w:r>
          </w:p>
        </w:tc>
        <w:tc>
          <w:tcPr>
            <w:tcW w:w="46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2.15</w:t>
            </w:r>
          </w:p>
        </w:tc>
        <w:tc>
          <w:tcPr>
            <w:tcW w:w="480"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3.95</w:t>
            </w:r>
          </w:p>
        </w:tc>
        <w:tc>
          <w:tcPr>
            <w:tcW w:w="435"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6.2</w:t>
            </w:r>
          </w:p>
        </w:tc>
        <w:tc>
          <w:tcPr>
            <w:tcW w:w="481"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7.3</w:t>
            </w:r>
          </w:p>
        </w:tc>
        <w:tc>
          <w:tcPr>
            <w:tcW w:w="467"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13.25</w:t>
            </w:r>
          </w:p>
        </w:tc>
        <w:tc>
          <w:tcPr>
            <w:tcW w:w="560" w:type="pct"/>
            <w:tcBorders>
              <w:top w:val="single" w:sz="4" w:space="0" w:color="auto"/>
              <w:left w:val="single" w:sz="4" w:space="0" w:color="auto"/>
              <w:bottom w:val="single" w:sz="12" w:space="0" w:color="auto"/>
              <w:right w:val="single" w:sz="4" w:space="0" w:color="auto"/>
            </w:tcBorders>
            <w:noWrap/>
            <w:vAlign w:val="center"/>
            <w:hideMark/>
          </w:tcPr>
          <w:p w:rsidR="004922F5" w:rsidRPr="00076EA0" w:rsidRDefault="004922F5">
            <w:pPr>
              <w:autoSpaceDE w:val="0"/>
              <w:autoSpaceDN w:val="0"/>
              <w:spacing w:line="240" w:lineRule="auto"/>
              <w:ind w:leftChars="-50" w:left="-120" w:rightChars="-50" w:right="-120" w:firstLineChars="0" w:firstLine="0"/>
              <w:jc w:val="center"/>
              <w:rPr>
                <w:snapToGrid w:val="0"/>
                <w:sz w:val="21"/>
                <w:szCs w:val="21"/>
                <w:lang w:val="zh-CN"/>
              </w:rPr>
            </w:pPr>
            <w:r w:rsidRPr="00076EA0">
              <w:rPr>
                <w:snapToGrid w:val="0"/>
                <w:sz w:val="21"/>
                <w:szCs w:val="21"/>
              </w:rPr>
              <w:t>6.75</w:t>
            </w:r>
          </w:p>
        </w:tc>
        <w:tc>
          <w:tcPr>
            <w:tcW w:w="494" w:type="pct"/>
            <w:tcBorders>
              <w:top w:val="single" w:sz="4" w:space="0" w:color="auto"/>
              <w:left w:val="single" w:sz="4" w:space="0" w:color="auto"/>
              <w:bottom w:val="single" w:sz="12" w:space="0" w:color="auto"/>
              <w:right w:val="nil"/>
            </w:tcBorders>
            <w:noWrap/>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w:t>
            </w:r>
          </w:p>
        </w:tc>
      </w:tr>
    </w:tbl>
    <w:p w:rsidR="004922F5" w:rsidRPr="00076EA0" w:rsidRDefault="004922F5" w:rsidP="004922F5">
      <w:pPr>
        <w:spacing w:line="240" w:lineRule="auto"/>
        <w:ind w:firstLine="482"/>
        <w:jc w:val="center"/>
        <w:rPr>
          <w:b/>
          <w:bCs/>
          <w:szCs w:val="28"/>
        </w:rPr>
      </w:pPr>
    </w:p>
    <w:p w:rsidR="004922F5" w:rsidRPr="00076EA0" w:rsidRDefault="004922F5" w:rsidP="004922F5">
      <w:pPr>
        <w:spacing w:line="240" w:lineRule="auto"/>
        <w:ind w:firstLineChars="0" w:firstLine="0"/>
        <w:jc w:val="center"/>
        <w:rPr>
          <w:bCs/>
        </w:rPr>
      </w:pPr>
      <w:r w:rsidRPr="00076EA0">
        <w:rPr>
          <w:noProof/>
        </w:rPr>
        <w:drawing>
          <wp:inline distT="0" distB="0" distL="0" distR="0">
            <wp:extent cx="4612005" cy="3084830"/>
            <wp:effectExtent l="19050" t="0" r="0" b="0"/>
            <wp:docPr id="2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8"/>
                    <a:srcRect/>
                    <a:stretch>
                      <a:fillRect/>
                    </a:stretch>
                  </pic:blipFill>
                  <pic:spPr bwMode="auto">
                    <a:xfrm>
                      <a:off x="0" y="0"/>
                      <a:ext cx="4612005" cy="3084830"/>
                    </a:xfrm>
                    <a:prstGeom prst="rect">
                      <a:avLst/>
                    </a:prstGeom>
                    <a:noFill/>
                    <a:ln w="9525">
                      <a:noFill/>
                      <a:miter lim="800000"/>
                      <a:headEnd/>
                      <a:tailEnd/>
                    </a:ln>
                  </pic:spPr>
                </pic:pic>
              </a:graphicData>
            </a:graphic>
          </wp:inline>
        </w:drawing>
      </w:r>
    </w:p>
    <w:p w:rsidR="004922F5" w:rsidRPr="00076EA0" w:rsidRDefault="004922F5" w:rsidP="004922F5">
      <w:pPr>
        <w:spacing w:line="240" w:lineRule="auto"/>
        <w:ind w:firstLine="482"/>
        <w:jc w:val="center"/>
        <w:rPr>
          <w:bCs/>
        </w:rPr>
      </w:pPr>
      <w:r w:rsidRPr="00076EA0">
        <w:rPr>
          <w:rFonts w:hint="eastAsia"/>
          <w:b/>
          <w:bCs/>
          <w:szCs w:val="28"/>
        </w:rPr>
        <w:t>图</w:t>
      </w:r>
      <w:r w:rsidR="004835ED" w:rsidRPr="00076EA0">
        <w:rPr>
          <w:rFonts w:hint="eastAsia"/>
          <w:b/>
          <w:bCs/>
          <w:szCs w:val="28"/>
        </w:rPr>
        <w:t>6</w:t>
      </w:r>
      <w:r w:rsidRPr="00076EA0">
        <w:rPr>
          <w:b/>
          <w:bCs/>
          <w:szCs w:val="28"/>
        </w:rPr>
        <w:t xml:space="preserve">-1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年）平均风速曲线图</w:t>
      </w:r>
    </w:p>
    <w:p w:rsidR="004922F5" w:rsidRPr="00076EA0" w:rsidRDefault="004922F5" w:rsidP="004922F5">
      <w:pPr>
        <w:ind w:firstLineChars="0" w:firstLine="0"/>
        <w:jc w:val="center"/>
        <w:rPr>
          <w:bCs/>
          <w:szCs w:val="28"/>
        </w:rPr>
      </w:pPr>
      <w:r w:rsidRPr="00076EA0">
        <w:rPr>
          <w:noProof/>
          <w:szCs w:val="28"/>
        </w:rPr>
        <w:drawing>
          <wp:inline distT="0" distB="0" distL="0" distR="0">
            <wp:extent cx="4333240" cy="2822575"/>
            <wp:effectExtent l="19050" t="0" r="0" b="0"/>
            <wp:docPr id="2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9"/>
                    <a:srcRect/>
                    <a:stretch>
                      <a:fillRect/>
                    </a:stretch>
                  </pic:blipFill>
                  <pic:spPr bwMode="auto">
                    <a:xfrm>
                      <a:off x="0" y="0"/>
                      <a:ext cx="4333240" cy="2822575"/>
                    </a:xfrm>
                    <a:prstGeom prst="rect">
                      <a:avLst/>
                    </a:prstGeom>
                    <a:noFill/>
                    <a:ln w="9525">
                      <a:noFill/>
                      <a:miter lim="800000"/>
                      <a:headEnd/>
                      <a:tailEnd/>
                    </a:ln>
                  </pic:spPr>
                </pic:pic>
              </a:graphicData>
            </a:graphic>
          </wp:inline>
        </w:drawing>
      </w:r>
    </w:p>
    <w:p w:rsidR="004922F5" w:rsidRPr="00076EA0" w:rsidRDefault="004922F5" w:rsidP="004922F5">
      <w:pPr>
        <w:ind w:firstLine="482"/>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-2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年）平均气温曲线图</w:t>
      </w:r>
    </w:p>
    <w:p w:rsidR="004922F5" w:rsidRPr="00076EA0" w:rsidRDefault="004922F5" w:rsidP="004922F5">
      <w:pPr>
        <w:ind w:firstLineChars="0" w:firstLine="0"/>
        <w:jc w:val="center"/>
        <w:rPr>
          <w:b/>
          <w:bCs/>
          <w:szCs w:val="28"/>
        </w:rPr>
      </w:pPr>
      <w:r w:rsidRPr="00076EA0">
        <w:rPr>
          <w:b/>
          <w:noProof/>
          <w:szCs w:val="28"/>
        </w:rPr>
        <w:lastRenderedPageBreak/>
        <w:drawing>
          <wp:inline distT="0" distB="0" distL="0" distR="0">
            <wp:extent cx="3928110" cy="2734945"/>
            <wp:effectExtent l="19050" t="0" r="0" b="0"/>
            <wp:docPr id="2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40"/>
                    <a:srcRect/>
                    <a:stretch>
                      <a:fillRect/>
                    </a:stretch>
                  </pic:blipFill>
                  <pic:spPr bwMode="auto">
                    <a:xfrm>
                      <a:off x="0" y="0"/>
                      <a:ext cx="3928110" cy="2734945"/>
                    </a:xfrm>
                    <a:prstGeom prst="rect">
                      <a:avLst/>
                    </a:prstGeom>
                    <a:noFill/>
                    <a:ln w="9525">
                      <a:noFill/>
                      <a:miter lim="800000"/>
                      <a:headEnd/>
                      <a:tailEnd/>
                    </a:ln>
                  </pic:spPr>
                </pic:pic>
              </a:graphicData>
            </a:graphic>
          </wp:inline>
        </w:drawing>
      </w:r>
    </w:p>
    <w:p w:rsidR="004922F5" w:rsidRPr="00076EA0" w:rsidRDefault="004922F5" w:rsidP="004922F5">
      <w:pPr>
        <w:ind w:firstLine="482"/>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-3  </w:t>
      </w:r>
      <w:r w:rsidRPr="00076EA0">
        <w:rPr>
          <w:rFonts w:hint="eastAsia"/>
          <w:b/>
          <w:bCs/>
          <w:szCs w:val="28"/>
        </w:rPr>
        <w:t>宜城近</w:t>
      </w:r>
      <w:r w:rsidRPr="00076EA0">
        <w:rPr>
          <w:b/>
          <w:bCs/>
          <w:szCs w:val="28"/>
        </w:rPr>
        <w:t>20</w:t>
      </w:r>
      <w:r w:rsidRPr="00076EA0">
        <w:rPr>
          <w:rFonts w:hint="eastAsia"/>
          <w:b/>
          <w:bCs/>
          <w:szCs w:val="28"/>
        </w:rPr>
        <w:t>年（</w:t>
      </w:r>
      <w:r w:rsidRPr="00076EA0">
        <w:rPr>
          <w:b/>
          <w:bCs/>
          <w:szCs w:val="28"/>
        </w:rPr>
        <w:t>2006~2025</w:t>
      </w:r>
      <w:r w:rsidRPr="00076EA0">
        <w:rPr>
          <w:rFonts w:hint="eastAsia"/>
          <w:b/>
          <w:bCs/>
          <w:szCs w:val="28"/>
        </w:rPr>
        <w:t>年）总降水量曲线图</w:t>
      </w:r>
    </w:p>
    <w:p w:rsidR="004922F5" w:rsidRPr="00076EA0" w:rsidRDefault="004922F5" w:rsidP="004922F5">
      <w:pPr>
        <w:ind w:firstLine="482"/>
        <w:jc w:val="center"/>
        <w:rPr>
          <w:b/>
          <w:bCs/>
          <w:szCs w:val="28"/>
        </w:rPr>
      </w:pPr>
    </w:p>
    <w:p w:rsidR="004922F5" w:rsidRPr="00076EA0" w:rsidRDefault="004922F5" w:rsidP="004922F5">
      <w:pPr>
        <w:snapToGrid w:val="0"/>
        <w:ind w:firstLineChars="0" w:firstLine="0"/>
        <w:jc w:val="center"/>
      </w:pPr>
      <w:r w:rsidRPr="00076EA0">
        <w:rPr>
          <w:noProof/>
        </w:rPr>
        <w:drawing>
          <wp:inline distT="0" distB="0" distL="0" distR="0">
            <wp:extent cx="2639695" cy="2536190"/>
            <wp:effectExtent l="19050" t="0" r="8255" b="0"/>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1"/>
                    <a:srcRect/>
                    <a:stretch>
                      <a:fillRect/>
                    </a:stretch>
                  </pic:blipFill>
                  <pic:spPr bwMode="auto">
                    <a:xfrm>
                      <a:off x="0" y="0"/>
                      <a:ext cx="2639695" cy="2536190"/>
                    </a:xfrm>
                    <a:prstGeom prst="rect">
                      <a:avLst/>
                    </a:prstGeom>
                    <a:noFill/>
                    <a:ln w="9525">
                      <a:noFill/>
                      <a:miter lim="800000"/>
                      <a:headEnd/>
                      <a:tailEnd/>
                    </a:ln>
                  </pic:spPr>
                </pic:pic>
              </a:graphicData>
            </a:graphic>
          </wp:inline>
        </w:drawing>
      </w:r>
    </w:p>
    <w:p w:rsidR="004922F5" w:rsidRPr="00076EA0" w:rsidRDefault="004922F5" w:rsidP="004922F5">
      <w:pPr>
        <w:ind w:firstLine="482"/>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-4  </w:t>
      </w:r>
      <w:r w:rsidRPr="00076EA0">
        <w:rPr>
          <w:rFonts w:hint="eastAsia"/>
          <w:b/>
          <w:bCs/>
          <w:szCs w:val="28"/>
        </w:rPr>
        <w:t>宜城基本站风向玫瑰图（</w:t>
      </w:r>
      <w:r w:rsidRPr="00076EA0">
        <w:rPr>
          <w:b/>
          <w:bCs/>
          <w:szCs w:val="28"/>
        </w:rPr>
        <w:t>2006~2025</w:t>
      </w:r>
      <w:r w:rsidRPr="00076EA0">
        <w:rPr>
          <w:rFonts w:hint="eastAsia"/>
          <w:b/>
          <w:bCs/>
          <w:szCs w:val="28"/>
        </w:rPr>
        <w:t>年）</w:t>
      </w:r>
    </w:p>
    <w:p w:rsidR="0050325B" w:rsidRPr="00076EA0" w:rsidRDefault="004835ED" w:rsidP="0050325B">
      <w:pPr>
        <w:ind w:firstLineChars="0" w:firstLine="0"/>
        <w:outlineLvl w:val="4"/>
        <w:rPr>
          <w:b/>
          <w:bCs/>
          <w:szCs w:val="28"/>
        </w:rPr>
      </w:pPr>
      <w:r w:rsidRPr="00076EA0">
        <w:rPr>
          <w:rFonts w:hint="eastAsia"/>
          <w:b/>
          <w:bCs/>
          <w:szCs w:val="28"/>
        </w:rPr>
        <w:t>6</w:t>
      </w:r>
      <w:r w:rsidR="0050325B" w:rsidRPr="00076EA0">
        <w:rPr>
          <w:b/>
          <w:bCs/>
          <w:szCs w:val="28"/>
        </w:rPr>
        <w:t>.</w:t>
      </w:r>
      <w:r w:rsidR="0050325B" w:rsidRPr="00076EA0">
        <w:rPr>
          <w:rFonts w:hint="eastAsia"/>
          <w:b/>
          <w:bCs/>
          <w:szCs w:val="28"/>
        </w:rPr>
        <w:t>2</w:t>
      </w:r>
      <w:r w:rsidR="004358AE" w:rsidRPr="00076EA0">
        <w:rPr>
          <w:b/>
          <w:bCs/>
          <w:szCs w:val="28"/>
        </w:rPr>
        <w:t>.1.</w:t>
      </w:r>
      <w:r w:rsidR="004358AE" w:rsidRPr="00076EA0">
        <w:rPr>
          <w:rFonts w:hint="eastAsia"/>
          <w:b/>
          <w:bCs/>
          <w:szCs w:val="28"/>
        </w:rPr>
        <w:t>1</w:t>
      </w:r>
      <w:r w:rsidR="0050325B" w:rsidRPr="00076EA0">
        <w:rPr>
          <w:rFonts w:hint="eastAsia"/>
          <w:b/>
          <w:bCs/>
          <w:szCs w:val="28"/>
        </w:rPr>
        <w:t>.</w:t>
      </w:r>
      <w:r w:rsidR="004358AE" w:rsidRPr="00076EA0">
        <w:rPr>
          <w:rFonts w:hint="eastAsia"/>
          <w:b/>
          <w:bCs/>
          <w:szCs w:val="28"/>
        </w:rPr>
        <w:t>2</w:t>
      </w:r>
      <w:r w:rsidR="004358AE" w:rsidRPr="00076EA0">
        <w:rPr>
          <w:rFonts w:hint="eastAsia"/>
          <w:b/>
          <w:bCs/>
          <w:szCs w:val="28"/>
        </w:rPr>
        <w:t>地面</w:t>
      </w:r>
      <w:r w:rsidR="0050325B" w:rsidRPr="00076EA0">
        <w:rPr>
          <w:rFonts w:hint="eastAsia"/>
          <w:b/>
          <w:bCs/>
          <w:szCs w:val="28"/>
        </w:rPr>
        <w:t>气象</w:t>
      </w:r>
      <w:r w:rsidR="004358AE" w:rsidRPr="00076EA0">
        <w:rPr>
          <w:rFonts w:hint="eastAsia"/>
          <w:b/>
          <w:bCs/>
          <w:szCs w:val="28"/>
        </w:rPr>
        <w:t>资料分析</w:t>
      </w:r>
    </w:p>
    <w:p w:rsidR="004922F5" w:rsidRPr="00076EA0" w:rsidRDefault="004922F5" w:rsidP="004922F5">
      <w:pPr>
        <w:adjustRightInd w:val="0"/>
        <w:ind w:firstLine="480"/>
        <w:rPr>
          <w:szCs w:val="21"/>
        </w:rPr>
      </w:pPr>
      <w:r w:rsidRPr="00076EA0">
        <w:rPr>
          <w:rFonts w:hint="eastAsia"/>
          <w:szCs w:val="21"/>
        </w:rPr>
        <w:t>根据宜城基本站</w:t>
      </w:r>
      <w:r w:rsidRPr="00076EA0">
        <w:rPr>
          <w:szCs w:val="21"/>
        </w:rPr>
        <w:t>2025</w:t>
      </w:r>
      <w:r w:rsidRPr="00076EA0">
        <w:rPr>
          <w:rFonts w:hint="eastAsia"/>
          <w:szCs w:val="21"/>
        </w:rPr>
        <w:t>年一年逐日逐次的气象数据，对当地的气温、风速、风向分频进行统计。</w:t>
      </w:r>
    </w:p>
    <w:p w:rsidR="004922F5" w:rsidRPr="00076EA0" w:rsidRDefault="004922F5" w:rsidP="004922F5">
      <w:pPr>
        <w:ind w:firstLine="480"/>
        <w:rPr>
          <w:bCs/>
          <w:szCs w:val="21"/>
        </w:rPr>
      </w:pPr>
      <w:r w:rsidRPr="00076EA0">
        <w:rPr>
          <w:rFonts w:hint="eastAsia"/>
          <w:bCs/>
          <w:szCs w:val="21"/>
        </w:rPr>
        <w:t>（</w:t>
      </w:r>
      <w:r w:rsidRPr="00076EA0">
        <w:rPr>
          <w:bCs/>
          <w:szCs w:val="21"/>
        </w:rPr>
        <w:t>1</w:t>
      </w:r>
      <w:r w:rsidRPr="00076EA0">
        <w:rPr>
          <w:rFonts w:hint="eastAsia"/>
          <w:bCs/>
          <w:szCs w:val="21"/>
        </w:rPr>
        <w:t>）年平均温度月变化</w:t>
      </w:r>
    </w:p>
    <w:p w:rsidR="004922F5" w:rsidRPr="00076EA0" w:rsidRDefault="004922F5" w:rsidP="004922F5">
      <w:pPr>
        <w:adjustRightInd w:val="0"/>
        <w:ind w:firstLine="480"/>
        <w:rPr>
          <w:szCs w:val="21"/>
        </w:rPr>
      </w:pPr>
      <w:r w:rsidRPr="00076EA0">
        <w:rPr>
          <w:rFonts w:hint="eastAsia"/>
          <w:szCs w:val="21"/>
        </w:rPr>
        <w:t>宜城基本站</w:t>
      </w:r>
      <w:r w:rsidRPr="00076EA0">
        <w:rPr>
          <w:szCs w:val="21"/>
        </w:rPr>
        <w:t>2025</w:t>
      </w:r>
      <w:r w:rsidRPr="00076EA0">
        <w:rPr>
          <w:rFonts w:hint="eastAsia"/>
          <w:szCs w:val="21"/>
        </w:rPr>
        <w:t>年最热月（</w:t>
      </w:r>
      <w:r w:rsidRPr="00076EA0">
        <w:rPr>
          <w:szCs w:val="21"/>
        </w:rPr>
        <w:t>8</w:t>
      </w:r>
      <w:r w:rsidRPr="00076EA0">
        <w:rPr>
          <w:rFonts w:hint="eastAsia"/>
          <w:szCs w:val="21"/>
        </w:rPr>
        <w:t>月）平均气温为</w:t>
      </w:r>
      <w:r w:rsidRPr="00076EA0">
        <w:rPr>
          <w:szCs w:val="21"/>
        </w:rPr>
        <w:t>30.27</w:t>
      </w:r>
      <w:r w:rsidRPr="00076EA0">
        <w:rPr>
          <w:rFonts w:ascii="宋体" w:hAnsi="宋体" w:cs="宋体" w:hint="eastAsia"/>
          <w:szCs w:val="21"/>
        </w:rPr>
        <w:t>℃</w:t>
      </w:r>
      <w:r w:rsidRPr="00076EA0">
        <w:rPr>
          <w:rFonts w:hint="eastAsia"/>
          <w:szCs w:val="21"/>
        </w:rPr>
        <w:t>，最冷月（</w:t>
      </w:r>
      <w:r w:rsidRPr="00076EA0">
        <w:rPr>
          <w:szCs w:val="21"/>
        </w:rPr>
        <w:t>1</w:t>
      </w:r>
      <w:r w:rsidRPr="00076EA0">
        <w:rPr>
          <w:rFonts w:hint="eastAsia"/>
          <w:szCs w:val="21"/>
        </w:rPr>
        <w:t>月）平均气温为</w:t>
      </w:r>
      <w:r w:rsidRPr="00076EA0">
        <w:rPr>
          <w:szCs w:val="21"/>
        </w:rPr>
        <w:t>5.65</w:t>
      </w:r>
      <w:r w:rsidRPr="00076EA0">
        <w:rPr>
          <w:rFonts w:ascii="宋体" w:hAnsi="宋体" w:cs="宋体" w:hint="eastAsia"/>
          <w:szCs w:val="21"/>
        </w:rPr>
        <w:t>℃</w:t>
      </w:r>
      <w:r w:rsidRPr="00076EA0">
        <w:rPr>
          <w:rFonts w:hint="eastAsia"/>
          <w:szCs w:val="21"/>
        </w:rPr>
        <w:t>。</w:t>
      </w:r>
    </w:p>
    <w:p w:rsidR="004922F5" w:rsidRPr="00076EA0" w:rsidRDefault="004922F5" w:rsidP="004922F5">
      <w:pPr>
        <w:spacing w:line="240" w:lineRule="auto"/>
        <w:ind w:firstLineChars="0" w:firstLine="0"/>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-16  </w:t>
      </w:r>
      <w:r w:rsidRPr="00076EA0">
        <w:rPr>
          <w:rFonts w:hint="eastAsia"/>
          <w:b/>
          <w:bCs/>
          <w:szCs w:val="28"/>
        </w:rPr>
        <w:t>宜城基本站</w:t>
      </w:r>
      <w:r w:rsidRPr="00076EA0">
        <w:rPr>
          <w:b/>
          <w:bCs/>
          <w:szCs w:val="28"/>
        </w:rPr>
        <w:t>2025</w:t>
      </w:r>
      <w:r w:rsidRPr="00076EA0">
        <w:rPr>
          <w:rFonts w:hint="eastAsia"/>
          <w:b/>
          <w:bCs/>
          <w:szCs w:val="28"/>
        </w:rPr>
        <w:t>年平均温度的月变化</w:t>
      </w:r>
    </w:p>
    <w:tbl>
      <w:tblPr>
        <w:tblW w:w="5000" w:type="pct"/>
        <w:jc w:val="center"/>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681"/>
        <w:gridCol w:w="549"/>
        <w:gridCol w:w="623"/>
        <w:gridCol w:w="729"/>
        <w:gridCol w:w="729"/>
        <w:gridCol w:w="729"/>
        <w:gridCol w:w="729"/>
        <w:gridCol w:w="729"/>
        <w:gridCol w:w="729"/>
        <w:gridCol w:w="729"/>
        <w:gridCol w:w="729"/>
        <w:gridCol w:w="724"/>
        <w:gridCol w:w="616"/>
      </w:tblGrid>
      <w:tr w:rsidR="004922F5" w:rsidRPr="00076EA0" w:rsidTr="004922F5">
        <w:trPr>
          <w:trHeight w:val="340"/>
          <w:jc w:val="center"/>
        </w:trPr>
        <w:tc>
          <w:tcPr>
            <w:tcW w:w="377" w:type="pct"/>
            <w:tcBorders>
              <w:top w:val="single" w:sz="12" w:space="0" w:color="auto"/>
              <w:left w:val="nil"/>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月份</w:t>
            </w:r>
          </w:p>
        </w:tc>
        <w:tc>
          <w:tcPr>
            <w:tcW w:w="3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w:t>
            </w:r>
            <w:r w:rsidRPr="00076EA0">
              <w:rPr>
                <w:rFonts w:hint="eastAsia"/>
                <w:snapToGrid w:val="0"/>
                <w:sz w:val="21"/>
                <w:szCs w:val="21"/>
              </w:rPr>
              <w:t>月</w:t>
            </w:r>
          </w:p>
        </w:tc>
        <w:tc>
          <w:tcPr>
            <w:tcW w:w="34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3</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4</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5</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6</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7</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8</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9</w:t>
            </w:r>
            <w:r w:rsidRPr="00076EA0">
              <w:rPr>
                <w:rFonts w:hint="eastAsia"/>
                <w:snapToGrid w:val="0"/>
                <w:sz w:val="21"/>
                <w:szCs w:val="21"/>
              </w:rPr>
              <w:t>月</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10</w:t>
            </w:r>
            <w:r w:rsidRPr="00076EA0">
              <w:rPr>
                <w:rFonts w:hint="eastAsia"/>
                <w:snapToGrid w:val="0"/>
                <w:sz w:val="21"/>
                <w:szCs w:val="21"/>
              </w:rPr>
              <w:t>月</w:t>
            </w:r>
          </w:p>
        </w:tc>
        <w:tc>
          <w:tcPr>
            <w:tcW w:w="401"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11</w:t>
            </w:r>
            <w:r w:rsidRPr="00076EA0">
              <w:rPr>
                <w:rFonts w:hint="eastAsia"/>
                <w:snapToGrid w:val="0"/>
                <w:sz w:val="21"/>
                <w:szCs w:val="21"/>
              </w:rPr>
              <w:t>月</w:t>
            </w:r>
          </w:p>
        </w:tc>
        <w:tc>
          <w:tcPr>
            <w:tcW w:w="342" w:type="pct"/>
            <w:tcBorders>
              <w:top w:val="single" w:sz="12" w:space="0" w:color="auto"/>
              <w:left w:val="single" w:sz="4" w:space="0" w:color="auto"/>
              <w:bottom w:val="single" w:sz="12"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12</w:t>
            </w:r>
            <w:r w:rsidRPr="00076EA0">
              <w:rPr>
                <w:rFonts w:hint="eastAsia"/>
                <w:snapToGrid w:val="0"/>
                <w:sz w:val="21"/>
                <w:szCs w:val="21"/>
              </w:rPr>
              <w:t>月</w:t>
            </w:r>
          </w:p>
        </w:tc>
      </w:tr>
      <w:tr w:rsidR="004922F5" w:rsidRPr="00076EA0" w:rsidTr="004922F5">
        <w:trPr>
          <w:trHeight w:val="340"/>
          <w:jc w:val="center"/>
        </w:trPr>
        <w:tc>
          <w:tcPr>
            <w:tcW w:w="377" w:type="pct"/>
            <w:tcBorders>
              <w:top w:val="single" w:sz="12" w:space="0" w:color="auto"/>
              <w:left w:val="nil"/>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温度</w:t>
            </w:r>
          </w:p>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lastRenderedPageBreak/>
              <w:t>(</w:t>
            </w:r>
            <w:r w:rsidRPr="00076EA0">
              <w:rPr>
                <w:rFonts w:ascii="宋体" w:hAnsi="宋体" w:cs="宋体" w:hint="eastAsia"/>
                <w:snapToGrid w:val="0"/>
                <w:sz w:val="21"/>
                <w:szCs w:val="21"/>
                <w:lang w:val="zh-CN"/>
              </w:rPr>
              <w:t>℃</w:t>
            </w:r>
            <w:r w:rsidRPr="00076EA0">
              <w:rPr>
                <w:snapToGrid w:val="0"/>
                <w:sz w:val="21"/>
                <w:szCs w:val="21"/>
                <w:lang w:val="zh-CN"/>
              </w:rPr>
              <w:t>)</w:t>
            </w:r>
          </w:p>
        </w:tc>
        <w:tc>
          <w:tcPr>
            <w:tcW w:w="3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lastRenderedPageBreak/>
              <w:t>5.65</w:t>
            </w:r>
          </w:p>
        </w:tc>
        <w:tc>
          <w:tcPr>
            <w:tcW w:w="34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6.65</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12.47</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21.35</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24.40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26.70</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31.48</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30.27</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22.44</w:t>
            </w:r>
          </w:p>
        </w:tc>
        <w:tc>
          <w:tcPr>
            <w:tcW w:w="40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16.38</w:t>
            </w:r>
          </w:p>
        </w:tc>
        <w:tc>
          <w:tcPr>
            <w:tcW w:w="401"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13.13</w:t>
            </w:r>
          </w:p>
        </w:tc>
        <w:tc>
          <w:tcPr>
            <w:tcW w:w="342" w:type="pct"/>
            <w:tcBorders>
              <w:top w:val="single" w:sz="12" w:space="0" w:color="auto"/>
              <w:left w:val="single" w:sz="4" w:space="0" w:color="auto"/>
              <w:bottom w:val="single" w:sz="12"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8.06</w:t>
            </w:r>
          </w:p>
        </w:tc>
      </w:tr>
    </w:tbl>
    <w:p w:rsidR="004922F5" w:rsidRPr="00076EA0" w:rsidRDefault="004922F5" w:rsidP="004922F5">
      <w:pPr>
        <w:spacing w:line="240" w:lineRule="auto"/>
        <w:ind w:firstLineChars="0" w:firstLine="0"/>
        <w:jc w:val="center"/>
        <w:rPr>
          <w:noProof/>
          <w:sz w:val="21"/>
          <w:szCs w:val="21"/>
        </w:rPr>
      </w:pPr>
      <w:r w:rsidRPr="00076EA0">
        <w:rPr>
          <w:noProof/>
          <w:sz w:val="21"/>
          <w:szCs w:val="21"/>
        </w:rPr>
        <w:lastRenderedPageBreak/>
        <w:drawing>
          <wp:inline distT="0" distB="0" distL="0" distR="0">
            <wp:extent cx="5494655" cy="2106930"/>
            <wp:effectExtent l="0" t="0" r="0" b="0"/>
            <wp:docPr id="5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922F5" w:rsidRPr="00076EA0" w:rsidRDefault="004922F5" w:rsidP="004922F5">
      <w:pPr>
        <w:ind w:firstLine="482"/>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-4 </w:t>
      </w:r>
      <w:r w:rsidRPr="00076EA0">
        <w:rPr>
          <w:rFonts w:hint="eastAsia"/>
          <w:b/>
          <w:bCs/>
          <w:szCs w:val="28"/>
        </w:rPr>
        <w:t>宜城基本站</w:t>
      </w:r>
      <w:r w:rsidRPr="00076EA0">
        <w:rPr>
          <w:b/>
          <w:bCs/>
          <w:szCs w:val="28"/>
        </w:rPr>
        <w:t>2025</w:t>
      </w:r>
      <w:r w:rsidRPr="00076EA0">
        <w:rPr>
          <w:rFonts w:hint="eastAsia"/>
          <w:b/>
          <w:bCs/>
          <w:szCs w:val="28"/>
        </w:rPr>
        <w:t>年平均温度的月变化曲线</w:t>
      </w:r>
    </w:p>
    <w:p w:rsidR="004922F5" w:rsidRPr="00076EA0" w:rsidRDefault="004922F5" w:rsidP="004922F5">
      <w:pPr>
        <w:adjustRightInd w:val="0"/>
        <w:ind w:firstLine="480"/>
        <w:rPr>
          <w:bCs/>
          <w:szCs w:val="21"/>
        </w:rPr>
      </w:pPr>
      <w:r w:rsidRPr="00076EA0">
        <w:rPr>
          <w:rFonts w:hint="eastAsia"/>
          <w:bCs/>
          <w:szCs w:val="21"/>
        </w:rPr>
        <w:t>（</w:t>
      </w:r>
      <w:r w:rsidRPr="00076EA0">
        <w:rPr>
          <w:bCs/>
          <w:szCs w:val="21"/>
        </w:rPr>
        <w:t>2</w:t>
      </w:r>
      <w:r w:rsidRPr="00076EA0">
        <w:rPr>
          <w:rFonts w:hint="eastAsia"/>
          <w:bCs/>
          <w:szCs w:val="21"/>
        </w:rPr>
        <w:t>）年平均风速的月变化</w:t>
      </w:r>
    </w:p>
    <w:p w:rsidR="004922F5" w:rsidRPr="00076EA0" w:rsidRDefault="004922F5" w:rsidP="004922F5">
      <w:pPr>
        <w:adjustRightInd w:val="0"/>
        <w:ind w:firstLine="480"/>
        <w:rPr>
          <w:szCs w:val="21"/>
        </w:rPr>
      </w:pPr>
      <w:r w:rsidRPr="00076EA0">
        <w:rPr>
          <w:rFonts w:hint="eastAsia"/>
          <w:szCs w:val="21"/>
        </w:rPr>
        <w:t>宜城基本站</w:t>
      </w:r>
      <w:r w:rsidRPr="00076EA0">
        <w:rPr>
          <w:szCs w:val="21"/>
        </w:rPr>
        <w:t>2025</w:t>
      </w:r>
      <w:r w:rsidRPr="00076EA0">
        <w:rPr>
          <w:rFonts w:hint="eastAsia"/>
          <w:szCs w:val="21"/>
        </w:rPr>
        <w:t>年各月平均风速在</w:t>
      </w:r>
      <w:r w:rsidRPr="00076EA0">
        <w:rPr>
          <w:szCs w:val="21"/>
        </w:rPr>
        <w:t>1.43~2.18m/s</w:t>
      </w:r>
      <w:r w:rsidRPr="00076EA0">
        <w:rPr>
          <w:rFonts w:hint="eastAsia"/>
          <w:szCs w:val="21"/>
        </w:rPr>
        <w:t>之间，风速最小的月份出现在</w:t>
      </w:r>
      <w:r w:rsidRPr="00076EA0">
        <w:rPr>
          <w:szCs w:val="21"/>
        </w:rPr>
        <w:t>11</w:t>
      </w:r>
      <w:r w:rsidRPr="00076EA0">
        <w:rPr>
          <w:rFonts w:hint="eastAsia"/>
          <w:szCs w:val="21"/>
        </w:rPr>
        <w:t>月，风速最大的月份为</w:t>
      </w:r>
      <w:r w:rsidRPr="00076EA0">
        <w:rPr>
          <w:szCs w:val="21"/>
        </w:rPr>
        <w:t>5</w:t>
      </w:r>
      <w:r w:rsidRPr="00076EA0">
        <w:rPr>
          <w:rFonts w:hint="eastAsia"/>
          <w:szCs w:val="21"/>
        </w:rPr>
        <w:t>月。</w:t>
      </w:r>
    </w:p>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-17  </w:t>
      </w:r>
      <w:r w:rsidRPr="00076EA0">
        <w:rPr>
          <w:rFonts w:hint="eastAsia"/>
          <w:b/>
          <w:bCs/>
          <w:szCs w:val="28"/>
        </w:rPr>
        <w:t>宜城基本站</w:t>
      </w:r>
      <w:r w:rsidRPr="00076EA0">
        <w:rPr>
          <w:b/>
          <w:bCs/>
          <w:szCs w:val="28"/>
        </w:rPr>
        <w:t>2025</w:t>
      </w:r>
      <w:r w:rsidRPr="00076EA0">
        <w:rPr>
          <w:rFonts w:hint="eastAsia"/>
          <w:b/>
          <w:bCs/>
          <w:szCs w:val="28"/>
        </w:rPr>
        <w:t>年平均风速的月变化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86"/>
        <w:gridCol w:w="695"/>
        <w:gridCol w:w="694"/>
        <w:gridCol w:w="696"/>
        <w:gridCol w:w="696"/>
        <w:gridCol w:w="696"/>
        <w:gridCol w:w="696"/>
        <w:gridCol w:w="696"/>
        <w:gridCol w:w="696"/>
        <w:gridCol w:w="696"/>
        <w:gridCol w:w="696"/>
        <w:gridCol w:w="696"/>
        <w:gridCol w:w="696"/>
      </w:tblGrid>
      <w:tr w:rsidR="004922F5" w:rsidRPr="00076EA0" w:rsidTr="004922F5">
        <w:trPr>
          <w:trHeight w:val="397"/>
          <w:jc w:val="center"/>
        </w:trPr>
        <w:tc>
          <w:tcPr>
            <w:tcW w:w="38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月份</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w:t>
            </w:r>
          </w:p>
        </w:tc>
        <w:tc>
          <w:tcPr>
            <w:tcW w:w="38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3</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4</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5</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6</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7</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8</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9</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10</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11</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12</w:t>
            </w:r>
          </w:p>
        </w:tc>
      </w:tr>
      <w:tr w:rsidR="004922F5" w:rsidRPr="00076EA0" w:rsidTr="004922F5">
        <w:trPr>
          <w:trHeight w:val="397"/>
          <w:jc w:val="center"/>
        </w:trPr>
        <w:tc>
          <w:tcPr>
            <w:tcW w:w="38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rFonts w:hint="eastAsia"/>
                <w:snapToGrid w:val="0"/>
                <w:sz w:val="21"/>
                <w:szCs w:val="21"/>
                <w:lang w:val="zh-CN"/>
              </w:rPr>
              <w:t>风速</w:t>
            </w:r>
          </w:p>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(m/s)</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1.65</w:t>
            </w:r>
          </w:p>
        </w:tc>
        <w:tc>
          <w:tcPr>
            <w:tcW w:w="38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1.82</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2.12</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2.11</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2.18</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2.04</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2.01</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2.17</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1.68</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1.55</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1.50</w:t>
            </w:r>
          </w:p>
        </w:tc>
        <w:tc>
          <w:tcPr>
            <w:tcW w:w="38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1.68</w:t>
            </w:r>
          </w:p>
        </w:tc>
      </w:tr>
    </w:tbl>
    <w:p w:rsidR="004922F5" w:rsidRPr="00076EA0" w:rsidRDefault="004922F5" w:rsidP="004922F5">
      <w:pPr>
        <w:adjustRightInd w:val="0"/>
        <w:spacing w:line="240" w:lineRule="auto"/>
        <w:ind w:firstLineChars="0" w:firstLine="0"/>
        <w:jc w:val="center"/>
        <w:rPr>
          <w:noProof/>
          <w:sz w:val="21"/>
          <w:szCs w:val="21"/>
        </w:rPr>
      </w:pPr>
      <w:r w:rsidRPr="00076EA0">
        <w:rPr>
          <w:noProof/>
          <w:sz w:val="21"/>
          <w:szCs w:val="21"/>
        </w:rPr>
        <w:drawing>
          <wp:inline distT="0" distB="0" distL="0" distR="0">
            <wp:extent cx="5494655" cy="2115185"/>
            <wp:effectExtent l="0" t="0" r="0" b="0"/>
            <wp:docPr id="5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922F5" w:rsidRPr="00076EA0" w:rsidRDefault="004922F5" w:rsidP="004922F5">
      <w:pPr>
        <w:ind w:firstLine="482"/>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-5</w:t>
      </w:r>
      <w:r w:rsidRPr="00076EA0">
        <w:rPr>
          <w:rFonts w:hint="eastAsia"/>
          <w:b/>
          <w:bCs/>
          <w:szCs w:val="28"/>
        </w:rPr>
        <w:t>宜城基本站</w:t>
      </w:r>
      <w:r w:rsidRPr="00076EA0">
        <w:rPr>
          <w:b/>
          <w:bCs/>
          <w:szCs w:val="28"/>
        </w:rPr>
        <w:t>2025</w:t>
      </w:r>
      <w:r w:rsidRPr="00076EA0">
        <w:rPr>
          <w:rFonts w:hint="eastAsia"/>
          <w:b/>
          <w:bCs/>
          <w:szCs w:val="28"/>
        </w:rPr>
        <w:t>年平均风速的月变化曲线</w:t>
      </w:r>
    </w:p>
    <w:p w:rsidR="004922F5" w:rsidRPr="00076EA0" w:rsidRDefault="004922F5" w:rsidP="004922F5">
      <w:pPr>
        <w:adjustRightInd w:val="0"/>
        <w:ind w:firstLine="480"/>
        <w:rPr>
          <w:bCs/>
          <w:szCs w:val="21"/>
        </w:rPr>
      </w:pPr>
      <w:r w:rsidRPr="00076EA0">
        <w:rPr>
          <w:rFonts w:hint="eastAsia"/>
          <w:bCs/>
          <w:szCs w:val="21"/>
        </w:rPr>
        <w:t>（</w:t>
      </w:r>
      <w:r w:rsidRPr="00076EA0">
        <w:rPr>
          <w:bCs/>
          <w:szCs w:val="21"/>
        </w:rPr>
        <w:t>3</w:t>
      </w:r>
      <w:r w:rsidRPr="00076EA0">
        <w:rPr>
          <w:rFonts w:hint="eastAsia"/>
          <w:bCs/>
          <w:szCs w:val="21"/>
        </w:rPr>
        <w:t>）季小时平均风速的日变化</w:t>
      </w:r>
    </w:p>
    <w:p w:rsidR="004922F5" w:rsidRPr="00076EA0" w:rsidRDefault="004922F5" w:rsidP="004922F5">
      <w:pPr>
        <w:adjustRightInd w:val="0"/>
        <w:ind w:firstLine="480"/>
        <w:rPr>
          <w:szCs w:val="21"/>
        </w:rPr>
      </w:pPr>
      <w:r w:rsidRPr="00076EA0">
        <w:rPr>
          <w:rFonts w:hint="eastAsia"/>
          <w:szCs w:val="21"/>
        </w:rPr>
        <w:t>宜城基本站</w:t>
      </w:r>
      <w:r w:rsidRPr="00076EA0">
        <w:rPr>
          <w:szCs w:val="21"/>
        </w:rPr>
        <w:t>2025</w:t>
      </w:r>
      <w:r w:rsidRPr="00076EA0">
        <w:rPr>
          <w:rFonts w:hint="eastAsia"/>
          <w:szCs w:val="21"/>
        </w:rPr>
        <w:t>年季小时平均风速在</w:t>
      </w:r>
      <w:r w:rsidRPr="00076EA0">
        <w:rPr>
          <w:szCs w:val="21"/>
        </w:rPr>
        <w:t>1.26~2.84m/s</w:t>
      </w:r>
      <w:r w:rsidRPr="00076EA0">
        <w:rPr>
          <w:rFonts w:hint="eastAsia"/>
          <w:szCs w:val="21"/>
        </w:rPr>
        <w:t>之间，风速最小出现在秋季，风速最大出现在夏季。</w:t>
      </w:r>
    </w:p>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-18  </w:t>
      </w:r>
      <w:r w:rsidRPr="00076EA0">
        <w:rPr>
          <w:rFonts w:hint="eastAsia"/>
          <w:b/>
          <w:bCs/>
          <w:szCs w:val="28"/>
        </w:rPr>
        <w:t>宜城基本站</w:t>
      </w:r>
      <w:r w:rsidRPr="00076EA0">
        <w:rPr>
          <w:b/>
          <w:bCs/>
          <w:szCs w:val="28"/>
        </w:rPr>
        <w:t>2025</w:t>
      </w:r>
      <w:r w:rsidRPr="00076EA0">
        <w:rPr>
          <w:rFonts w:hint="eastAsia"/>
          <w:b/>
          <w:bCs/>
          <w:szCs w:val="28"/>
        </w:rPr>
        <w:t>年季小时平均风速的日变化</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191"/>
        <w:gridCol w:w="603"/>
        <w:gridCol w:w="659"/>
        <w:gridCol w:w="659"/>
        <w:gridCol w:w="659"/>
        <w:gridCol w:w="659"/>
        <w:gridCol w:w="657"/>
        <w:gridCol w:w="657"/>
        <w:gridCol w:w="657"/>
        <w:gridCol w:w="657"/>
        <w:gridCol w:w="657"/>
        <w:gridCol w:w="657"/>
        <w:gridCol w:w="653"/>
      </w:tblGrid>
      <w:tr w:rsidR="004922F5" w:rsidRPr="00076EA0" w:rsidTr="004922F5">
        <w:trPr>
          <w:trHeight w:val="340"/>
        </w:trPr>
        <w:tc>
          <w:tcPr>
            <w:tcW w:w="660" w:type="pct"/>
            <w:tcBorders>
              <w:top w:val="single" w:sz="12" w:space="0" w:color="auto"/>
              <w:left w:val="nil"/>
              <w:bottom w:val="single" w:sz="12" w:space="0" w:color="auto"/>
              <w:right w:val="single" w:sz="4" w:space="0" w:color="auto"/>
            </w:tcBorders>
            <w:vAlign w:val="center"/>
            <w:hideMark/>
          </w:tcPr>
          <w:p w:rsidR="004922F5" w:rsidRPr="00076EA0" w:rsidRDefault="004922F5">
            <w:pPr>
              <w:widowControl/>
              <w:spacing w:line="240" w:lineRule="auto"/>
              <w:ind w:firstLine="422"/>
              <w:jc w:val="center"/>
              <w:rPr>
                <w:b/>
                <w:kern w:val="0"/>
                <w:sz w:val="21"/>
                <w:szCs w:val="21"/>
              </w:rPr>
            </w:pPr>
            <w:r w:rsidRPr="00076EA0">
              <w:rPr>
                <w:rFonts w:hint="eastAsia"/>
                <w:b/>
                <w:kern w:val="0"/>
                <w:sz w:val="21"/>
                <w:szCs w:val="21"/>
              </w:rPr>
              <w:t>小时</w:t>
            </w:r>
            <w:r w:rsidRPr="00076EA0">
              <w:rPr>
                <w:b/>
                <w:kern w:val="0"/>
                <w:sz w:val="21"/>
                <w:szCs w:val="21"/>
              </w:rPr>
              <w:t>(h)</w:t>
            </w:r>
          </w:p>
          <w:p w:rsidR="004922F5" w:rsidRPr="00076EA0" w:rsidRDefault="004922F5">
            <w:pPr>
              <w:widowControl/>
              <w:spacing w:line="240" w:lineRule="auto"/>
              <w:ind w:firstLineChars="0" w:firstLine="0"/>
              <w:jc w:val="center"/>
              <w:rPr>
                <w:b/>
                <w:kern w:val="0"/>
                <w:sz w:val="21"/>
                <w:szCs w:val="21"/>
              </w:rPr>
            </w:pPr>
            <w:r w:rsidRPr="00076EA0">
              <w:rPr>
                <w:rFonts w:hint="eastAsia"/>
                <w:b/>
                <w:kern w:val="0"/>
                <w:sz w:val="21"/>
                <w:szCs w:val="21"/>
              </w:rPr>
              <w:t>风速</w:t>
            </w:r>
            <w:r w:rsidRPr="00076EA0">
              <w:rPr>
                <w:b/>
                <w:kern w:val="0"/>
                <w:sz w:val="21"/>
                <w:szCs w:val="21"/>
              </w:rPr>
              <w:t>(m/s)</w:t>
            </w:r>
          </w:p>
        </w:tc>
        <w:tc>
          <w:tcPr>
            <w:tcW w:w="33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w:t>
            </w:r>
          </w:p>
        </w:tc>
        <w:tc>
          <w:tcPr>
            <w:tcW w:w="36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w:t>
            </w:r>
          </w:p>
        </w:tc>
        <w:tc>
          <w:tcPr>
            <w:tcW w:w="36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3</w:t>
            </w:r>
          </w:p>
        </w:tc>
        <w:tc>
          <w:tcPr>
            <w:tcW w:w="36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4</w:t>
            </w:r>
          </w:p>
        </w:tc>
        <w:tc>
          <w:tcPr>
            <w:tcW w:w="365"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5</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6</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7</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8</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9</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10</w:t>
            </w:r>
          </w:p>
        </w:tc>
        <w:tc>
          <w:tcPr>
            <w:tcW w:w="364" w:type="pct"/>
            <w:tcBorders>
              <w:top w:val="single" w:sz="12"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11</w:t>
            </w:r>
          </w:p>
        </w:tc>
        <w:tc>
          <w:tcPr>
            <w:tcW w:w="362" w:type="pct"/>
            <w:tcBorders>
              <w:top w:val="single" w:sz="12" w:space="0" w:color="auto"/>
              <w:left w:val="single" w:sz="4" w:space="0" w:color="auto"/>
              <w:bottom w:val="single" w:sz="12"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12</w:t>
            </w:r>
          </w:p>
        </w:tc>
      </w:tr>
      <w:tr w:rsidR="004922F5" w:rsidRPr="00076EA0" w:rsidTr="004922F5">
        <w:trPr>
          <w:trHeight w:val="340"/>
        </w:trPr>
        <w:tc>
          <w:tcPr>
            <w:tcW w:w="660" w:type="pct"/>
            <w:tcBorders>
              <w:top w:val="single" w:sz="12"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春季</w:t>
            </w:r>
          </w:p>
        </w:tc>
        <w:tc>
          <w:tcPr>
            <w:tcW w:w="33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1.78</w:t>
            </w:r>
          </w:p>
        </w:tc>
        <w:tc>
          <w:tcPr>
            <w:tcW w:w="3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1.86</w:t>
            </w:r>
          </w:p>
        </w:tc>
        <w:tc>
          <w:tcPr>
            <w:tcW w:w="3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1.82</w:t>
            </w:r>
          </w:p>
        </w:tc>
        <w:tc>
          <w:tcPr>
            <w:tcW w:w="3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1.76</w:t>
            </w:r>
          </w:p>
        </w:tc>
        <w:tc>
          <w:tcPr>
            <w:tcW w:w="3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1.73</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1.64</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1.63</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1.70</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1.88</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2.06</w:t>
            </w:r>
          </w:p>
        </w:tc>
        <w:tc>
          <w:tcPr>
            <w:tcW w:w="36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2.24</w:t>
            </w:r>
          </w:p>
        </w:tc>
        <w:tc>
          <w:tcPr>
            <w:tcW w:w="362" w:type="pct"/>
            <w:tcBorders>
              <w:top w:val="single" w:sz="12"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2.32</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夏季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1.61</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1.51</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1.58</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1.57</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1.65</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1.85</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2.12</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2.38</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2.53</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lastRenderedPageBreak/>
              <w:t>秋季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1.38</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1.26</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1.29</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1.34</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1.26</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1.33</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1.38</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1.53</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1.67</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1.74</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1.94</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冬季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1.53</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1.50</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1.45</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1.44</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1.44</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1.37</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1.35</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1.57</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1.87</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2.14</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b/>
                <w:bCs/>
                <w:snapToGrid w:val="0"/>
                <w:sz w:val="21"/>
                <w:szCs w:val="21"/>
              </w:rPr>
            </w:pPr>
            <w:r w:rsidRPr="00076EA0">
              <w:rPr>
                <w:rFonts w:hint="eastAsia"/>
                <w:b/>
                <w:bCs/>
                <w:snapToGrid w:val="0"/>
                <w:sz w:val="21"/>
                <w:szCs w:val="21"/>
              </w:rPr>
              <w:t>小时</w:t>
            </w:r>
            <w:r w:rsidRPr="00076EA0">
              <w:rPr>
                <w:b/>
                <w:bCs/>
                <w:snapToGrid w:val="0"/>
                <w:sz w:val="21"/>
                <w:szCs w:val="21"/>
              </w:rPr>
              <w:t>(h)</w:t>
            </w:r>
          </w:p>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b/>
                <w:bCs/>
                <w:snapToGrid w:val="0"/>
                <w:sz w:val="21"/>
                <w:szCs w:val="21"/>
              </w:rPr>
              <w:t>风速</w:t>
            </w:r>
            <w:r w:rsidRPr="00076EA0">
              <w:rPr>
                <w:b/>
                <w:bCs/>
                <w:snapToGrid w:val="0"/>
                <w:sz w:val="21"/>
                <w:szCs w:val="21"/>
              </w:rPr>
              <w:t>(m/s)</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13</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15</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16</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17</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18</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19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21</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22</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23</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lang w:val="zh-CN"/>
              </w:rPr>
              <w:t>24</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春季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2.55</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2.64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2.71</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2.76</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2.74</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2.59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2.42</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2.38</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1.94</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1.85</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夏季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2.73</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2.71</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2.71</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2.84</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2.66</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2.53</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2.21</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2.08</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1.99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1.91</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1.76</w:t>
            </w:r>
          </w:p>
        </w:tc>
      </w:tr>
      <w:tr w:rsidR="004922F5" w:rsidRPr="00076EA0" w:rsidTr="004922F5">
        <w:trPr>
          <w:trHeight w:val="340"/>
        </w:trPr>
        <w:tc>
          <w:tcPr>
            <w:tcW w:w="660" w:type="pct"/>
            <w:tcBorders>
              <w:top w:val="single" w:sz="4" w:space="0" w:color="auto"/>
              <w:left w:val="nil"/>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秋季</w:t>
            </w:r>
          </w:p>
        </w:tc>
        <w:tc>
          <w:tcPr>
            <w:tcW w:w="33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2.12</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2.12</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2.10</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1.85</w:t>
            </w:r>
          </w:p>
        </w:tc>
        <w:tc>
          <w:tcPr>
            <w:tcW w:w="3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1.63</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1.53</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1.49</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1.50</w:t>
            </w:r>
          </w:p>
        </w:tc>
        <w:tc>
          <w:tcPr>
            <w:tcW w:w="36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1.48</w:t>
            </w:r>
          </w:p>
        </w:tc>
        <w:tc>
          <w:tcPr>
            <w:tcW w:w="362"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1.48</w:t>
            </w:r>
          </w:p>
        </w:tc>
      </w:tr>
      <w:tr w:rsidR="004922F5" w:rsidRPr="00076EA0" w:rsidTr="004922F5">
        <w:trPr>
          <w:trHeight w:val="340"/>
        </w:trPr>
        <w:tc>
          <w:tcPr>
            <w:tcW w:w="660" w:type="pct"/>
            <w:tcBorders>
              <w:top w:val="single" w:sz="4" w:space="0" w:color="auto"/>
              <w:left w:val="nil"/>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rFonts w:hint="eastAsia"/>
                <w:snapToGrid w:val="0"/>
                <w:sz w:val="21"/>
                <w:szCs w:val="21"/>
              </w:rPr>
              <w:t>冬季</w:t>
            </w:r>
          </w:p>
        </w:tc>
        <w:tc>
          <w:tcPr>
            <w:tcW w:w="33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2.26</w:t>
            </w:r>
          </w:p>
        </w:tc>
        <w:tc>
          <w:tcPr>
            <w:tcW w:w="3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2.37</w:t>
            </w:r>
          </w:p>
        </w:tc>
        <w:tc>
          <w:tcPr>
            <w:tcW w:w="3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2.28</w:t>
            </w:r>
          </w:p>
        </w:tc>
        <w:tc>
          <w:tcPr>
            <w:tcW w:w="3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2.27</w:t>
            </w:r>
          </w:p>
        </w:tc>
        <w:tc>
          <w:tcPr>
            <w:tcW w:w="3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2.00</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1.77</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1.69</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1.61</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1.55</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1.54</w:t>
            </w:r>
          </w:p>
        </w:tc>
        <w:tc>
          <w:tcPr>
            <w:tcW w:w="36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1.52</w:t>
            </w:r>
          </w:p>
        </w:tc>
        <w:tc>
          <w:tcPr>
            <w:tcW w:w="362" w:type="pct"/>
            <w:tcBorders>
              <w:top w:val="single" w:sz="4" w:space="0" w:color="auto"/>
              <w:left w:val="single" w:sz="4" w:space="0" w:color="auto"/>
              <w:bottom w:val="single" w:sz="12"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lang w:val="zh-CN"/>
              </w:rPr>
            </w:pPr>
            <w:r w:rsidRPr="00076EA0">
              <w:rPr>
                <w:snapToGrid w:val="0"/>
                <w:sz w:val="21"/>
                <w:szCs w:val="21"/>
              </w:rPr>
              <w:t>1.50</w:t>
            </w:r>
          </w:p>
        </w:tc>
      </w:tr>
    </w:tbl>
    <w:p w:rsidR="004922F5" w:rsidRPr="00076EA0" w:rsidRDefault="004922F5" w:rsidP="004922F5">
      <w:pPr>
        <w:adjustRightInd w:val="0"/>
        <w:ind w:firstLineChars="0" w:firstLine="0"/>
        <w:jc w:val="center"/>
        <w:rPr>
          <w:szCs w:val="21"/>
        </w:rPr>
      </w:pPr>
      <w:r w:rsidRPr="00076EA0">
        <w:rPr>
          <w:noProof/>
          <w:szCs w:val="21"/>
        </w:rPr>
        <w:drawing>
          <wp:inline distT="0" distB="0" distL="0" distR="0">
            <wp:extent cx="5494655" cy="2298065"/>
            <wp:effectExtent l="0" t="0" r="0" b="0"/>
            <wp:docPr id="60"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4922F5" w:rsidRPr="00076EA0" w:rsidRDefault="004922F5" w:rsidP="004922F5">
      <w:pPr>
        <w:ind w:firstLineChars="0" w:firstLine="0"/>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-6 </w:t>
      </w:r>
      <w:r w:rsidRPr="00076EA0">
        <w:rPr>
          <w:rFonts w:hint="eastAsia"/>
          <w:b/>
          <w:bCs/>
          <w:szCs w:val="28"/>
        </w:rPr>
        <w:t>宜城基本站</w:t>
      </w:r>
      <w:r w:rsidRPr="00076EA0">
        <w:rPr>
          <w:b/>
          <w:bCs/>
          <w:szCs w:val="28"/>
        </w:rPr>
        <w:t>2025</w:t>
      </w:r>
      <w:r w:rsidRPr="00076EA0">
        <w:rPr>
          <w:rFonts w:hint="eastAsia"/>
          <w:b/>
          <w:bCs/>
          <w:szCs w:val="28"/>
        </w:rPr>
        <w:t>年季小时平均风速的日变化曲线</w:t>
      </w:r>
    </w:p>
    <w:p w:rsidR="004922F5" w:rsidRPr="00076EA0" w:rsidRDefault="004922F5" w:rsidP="004922F5">
      <w:pPr>
        <w:adjustRightInd w:val="0"/>
        <w:ind w:firstLine="480"/>
        <w:rPr>
          <w:bCs/>
        </w:rPr>
      </w:pPr>
      <w:r w:rsidRPr="00076EA0">
        <w:rPr>
          <w:rFonts w:hint="eastAsia"/>
          <w:bCs/>
        </w:rPr>
        <w:t>（</w:t>
      </w:r>
      <w:r w:rsidRPr="00076EA0">
        <w:rPr>
          <w:bCs/>
        </w:rPr>
        <w:t>4</w:t>
      </w:r>
      <w:r w:rsidRPr="00076EA0">
        <w:rPr>
          <w:rFonts w:hint="eastAsia"/>
          <w:bCs/>
        </w:rPr>
        <w:t>）年均风频的月变化、季变化及年均风频</w:t>
      </w:r>
    </w:p>
    <w:p w:rsidR="004922F5" w:rsidRPr="00076EA0" w:rsidRDefault="004922F5" w:rsidP="004922F5">
      <w:pPr>
        <w:adjustRightInd w:val="0"/>
        <w:ind w:firstLine="480"/>
      </w:pPr>
      <w:r w:rsidRPr="00076EA0">
        <w:rPr>
          <w:rFonts w:hint="eastAsia"/>
        </w:rPr>
        <w:t>宜城基本站</w:t>
      </w:r>
      <w:r w:rsidRPr="00076EA0">
        <w:t>2025</w:t>
      </w:r>
      <w:r w:rsidRPr="00076EA0">
        <w:rPr>
          <w:rFonts w:hint="eastAsia"/>
        </w:rPr>
        <w:t>年年均风频的月变化、季变化及年均风频情况见下表。</w:t>
      </w:r>
    </w:p>
    <w:p w:rsidR="004922F5" w:rsidRPr="00076EA0" w:rsidRDefault="004922F5" w:rsidP="004922F5">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-19  </w:t>
      </w:r>
      <w:r w:rsidRPr="00076EA0">
        <w:rPr>
          <w:rFonts w:hint="eastAsia"/>
          <w:b/>
          <w:bCs/>
          <w:szCs w:val="28"/>
        </w:rPr>
        <w:t>宜城基本站</w:t>
      </w:r>
      <w:r w:rsidRPr="00076EA0">
        <w:rPr>
          <w:b/>
          <w:bCs/>
          <w:szCs w:val="28"/>
        </w:rPr>
        <w:t>2025</w:t>
      </w:r>
      <w:r w:rsidRPr="00076EA0">
        <w:rPr>
          <w:rFonts w:hint="eastAsia"/>
          <w:b/>
          <w:bCs/>
          <w:szCs w:val="28"/>
        </w:rPr>
        <w:t>年年均风频的月变化、季变化及年均风频情况</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675"/>
        <w:gridCol w:w="519"/>
        <w:gridCol w:w="548"/>
        <w:gridCol w:w="454"/>
        <w:gridCol w:w="435"/>
        <w:gridCol w:w="474"/>
        <w:gridCol w:w="474"/>
        <w:gridCol w:w="483"/>
        <w:gridCol w:w="499"/>
        <w:gridCol w:w="499"/>
        <w:gridCol w:w="457"/>
        <w:gridCol w:w="403"/>
        <w:gridCol w:w="540"/>
        <w:gridCol w:w="504"/>
        <w:gridCol w:w="559"/>
        <w:gridCol w:w="490"/>
        <w:gridCol w:w="533"/>
        <w:gridCol w:w="479"/>
      </w:tblGrid>
      <w:tr w:rsidR="004922F5" w:rsidRPr="00076EA0" w:rsidTr="004922F5">
        <w:trPr>
          <w:trHeight w:val="369"/>
          <w:jc w:val="center"/>
        </w:trPr>
        <w:tc>
          <w:tcPr>
            <w:tcW w:w="376" w:type="pct"/>
            <w:tcBorders>
              <w:top w:val="single" w:sz="12" w:space="0" w:color="auto"/>
              <w:left w:val="nil"/>
              <w:bottom w:val="single" w:sz="4" w:space="0" w:color="auto"/>
              <w:right w:val="single" w:sz="4" w:space="0" w:color="auto"/>
            </w:tcBorders>
            <w:vAlign w:val="center"/>
            <w:hideMark/>
          </w:tcPr>
          <w:p w:rsidR="004922F5" w:rsidRPr="00076EA0" w:rsidRDefault="004922F5">
            <w:pPr>
              <w:widowControl/>
              <w:spacing w:line="240" w:lineRule="auto"/>
              <w:ind w:rightChars="-50" w:right="-120" w:firstLineChars="100" w:firstLine="210"/>
              <w:rPr>
                <w:kern w:val="0"/>
                <w:sz w:val="21"/>
                <w:szCs w:val="21"/>
              </w:rPr>
            </w:pPr>
            <w:r w:rsidRPr="00076EA0">
              <w:rPr>
                <w:rFonts w:hint="eastAsia"/>
                <w:kern w:val="0"/>
                <w:sz w:val="21"/>
                <w:szCs w:val="21"/>
              </w:rPr>
              <w:t>风向</w:t>
            </w:r>
          </w:p>
          <w:p w:rsidR="004922F5" w:rsidRPr="00076EA0" w:rsidRDefault="004922F5">
            <w:pPr>
              <w:widowControl/>
              <w:spacing w:line="240" w:lineRule="auto"/>
              <w:ind w:rightChars="-50" w:right="-120" w:firstLineChars="0" w:firstLine="0"/>
              <w:rPr>
                <w:kern w:val="0"/>
                <w:sz w:val="21"/>
                <w:szCs w:val="21"/>
              </w:rPr>
            </w:pPr>
            <w:r w:rsidRPr="00076EA0">
              <w:rPr>
                <w:rFonts w:hint="eastAsia"/>
                <w:kern w:val="0"/>
                <w:sz w:val="21"/>
                <w:szCs w:val="21"/>
              </w:rPr>
              <w:t>风频</w:t>
            </w:r>
          </w:p>
          <w:p w:rsidR="004922F5" w:rsidRPr="00076EA0" w:rsidRDefault="004922F5">
            <w:pPr>
              <w:widowControl/>
              <w:spacing w:line="240" w:lineRule="auto"/>
              <w:ind w:rightChars="-50" w:right="-120" w:firstLineChars="0" w:firstLine="0"/>
              <w:rPr>
                <w:kern w:val="0"/>
                <w:sz w:val="21"/>
                <w:szCs w:val="21"/>
              </w:rPr>
            </w:pPr>
            <w:r w:rsidRPr="00076EA0">
              <w:rPr>
                <w:kern w:val="0"/>
                <w:sz w:val="21"/>
                <w:szCs w:val="21"/>
              </w:rPr>
              <w:t>(%)</w:t>
            </w:r>
          </w:p>
        </w:tc>
        <w:tc>
          <w:tcPr>
            <w:tcW w:w="290"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N</w:t>
            </w:r>
          </w:p>
        </w:tc>
        <w:tc>
          <w:tcPr>
            <w:tcW w:w="306"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NNE</w:t>
            </w:r>
          </w:p>
        </w:tc>
        <w:tc>
          <w:tcPr>
            <w:tcW w:w="25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NE</w:t>
            </w:r>
          </w:p>
        </w:tc>
        <w:tc>
          <w:tcPr>
            <w:tcW w:w="243"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ENE</w:t>
            </w:r>
          </w:p>
        </w:tc>
        <w:tc>
          <w:tcPr>
            <w:tcW w:w="2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E</w:t>
            </w:r>
          </w:p>
        </w:tc>
        <w:tc>
          <w:tcPr>
            <w:tcW w:w="26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ESE</w:t>
            </w:r>
          </w:p>
        </w:tc>
        <w:tc>
          <w:tcPr>
            <w:tcW w:w="23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SE</w:t>
            </w:r>
          </w:p>
        </w:tc>
        <w:tc>
          <w:tcPr>
            <w:tcW w:w="278"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SSE</w:t>
            </w:r>
          </w:p>
        </w:tc>
        <w:tc>
          <w:tcPr>
            <w:tcW w:w="278"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S</w:t>
            </w:r>
          </w:p>
        </w:tc>
        <w:tc>
          <w:tcPr>
            <w:tcW w:w="25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SSW</w:t>
            </w:r>
          </w:p>
        </w:tc>
        <w:tc>
          <w:tcPr>
            <w:tcW w:w="225"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SW</w:t>
            </w:r>
          </w:p>
        </w:tc>
        <w:tc>
          <w:tcPr>
            <w:tcW w:w="301"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WSW</w:t>
            </w:r>
          </w:p>
        </w:tc>
        <w:tc>
          <w:tcPr>
            <w:tcW w:w="281"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W</w:t>
            </w:r>
          </w:p>
        </w:tc>
        <w:tc>
          <w:tcPr>
            <w:tcW w:w="310"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WNW</w:t>
            </w:r>
          </w:p>
        </w:tc>
        <w:tc>
          <w:tcPr>
            <w:tcW w:w="274"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NW</w:t>
            </w:r>
          </w:p>
        </w:tc>
        <w:tc>
          <w:tcPr>
            <w:tcW w:w="297"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NNW</w:t>
            </w:r>
          </w:p>
        </w:tc>
        <w:tc>
          <w:tcPr>
            <w:tcW w:w="268" w:type="pct"/>
            <w:tcBorders>
              <w:top w:val="single" w:sz="12"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C</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widowControl/>
              <w:spacing w:line="240" w:lineRule="auto"/>
              <w:ind w:rightChars="-50" w:right="-120" w:firstLineChars="0" w:firstLine="0"/>
              <w:jc w:val="center"/>
              <w:rPr>
                <w:kern w:val="0"/>
                <w:sz w:val="21"/>
                <w:szCs w:val="21"/>
              </w:rPr>
            </w:pPr>
            <w:r w:rsidRPr="00076EA0">
              <w:rPr>
                <w:rFonts w:hint="eastAsia"/>
                <w:kern w:val="0"/>
                <w:sz w:val="21"/>
                <w:szCs w:val="21"/>
              </w:rPr>
              <w:t>一月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15.32</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5.38</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3.90</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3.49</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3.36</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8.06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5.51</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4.44</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2.96</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4.30</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7.93</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8.74</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7.80</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10.75</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二月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14.73</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9.82</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3.27</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3.72</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5.06</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3.57</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15.33</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10.71</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5.65</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2.38</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2.38</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1.93</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5.51</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4.76</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7.89</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1.93</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三月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17.07</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11.02</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3.63</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2.42</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3.09</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3.76</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13.84</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9.14</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7.39</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3.49</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2.82</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2.96</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4.17</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3.36</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3.36</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6.99</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1.48</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四月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9.17</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5.00</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3.47</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4.31</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3.33</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3.33</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16.11</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17.08</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9.03</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2.64</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3.19</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3.75</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3.75</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5.14</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3.06</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6.11</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五月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8.33</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5.78</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2.82</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4.84</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5.51</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12.63</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20.03</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12.77</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2.02</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1.48</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2.42</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3.09</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4.84</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6.32</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1.21</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六月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9.72</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2.78</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1.81</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2.08</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2.50</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4.03</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13.06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18.89</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10.56</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3.47</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2.78</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1.67</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2.22</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5.56</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5.69</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10.83</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2.36</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七月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15.32</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12.90</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4.17</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3.09</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3.36</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5.91</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11.42</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10.75</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2.02</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3.49</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1.88</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7.66</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4.84</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5.91</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1.34</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八月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5.11</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4.57</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3.09</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0.81</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10.35</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20.30</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18.41</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3.76</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1.88</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2.82</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3.36</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8.87</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5.11</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5.51</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2.02</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九月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25.56</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7.92</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1.81</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1.11</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1.81</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3.33</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2.08</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1.25</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2.22</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2.64</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8.06</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8.19</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21.11</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1.67</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十月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29.97</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9.14</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2.55</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1.88</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4.17</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1.75</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1.61</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1.48</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1.61</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1.75</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5.91</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9.54</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19.89</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3.09</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十一月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14.72</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9.03</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3.19</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2.64</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2.78</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4.31</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10.42</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6.39</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3.19</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2.92</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3.33</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4.31</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5.83</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9.31</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4.86</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8.89</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3.89</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十二月</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18.95</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7.39</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2.28</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1.08</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14.78</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8.20</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0.67</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6.59</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11.29</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5.24</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7.66</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3.23</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春季</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11.55</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7.29</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3.31</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3.31</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3.76</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4.21</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14.18</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15.40</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9.74</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2.94</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2.67</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2.72</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3.44</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3.85</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3.76</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6.48</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1.40</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lastRenderedPageBreak/>
              <w:t>夏季</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10.05</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6.79</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3.03</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2.17</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2.22</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3.13</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9.74</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16.85</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13.27</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3.08</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2.72</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2.13</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2.94</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7.38</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5.21</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7.38</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1.90</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秋季</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23.49</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8.70</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2.52</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1.97</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2.66</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6.46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4.30</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2.70</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2.15</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1.97</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2.70</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3.39</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7.74</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7.55</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16.67</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2.88</w:t>
            </w:r>
          </w:p>
        </w:tc>
      </w:tr>
      <w:tr w:rsidR="004922F5" w:rsidRPr="00076EA0" w:rsidTr="004922F5">
        <w:trPr>
          <w:trHeight w:val="369"/>
          <w:jc w:val="center"/>
        </w:trPr>
        <w:tc>
          <w:tcPr>
            <w:tcW w:w="376"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冬季</w:t>
            </w:r>
          </w:p>
        </w:tc>
        <w:tc>
          <w:tcPr>
            <w:tcW w:w="29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16.39</w:t>
            </w:r>
          </w:p>
        </w:tc>
        <w:tc>
          <w:tcPr>
            <w:tcW w:w="30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7.45</w:t>
            </w:r>
          </w:p>
        </w:tc>
        <w:tc>
          <w:tcPr>
            <w:tcW w:w="25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2.92</w:t>
            </w:r>
          </w:p>
        </w:tc>
        <w:tc>
          <w:tcPr>
            <w:tcW w:w="243"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2.87</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3.24</w:t>
            </w:r>
          </w:p>
        </w:tc>
        <w:tc>
          <w:tcPr>
            <w:tcW w:w="26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3.01</w:t>
            </w:r>
          </w:p>
        </w:tc>
        <w:tc>
          <w:tcPr>
            <w:tcW w:w="23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12.64</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8.06</w:t>
            </w:r>
          </w:p>
        </w:tc>
        <w:tc>
          <w:tcPr>
            <w:tcW w:w="278"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4.40</w:t>
            </w:r>
          </w:p>
        </w:tc>
        <w:tc>
          <w:tcPr>
            <w:tcW w:w="25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1.57</w:t>
            </w:r>
          </w:p>
        </w:tc>
        <w:tc>
          <w:tcPr>
            <w:tcW w:w="225"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30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3.33</w:t>
            </w:r>
          </w:p>
        </w:tc>
        <w:tc>
          <w:tcPr>
            <w:tcW w:w="281"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5.60</w:t>
            </w:r>
          </w:p>
        </w:tc>
        <w:tc>
          <w:tcPr>
            <w:tcW w:w="31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8.61</w:t>
            </w:r>
          </w:p>
        </w:tc>
        <w:tc>
          <w:tcPr>
            <w:tcW w:w="274"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5.97</w:t>
            </w:r>
          </w:p>
        </w:tc>
        <w:tc>
          <w:tcPr>
            <w:tcW w:w="297"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8.80</w:t>
            </w:r>
          </w:p>
        </w:tc>
        <w:tc>
          <w:tcPr>
            <w:tcW w:w="268" w:type="pct"/>
            <w:tcBorders>
              <w:top w:val="single" w:sz="4" w:space="0" w:color="auto"/>
              <w:left w:val="single" w:sz="4" w:space="0" w:color="auto"/>
              <w:bottom w:val="single" w:sz="4"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2.45</w:t>
            </w:r>
          </w:p>
        </w:tc>
      </w:tr>
      <w:tr w:rsidR="004922F5" w:rsidRPr="00076EA0" w:rsidTr="004922F5">
        <w:trPr>
          <w:trHeight w:val="369"/>
          <w:jc w:val="center"/>
        </w:trPr>
        <w:tc>
          <w:tcPr>
            <w:tcW w:w="376" w:type="pct"/>
            <w:tcBorders>
              <w:top w:val="single" w:sz="4" w:space="0" w:color="auto"/>
              <w:left w:val="nil"/>
              <w:bottom w:val="single" w:sz="12" w:space="0" w:color="auto"/>
              <w:right w:val="single" w:sz="4" w:space="0" w:color="auto"/>
            </w:tcBorders>
            <w:vAlign w:val="center"/>
            <w:hideMark/>
          </w:tcPr>
          <w:p w:rsidR="004922F5" w:rsidRPr="00076EA0" w:rsidRDefault="004922F5">
            <w:pPr>
              <w:spacing w:line="240" w:lineRule="auto"/>
              <w:ind w:rightChars="-50" w:right="-120" w:firstLineChars="0" w:firstLine="0"/>
              <w:jc w:val="center"/>
              <w:rPr>
                <w:kern w:val="0"/>
                <w:sz w:val="21"/>
                <w:szCs w:val="21"/>
              </w:rPr>
            </w:pPr>
            <w:r w:rsidRPr="00076EA0">
              <w:rPr>
                <w:rFonts w:hint="eastAsia"/>
                <w:kern w:val="0"/>
                <w:sz w:val="21"/>
                <w:szCs w:val="21"/>
              </w:rPr>
              <w:t>全年</w:t>
            </w:r>
          </w:p>
        </w:tc>
        <w:tc>
          <w:tcPr>
            <w:tcW w:w="290"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15.34</w:t>
            </w:r>
          </w:p>
        </w:tc>
        <w:tc>
          <w:tcPr>
            <w:tcW w:w="306"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7.56</w:t>
            </w:r>
          </w:p>
        </w:tc>
        <w:tc>
          <w:tcPr>
            <w:tcW w:w="25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2.95</w:t>
            </w:r>
          </w:p>
        </w:tc>
        <w:tc>
          <w:tcPr>
            <w:tcW w:w="243"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2.58</w:t>
            </w:r>
          </w:p>
        </w:tc>
        <w:tc>
          <w:tcPr>
            <w:tcW w:w="2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2.84</w:t>
            </w:r>
          </w:p>
        </w:tc>
        <w:tc>
          <w:tcPr>
            <w:tcW w:w="26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3.25</w:t>
            </w:r>
          </w:p>
        </w:tc>
        <w:tc>
          <w:tcPr>
            <w:tcW w:w="23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10.75</w:t>
            </w:r>
          </w:p>
        </w:tc>
        <w:tc>
          <w:tcPr>
            <w:tcW w:w="278"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11.19</w:t>
            </w:r>
          </w:p>
        </w:tc>
        <w:tc>
          <w:tcPr>
            <w:tcW w:w="278"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7.56</w:t>
            </w:r>
          </w:p>
        </w:tc>
        <w:tc>
          <w:tcPr>
            <w:tcW w:w="25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2.44</w:t>
            </w:r>
          </w:p>
        </w:tc>
        <w:tc>
          <w:tcPr>
            <w:tcW w:w="225"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2.51</w:t>
            </w:r>
          </w:p>
        </w:tc>
        <w:tc>
          <w:tcPr>
            <w:tcW w:w="301"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2.72</w:t>
            </w:r>
          </w:p>
        </w:tc>
        <w:tc>
          <w:tcPr>
            <w:tcW w:w="281"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3.84</w:t>
            </w:r>
          </w:p>
        </w:tc>
        <w:tc>
          <w:tcPr>
            <w:tcW w:w="310"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6.88</w:t>
            </w:r>
          </w:p>
        </w:tc>
        <w:tc>
          <w:tcPr>
            <w:tcW w:w="274"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5.62</w:t>
            </w:r>
          </w:p>
        </w:tc>
        <w:tc>
          <w:tcPr>
            <w:tcW w:w="297"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9.82</w:t>
            </w:r>
          </w:p>
        </w:tc>
        <w:tc>
          <w:tcPr>
            <w:tcW w:w="268" w:type="pct"/>
            <w:tcBorders>
              <w:top w:val="single" w:sz="4" w:space="0" w:color="auto"/>
              <w:left w:val="single" w:sz="4" w:space="0" w:color="auto"/>
              <w:bottom w:val="single" w:sz="12" w:space="0" w:color="auto"/>
              <w:right w:val="nil"/>
            </w:tcBorders>
            <w:vAlign w:val="center"/>
            <w:hideMark/>
          </w:tcPr>
          <w:p w:rsidR="004922F5" w:rsidRPr="00076EA0" w:rsidRDefault="004922F5">
            <w:pPr>
              <w:autoSpaceDE w:val="0"/>
              <w:autoSpaceDN w:val="0"/>
              <w:spacing w:line="240" w:lineRule="auto"/>
              <w:ind w:firstLineChars="0" w:firstLine="0"/>
              <w:jc w:val="center"/>
              <w:rPr>
                <w:snapToGrid w:val="0"/>
                <w:sz w:val="21"/>
                <w:szCs w:val="21"/>
              </w:rPr>
            </w:pPr>
            <w:r w:rsidRPr="00076EA0">
              <w:rPr>
                <w:snapToGrid w:val="0"/>
                <w:sz w:val="21"/>
                <w:szCs w:val="21"/>
              </w:rPr>
              <w:t>2.16</w:t>
            </w:r>
          </w:p>
        </w:tc>
      </w:tr>
    </w:tbl>
    <w:p w:rsidR="004922F5" w:rsidRPr="00076EA0" w:rsidRDefault="004922F5" w:rsidP="004922F5">
      <w:pPr>
        <w:adjustRightInd w:val="0"/>
        <w:ind w:firstLine="480"/>
        <w:rPr>
          <w:bCs/>
        </w:rPr>
      </w:pPr>
      <w:r w:rsidRPr="00076EA0">
        <w:rPr>
          <w:rFonts w:hint="eastAsia"/>
          <w:bCs/>
        </w:rPr>
        <w:t>（</w:t>
      </w:r>
      <w:r w:rsidRPr="00076EA0">
        <w:rPr>
          <w:bCs/>
        </w:rPr>
        <w:t>5</w:t>
      </w:r>
      <w:r w:rsidRPr="00076EA0">
        <w:rPr>
          <w:rFonts w:hint="eastAsia"/>
          <w:bCs/>
        </w:rPr>
        <w:t>）年各时段的主导风统计</w:t>
      </w:r>
    </w:p>
    <w:p w:rsidR="004922F5" w:rsidRPr="00076EA0" w:rsidRDefault="004922F5" w:rsidP="004922F5">
      <w:pPr>
        <w:adjustRightInd w:val="0"/>
        <w:ind w:firstLine="480"/>
      </w:pPr>
      <w:r w:rsidRPr="00076EA0">
        <w:rPr>
          <w:rFonts w:hint="eastAsia"/>
          <w:szCs w:val="21"/>
        </w:rPr>
        <w:t>宜城基本站</w:t>
      </w:r>
      <w:r w:rsidRPr="00076EA0">
        <w:rPr>
          <w:szCs w:val="21"/>
        </w:rPr>
        <w:t>2025</w:t>
      </w:r>
      <w:r w:rsidRPr="00076EA0">
        <w:rPr>
          <w:rFonts w:hint="eastAsia"/>
          <w:szCs w:val="21"/>
        </w:rPr>
        <w:t>年</w:t>
      </w:r>
      <w:r w:rsidRPr="00076EA0">
        <w:rPr>
          <w:rFonts w:hint="eastAsia"/>
        </w:rPr>
        <w:t>各时段的主导风统计见下表。</w:t>
      </w:r>
    </w:p>
    <w:p w:rsidR="004922F5" w:rsidRPr="00076EA0" w:rsidRDefault="004922F5" w:rsidP="004922F5">
      <w:pPr>
        <w:spacing w:line="240" w:lineRule="auto"/>
        <w:ind w:firstLineChars="0" w:firstLine="0"/>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-20  </w:t>
      </w:r>
      <w:r w:rsidRPr="00076EA0">
        <w:rPr>
          <w:rFonts w:hint="eastAsia"/>
          <w:b/>
          <w:bCs/>
          <w:szCs w:val="28"/>
        </w:rPr>
        <w:t>宜城基本站</w:t>
      </w:r>
      <w:r w:rsidRPr="00076EA0">
        <w:rPr>
          <w:b/>
          <w:bCs/>
          <w:szCs w:val="28"/>
        </w:rPr>
        <w:t>2025</w:t>
      </w:r>
      <w:r w:rsidRPr="00076EA0">
        <w:rPr>
          <w:rFonts w:hint="eastAsia"/>
          <w:b/>
          <w:bCs/>
          <w:szCs w:val="28"/>
        </w:rPr>
        <w:t>年各时段的主导风统计</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2283"/>
        <w:gridCol w:w="1841"/>
        <w:gridCol w:w="2502"/>
        <w:gridCol w:w="2399"/>
      </w:tblGrid>
      <w:tr w:rsidR="004922F5" w:rsidRPr="00076EA0" w:rsidTr="004922F5">
        <w:trPr>
          <w:trHeight w:val="312"/>
        </w:trPr>
        <w:tc>
          <w:tcPr>
            <w:tcW w:w="1265" w:type="pct"/>
            <w:tcBorders>
              <w:top w:val="single" w:sz="12"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kern w:val="0"/>
                <w:sz w:val="21"/>
                <w:szCs w:val="21"/>
              </w:rPr>
              <w:t>时段</w:t>
            </w:r>
          </w:p>
        </w:tc>
        <w:tc>
          <w:tcPr>
            <w:tcW w:w="1020"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kern w:val="0"/>
                <w:sz w:val="21"/>
                <w:szCs w:val="21"/>
              </w:rPr>
              <w:t>风向</w:t>
            </w:r>
          </w:p>
        </w:tc>
        <w:tc>
          <w:tcPr>
            <w:tcW w:w="1386" w:type="pct"/>
            <w:tcBorders>
              <w:top w:val="single" w:sz="12"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kern w:val="0"/>
                <w:sz w:val="21"/>
                <w:szCs w:val="21"/>
              </w:rPr>
              <w:t>风速</w:t>
            </w:r>
            <w:r w:rsidRPr="00076EA0">
              <w:rPr>
                <w:kern w:val="0"/>
                <w:sz w:val="21"/>
                <w:szCs w:val="21"/>
              </w:rPr>
              <w:t>m/s</w:t>
            </w:r>
          </w:p>
        </w:tc>
        <w:tc>
          <w:tcPr>
            <w:tcW w:w="1329" w:type="pct"/>
            <w:tcBorders>
              <w:top w:val="single" w:sz="12"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kern w:val="0"/>
                <w:sz w:val="21"/>
                <w:szCs w:val="21"/>
              </w:rPr>
              <w:t>频率</w:t>
            </w:r>
            <w:r w:rsidRPr="00076EA0">
              <w:rPr>
                <w:kern w:val="0"/>
                <w:sz w:val="21"/>
                <w:szCs w:val="21"/>
              </w:rPr>
              <w:t>(%)</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一月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2.14</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19.09</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二月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1.7</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18.45</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三月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2.33</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21.77</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四月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SSE</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2.66</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18.06</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五月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SSE</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2.74</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18.15</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六月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SSE</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2.8</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17.36</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七月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1.65</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18.15</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八月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3.06</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22.58</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九月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1.85</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31.67</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十月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1.82</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38.84</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十一月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1.72</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18.75</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十二月</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1.95</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23.66</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全年</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1.91</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19.33</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春季</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SSE</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2.74</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15.26</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夏季</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S</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3.09</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17.35</w:t>
            </w:r>
          </w:p>
        </w:tc>
      </w:tr>
      <w:tr w:rsidR="004922F5" w:rsidRPr="00076EA0" w:rsidTr="004922F5">
        <w:trPr>
          <w:trHeight w:val="312"/>
        </w:trPr>
        <w:tc>
          <w:tcPr>
            <w:tcW w:w="1265" w:type="pct"/>
            <w:tcBorders>
              <w:top w:val="single" w:sz="4" w:space="0" w:color="auto"/>
              <w:left w:val="nil"/>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秋季</w:t>
            </w:r>
          </w:p>
        </w:tc>
        <w:tc>
          <w:tcPr>
            <w:tcW w:w="1020"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4"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1.81</w:t>
            </w:r>
          </w:p>
        </w:tc>
        <w:tc>
          <w:tcPr>
            <w:tcW w:w="1329" w:type="pct"/>
            <w:tcBorders>
              <w:top w:val="single" w:sz="4" w:space="0" w:color="auto"/>
              <w:left w:val="single" w:sz="4" w:space="0" w:color="auto"/>
              <w:bottom w:val="single" w:sz="4"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29.85</w:t>
            </w:r>
          </w:p>
        </w:tc>
      </w:tr>
      <w:tr w:rsidR="004922F5" w:rsidRPr="00076EA0" w:rsidTr="004922F5">
        <w:trPr>
          <w:trHeight w:val="312"/>
        </w:trPr>
        <w:tc>
          <w:tcPr>
            <w:tcW w:w="1265" w:type="pct"/>
            <w:tcBorders>
              <w:top w:val="single" w:sz="4" w:space="0" w:color="auto"/>
              <w:left w:val="nil"/>
              <w:bottom w:val="single" w:sz="12" w:space="0" w:color="auto"/>
              <w:right w:val="single" w:sz="4" w:space="0" w:color="auto"/>
            </w:tcBorders>
            <w:vAlign w:val="center"/>
            <w:hideMark/>
          </w:tcPr>
          <w:p w:rsidR="004922F5" w:rsidRPr="00076EA0" w:rsidRDefault="004922F5">
            <w:pPr>
              <w:spacing w:line="240" w:lineRule="auto"/>
              <w:ind w:firstLineChars="0" w:firstLine="0"/>
              <w:jc w:val="center"/>
              <w:rPr>
                <w:kern w:val="0"/>
                <w:sz w:val="21"/>
                <w:szCs w:val="21"/>
              </w:rPr>
            </w:pPr>
            <w:r w:rsidRPr="00076EA0">
              <w:rPr>
                <w:rFonts w:hint="eastAsia"/>
                <w:sz w:val="21"/>
                <w:szCs w:val="21"/>
              </w:rPr>
              <w:t>冬季</w:t>
            </w:r>
          </w:p>
        </w:tc>
        <w:tc>
          <w:tcPr>
            <w:tcW w:w="1020"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N</w:t>
            </w:r>
          </w:p>
        </w:tc>
        <w:tc>
          <w:tcPr>
            <w:tcW w:w="1386" w:type="pct"/>
            <w:tcBorders>
              <w:top w:val="single" w:sz="4" w:space="0" w:color="auto"/>
              <w:left w:val="single" w:sz="4" w:space="0" w:color="auto"/>
              <w:bottom w:val="single" w:sz="12" w:space="0" w:color="auto"/>
              <w:right w:val="single" w:sz="4" w:space="0" w:color="auto"/>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1.94</w:t>
            </w:r>
          </w:p>
        </w:tc>
        <w:tc>
          <w:tcPr>
            <w:tcW w:w="1329" w:type="pct"/>
            <w:tcBorders>
              <w:top w:val="single" w:sz="4" w:space="0" w:color="auto"/>
              <w:left w:val="single" w:sz="4" w:space="0" w:color="auto"/>
              <w:bottom w:val="single" w:sz="12" w:space="0" w:color="auto"/>
              <w:right w:val="nil"/>
            </w:tcBorders>
            <w:vAlign w:val="center"/>
            <w:hideMark/>
          </w:tcPr>
          <w:p w:rsidR="004922F5" w:rsidRPr="00076EA0" w:rsidRDefault="004922F5">
            <w:pPr>
              <w:spacing w:line="240" w:lineRule="auto"/>
              <w:ind w:firstLineChars="0" w:firstLine="0"/>
              <w:jc w:val="center"/>
              <w:rPr>
                <w:sz w:val="21"/>
                <w:szCs w:val="21"/>
              </w:rPr>
            </w:pPr>
            <w:r w:rsidRPr="00076EA0">
              <w:rPr>
                <w:sz w:val="21"/>
                <w:szCs w:val="21"/>
              </w:rPr>
              <w:t>20.46</w:t>
            </w:r>
          </w:p>
        </w:tc>
      </w:tr>
    </w:tbl>
    <w:p w:rsidR="004922F5" w:rsidRPr="00076EA0" w:rsidRDefault="004922F5" w:rsidP="004922F5">
      <w:pPr>
        <w:adjustRightInd w:val="0"/>
        <w:ind w:firstLine="480"/>
        <w:rPr>
          <w:bCs/>
        </w:rPr>
      </w:pPr>
      <w:r w:rsidRPr="00076EA0">
        <w:rPr>
          <w:rFonts w:hint="eastAsia"/>
          <w:bCs/>
        </w:rPr>
        <w:t>（</w:t>
      </w:r>
      <w:r w:rsidRPr="00076EA0">
        <w:rPr>
          <w:bCs/>
        </w:rPr>
        <w:t>6</w:t>
      </w:r>
      <w:r w:rsidRPr="00076EA0">
        <w:rPr>
          <w:rFonts w:hint="eastAsia"/>
          <w:bCs/>
        </w:rPr>
        <w:t>）年风频玫瑰图及风速玫瑰图</w:t>
      </w:r>
    </w:p>
    <w:p w:rsidR="004922F5" w:rsidRPr="00076EA0" w:rsidRDefault="004922F5" w:rsidP="004922F5">
      <w:pPr>
        <w:adjustRightInd w:val="0"/>
        <w:ind w:firstLine="480"/>
      </w:pPr>
      <w:r w:rsidRPr="00076EA0">
        <w:rPr>
          <w:rFonts w:hint="eastAsia"/>
          <w:szCs w:val="21"/>
        </w:rPr>
        <w:t>宜城基本站</w:t>
      </w:r>
      <w:r w:rsidRPr="00076EA0">
        <w:rPr>
          <w:szCs w:val="21"/>
        </w:rPr>
        <w:t>2025</w:t>
      </w:r>
      <w:r w:rsidRPr="00076EA0">
        <w:rPr>
          <w:rFonts w:hint="eastAsia"/>
          <w:szCs w:val="21"/>
        </w:rPr>
        <w:t>年</w:t>
      </w:r>
      <w:r w:rsidRPr="00076EA0">
        <w:rPr>
          <w:rFonts w:hint="eastAsia"/>
        </w:rPr>
        <w:t>风频、风速玫瑰图分别见下图。</w:t>
      </w:r>
    </w:p>
    <w:p w:rsidR="004922F5" w:rsidRPr="00076EA0" w:rsidRDefault="004922F5" w:rsidP="004922F5">
      <w:pPr>
        <w:ind w:firstLineChars="0" w:firstLine="0"/>
        <w:jc w:val="center"/>
        <w:rPr>
          <w:b/>
          <w:bCs/>
          <w:szCs w:val="28"/>
        </w:rPr>
      </w:pPr>
      <w:r w:rsidRPr="00076EA0">
        <w:rPr>
          <w:b/>
          <w:noProof/>
          <w:szCs w:val="28"/>
        </w:rPr>
        <w:lastRenderedPageBreak/>
        <w:drawing>
          <wp:inline distT="0" distB="0" distL="0" distR="0">
            <wp:extent cx="5064760" cy="7227570"/>
            <wp:effectExtent l="19050" t="0" r="2540" b="0"/>
            <wp:docPr id="2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45"/>
                    <a:srcRect/>
                    <a:stretch>
                      <a:fillRect/>
                    </a:stretch>
                  </pic:blipFill>
                  <pic:spPr bwMode="auto">
                    <a:xfrm>
                      <a:off x="0" y="0"/>
                      <a:ext cx="5064760" cy="7227570"/>
                    </a:xfrm>
                    <a:prstGeom prst="rect">
                      <a:avLst/>
                    </a:prstGeom>
                    <a:noFill/>
                    <a:ln w="9525">
                      <a:noFill/>
                      <a:miter lim="800000"/>
                      <a:headEnd/>
                      <a:tailEnd/>
                    </a:ln>
                  </pic:spPr>
                </pic:pic>
              </a:graphicData>
            </a:graphic>
          </wp:inline>
        </w:drawing>
      </w:r>
    </w:p>
    <w:p w:rsidR="004922F5" w:rsidRPr="00076EA0" w:rsidRDefault="004922F5" w:rsidP="004922F5">
      <w:pPr>
        <w:ind w:firstLineChars="0" w:firstLine="0"/>
        <w:jc w:val="center"/>
        <w:rPr>
          <w:b/>
          <w:bCs/>
          <w:szCs w:val="28"/>
        </w:rPr>
      </w:pPr>
      <w:r w:rsidRPr="00076EA0">
        <w:rPr>
          <w:rFonts w:hint="eastAsia"/>
          <w:b/>
          <w:bCs/>
          <w:szCs w:val="28"/>
        </w:rPr>
        <w:t>图</w:t>
      </w:r>
      <w:r w:rsidR="004835ED" w:rsidRPr="00076EA0">
        <w:rPr>
          <w:rFonts w:hint="eastAsia"/>
          <w:b/>
          <w:bCs/>
          <w:szCs w:val="28"/>
        </w:rPr>
        <w:t>6</w:t>
      </w:r>
      <w:r w:rsidRPr="00076EA0">
        <w:rPr>
          <w:b/>
          <w:bCs/>
          <w:szCs w:val="28"/>
        </w:rPr>
        <w:t xml:space="preserve">-7  </w:t>
      </w:r>
      <w:r w:rsidRPr="00076EA0">
        <w:rPr>
          <w:rFonts w:hint="eastAsia"/>
          <w:b/>
          <w:bCs/>
          <w:szCs w:val="28"/>
        </w:rPr>
        <w:t>宜城基本站</w:t>
      </w:r>
      <w:r w:rsidRPr="00076EA0">
        <w:rPr>
          <w:b/>
          <w:bCs/>
          <w:szCs w:val="28"/>
        </w:rPr>
        <w:t>2025</w:t>
      </w:r>
      <w:r w:rsidRPr="00076EA0">
        <w:rPr>
          <w:rFonts w:hint="eastAsia"/>
          <w:b/>
          <w:bCs/>
          <w:szCs w:val="28"/>
        </w:rPr>
        <w:t>年风频玫瑰图</w:t>
      </w:r>
    </w:p>
    <w:p w:rsidR="004922F5" w:rsidRPr="00076EA0" w:rsidRDefault="004922F5" w:rsidP="004922F5">
      <w:pPr>
        <w:adjustRightInd w:val="0"/>
        <w:ind w:firstLineChars="0" w:firstLine="0"/>
        <w:jc w:val="center"/>
        <w:rPr>
          <w:szCs w:val="21"/>
        </w:rPr>
      </w:pPr>
      <w:r w:rsidRPr="00076EA0">
        <w:rPr>
          <w:noProof/>
          <w:szCs w:val="21"/>
        </w:rPr>
        <w:lastRenderedPageBreak/>
        <w:drawing>
          <wp:inline distT="0" distB="0" distL="0" distR="0">
            <wp:extent cx="5064760" cy="7227570"/>
            <wp:effectExtent l="19050" t="0" r="2540" b="0"/>
            <wp:docPr id="2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46"/>
                    <a:srcRect/>
                    <a:stretch>
                      <a:fillRect/>
                    </a:stretch>
                  </pic:blipFill>
                  <pic:spPr bwMode="auto">
                    <a:xfrm>
                      <a:off x="0" y="0"/>
                      <a:ext cx="5064760" cy="7227570"/>
                    </a:xfrm>
                    <a:prstGeom prst="rect">
                      <a:avLst/>
                    </a:prstGeom>
                    <a:noFill/>
                    <a:ln w="9525">
                      <a:noFill/>
                      <a:miter lim="800000"/>
                      <a:headEnd/>
                      <a:tailEnd/>
                    </a:ln>
                  </pic:spPr>
                </pic:pic>
              </a:graphicData>
            </a:graphic>
          </wp:inline>
        </w:drawing>
      </w:r>
    </w:p>
    <w:p w:rsidR="004922F5" w:rsidRPr="00076EA0" w:rsidRDefault="004922F5" w:rsidP="004922F5">
      <w:pPr>
        <w:tabs>
          <w:tab w:val="left" w:pos="3469"/>
        </w:tabs>
        <w:ind w:firstLineChars="0" w:firstLine="0"/>
        <w:jc w:val="center"/>
        <w:rPr>
          <w:rFonts w:eastAsia="黑体"/>
          <w:b/>
          <w:bCs/>
          <w:kern w:val="0"/>
          <w:szCs w:val="21"/>
        </w:rPr>
      </w:pPr>
      <w:r w:rsidRPr="00076EA0">
        <w:rPr>
          <w:rFonts w:hint="eastAsia"/>
          <w:b/>
          <w:bCs/>
          <w:szCs w:val="28"/>
        </w:rPr>
        <w:t>图</w:t>
      </w:r>
      <w:r w:rsidR="004835ED" w:rsidRPr="00076EA0">
        <w:rPr>
          <w:rFonts w:hint="eastAsia"/>
          <w:b/>
          <w:bCs/>
          <w:szCs w:val="28"/>
        </w:rPr>
        <w:t>6</w:t>
      </w:r>
      <w:r w:rsidRPr="00076EA0">
        <w:rPr>
          <w:b/>
          <w:bCs/>
          <w:szCs w:val="28"/>
        </w:rPr>
        <w:t>-8</w:t>
      </w:r>
      <w:r w:rsidRPr="00076EA0">
        <w:rPr>
          <w:rFonts w:hint="eastAsia"/>
          <w:b/>
          <w:bCs/>
          <w:szCs w:val="28"/>
        </w:rPr>
        <w:t>宜城基本站</w:t>
      </w:r>
      <w:r w:rsidRPr="00076EA0">
        <w:rPr>
          <w:b/>
          <w:bCs/>
          <w:szCs w:val="28"/>
        </w:rPr>
        <w:t>2025</w:t>
      </w:r>
      <w:r w:rsidRPr="00076EA0">
        <w:rPr>
          <w:rFonts w:hint="eastAsia"/>
          <w:b/>
          <w:bCs/>
          <w:szCs w:val="28"/>
        </w:rPr>
        <w:t>年风速玫瑰图</w:t>
      </w:r>
    </w:p>
    <w:p w:rsidR="00D97C06" w:rsidRPr="00076EA0" w:rsidRDefault="00D97C06" w:rsidP="00D97C06">
      <w:pPr>
        <w:tabs>
          <w:tab w:val="left" w:pos="3469"/>
        </w:tabs>
        <w:ind w:firstLineChars="0" w:firstLine="0"/>
        <w:jc w:val="center"/>
        <w:rPr>
          <w:rFonts w:eastAsia="黑体"/>
          <w:b/>
          <w:bCs/>
          <w:kern w:val="0"/>
          <w:szCs w:val="21"/>
        </w:rPr>
      </w:pPr>
    </w:p>
    <w:p w:rsidR="00D97C06" w:rsidRPr="00076EA0" w:rsidRDefault="00D97C06" w:rsidP="00D97C06">
      <w:pPr>
        <w:widowControl/>
        <w:spacing w:line="276" w:lineRule="auto"/>
        <w:ind w:firstLineChars="0" w:firstLine="0"/>
        <w:jc w:val="left"/>
        <w:rPr>
          <w:rFonts w:eastAsia="黑体"/>
          <w:b/>
          <w:bCs/>
          <w:kern w:val="0"/>
          <w:szCs w:val="21"/>
        </w:rPr>
        <w:sectPr w:rsidR="00D97C06" w:rsidRPr="00076EA0">
          <w:pgSz w:w="11905" w:h="16838"/>
          <w:pgMar w:top="1440" w:right="1440" w:bottom="1440" w:left="1440" w:header="850" w:footer="992" w:gutter="0"/>
          <w:cols w:space="720"/>
        </w:sectPr>
      </w:pPr>
    </w:p>
    <w:p w:rsidR="00D97C06" w:rsidRPr="00076EA0" w:rsidRDefault="00803600" w:rsidP="00803600">
      <w:pPr>
        <w:adjustRightInd w:val="0"/>
        <w:ind w:firstLine="480"/>
        <w:rPr>
          <w:szCs w:val="21"/>
        </w:rPr>
      </w:pPr>
      <w:r w:rsidRPr="00076EA0">
        <w:rPr>
          <w:rFonts w:hint="eastAsia"/>
          <w:szCs w:val="21"/>
        </w:rPr>
        <w:lastRenderedPageBreak/>
        <w:t>（</w:t>
      </w:r>
      <w:r w:rsidRPr="00076EA0">
        <w:rPr>
          <w:rFonts w:hint="eastAsia"/>
          <w:szCs w:val="21"/>
        </w:rPr>
        <w:t>7</w:t>
      </w:r>
      <w:r w:rsidRPr="00076EA0">
        <w:rPr>
          <w:rFonts w:hint="eastAsia"/>
          <w:szCs w:val="21"/>
        </w:rPr>
        <w:t>）</w:t>
      </w:r>
      <w:r w:rsidR="00D97C06" w:rsidRPr="00076EA0">
        <w:rPr>
          <w:rFonts w:hint="eastAsia"/>
          <w:szCs w:val="21"/>
        </w:rPr>
        <w:t>大气稳定度特征</w:t>
      </w:r>
    </w:p>
    <w:p w:rsidR="00803600" w:rsidRPr="00076EA0" w:rsidRDefault="00803600" w:rsidP="00803600">
      <w:pPr>
        <w:ind w:firstLine="480"/>
        <w:rPr>
          <w:szCs w:val="21"/>
        </w:rPr>
      </w:pPr>
      <w:r w:rsidRPr="00076EA0">
        <w:rPr>
          <w:rFonts w:hint="eastAsia"/>
          <w:szCs w:val="21"/>
        </w:rPr>
        <w:t>为了解项目所在地区大气稳定度特征，利用宜城基本站地面逐日逐时气象观测，并根据帕斯奎尔稳定度分类标准，把大气稳定度分为六类：极不稳定（</w:t>
      </w:r>
      <w:r w:rsidRPr="00076EA0">
        <w:rPr>
          <w:szCs w:val="21"/>
        </w:rPr>
        <w:t>A</w:t>
      </w:r>
      <w:r w:rsidRPr="00076EA0">
        <w:rPr>
          <w:rFonts w:hint="eastAsia"/>
          <w:szCs w:val="21"/>
        </w:rPr>
        <w:t>类）、不稳定（</w:t>
      </w:r>
      <w:r w:rsidRPr="00076EA0">
        <w:rPr>
          <w:szCs w:val="21"/>
        </w:rPr>
        <w:t>B</w:t>
      </w:r>
      <w:r w:rsidRPr="00076EA0">
        <w:rPr>
          <w:rFonts w:hint="eastAsia"/>
          <w:szCs w:val="21"/>
        </w:rPr>
        <w:t>类）、弱不稳定（</w:t>
      </w:r>
      <w:r w:rsidRPr="00076EA0">
        <w:rPr>
          <w:szCs w:val="21"/>
        </w:rPr>
        <w:t>C</w:t>
      </w:r>
      <w:r w:rsidRPr="00076EA0">
        <w:rPr>
          <w:rFonts w:hint="eastAsia"/>
          <w:szCs w:val="21"/>
        </w:rPr>
        <w:t>类）、中性（</w:t>
      </w:r>
      <w:r w:rsidRPr="00076EA0">
        <w:rPr>
          <w:szCs w:val="21"/>
        </w:rPr>
        <w:t>D</w:t>
      </w:r>
      <w:r w:rsidRPr="00076EA0">
        <w:rPr>
          <w:rFonts w:hint="eastAsia"/>
          <w:szCs w:val="21"/>
        </w:rPr>
        <w:t>类）、弱稳定（</w:t>
      </w:r>
      <w:r w:rsidRPr="00076EA0">
        <w:rPr>
          <w:szCs w:val="21"/>
        </w:rPr>
        <w:t>E</w:t>
      </w:r>
      <w:r w:rsidRPr="00076EA0">
        <w:rPr>
          <w:rFonts w:hint="eastAsia"/>
          <w:szCs w:val="21"/>
        </w:rPr>
        <w:t>类）、稳定（</w:t>
      </w:r>
      <w:r w:rsidRPr="00076EA0">
        <w:rPr>
          <w:szCs w:val="21"/>
        </w:rPr>
        <w:t>F</w:t>
      </w:r>
      <w:r w:rsidRPr="00076EA0">
        <w:rPr>
          <w:rFonts w:hint="eastAsia"/>
          <w:szCs w:val="21"/>
        </w:rPr>
        <w:t>类），分析结果见下表。</w:t>
      </w:r>
    </w:p>
    <w:p w:rsidR="00803600" w:rsidRPr="00076EA0" w:rsidRDefault="00803600" w:rsidP="00803600">
      <w:pPr>
        <w:spacing w:line="240" w:lineRule="auto"/>
        <w:ind w:firstLine="482"/>
        <w:jc w:val="center"/>
        <w:rPr>
          <w:b/>
          <w:bCs/>
          <w:szCs w:val="28"/>
        </w:rPr>
      </w:pPr>
      <w:r w:rsidRPr="00076EA0">
        <w:rPr>
          <w:rFonts w:hint="eastAsia"/>
          <w:b/>
          <w:bCs/>
          <w:szCs w:val="28"/>
        </w:rPr>
        <w:t>表</w:t>
      </w:r>
      <w:r w:rsidR="004835ED" w:rsidRPr="00076EA0">
        <w:rPr>
          <w:rFonts w:hint="eastAsia"/>
          <w:b/>
          <w:bCs/>
          <w:szCs w:val="28"/>
        </w:rPr>
        <w:t>6</w:t>
      </w:r>
      <w:r w:rsidRPr="00076EA0">
        <w:rPr>
          <w:b/>
          <w:bCs/>
          <w:szCs w:val="28"/>
        </w:rPr>
        <w:t xml:space="preserve">-21  </w:t>
      </w:r>
      <w:r w:rsidRPr="00076EA0">
        <w:rPr>
          <w:rFonts w:hint="eastAsia"/>
          <w:b/>
          <w:bCs/>
          <w:szCs w:val="28"/>
        </w:rPr>
        <w:t>宜城基本站</w:t>
      </w:r>
      <w:r w:rsidRPr="00076EA0">
        <w:rPr>
          <w:b/>
          <w:bCs/>
          <w:szCs w:val="28"/>
        </w:rPr>
        <w:t>202</w:t>
      </w:r>
      <w:r w:rsidR="00944C4A" w:rsidRPr="00076EA0">
        <w:rPr>
          <w:rFonts w:hint="eastAsia"/>
          <w:b/>
          <w:bCs/>
          <w:szCs w:val="28"/>
        </w:rPr>
        <w:t>5</w:t>
      </w:r>
      <w:r w:rsidRPr="00076EA0">
        <w:rPr>
          <w:rFonts w:hint="eastAsia"/>
          <w:b/>
          <w:bCs/>
          <w:szCs w:val="28"/>
        </w:rPr>
        <w:t>年各时段大气稳定度分析结果</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925"/>
        <w:gridCol w:w="814"/>
        <w:gridCol w:w="921"/>
        <w:gridCol w:w="921"/>
        <w:gridCol w:w="839"/>
        <w:gridCol w:w="948"/>
        <w:gridCol w:w="884"/>
        <w:gridCol w:w="854"/>
        <w:gridCol w:w="881"/>
        <w:gridCol w:w="1038"/>
      </w:tblGrid>
      <w:tr w:rsidR="00803600" w:rsidRPr="00076EA0" w:rsidTr="00803600">
        <w:trPr>
          <w:trHeight w:val="340"/>
        </w:trPr>
        <w:tc>
          <w:tcPr>
            <w:tcW w:w="512" w:type="pct"/>
            <w:tcBorders>
              <w:top w:val="single" w:sz="12" w:space="0" w:color="auto"/>
              <w:left w:val="nil"/>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月份</w:t>
            </w:r>
          </w:p>
        </w:tc>
        <w:tc>
          <w:tcPr>
            <w:tcW w:w="451"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A</w:t>
            </w:r>
          </w:p>
        </w:tc>
        <w:tc>
          <w:tcPr>
            <w:tcW w:w="510"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B</w:t>
            </w:r>
          </w:p>
        </w:tc>
        <w:tc>
          <w:tcPr>
            <w:tcW w:w="510"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B-C</w:t>
            </w:r>
          </w:p>
        </w:tc>
        <w:tc>
          <w:tcPr>
            <w:tcW w:w="465"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C</w:t>
            </w:r>
          </w:p>
        </w:tc>
        <w:tc>
          <w:tcPr>
            <w:tcW w:w="525"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C-D</w:t>
            </w:r>
          </w:p>
        </w:tc>
        <w:tc>
          <w:tcPr>
            <w:tcW w:w="490"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D</w:t>
            </w:r>
          </w:p>
        </w:tc>
        <w:tc>
          <w:tcPr>
            <w:tcW w:w="473"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D-E</w:t>
            </w:r>
          </w:p>
        </w:tc>
        <w:tc>
          <w:tcPr>
            <w:tcW w:w="488" w:type="pct"/>
            <w:tcBorders>
              <w:top w:val="single" w:sz="12"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E</w:t>
            </w:r>
          </w:p>
        </w:tc>
        <w:tc>
          <w:tcPr>
            <w:tcW w:w="575" w:type="pct"/>
            <w:tcBorders>
              <w:top w:val="single" w:sz="12" w:space="0" w:color="auto"/>
              <w:left w:val="single" w:sz="4" w:space="0" w:color="auto"/>
              <w:bottom w:val="single" w:sz="12"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F</w:t>
            </w:r>
          </w:p>
        </w:tc>
      </w:tr>
      <w:tr w:rsidR="00803600" w:rsidRPr="00076EA0" w:rsidTr="00803600">
        <w:trPr>
          <w:trHeight w:val="340"/>
        </w:trPr>
        <w:tc>
          <w:tcPr>
            <w:tcW w:w="512" w:type="pct"/>
            <w:tcBorders>
              <w:top w:val="single" w:sz="12"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一月</w:t>
            </w:r>
          </w:p>
        </w:tc>
        <w:tc>
          <w:tcPr>
            <w:tcW w:w="451"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9.54</w:t>
            </w:r>
          </w:p>
        </w:tc>
        <w:tc>
          <w:tcPr>
            <w:tcW w:w="510"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0.81</w:t>
            </w:r>
          </w:p>
        </w:tc>
        <w:tc>
          <w:tcPr>
            <w:tcW w:w="465"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4.7</w:t>
            </w:r>
          </w:p>
        </w:tc>
        <w:tc>
          <w:tcPr>
            <w:tcW w:w="525"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0.13</w:t>
            </w:r>
          </w:p>
        </w:tc>
        <w:tc>
          <w:tcPr>
            <w:tcW w:w="490"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61.02</w:t>
            </w:r>
          </w:p>
        </w:tc>
        <w:tc>
          <w:tcPr>
            <w:tcW w:w="473"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12"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3.9</w:t>
            </w:r>
          </w:p>
        </w:tc>
        <w:tc>
          <w:tcPr>
            <w:tcW w:w="575" w:type="pct"/>
            <w:tcBorders>
              <w:top w:val="single" w:sz="12"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19.89</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二月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5.95</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1.79</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0.3</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77.83</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3.72</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9.08</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三月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7.66</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1.75</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1.61</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77.69</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3.23</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8.06</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四月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1.53</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10.83</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2.22</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2.5</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0.56</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66.81</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5.42</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10.14</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五月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2.69</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9.41</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1.48</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4.84</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0.13</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70.16</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5.11</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6.18</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六月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2.36</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13.89</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0.97</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4.72</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67.08</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3.61</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7.36</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七月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1.61</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11.02</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1.34</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6.45</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0.67</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67.47</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3.49</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7.93</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八月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0.27</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9.81</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3.49</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2.55</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0.54</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72.58</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3.63</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7.12</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九月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0.42</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2.64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0.42</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0.69</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92.08</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0.69</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3.06</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十月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5.91</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0.94</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82.53</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2.02</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8.6</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十一月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11.81</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0.83</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4.31</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0.42</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54.17</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4.58</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23.89</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十二月</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6.32</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0.13</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6.72</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65.59</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4.3</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16.94</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全年</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0.74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8.74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1.23</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3.5</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0.23</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71.21</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3.64</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10.7</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春季</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9.28</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1.81</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2.99</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0.23</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71.6</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4.57</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8.11</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夏季</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11.55</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1.95</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4.57</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0.41</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69.07</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3.58</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7.47</w:t>
            </w:r>
          </w:p>
        </w:tc>
      </w:tr>
      <w:tr w:rsidR="00803600" w:rsidRPr="00076EA0" w:rsidTr="00803600">
        <w:trPr>
          <w:trHeight w:val="340"/>
        </w:trPr>
        <w:tc>
          <w:tcPr>
            <w:tcW w:w="512" w:type="pct"/>
            <w:tcBorders>
              <w:top w:val="single" w:sz="4" w:space="0" w:color="auto"/>
              <w:left w:val="nil"/>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秋季</w:t>
            </w:r>
          </w:p>
        </w:tc>
        <w:tc>
          <w:tcPr>
            <w:tcW w:w="451"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0.14</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6.78</w:t>
            </w:r>
          </w:p>
        </w:tc>
        <w:tc>
          <w:tcPr>
            <w:tcW w:w="51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0.41</w:t>
            </w:r>
          </w:p>
        </w:tc>
        <w:tc>
          <w:tcPr>
            <w:tcW w:w="46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1.97</w:t>
            </w:r>
          </w:p>
        </w:tc>
        <w:tc>
          <w:tcPr>
            <w:tcW w:w="525"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0.14</w:t>
            </w:r>
          </w:p>
        </w:tc>
        <w:tc>
          <w:tcPr>
            <w:tcW w:w="490"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76.33</w:t>
            </w:r>
          </w:p>
        </w:tc>
        <w:tc>
          <w:tcPr>
            <w:tcW w:w="473"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4"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2.43</w:t>
            </w:r>
          </w:p>
        </w:tc>
        <w:tc>
          <w:tcPr>
            <w:tcW w:w="575" w:type="pct"/>
            <w:tcBorders>
              <w:top w:val="single" w:sz="4" w:space="0" w:color="auto"/>
              <w:left w:val="single" w:sz="4" w:space="0" w:color="auto"/>
              <w:bottom w:val="single" w:sz="4"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11.81</w:t>
            </w:r>
          </w:p>
        </w:tc>
      </w:tr>
      <w:tr w:rsidR="00803600" w:rsidRPr="00076EA0" w:rsidTr="00803600">
        <w:trPr>
          <w:trHeight w:val="340"/>
        </w:trPr>
        <w:tc>
          <w:tcPr>
            <w:tcW w:w="512" w:type="pct"/>
            <w:tcBorders>
              <w:top w:val="single" w:sz="4" w:space="0" w:color="auto"/>
              <w:left w:val="nil"/>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rFonts w:hint="eastAsia"/>
                <w:snapToGrid w:val="0"/>
                <w:sz w:val="21"/>
                <w:szCs w:val="21"/>
              </w:rPr>
              <w:t>冬季</w:t>
            </w:r>
          </w:p>
        </w:tc>
        <w:tc>
          <w:tcPr>
            <w:tcW w:w="451"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510"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7.31</w:t>
            </w:r>
          </w:p>
        </w:tc>
        <w:tc>
          <w:tcPr>
            <w:tcW w:w="510"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0.74</w:t>
            </w:r>
          </w:p>
        </w:tc>
        <w:tc>
          <w:tcPr>
            <w:tcW w:w="465"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4.49</w:t>
            </w:r>
          </w:p>
        </w:tc>
        <w:tc>
          <w:tcPr>
            <w:tcW w:w="525"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0.14</w:t>
            </w:r>
          </w:p>
        </w:tc>
        <w:tc>
          <w:tcPr>
            <w:tcW w:w="490"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67.82</w:t>
            </w:r>
          </w:p>
        </w:tc>
        <w:tc>
          <w:tcPr>
            <w:tcW w:w="473"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0</w:t>
            </w:r>
          </w:p>
        </w:tc>
        <w:tc>
          <w:tcPr>
            <w:tcW w:w="488" w:type="pct"/>
            <w:tcBorders>
              <w:top w:val="single" w:sz="4" w:space="0" w:color="auto"/>
              <w:left w:val="single" w:sz="4" w:space="0" w:color="auto"/>
              <w:bottom w:val="single" w:sz="12" w:space="0" w:color="auto"/>
              <w:right w:val="single" w:sz="4" w:space="0" w:color="auto"/>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3.98</w:t>
            </w:r>
          </w:p>
        </w:tc>
        <w:tc>
          <w:tcPr>
            <w:tcW w:w="575" w:type="pct"/>
            <w:tcBorders>
              <w:top w:val="single" w:sz="4" w:space="0" w:color="auto"/>
              <w:left w:val="single" w:sz="4" w:space="0" w:color="auto"/>
              <w:bottom w:val="single" w:sz="12" w:space="0" w:color="auto"/>
              <w:right w:val="nil"/>
            </w:tcBorders>
            <w:vAlign w:val="center"/>
            <w:hideMark/>
          </w:tcPr>
          <w:p w:rsidR="00803600" w:rsidRPr="00076EA0" w:rsidRDefault="00803600">
            <w:pPr>
              <w:autoSpaceDE w:val="0"/>
              <w:autoSpaceDN w:val="0"/>
              <w:spacing w:line="240" w:lineRule="auto"/>
              <w:ind w:firstLineChars="0" w:firstLine="0"/>
              <w:jc w:val="center"/>
              <w:rPr>
                <w:snapToGrid w:val="0"/>
                <w:sz w:val="21"/>
                <w:szCs w:val="21"/>
              </w:rPr>
            </w:pPr>
            <w:r w:rsidRPr="00076EA0">
              <w:rPr>
                <w:snapToGrid w:val="0"/>
                <w:sz w:val="21"/>
                <w:szCs w:val="21"/>
              </w:rPr>
              <w:t>15.51</w:t>
            </w:r>
          </w:p>
        </w:tc>
      </w:tr>
    </w:tbl>
    <w:p w:rsidR="00803600" w:rsidRPr="00076EA0" w:rsidRDefault="00803600" w:rsidP="00803600">
      <w:pPr>
        <w:pStyle w:val="Bodytext1"/>
        <w:spacing w:after="0" w:line="360" w:lineRule="auto"/>
        <w:ind w:firstLineChars="200" w:firstLine="480"/>
        <w:rPr>
          <w:kern w:val="0"/>
          <w:lang w:val="zh-CN" w:bidi="en-US"/>
        </w:rPr>
      </w:pPr>
      <w:r w:rsidRPr="00076EA0">
        <w:rPr>
          <w:rFonts w:ascii="Times New Roman" w:cs="Times New Roman" w:hint="eastAsia"/>
          <w:sz w:val="24"/>
          <w:szCs w:val="24"/>
        </w:rPr>
        <w:t>由</w:t>
      </w:r>
      <w:r w:rsidRPr="00076EA0">
        <w:rPr>
          <w:rFonts w:ascii="Times New Roman" w:cs="Times New Roman" w:hint="eastAsia"/>
          <w:sz w:val="24"/>
          <w:szCs w:val="24"/>
          <w:lang w:eastAsia="zh-CN"/>
        </w:rPr>
        <w:t>上</w:t>
      </w:r>
      <w:r w:rsidRPr="00076EA0">
        <w:rPr>
          <w:rFonts w:ascii="Times New Roman" w:cs="Times New Roman" w:hint="eastAsia"/>
          <w:sz w:val="24"/>
          <w:szCs w:val="24"/>
        </w:rPr>
        <w:t>表可知，各季大气稳定度均以中性（</w:t>
      </w:r>
      <w:r w:rsidRPr="00076EA0">
        <w:rPr>
          <w:rFonts w:ascii="Times New Roman" w:hAnsi="Times New Roman" w:cs="Times New Roman"/>
          <w:sz w:val="24"/>
          <w:szCs w:val="24"/>
        </w:rPr>
        <w:t>D</w:t>
      </w:r>
      <w:r w:rsidRPr="00076EA0">
        <w:rPr>
          <w:rFonts w:ascii="Times New Roman" w:cs="Times New Roman" w:hint="eastAsia"/>
          <w:sz w:val="24"/>
          <w:szCs w:val="24"/>
        </w:rPr>
        <w:t>级）为主，全年的频率达到</w:t>
      </w:r>
      <w:r w:rsidRPr="00076EA0">
        <w:rPr>
          <w:rFonts w:ascii="Times New Roman" w:hAnsi="Times New Roman" w:cs="Times New Roman"/>
          <w:sz w:val="24"/>
          <w:szCs w:val="24"/>
        </w:rPr>
        <w:t>77.87%</w:t>
      </w:r>
      <w:r w:rsidRPr="00076EA0">
        <w:rPr>
          <w:rFonts w:ascii="Times New Roman" w:cs="Times New Roman" w:hint="eastAsia"/>
          <w:sz w:val="24"/>
          <w:szCs w:val="24"/>
        </w:rPr>
        <w:t>。</w:t>
      </w:r>
    </w:p>
    <w:p w:rsidR="00DD1EF4" w:rsidRPr="00076EA0" w:rsidRDefault="004835ED" w:rsidP="00DD1EF4">
      <w:pPr>
        <w:ind w:firstLineChars="0" w:firstLine="0"/>
        <w:outlineLvl w:val="3"/>
        <w:rPr>
          <w:b/>
        </w:rPr>
      </w:pPr>
      <w:r w:rsidRPr="00076EA0">
        <w:rPr>
          <w:rFonts w:hint="eastAsia"/>
          <w:b/>
        </w:rPr>
        <w:t>6</w:t>
      </w:r>
      <w:r w:rsidR="00DD1EF4" w:rsidRPr="00076EA0">
        <w:rPr>
          <w:rFonts w:hint="eastAsia"/>
          <w:b/>
        </w:rPr>
        <w:t>.2</w:t>
      </w:r>
      <w:r w:rsidR="00DD1EF4" w:rsidRPr="00076EA0">
        <w:rPr>
          <w:b/>
        </w:rPr>
        <w:t>.1.</w:t>
      </w:r>
      <w:r w:rsidR="00CB75A5" w:rsidRPr="00076EA0">
        <w:rPr>
          <w:rFonts w:hint="eastAsia"/>
          <w:b/>
        </w:rPr>
        <w:t>2</w:t>
      </w:r>
      <w:r w:rsidR="00DD1EF4" w:rsidRPr="00076EA0">
        <w:rPr>
          <w:rFonts w:hint="eastAsia"/>
          <w:b/>
        </w:rPr>
        <w:t>预测</w:t>
      </w:r>
      <w:r w:rsidR="00CB75A5" w:rsidRPr="00076EA0">
        <w:rPr>
          <w:rFonts w:hint="eastAsia"/>
          <w:b/>
        </w:rPr>
        <w:t>参数确定</w:t>
      </w:r>
    </w:p>
    <w:p w:rsidR="00CB75A5" w:rsidRPr="00076EA0" w:rsidRDefault="00CB75A5" w:rsidP="00CB75A5">
      <w:pPr>
        <w:ind w:firstLine="480"/>
      </w:pPr>
      <w:r w:rsidRPr="00076EA0">
        <w:rPr>
          <w:rFonts w:hint="eastAsia"/>
        </w:rPr>
        <w:t>本项目环境空气影响评价工作等级为一级，需按照《环境影响评价技术导则</w:t>
      </w:r>
      <w:r w:rsidRPr="00076EA0">
        <w:t xml:space="preserve"> </w:t>
      </w:r>
      <w:r w:rsidRPr="00076EA0">
        <w:rPr>
          <w:rFonts w:hint="eastAsia"/>
        </w:rPr>
        <w:t>大气环境》（</w:t>
      </w:r>
      <w:r w:rsidRPr="00076EA0">
        <w:t>HJ2.2-2018</w:t>
      </w:r>
      <w:r w:rsidRPr="00076EA0">
        <w:rPr>
          <w:rFonts w:hint="eastAsia"/>
        </w:rPr>
        <w:t>）选用附录</w:t>
      </w:r>
      <w:r w:rsidRPr="00076EA0">
        <w:t>A</w:t>
      </w:r>
      <w:r w:rsidRPr="00076EA0">
        <w:rPr>
          <w:rFonts w:hint="eastAsia"/>
        </w:rPr>
        <w:t>的</w:t>
      </w:r>
      <w:r w:rsidRPr="00076EA0">
        <w:t>A.2</w:t>
      </w:r>
      <w:r w:rsidRPr="00076EA0">
        <w:rPr>
          <w:rFonts w:hint="eastAsia"/>
        </w:rPr>
        <w:t>进一步预测模式</w:t>
      </w:r>
      <w:r w:rsidRPr="00076EA0">
        <w:t>AERMOD</w:t>
      </w:r>
      <w:r w:rsidRPr="00076EA0">
        <w:rPr>
          <w:rFonts w:hint="eastAsia"/>
        </w:rPr>
        <w:t>模式。</w:t>
      </w:r>
    </w:p>
    <w:p w:rsidR="00CB75A5" w:rsidRPr="00076EA0" w:rsidRDefault="00CB75A5" w:rsidP="00CB75A5">
      <w:pPr>
        <w:ind w:firstLine="480"/>
        <w:rPr>
          <w:kern w:val="24"/>
        </w:rPr>
      </w:pPr>
      <w:r w:rsidRPr="00076EA0">
        <w:rPr>
          <w:kern w:val="24"/>
        </w:rPr>
        <w:t>（</w:t>
      </w:r>
      <w:r w:rsidRPr="00076EA0">
        <w:rPr>
          <w:kern w:val="24"/>
        </w:rPr>
        <w:t>1</w:t>
      </w:r>
      <w:r w:rsidRPr="00076EA0">
        <w:rPr>
          <w:kern w:val="24"/>
        </w:rPr>
        <w:t>）预测范围</w:t>
      </w:r>
    </w:p>
    <w:p w:rsidR="00CB75A5" w:rsidRPr="00076EA0" w:rsidRDefault="00CB75A5" w:rsidP="00CB75A5">
      <w:pPr>
        <w:ind w:firstLine="480"/>
      </w:pPr>
      <w:r w:rsidRPr="00076EA0">
        <w:rPr>
          <w:rFonts w:hint="eastAsia"/>
        </w:rPr>
        <w:t>根据大气评价范围计算结果，本项目的评价范围为建设地点为中心，边长为</w:t>
      </w:r>
      <w:r w:rsidRPr="00076EA0">
        <w:t xml:space="preserve">5km </w:t>
      </w:r>
      <w:r w:rsidRPr="00076EA0">
        <w:rPr>
          <w:rFonts w:hint="eastAsia"/>
        </w:rPr>
        <w:t>的矩形区域。以项目西南角定义为（</w:t>
      </w:r>
      <w:r w:rsidRPr="00076EA0">
        <w:t>0</w:t>
      </w:r>
      <w:r w:rsidRPr="00076EA0">
        <w:rPr>
          <w:rFonts w:hint="eastAsia"/>
        </w:rPr>
        <w:t>，</w:t>
      </w:r>
      <w:r w:rsidRPr="00076EA0">
        <w:t>0</w:t>
      </w:r>
      <w:r w:rsidRPr="00076EA0">
        <w:rPr>
          <w:rFonts w:hint="eastAsia"/>
        </w:rPr>
        <w:t>），右上角的坐标为（</w:t>
      </w:r>
      <w:r w:rsidRPr="00076EA0">
        <w:t>2500</w:t>
      </w:r>
      <w:r w:rsidRPr="00076EA0">
        <w:rPr>
          <w:rFonts w:hint="eastAsia"/>
        </w:rPr>
        <w:t>，</w:t>
      </w:r>
      <w:r w:rsidRPr="00076EA0">
        <w:t>2500</w:t>
      </w:r>
      <w:r w:rsidRPr="00076EA0">
        <w:rPr>
          <w:rFonts w:hint="eastAsia"/>
        </w:rPr>
        <w:t>），以正东方向为</w:t>
      </w:r>
      <w:r w:rsidRPr="00076EA0">
        <w:t>X</w:t>
      </w:r>
      <w:r w:rsidRPr="00076EA0">
        <w:rPr>
          <w:rFonts w:hint="eastAsia"/>
        </w:rPr>
        <w:t>轴正方向，正北方为</w:t>
      </w:r>
      <w:r w:rsidRPr="00076EA0">
        <w:t>Y</w:t>
      </w:r>
      <w:r w:rsidRPr="00076EA0">
        <w:rPr>
          <w:rFonts w:hint="eastAsia"/>
        </w:rPr>
        <w:t>轴正方向，建立本次大气预测坐标系统，网格间距为</w:t>
      </w:r>
      <w:r w:rsidRPr="00076EA0">
        <w:t>100m</w:t>
      </w:r>
      <w:r w:rsidRPr="00076EA0">
        <w:rPr>
          <w:rFonts w:hint="eastAsia"/>
        </w:rPr>
        <w:t>。</w:t>
      </w:r>
    </w:p>
    <w:p w:rsidR="00CB75A5" w:rsidRPr="00076EA0" w:rsidRDefault="00CB75A5" w:rsidP="00CB75A5">
      <w:pPr>
        <w:ind w:firstLine="480"/>
      </w:pPr>
      <w:r w:rsidRPr="00076EA0">
        <w:rPr>
          <w:rFonts w:hint="eastAsia"/>
        </w:rPr>
        <w:t>（</w:t>
      </w:r>
      <w:r w:rsidRPr="00076EA0">
        <w:t>2</w:t>
      </w:r>
      <w:r w:rsidRPr="00076EA0">
        <w:rPr>
          <w:rFonts w:hint="eastAsia"/>
        </w:rPr>
        <w:t>）预测因子</w:t>
      </w:r>
    </w:p>
    <w:p w:rsidR="00CB75A5" w:rsidRPr="00076EA0" w:rsidRDefault="00CB75A5" w:rsidP="00CB75A5">
      <w:pPr>
        <w:ind w:firstLine="480"/>
        <w:rPr>
          <w:kern w:val="24"/>
        </w:rPr>
      </w:pPr>
      <w:r w:rsidRPr="00076EA0">
        <w:rPr>
          <w:rFonts w:hint="eastAsia"/>
          <w:kern w:val="24"/>
        </w:rPr>
        <w:t>根据工程分析结果，项目的主要大气污染物为氨、硫化氢，选取上述因子作为本项</w:t>
      </w:r>
      <w:r w:rsidRPr="00076EA0">
        <w:rPr>
          <w:rFonts w:hint="eastAsia"/>
          <w:kern w:val="24"/>
        </w:rPr>
        <w:lastRenderedPageBreak/>
        <w:t>目的预测因子。</w:t>
      </w:r>
    </w:p>
    <w:p w:rsidR="00CB75A5" w:rsidRPr="00076EA0" w:rsidRDefault="00CB75A5" w:rsidP="00CB75A5">
      <w:pPr>
        <w:ind w:firstLine="480"/>
      </w:pPr>
      <w:r w:rsidRPr="00076EA0">
        <w:rPr>
          <w:rFonts w:hint="eastAsia"/>
        </w:rPr>
        <w:t>（</w:t>
      </w:r>
      <w:r w:rsidRPr="00076EA0">
        <w:t>3</w:t>
      </w:r>
      <w:r w:rsidRPr="00076EA0">
        <w:rPr>
          <w:rFonts w:hint="eastAsia"/>
        </w:rPr>
        <w:t>）地形数据及气象地面特征参数</w:t>
      </w:r>
    </w:p>
    <w:p w:rsidR="00CB75A5" w:rsidRPr="00076EA0" w:rsidRDefault="00CB75A5" w:rsidP="00CB75A5">
      <w:pPr>
        <w:ind w:firstLine="480"/>
        <w:rPr>
          <w:kern w:val="0"/>
          <w:lang w:val="zh-CN" w:bidi="en-US"/>
        </w:rPr>
      </w:pPr>
      <w:r w:rsidRPr="00076EA0">
        <w:rPr>
          <w:rFonts w:hint="eastAsia"/>
        </w:rPr>
        <w:t>地形数据是</w:t>
      </w:r>
      <w:r w:rsidRPr="00076EA0">
        <w:t>DEM</w:t>
      </w:r>
      <w:r w:rsidRPr="00076EA0">
        <w:rPr>
          <w:rFonts w:hint="eastAsia"/>
        </w:rPr>
        <w:t>数字高程数据格式，地形数据来源于大气预测软件</w:t>
      </w:r>
      <w:r w:rsidRPr="00076EA0">
        <w:t>EIAProA2018</w:t>
      </w:r>
      <w:r w:rsidRPr="00076EA0">
        <w:rPr>
          <w:rFonts w:hint="eastAsia"/>
        </w:rPr>
        <w:t>，数据精度为</w:t>
      </w:r>
      <w:r w:rsidRPr="00076EA0">
        <w:t>3</w:t>
      </w:r>
      <w:r w:rsidRPr="00076EA0">
        <w:rPr>
          <w:rFonts w:hint="eastAsia"/>
        </w:rPr>
        <w:t>秒（约</w:t>
      </w:r>
      <w:r w:rsidRPr="00076EA0">
        <w:t>90 m</w:t>
      </w:r>
      <w:r w:rsidRPr="00076EA0">
        <w:rPr>
          <w:rFonts w:hint="eastAsia"/>
        </w:rPr>
        <w:t>），</w:t>
      </w:r>
      <w:r w:rsidRPr="00076EA0">
        <w:rPr>
          <w:rFonts w:hint="eastAsia"/>
          <w:kern w:val="0"/>
          <w:lang w:val="zh-CN" w:bidi="en-US"/>
        </w:rPr>
        <w:t>地形数据范围覆盖评价范围。</w:t>
      </w:r>
    </w:p>
    <w:p w:rsidR="00CB75A5" w:rsidRPr="00076EA0" w:rsidRDefault="00CB75A5" w:rsidP="00CB75A5">
      <w:pPr>
        <w:ind w:firstLineChars="0" w:firstLine="0"/>
        <w:jc w:val="center"/>
        <w:rPr>
          <w:b/>
          <w:bCs/>
          <w:spacing w:val="-5"/>
        </w:rPr>
      </w:pPr>
      <w:r w:rsidRPr="00076EA0">
        <w:rPr>
          <w:noProof/>
        </w:rPr>
        <w:drawing>
          <wp:inline distT="0" distB="0" distL="0" distR="0">
            <wp:extent cx="5725160" cy="4866005"/>
            <wp:effectExtent l="19050" t="0" r="8890" b="0"/>
            <wp:docPr id="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47"/>
                    <a:srcRect/>
                    <a:stretch>
                      <a:fillRect/>
                    </a:stretch>
                  </pic:blipFill>
                  <pic:spPr bwMode="auto">
                    <a:xfrm>
                      <a:off x="0" y="0"/>
                      <a:ext cx="5725160" cy="4866005"/>
                    </a:xfrm>
                    <a:prstGeom prst="rect">
                      <a:avLst/>
                    </a:prstGeom>
                    <a:noFill/>
                    <a:ln w="9525">
                      <a:noFill/>
                      <a:miter lim="800000"/>
                      <a:headEnd/>
                      <a:tailEnd/>
                    </a:ln>
                  </pic:spPr>
                </pic:pic>
              </a:graphicData>
            </a:graphic>
          </wp:inline>
        </w:drawing>
      </w:r>
    </w:p>
    <w:p w:rsidR="00CB75A5" w:rsidRPr="00076EA0" w:rsidRDefault="00CB75A5" w:rsidP="00CB75A5">
      <w:pPr>
        <w:pStyle w:val="affff3"/>
        <w:spacing w:before="0" w:after="0" w:line="240" w:lineRule="auto"/>
        <w:ind w:firstLine="482"/>
        <w:rPr>
          <w:rFonts w:eastAsia="宋体"/>
          <w:bCs/>
          <w:sz w:val="24"/>
          <w:szCs w:val="28"/>
        </w:rPr>
      </w:pPr>
      <w:r w:rsidRPr="00076EA0">
        <w:rPr>
          <w:rFonts w:eastAsia="宋体" w:hint="eastAsia"/>
          <w:bCs/>
          <w:sz w:val="24"/>
          <w:szCs w:val="28"/>
        </w:rPr>
        <w:t>图</w:t>
      </w:r>
      <w:r w:rsidR="002B16AF" w:rsidRPr="00076EA0">
        <w:rPr>
          <w:rFonts w:eastAsia="宋体" w:hint="eastAsia"/>
          <w:bCs/>
          <w:sz w:val="24"/>
          <w:szCs w:val="28"/>
        </w:rPr>
        <w:t>7</w:t>
      </w:r>
      <w:r w:rsidRPr="00076EA0">
        <w:rPr>
          <w:rFonts w:eastAsia="宋体"/>
          <w:bCs/>
          <w:sz w:val="24"/>
          <w:szCs w:val="28"/>
        </w:rPr>
        <w:t>-</w:t>
      </w:r>
      <w:r w:rsidR="002B16AF" w:rsidRPr="00076EA0">
        <w:rPr>
          <w:rFonts w:eastAsia="宋体" w:hint="eastAsia"/>
          <w:bCs/>
          <w:sz w:val="24"/>
          <w:szCs w:val="28"/>
        </w:rPr>
        <w:t>9</w:t>
      </w:r>
      <w:r w:rsidRPr="00076EA0">
        <w:rPr>
          <w:rFonts w:eastAsia="宋体"/>
          <w:bCs/>
          <w:sz w:val="24"/>
          <w:szCs w:val="28"/>
        </w:rPr>
        <w:t xml:space="preserve">  </w:t>
      </w:r>
      <w:r w:rsidRPr="00076EA0">
        <w:rPr>
          <w:rFonts w:eastAsia="宋体" w:hint="eastAsia"/>
          <w:bCs/>
          <w:sz w:val="24"/>
          <w:szCs w:val="28"/>
        </w:rPr>
        <w:t>区域地形高程等值线图</w:t>
      </w:r>
    </w:p>
    <w:p w:rsidR="00CB75A5" w:rsidRPr="00076EA0" w:rsidRDefault="00CB75A5" w:rsidP="001A5CD6">
      <w:pPr>
        <w:spacing w:beforeLines="50"/>
        <w:ind w:firstLine="480"/>
      </w:pPr>
      <w:r w:rsidRPr="00076EA0">
        <w:rPr>
          <w:rFonts w:hint="eastAsia"/>
        </w:rPr>
        <w:t>预测气象地面特征参数为潮湿气候。根据项目周边</w:t>
      </w:r>
      <w:r w:rsidRPr="00076EA0">
        <w:t>3km</w:t>
      </w:r>
      <w:r w:rsidRPr="00076EA0">
        <w:rPr>
          <w:rFonts w:hint="eastAsia"/>
        </w:rPr>
        <w:t>的土地利用类型情况，划分为</w:t>
      </w:r>
      <w:r w:rsidRPr="00076EA0">
        <w:t>1</w:t>
      </w:r>
      <w:r w:rsidRPr="00076EA0">
        <w:rPr>
          <w:rFonts w:hint="eastAsia"/>
        </w:rPr>
        <w:t>个扇区，对应地表参数取值见下表。</w:t>
      </w:r>
    </w:p>
    <w:p w:rsidR="00CB75A5" w:rsidRPr="00076EA0" w:rsidRDefault="00CB75A5" w:rsidP="00CB75A5">
      <w:pPr>
        <w:pStyle w:val="affff3"/>
        <w:spacing w:before="0" w:after="0" w:line="240" w:lineRule="auto"/>
        <w:ind w:firstLine="482"/>
        <w:rPr>
          <w:rFonts w:eastAsia="宋体"/>
          <w:bCs/>
          <w:sz w:val="24"/>
          <w:szCs w:val="24"/>
        </w:rPr>
      </w:pPr>
      <w:r w:rsidRPr="00076EA0">
        <w:rPr>
          <w:rFonts w:eastAsia="宋体" w:hint="eastAsia"/>
          <w:bCs/>
          <w:sz w:val="24"/>
          <w:szCs w:val="24"/>
        </w:rPr>
        <w:t>表</w:t>
      </w:r>
      <w:r w:rsidR="002B16AF" w:rsidRPr="00076EA0">
        <w:rPr>
          <w:rFonts w:eastAsia="宋体" w:hint="eastAsia"/>
          <w:bCs/>
          <w:sz w:val="24"/>
          <w:szCs w:val="24"/>
        </w:rPr>
        <w:t>7</w:t>
      </w:r>
      <w:r w:rsidRPr="00076EA0">
        <w:rPr>
          <w:rFonts w:eastAsia="宋体"/>
          <w:bCs/>
          <w:sz w:val="24"/>
          <w:szCs w:val="24"/>
        </w:rPr>
        <w:t xml:space="preserve">-22  </w:t>
      </w:r>
      <w:r w:rsidRPr="00076EA0">
        <w:rPr>
          <w:rFonts w:eastAsia="宋体" w:hint="eastAsia"/>
          <w:bCs/>
          <w:sz w:val="24"/>
          <w:szCs w:val="24"/>
        </w:rPr>
        <w:t>预测气象地面特征参数表</w:t>
      </w:r>
    </w:p>
    <w:tbl>
      <w:tblPr>
        <w:tblW w:w="5000" w:type="pct"/>
        <w:jc w:val="center"/>
        <w:tblBorders>
          <w:top w:val="single" w:sz="12" w:space="0" w:color="auto"/>
          <w:bottom w:val="single" w:sz="12" w:space="0" w:color="auto"/>
          <w:insideH w:val="single" w:sz="4" w:space="0" w:color="auto"/>
          <w:insideV w:val="single" w:sz="4" w:space="0" w:color="auto"/>
        </w:tblBorders>
        <w:tblLayout w:type="fixed"/>
        <w:tblCellMar>
          <w:left w:w="0" w:type="dxa"/>
          <w:right w:w="0" w:type="dxa"/>
        </w:tblCellMar>
        <w:tblLook w:val="04A0"/>
      </w:tblPr>
      <w:tblGrid>
        <w:gridCol w:w="1379"/>
        <w:gridCol w:w="1301"/>
        <w:gridCol w:w="2213"/>
        <w:gridCol w:w="1378"/>
        <w:gridCol w:w="1378"/>
        <w:gridCol w:w="1376"/>
      </w:tblGrid>
      <w:tr w:rsidR="00CB75A5" w:rsidRPr="00076EA0" w:rsidTr="00CB75A5">
        <w:trPr>
          <w:trHeight w:val="340"/>
          <w:tblHeader/>
          <w:jc w:val="center"/>
        </w:trPr>
        <w:tc>
          <w:tcPr>
            <w:tcW w:w="1330" w:type="dxa"/>
            <w:tcBorders>
              <w:bottom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b/>
                <w:bCs/>
                <w:kern w:val="0"/>
                <w:sz w:val="21"/>
                <w:szCs w:val="21"/>
                <w:lang w:eastAsia="en-US"/>
              </w:rPr>
              <w:t>地表类型</w:t>
            </w:r>
          </w:p>
        </w:tc>
        <w:tc>
          <w:tcPr>
            <w:tcW w:w="1255" w:type="dxa"/>
            <w:tcBorders>
              <w:bottom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b/>
                <w:bCs/>
                <w:kern w:val="0"/>
                <w:sz w:val="21"/>
                <w:szCs w:val="21"/>
                <w:lang w:eastAsia="en-US"/>
              </w:rPr>
              <w:t>扇区</w:t>
            </w:r>
          </w:p>
        </w:tc>
        <w:tc>
          <w:tcPr>
            <w:tcW w:w="2133" w:type="dxa"/>
            <w:tcBorders>
              <w:bottom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b/>
                <w:bCs/>
                <w:kern w:val="0"/>
                <w:sz w:val="21"/>
                <w:szCs w:val="21"/>
                <w:lang w:eastAsia="en-US"/>
              </w:rPr>
              <w:t>时段</w:t>
            </w:r>
          </w:p>
        </w:tc>
        <w:tc>
          <w:tcPr>
            <w:tcW w:w="1328" w:type="dxa"/>
            <w:tcBorders>
              <w:bottom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b/>
                <w:bCs/>
                <w:kern w:val="0"/>
                <w:sz w:val="21"/>
                <w:szCs w:val="21"/>
                <w:lang w:eastAsia="en-US"/>
              </w:rPr>
              <w:t>正午反照率</w:t>
            </w:r>
          </w:p>
        </w:tc>
        <w:tc>
          <w:tcPr>
            <w:tcW w:w="1328" w:type="dxa"/>
            <w:tcBorders>
              <w:bottom w:val="single" w:sz="12" w:space="0" w:color="auto"/>
            </w:tcBorders>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b/>
                <w:kern w:val="0"/>
                <w:sz w:val="21"/>
                <w:szCs w:val="21"/>
                <w:lang w:eastAsia="en-US"/>
              </w:rPr>
              <w:t>BOWEN</w:t>
            </w:r>
          </w:p>
        </w:tc>
        <w:tc>
          <w:tcPr>
            <w:tcW w:w="1326" w:type="dxa"/>
            <w:tcBorders>
              <w:bottom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b/>
                <w:bCs/>
                <w:kern w:val="0"/>
                <w:sz w:val="21"/>
                <w:szCs w:val="21"/>
                <w:lang w:eastAsia="en-US"/>
              </w:rPr>
              <w:t>粗糙度</w:t>
            </w:r>
          </w:p>
        </w:tc>
      </w:tr>
      <w:tr w:rsidR="00CB75A5" w:rsidRPr="00076EA0" w:rsidTr="00CB75A5">
        <w:trPr>
          <w:trHeight w:val="340"/>
          <w:jc w:val="center"/>
        </w:trPr>
        <w:tc>
          <w:tcPr>
            <w:tcW w:w="1330" w:type="dxa"/>
            <w:vMerge w:val="restart"/>
            <w:tcBorders>
              <w:top w:val="single" w:sz="12" w:space="0" w:color="auto"/>
            </w:tcBorders>
            <w:vAlign w:val="center"/>
            <w:hideMark/>
          </w:tcPr>
          <w:p w:rsidR="00CB75A5" w:rsidRPr="00076EA0" w:rsidRDefault="00CB75A5">
            <w:pPr>
              <w:spacing w:line="240" w:lineRule="auto"/>
              <w:ind w:firstLineChars="0" w:firstLine="0"/>
              <w:jc w:val="center"/>
              <w:rPr>
                <w:kern w:val="0"/>
                <w:sz w:val="21"/>
                <w:szCs w:val="21"/>
              </w:rPr>
            </w:pPr>
            <w:r w:rsidRPr="00076EA0">
              <w:rPr>
                <w:rFonts w:hint="eastAsia"/>
                <w:kern w:val="0"/>
                <w:sz w:val="21"/>
                <w:szCs w:val="21"/>
              </w:rPr>
              <w:t>农村</w:t>
            </w:r>
          </w:p>
        </w:tc>
        <w:tc>
          <w:tcPr>
            <w:tcW w:w="1255" w:type="dxa"/>
            <w:tcBorders>
              <w:top w:val="single" w:sz="12" w:space="0" w:color="auto"/>
            </w:tcBorders>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kern w:val="0"/>
                <w:sz w:val="21"/>
                <w:szCs w:val="21"/>
                <w:lang w:eastAsia="en-US"/>
              </w:rPr>
              <w:t>0-360</w:t>
            </w:r>
          </w:p>
        </w:tc>
        <w:tc>
          <w:tcPr>
            <w:tcW w:w="2133" w:type="dxa"/>
            <w:tcBorders>
              <w:top w:val="single" w:sz="12" w:space="0" w:color="auto"/>
            </w:tcBorders>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kern w:val="0"/>
                <w:sz w:val="21"/>
                <w:szCs w:val="21"/>
                <w:lang w:eastAsia="en-US"/>
              </w:rPr>
              <w:t>冬季（</w:t>
            </w:r>
            <w:r w:rsidRPr="00076EA0">
              <w:rPr>
                <w:rFonts w:eastAsia="Times New Roman"/>
                <w:kern w:val="0"/>
                <w:sz w:val="21"/>
                <w:szCs w:val="21"/>
                <w:lang w:eastAsia="en-US"/>
              </w:rPr>
              <w:t>12</w:t>
            </w:r>
            <w:r w:rsidRPr="00076EA0">
              <w:rPr>
                <w:rFonts w:hint="eastAsia"/>
                <w:kern w:val="0"/>
                <w:sz w:val="21"/>
                <w:szCs w:val="21"/>
                <w:lang w:eastAsia="en-US"/>
              </w:rPr>
              <w:t>、</w:t>
            </w:r>
            <w:r w:rsidRPr="00076EA0">
              <w:rPr>
                <w:rFonts w:eastAsia="Times New Roman"/>
                <w:kern w:val="0"/>
                <w:sz w:val="21"/>
                <w:szCs w:val="21"/>
                <w:lang w:eastAsia="en-US"/>
              </w:rPr>
              <w:t>1</w:t>
            </w:r>
            <w:r w:rsidRPr="00076EA0">
              <w:rPr>
                <w:rFonts w:hint="eastAsia"/>
                <w:kern w:val="0"/>
                <w:sz w:val="21"/>
                <w:szCs w:val="21"/>
                <w:lang w:eastAsia="en-US"/>
              </w:rPr>
              <w:t>、</w:t>
            </w:r>
            <w:r w:rsidRPr="00076EA0">
              <w:rPr>
                <w:rFonts w:eastAsia="Times New Roman"/>
                <w:kern w:val="0"/>
                <w:sz w:val="21"/>
                <w:szCs w:val="21"/>
                <w:lang w:eastAsia="en-US"/>
              </w:rPr>
              <w:t>2</w:t>
            </w:r>
            <w:r w:rsidRPr="00076EA0">
              <w:rPr>
                <w:rFonts w:hint="eastAsia"/>
                <w:kern w:val="0"/>
                <w:sz w:val="21"/>
                <w:szCs w:val="21"/>
                <w:lang w:eastAsia="en-US"/>
              </w:rPr>
              <w:t>）</w:t>
            </w:r>
          </w:p>
        </w:tc>
        <w:tc>
          <w:tcPr>
            <w:tcW w:w="1328" w:type="dxa"/>
            <w:tcBorders>
              <w:top w:val="single" w:sz="12" w:space="0" w:color="auto"/>
            </w:tcBorders>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0.6</w:t>
            </w:r>
          </w:p>
        </w:tc>
        <w:tc>
          <w:tcPr>
            <w:tcW w:w="1328" w:type="dxa"/>
            <w:tcBorders>
              <w:top w:val="single" w:sz="12" w:space="0" w:color="auto"/>
            </w:tcBorders>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0.5</w:t>
            </w:r>
          </w:p>
        </w:tc>
        <w:tc>
          <w:tcPr>
            <w:tcW w:w="1326" w:type="dxa"/>
            <w:tcBorders>
              <w:top w:val="single" w:sz="12" w:space="0" w:color="auto"/>
            </w:tcBorders>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0.01</w:t>
            </w:r>
          </w:p>
        </w:tc>
      </w:tr>
      <w:tr w:rsidR="00CB75A5" w:rsidRPr="00076EA0" w:rsidTr="00CB75A5">
        <w:trPr>
          <w:trHeight w:val="340"/>
          <w:jc w:val="center"/>
        </w:trPr>
        <w:tc>
          <w:tcPr>
            <w:tcW w:w="1330" w:type="dxa"/>
            <w:vMerge/>
            <w:vAlign w:val="center"/>
            <w:hideMark/>
          </w:tcPr>
          <w:p w:rsidR="00CB75A5" w:rsidRPr="00076EA0" w:rsidRDefault="00CB75A5">
            <w:pPr>
              <w:widowControl/>
              <w:spacing w:line="240" w:lineRule="auto"/>
              <w:ind w:firstLineChars="0" w:firstLine="0"/>
              <w:jc w:val="left"/>
              <w:rPr>
                <w:kern w:val="0"/>
                <w:sz w:val="21"/>
                <w:szCs w:val="21"/>
              </w:rPr>
            </w:pPr>
          </w:p>
        </w:tc>
        <w:tc>
          <w:tcPr>
            <w:tcW w:w="1255"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kern w:val="0"/>
                <w:sz w:val="21"/>
                <w:szCs w:val="21"/>
                <w:lang w:eastAsia="en-US"/>
              </w:rPr>
              <w:t>0-360</w:t>
            </w:r>
          </w:p>
        </w:tc>
        <w:tc>
          <w:tcPr>
            <w:tcW w:w="2133" w:type="dxa"/>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kern w:val="0"/>
                <w:sz w:val="21"/>
                <w:szCs w:val="21"/>
                <w:lang w:eastAsia="en-US"/>
              </w:rPr>
              <w:t>春季（</w:t>
            </w:r>
            <w:r w:rsidRPr="00076EA0">
              <w:rPr>
                <w:rFonts w:eastAsia="Times New Roman"/>
                <w:kern w:val="0"/>
                <w:sz w:val="21"/>
                <w:szCs w:val="21"/>
                <w:lang w:eastAsia="en-US"/>
              </w:rPr>
              <w:t>3</w:t>
            </w:r>
            <w:r w:rsidRPr="00076EA0">
              <w:rPr>
                <w:rFonts w:hint="eastAsia"/>
                <w:kern w:val="0"/>
                <w:sz w:val="21"/>
                <w:szCs w:val="21"/>
                <w:lang w:eastAsia="en-US"/>
              </w:rPr>
              <w:t>、</w:t>
            </w:r>
            <w:r w:rsidRPr="00076EA0">
              <w:rPr>
                <w:rFonts w:eastAsia="Times New Roman"/>
                <w:kern w:val="0"/>
                <w:sz w:val="21"/>
                <w:szCs w:val="21"/>
                <w:lang w:eastAsia="en-US"/>
              </w:rPr>
              <w:t>4</w:t>
            </w:r>
            <w:r w:rsidRPr="00076EA0">
              <w:rPr>
                <w:rFonts w:hint="eastAsia"/>
                <w:kern w:val="0"/>
                <w:sz w:val="21"/>
                <w:szCs w:val="21"/>
                <w:lang w:eastAsia="en-US"/>
              </w:rPr>
              <w:t>、</w:t>
            </w:r>
            <w:r w:rsidRPr="00076EA0">
              <w:rPr>
                <w:rFonts w:eastAsia="Times New Roman"/>
                <w:kern w:val="0"/>
                <w:sz w:val="21"/>
                <w:szCs w:val="21"/>
                <w:lang w:eastAsia="en-US"/>
              </w:rPr>
              <w:t>5</w:t>
            </w:r>
            <w:r w:rsidRPr="00076EA0">
              <w:rPr>
                <w:rFonts w:hint="eastAsia"/>
                <w:kern w:val="0"/>
                <w:sz w:val="21"/>
                <w:szCs w:val="21"/>
                <w:lang w:eastAsia="en-US"/>
              </w:rPr>
              <w:t>）</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0.14</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0.2</w:t>
            </w:r>
          </w:p>
        </w:tc>
        <w:tc>
          <w:tcPr>
            <w:tcW w:w="1326"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0.03</w:t>
            </w:r>
          </w:p>
        </w:tc>
      </w:tr>
      <w:tr w:rsidR="00CB75A5" w:rsidRPr="00076EA0" w:rsidTr="00CB75A5">
        <w:trPr>
          <w:trHeight w:val="340"/>
          <w:jc w:val="center"/>
        </w:trPr>
        <w:tc>
          <w:tcPr>
            <w:tcW w:w="1330" w:type="dxa"/>
            <w:vMerge/>
            <w:vAlign w:val="center"/>
            <w:hideMark/>
          </w:tcPr>
          <w:p w:rsidR="00CB75A5" w:rsidRPr="00076EA0" w:rsidRDefault="00CB75A5">
            <w:pPr>
              <w:widowControl/>
              <w:spacing w:line="240" w:lineRule="auto"/>
              <w:ind w:firstLineChars="0" w:firstLine="0"/>
              <w:jc w:val="left"/>
              <w:rPr>
                <w:kern w:val="0"/>
                <w:sz w:val="21"/>
                <w:szCs w:val="21"/>
              </w:rPr>
            </w:pPr>
          </w:p>
        </w:tc>
        <w:tc>
          <w:tcPr>
            <w:tcW w:w="1255"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kern w:val="0"/>
                <w:sz w:val="21"/>
                <w:szCs w:val="21"/>
                <w:lang w:eastAsia="en-US"/>
              </w:rPr>
              <w:t>0-360</w:t>
            </w:r>
          </w:p>
        </w:tc>
        <w:tc>
          <w:tcPr>
            <w:tcW w:w="2133" w:type="dxa"/>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kern w:val="0"/>
                <w:sz w:val="21"/>
                <w:szCs w:val="21"/>
                <w:lang w:eastAsia="en-US"/>
              </w:rPr>
              <w:t>夏季（</w:t>
            </w:r>
            <w:r w:rsidRPr="00076EA0">
              <w:rPr>
                <w:rFonts w:eastAsia="Times New Roman"/>
                <w:kern w:val="0"/>
                <w:sz w:val="21"/>
                <w:szCs w:val="21"/>
                <w:lang w:eastAsia="en-US"/>
              </w:rPr>
              <w:t>6</w:t>
            </w:r>
            <w:r w:rsidRPr="00076EA0">
              <w:rPr>
                <w:rFonts w:hint="eastAsia"/>
                <w:kern w:val="0"/>
                <w:sz w:val="21"/>
                <w:szCs w:val="21"/>
                <w:lang w:eastAsia="en-US"/>
              </w:rPr>
              <w:t>、</w:t>
            </w:r>
            <w:r w:rsidRPr="00076EA0">
              <w:rPr>
                <w:rFonts w:eastAsia="Times New Roman"/>
                <w:kern w:val="0"/>
                <w:sz w:val="21"/>
                <w:szCs w:val="21"/>
                <w:lang w:eastAsia="en-US"/>
              </w:rPr>
              <w:t>7</w:t>
            </w:r>
            <w:r w:rsidRPr="00076EA0">
              <w:rPr>
                <w:rFonts w:hint="eastAsia"/>
                <w:kern w:val="0"/>
                <w:sz w:val="21"/>
                <w:szCs w:val="21"/>
                <w:lang w:eastAsia="en-US"/>
              </w:rPr>
              <w:t>、</w:t>
            </w:r>
            <w:r w:rsidRPr="00076EA0">
              <w:rPr>
                <w:rFonts w:eastAsia="Times New Roman"/>
                <w:kern w:val="0"/>
                <w:sz w:val="21"/>
                <w:szCs w:val="21"/>
                <w:lang w:eastAsia="en-US"/>
              </w:rPr>
              <w:t>8</w:t>
            </w:r>
            <w:r w:rsidRPr="00076EA0">
              <w:rPr>
                <w:rFonts w:hint="eastAsia"/>
                <w:kern w:val="0"/>
                <w:sz w:val="21"/>
                <w:szCs w:val="21"/>
                <w:lang w:eastAsia="en-US"/>
              </w:rPr>
              <w:t>）</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0.2</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0.3</w:t>
            </w:r>
          </w:p>
        </w:tc>
        <w:tc>
          <w:tcPr>
            <w:tcW w:w="1326"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0.2</w:t>
            </w:r>
          </w:p>
        </w:tc>
      </w:tr>
      <w:tr w:rsidR="00CB75A5" w:rsidRPr="00076EA0" w:rsidTr="00CB75A5">
        <w:trPr>
          <w:trHeight w:val="340"/>
          <w:jc w:val="center"/>
        </w:trPr>
        <w:tc>
          <w:tcPr>
            <w:tcW w:w="1330" w:type="dxa"/>
            <w:vMerge/>
            <w:vAlign w:val="center"/>
            <w:hideMark/>
          </w:tcPr>
          <w:p w:rsidR="00CB75A5" w:rsidRPr="00076EA0" w:rsidRDefault="00CB75A5">
            <w:pPr>
              <w:widowControl/>
              <w:spacing w:line="240" w:lineRule="auto"/>
              <w:ind w:firstLineChars="0" w:firstLine="0"/>
              <w:jc w:val="left"/>
              <w:rPr>
                <w:kern w:val="0"/>
                <w:sz w:val="21"/>
                <w:szCs w:val="21"/>
              </w:rPr>
            </w:pPr>
          </w:p>
        </w:tc>
        <w:tc>
          <w:tcPr>
            <w:tcW w:w="1255"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kern w:val="0"/>
                <w:sz w:val="21"/>
                <w:szCs w:val="21"/>
                <w:lang w:eastAsia="en-US"/>
              </w:rPr>
              <w:t>0-360</w:t>
            </w:r>
          </w:p>
        </w:tc>
        <w:tc>
          <w:tcPr>
            <w:tcW w:w="2133" w:type="dxa"/>
            <w:vAlign w:val="center"/>
            <w:hideMark/>
          </w:tcPr>
          <w:p w:rsidR="00CB75A5" w:rsidRPr="00076EA0" w:rsidRDefault="00CB75A5">
            <w:pPr>
              <w:spacing w:line="240" w:lineRule="auto"/>
              <w:ind w:firstLineChars="0" w:firstLine="0"/>
              <w:jc w:val="center"/>
              <w:rPr>
                <w:kern w:val="0"/>
                <w:sz w:val="21"/>
                <w:szCs w:val="21"/>
                <w:lang w:eastAsia="en-US"/>
              </w:rPr>
            </w:pPr>
            <w:r w:rsidRPr="00076EA0">
              <w:rPr>
                <w:rFonts w:hint="eastAsia"/>
                <w:kern w:val="0"/>
                <w:sz w:val="21"/>
                <w:szCs w:val="21"/>
                <w:lang w:eastAsia="en-US"/>
              </w:rPr>
              <w:t>秋季（</w:t>
            </w:r>
            <w:r w:rsidRPr="00076EA0">
              <w:rPr>
                <w:rFonts w:eastAsia="Times New Roman"/>
                <w:kern w:val="0"/>
                <w:sz w:val="21"/>
                <w:szCs w:val="21"/>
                <w:lang w:eastAsia="en-US"/>
              </w:rPr>
              <w:t>9</w:t>
            </w:r>
            <w:r w:rsidRPr="00076EA0">
              <w:rPr>
                <w:rFonts w:hint="eastAsia"/>
                <w:kern w:val="0"/>
                <w:sz w:val="21"/>
                <w:szCs w:val="21"/>
                <w:lang w:eastAsia="en-US"/>
              </w:rPr>
              <w:t>、</w:t>
            </w:r>
            <w:r w:rsidRPr="00076EA0">
              <w:rPr>
                <w:rFonts w:eastAsia="Times New Roman"/>
                <w:kern w:val="0"/>
                <w:sz w:val="21"/>
                <w:szCs w:val="21"/>
                <w:lang w:eastAsia="en-US"/>
              </w:rPr>
              <w:t>10</w:t>
            </w:r>
            <w:r w:rsidRPr="00076EA0">
              <w:rPr>
                <w:rFonts w:hint="eastAsia"/>
                <w:kern w:val="0"/>
                <w:sz w:val="21"/>
                <w:szCs w:val="21"/>
                <w:lang w:eastAsia="en-US"/>
              </w:rPr>
              <w:t>、</w:t>
            </w:r>
            <w:r w:rsidRPr="00076EA0">
              <w:rPr>
                <w:rFonts w:eastAsia="Times New Roman"/>
                <w:kern w:val="0"/>
                <w:sz w:val="21"/>
                <w:szCs w:val="21"/>
                <w:lang w:eastAsia="en-US"/>
              </w:rPr>
              <w:t>11</w:t>
            </w:r>
            <w:r w:rsidRPr="00076EA0">
              <w:rPr>
                <w:rFonts w:hint="eastAsia"/>
                <w:kern w:val="0"/>
                <w:sz w:val="21"/>
                <w:szCs w:val="21"/>
                <w:lang w:eastAsia="en-US"/>
              </w:rPr>
              <w:t>）</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0.18</w:t>
            </w:r>
          </w:p>
        </w:tc>
        <w:tc>
          <w:tcPr>
            <w:tcW w:w="1328"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0.4</w:t>
            </w:r>
          </w:p>
        </w:tc>
        <w:tc>
          <w:tcPr>
            <w:tcW w:w="1326" w:type="dxa"/>
            <w:vAlign w:val="center"/>
            <w:hideMark/>
          </w:tcPr>
          <w:p w:rsidR="00CB75A5" w:rsidRPr="00076EA0" w:rsidRDefault="00CB75A5">
            <w:pPr>
              <w:spacing w:line="240" w:lineRule="auto"/>
              <w:ind w:firstLineChars="0" w:firstLine="0"/>
              <w:jc w:val="center"/>
              <w:rPr>
                <w:rFonts w:eastAsia="Times New Roman"/>
                <w:kern w:val="0"/>
                <w:sz w:val="21"/>
                <w:szCs w:val="21"/>
                <w:lang w:eastAsia="en-US"/>
              </w:rPr>
            </w:pPr>
            <w:r w:rsidRPr="00076EA0">
              <w:rPr>
                <w:rFonts w:eastAsia="Times New Roman"/>
                <w:kern w:val="0"/>
                <w:sz w:val="21"/>
                <w:szCs w:val="21"/>
                <w:lang w:eastAsia="en-US"/>
              </w:rPr>
              <w:t>0.05</w:t>
            </w:r>
          </w:p>
        </w:tc>
      </w:tr>
    </w:tbl>
    <w:p w:rsidR="00CB75A5" w:rsidRPr="00076EA0" w:rsidRDefault="00CB75A5" w:rsidP="00CB75A5">
      <w:pPr>
        <w:ind w:firstLine="480"/>
        <w:textAlignment w:val="baseline"/>
        <w:rPr>
          <w:kern w:val="0"/>
          <w:szCs w:val="21"/>
          <w:lang w:val="zh-CN"/>
        </w:rPr>
      </w:pPr>
      <w:r w:rsidRPr="00076EA0">
        <w:rPr>
          <w:rFonts w:hint="eastAsia"/>
          <w:kern w:val="0"/>
          <w:szCs w:val="21"/>
          <w:lang w:val="zh-CN"/>
        </w:rPr>
        <w:t>（</w:t>
      </w:r>
      <w:r w:rsidRPr="00076EA0">
        <w:rPr>
          <w:kern w:val="0"/>
          <w:szCs w:val="21"/>
        </w:rPr>
        <w:t>4</w:t>
      </w:r>
      <w:r w:rsidRPr="00076EA0">
        <w:rPr>
          <w:rFonts w:hint="eastAsia"/>
          <w:kern w:val="0"/>
          <w:szCs w:val="21"/>
          <w:lang w:val="zh-CN"/>
        </w:rPr>
        <w:t>）环境空气保护目标</w:t>
      </w:r>
    </w:p>
    <w:p w:rsidR="00CB75A5" w:rsidRPr="00076EA0" w:rsidRDefault="00CB75A5" w:rsidP="00CB75A5">
      <w:pPr>
        <w:ind w:firstLine="480"/>
        <w:rPr>
          <w:snapToGrid w:val="0"/>
          <w:kern w:val="0"/>
          <w:szCs w:val="21"/>
          <w:lang w:val="zh-CN"/>
        </w:rPr>
      </w:pPr>
      <w:r w:rsidRPr="00076EA0">
        <w:rPr>
          <w:rFonts w:hint="eastAsia"/>
          <w:snapToGrid w:val="0"/>
          <w:kern w:val="0"/>
          <w:szCs w:val="21"/>
          <w:lang w:val="zh-CN"/>
        </w:rPr>
        <w:t>在预测范围内共有</w:t>
      </w:r>
      <w:r w:rsidRPr="00076EA0">
        <w:rPr>
          <w:snapToGrid w:val="0"/>
          <w:kern w:val="0"/>
          <w:szCs w:val="21"/>
        </w:rPr>
        <w:t>1</w:t>
      </w:r>
      <w:r w:rsidRPr="00076EA0">
        <w:rPr>
          <w:rFonts w:hint="eastAsia"/>
          <w:snapToGrid w:val="0"/>
          <w:kern w:val="0"/>
          <w:szCs w:val="21"/>
        </w:rPr>
        <w:t>4</w:t>
      </w:r>
      <w:r w:rsidRPr="00076EA0">
        <w:rPr>
          <w:rFonts w:hint="eastAsia"/>
          <w:snapToGrid w:val="0"/>
          <w:kern w:val="0"/>
          <w:szCs w:val="21"/>
          <w:lang w:val="zh-CN"/>
        </w:rPr>
        <w:t>个环境空气敏感点，见下表。</w:t>
      </w:r>
    </w:p>
    <w:p w:rsidR="00CB75A5" w:rsidRPr="00076EA0" w:rsidRDefault="00CB75A5" w:rsidP="00CB75A5">
      <w:pPr>
        <w:ind w:firstLine="480"/>
        <w:rPr>
          <w:snapToGrid w:val="0"/>
          <w:kern w:val="0"/>
          <w:szCs w:val="21"/>
          <w:lang w:val="zh-CN"/>
        </w:rPr>
      </w:pPr>
      <w:r w:rsidRPr="00076EA0">
        <w:rPr>
          <w:rFonts w:hint="eastAsia"/>
          <w:snapToGrid w:val="0"/>
          <w:kern w:val="0"/>
          <w:szCs w:val="21"/>
          <w:lang w:val="zh-CN"/>
        </w:rPr>
        <w:lastRenderedPageBreak/>
        <w:t>本次环境空气影响预测计算点包括：环境空气敏感点、评价范围内的网格点。</w:t>
      </w:r>
    </w:p>
    <w:p w:rsidR="00CB75A5" w:rsidRPr="00076EA0" w:rsidRDefault="00CB75A5" w:rsidP="00CB75A5">
      <w:pPr>
        <w:pStyle w:val="affff3"/>
        <w:spacing w:before="0" w:after="0" w:line="240" w:lineRule="auto"/>
        <w:ind w:firstLine="482"/>
        <w:rPr>
          <w:rFonts w:eastAsia="宋体"/>
          <w:bCs/>
          <w:sz w:val="24"/>
          <w:szCs w:val="24"/>
        </w:rPr>
      </w:pPr>
      <w:r w:rsidRPr="00076EA0">
        <w:rPr>
          <w:rFonts w:eastAsia="宋体" w:hint="eastAsia"/>
          <w:bCs/>
          <w:sz w:val="24"/>
          <w:szCs w:val="24"/>
        </w:rPr>
        <w:t>表</w:t>
      </w:r>
      <w:r w:rsidR="00281F28" w:rsidRPr="00076EA0">
        <w:rPr>
          <w:rFonts w:eastAsia="宋体" w:hint="eastAsia"/>
          <w:bCs/>
          <w:sz w:val="24"/>
          <w:szCs w:val="24"/>
        </w:rPr>
        <w:t>6</w:t>
      </w:r>
      <w:r w:rsidRPr="00076EA0">
        <w:rPr>
          <w:rFonts w:eastAsia="宋体"/>
          <w:bCs/>
          <w:sz w:val="24"/>
          <w:szCs w:val="24"/>
        </w:rPr>
        <w:t>-</w:t>
      </w:r>
      <w:r w:rsidR="002B16AF" w:rsidRPr="00076EA0">
        <w:rPr>
          <w:rFonts w:eastAsia="宋体" w:hint="eastAsia"/>
          <w:bCs/>
          <w:sz w:val="24"/>
          <w:szCs w:val="24"/>
        </w:rPr>
        <w:t>2</w:t>
      </w:r>
      <w:r w:rsidRPr="00076EA0">
        <w:rPr>
          <w:rFonts w:eastAsia="宋体"/>
          <w:bCs/>
          <w:sz w:val="24"/>
          <w:szCs w:val="24"/>
        </w:rPr>
        <w:t xml:space="preserve">3 </w:t>
      </w:r>
      <w:r w:rsidR="002B16AF" w:rsidRPr="00076EA0">
        <w:rPr>
          <w:rFonts w:eastAsia="宋体" w:hint="eastAsia"/>
          <w:bCs/>
          <w:sz w:val="24"/>
          <w:szCs w:val="24"/>
        </w:rPr>
        <w:t xml:space="preserve"> </w:t>
      </w:r>
      <w:r w:rsidRPr="00076EA0">
        <w:rPr>
          <w:rFonts w:eastAsia="宋体" w:hint="eastAsia"/>
          <w:bCs/>
          <w:sz w:val="24"/>
          <w:szCs w:val="24"/>
        </w:rPr>
        <w:t>大气评价范围内环境保护目标坐标信息表</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1844"/>
        <w:gridCol w:w="2172"/>
        <w:gridCol w:w="1662"/>
        <w:gridCol w:w="1584"/>
        <w:gridCol w:w="1979"/>
      </w:tblGrid>
      <w:tr w:rsidR="00CB75A5" w:rsidRPr="00076EA0" w:rsidTr="00281F28">
        <w:trPr>
          <w:trHeight w:val="170"/>
        </w:trPr>
        <w:tc>
          <w:tcPr>
            <w:tcW w:w="998" w:type="pct"/>
            <w:vMerge w:val="restart"/>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rFonts w:hAnsi="宋体"/>
                <w:bCs/>
                <w:sz w:val="21"/>
                <w:szCs w:val="21"/>
              </w:rPr>
              <w:t>序号</w:t>
            </w:r>
          </w:p>
        </w:tc>
        <w:tc>
          <w:tcPr>
            <w:tcW w:w="1175" w:type="pct"/>
            <w:vMerge w:val="restart"/>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rFonts w:hAnsi="宋体"/>
                <w:bCs/>
                <w:sz w:val="21"/>
                <w:szCs w:val="21"/>
              </w:rPr>
              <w:t>名称</w:t>
            </w:r>
          </w:p>
        </w:tc>
        <w:tc>
          <w:tcPr>
            <w:tcW w:w="1756" w:type="pct"/>
            <w:gridSpan w:val="2"/>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rFonts w:hAnsi="宋体"/>
                <w:bCs/>
                <w:sz w:val="21"/>
                <w:szCs w:val="21"/>
              </w:rPr>
              <w:t>坐标</w:t>
            </w:r>
            <w:r w:rsidRPr="00076EA0">
              <w:rPr>
                <w:bCs/>
                <w:sz w:val="21"/>
                <w:szCs w:val="21"/>
              </w:rPr>
              <w:t>/m</w:t>
            </w:r>
          </w:p>
        </w:tc>
        <w:tc>
          <w:tcPr>
            <w:tcW w:w="1071" w:type="pct"/>
            <w:vMerge w:val="restart"/>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rFonts w:hAnsi="宋体"/>
                <w:bCs/>
                <w:sz w:val="21"/>
                <w:szCs w:val="21"/>
              </w:rPr>
              <w:t>地面高程</w:t>
            </w:r>
            <w:r w:rsidRPr="00076EA0">
              <w:rPr>
                <w:bCs/>
                <w:sz w:val="21"/>
                <w:szCs w:val="21"/>
              </w:rPr>
              <w:t>/m</w:t>
            </w:r>
          </w:p>
        </w:tc>
      </w:tr>
      <w:tr w:rsidR="00CB75A5" w:rsidRPr="00076EA0" w:rsidTr="00281F28">
        <w:trPr>
          <w:trHeight w:val="170"/>
        </w:trPr>
        <w:tc>
          <w:tcPr>
            <w:tcW w:w="998" w:type="pct"/>
            <w:vMerge/>
            <w:tcBorders>
              <w:bottom w:val="single" w:sz="12" w:space="0" w:color="auto"/>
            </w:tcBorders>
            <w:vAlign w:val="center"/>
            <w:hideMark/>
          </w:tcPr>
          <w:p w:rsidR="00CB75A5" w:rsidRPr="00076EA0" w:rsidRDefault="00CB75A5" w:rsidP="00CB75A5">
            <w:pPr>
              <w:widowControl/>
              <w:spacing w:line="240" w:lineRule="auto"/>
              <w:ind w:firstLineChars="0" w:firstLine="0"/>
              <w:jc w:val="center"/>
              <w:rPr>
                <w:b/>
                <w:bCs/>
                <w:sz w:val="21"/>
                <w:szCs w:val="21"/>
              </w:rPr>
            </w:pPr>
          </w:p>
        </w:tc>
        <w:tc>
          <w:tcPr>
            <w:tcW w:w="1175" w:type="pct"/>
            <w:vMerge/>
            <w:tcBorders>
              <w:bottom w:val="single" w:sz="12" w:space="0" w:color="auto"/>
            </w:tcBorders>
            <w:vAlign w:val="center"/>
            <w:hideMark/>
          </w:tcPr>
          <w:p w:rsidR="00CB75A5" w:rsidRPr="00076EA0" w:rsidRDefault="00CB75A5" w:rsidP="00CB75A5">
            <w:pPr>
              <w:widowControl/>
              <w:spacing w:line="240" w:lineRule="auto"/>
              <w:ind w:firstLineChars="0" w:firstLine="0"/>
              <w:jc w:val="center"/>
              <w:rPr>
                <w:b/>
                <w:bCs/>
                <w:sz w:val="21"/>
                <w:szCs w:val="21"/>
              </w:rPr>
            </w:pPr>
          </w:p>
        </w:tc>
        <w:tc>
          <w:tcPr>
            <w:tcW w:w="899" w:type="pct"/>
            <w:tcBorders>
              <w:bottom w:val="single" w:sz="12" w:space="0" w:color="auto"/>
            </w:tcBorders>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bCs/>
                <w:sz w:val="21"/>
                <w:szCs w:val="21"/>
              </w:rPr>
              <w:t>X</w:t>
            </w:r>
          </w:p>
        </w:tc>
        <w:tc>
          <w:tcPr>
            <w:tcW w:w="857" w:type="pct"/>
            <w:tcBorders>
              <w:bottom w:val="single" w:sz="12" w:space="0" w:color="auto"/>
            </w:tcBorders>
            <w:noWrap/>
            <w:vAlign w:val="center"/>
            <w:hideMark/>
          </w:tcPr>
          <w:p w:rsidR="00CB75A5" w:rsidRPr="00076EA0" w:rsidRDefault="00CB75A5" w:rsidP="00CB75A5">
            <w:pPr>
              <w:widowControl/>
              <w:spacing w:line="240" w:lineRule="auto"/>
              <w:ind w:firstLineChars="0" w:firstLine="0"/>
              <w:jc w:val="center"/>
              <w:textAlignment w:val="center"/>
              <w:rPr>
                <w:bCs/>
                <w:sz w:val="21"/>
                <w:szCs w:val="21"/>
              </w:rPr>
            </w:pPr>
            <w:r w:rsidRPr="00076EA0">
              <w:rPr>
                <w:bCs/>
                <w:sz w:val="21"/>
                <w:szCs w:val="21"/>
              </w:rPr>
              <w:t>Y</w:t>
            </w:r>
          </w:p>
        </w:tc>
        <w:tc>
          <w:tcPr>
            <w:tcW w:w="1071" w:type="pct"/>
            <w:vMerge/>
            <w:tcBorders>
              <w:bottom w:val="single" w:sz="12" w:space="0" w:color="auto"/>
            </w:tcBorders>
            <w:vAlign w:val="center"/>
            <w:hideMark/>
          </w:tcPr>
          <w:p w:rsidR="00CB75A5" w:rsidRPr="00076EA0" w:rsidRDefault="00CB75A5" w:rsidP="00CB75A5">
            <w:pPr>
              <w:widowControl/>
              <w:spacing w:line="240" w:lineRule="auto"/>
              <w:ind w:firstLineChars="0" w:firstLine="0"/>
              <w:jc w:val="center"/>
              <w:rPr>
                <w:b/>
                <w:bCs/>
                <w:sz w:val="21"/>
                <w:szCs w:val="21"/>
              </w:rPr>
            </w:pPr>
          </w:p>
        </w:tc>
      </w:tr>
      <w:tr w:rsidR="00281F28" w:rsidRPr="00076EA0" w:rsidTr="00281F28">
        <w:trPr>
          <w:trHeight w:val="170"/>
        </w:trPr>
        <w:tc>
          <w:tcPr>
            <w:tcW w:w="998" w:type="pct"/>
            <w:tcBorders>
              <w:top w:val="single" w:sz="12" w:space="0" w:color="auto"/>
            </w:tcBorders>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w:t>
            </w:r>
          </w:p>
        </w:tc>
        <w:tc>
          <w:tcPr>
            <w:tcW w:w="1175" w:type="pct"/>
            <w:tcBorders>
              <w:top w:val="single" w:sz="12" w:space="0" w:color="auto"/>
            </w:tcBorders>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钟家湾</w:t>
            </w:r>
          </w:p>
        </w:tc>
        <w:tc>
          <w:tcPr>
            <w:tcW w:w="899" w:type="pct"/>
            <w:tcBorders>
              <w:top w:val="single" w:sz="12" w:space="0" w:color="auto"/>
            </w:tcBorders>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135</w:t>
            </w:r>
          </w:p>
        </w:tc>
        <w:tc>
          <w:tcPr>
            <w:tcW w:w="857" w:type="pct"/>
            <w:tcBorders>
              <w:top w:val="single" w:sz="12" w:space="0" w:color="auto"/>
            </w:tcBorders>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1380</w:t>
            </w:r>
          </w:p>
        </w:tc>
        <w:tc>
          <w:tcPr>
            <w:tcW w:w="1071" w:type="pct"/>
            <w:tcBorders>
              <w:top w:val="single" w:sz="12" w:space="0" w:color="auto"/>
            </w:tcBorders>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112.15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傅咀村</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334</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97.65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3</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邓家湾</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1377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-49</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119.18</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4</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松树岗</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-1526</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113.85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5</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刘家大屋场</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2452</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2258</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108.24</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6</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龙王冲</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1237</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334</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99.66</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7</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樊家庄</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1377</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-49</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96.53</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8</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1</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2237</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-1526</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133.45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2</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1349</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-2198</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100.70</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10</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3</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-2332</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-171</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130.43</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11</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雷刘线村</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-2080</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-171</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123.49</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12</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雷家冲</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-987</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1875</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97.66</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13</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黄土洼子</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-846</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2352</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92.57</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14</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钱湾村</w:t>
            </w:r>
          </w:p>
        </w:tc>
        <w:tc>
          <w:tcPr>
            <w:tcW w:w="899"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-491</w:t>
            </w:r>
          </w:p>
        </w:tc>
        <w:tc>
          <w:tcPr>
            <w:tcW w:w="857"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2128</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101.98</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15</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樊家岗</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334</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99.66</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16</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李家大瓦屋</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1377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-49</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96.53</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17</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团部村</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-1526</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133.45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18</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大炮连</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334</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97.66</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19</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三叉口</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1377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-49</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92.57</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20</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烂泥湖冲</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-1526</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101.98</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21</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何家湾</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-2332</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-171</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97.66</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22</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金鸡寺</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-2080</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-171</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112.15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23</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赵咀村</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-987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1875</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97.65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24</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西何家湾</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1377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-49</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119.18</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25</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老龙堤</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2237</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-1526</w:t>
            </w:r>
          </w:p>
        </w:tc>
        <w:tc>
          <w:tcPr>
            <w:tcW w:w="1071"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113.85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26</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肖家冲</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1349</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-2198</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97.65</w:t>
            </w:r>
          </w:p>
        </w:tc>
      </w:tr>
      <w:tr w:rsidR="00281F28" w:rsidRPr="00076EA0" w:rsidTr="00281F28">
        <w:trPr>
          <w:trHeight w:val="170"/>
        </w:trPr>
        <w:tc>
          <w:tcPr>
            <w:tcW w:w="998"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rFonts w:hint="eastAsia"/>
                <w:sz w:val="21"/>
                <w:szCs w:val="21"/>
              </w:rPr>
              <w:t>27</w:t>
            </w:r>
          </w:p>
        </w:tc>
        <w:tc>
          <w:tcPr>
            <w:tcW w:w="1175" w:type="pct"/>
            <w:noWrap/>
            <w:vAlign w:val="center"/>
            <w:hideMark/>
          </w:tcPr>
          <w:p w:rsidR="00281F28" w:rsidRPr="00076EA0" w:rsidRDefault="00281F28" w:rsidP="007C4938">
            <w:pPr>
              <w:pStyle w:val="aff"/>
              <w:spacing w:line="240" w:lineRule="auto"/>
              <w:rPr>
                <w:rFonts w:ascii="Times New Roman" w:hAnsi="Times New Roman"/>
              </w:rPr>
            </w:pPr>
            <w:r w:rsidRPr="00076EA0">
              <w:rPr>
                <w:rFonts w:ascii="Times New Roman"/>
              </w:rPr>
              <w:t>王家坪</w:t>
            </w:r>
          </w:p>
        </w:tc>
        <w:tc>
          <w:tcPr>
            <w:tcW w:w="899"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-2332</w:t>
            </w:r>
          </w:p>
        </w:tc>
        <w:tc>
          <w:tcPr>
            <w:tcW w:w="857" w:type="pct"/>
            <w:noWrap/>
            <w:vAlign w:val="center"/>
            <w:hideMark/>
          </w:tcPr>
          <w:p w:rsidR="00281F28" w:rsidRPr="00076EA0" w:rsidRDefault="00281F28" w:rsidP="007C4938">
            <w:pPr>
              <w:widowControl/>
              <w:spacing w:line="240" w:lineRule="auto"/>
              <w:ind w:firstLineChars="0" w:firstLine="0"/>
              <w:jc w:val="center"/>
              <w:textAlignment w:val="center"/>
              <w:rPr>
                <w:sz w:val="21"/>
                <w:szCs w:val="21"/>
              </w:rPr>
            </w:pPr>
            <w:r w:rsidRPr="00076EA0">
              <w:rPr>
                <w:sz w:val="21"/>
                <w:szCs w:val="21"/>
              </w:rPr>
              <w:t>-171</w:t>
            </w:r>
          </w:p>
        </w:tc>
        <w:tc>
          <w:tcPr>
            <w:tcW w:w="1071" w:type="pct"/>
            <w:noWrap/>
            <w:vAlign w:val="center"/>
            <w:hideMark/>
          </w:tcPr>
          <w:p w:rsidR="00281F28" w:rsidRPr="00076EA0" w:rsidRDefault="00281F28" w:rsidP="00CB75A5">
            <w:pPr>
              <w:widowControl/>
              <w:spacing w:line="240" w:lineRule="auto"/>
              <w:ind w:firstLineChars="0" w:firstLine="0"/>
              <w:jc w:val="center"/>
              <w:textAlignment w:val="center"/>
              <w:rPr>
                <w:sz w:val="21"/>
                <w:szCs w:val="21"/>
              </w:rPr>
            </w:pPr>
            <w:r w:rsidRPr="00076EA0">
              <w:rPr>
                <w:sz w:val="21"/>
                <w:szCs w:val="21"/>
              </w:rPr>
              <w:t>119.18</w:t>
            </w:r>
          </w:p>
        </w:tc>
      </w:tr>
      <w:tr w:rsidR="00281F28" w:rsidRPr="00076EA0" w:rsidTr="00CB75A5">
        <w:trPr>
          <w:trHeight w:val="170"/>
        </w:trPr>
        <w:tc>
          <w:tcPr>
            <w:tcW w:w="5000" w:type="pct"/>
            <w:gridSpan w:val="5"/>
            <w:noWrap/>
            <w:vAlign w:val="center"/>
            <w:hideMark/>
          </w:tcPr>
          <w:p w:rsidR="00281F28" w:rsidRPr="00076EA0" w:rsidRDefault="00281F28" w:rsidP="00CB75A5">
            <w:pPr>
              <w:widowControl/>
              <w:spacing w:line="240" w:lineRule="auto"/>
              <w:ind w:firstLineChars="0" w:firstLine="0"/>
              <w:textAlignment w:val="center"/>
              <w:rPr>
                <w:sz w:val="21"/>
                <w:szCs w:val="21"/>
              </w:rPr>
            </w:pPr>
            <w:r w:rsidRPr="00076EA0">
              <w:rPr>
                <w:rFonts w:hAnsi="宋体"/>
                <w:bCs/>
                <w:sz w:val="21"/>
                <w:szCs w:val="21"/>
              </w:rPr>
              <w:t>注：以本项目南角坐标为</w:t>
            </w:r>
            <w:r w:rsidRPr="00076EA0">
              <w:rPr>
                <w:bCs/>
                <w:sz w:val="21"/>
                <w:szCs w:val="21"/>
              </w:rPr>
              <w:t>0,0</w:t>
            </w:r>
            <w:r w:rsidRPr="00076EA0">
              <w:rPr>
                <w:rFonts w:hAnsi="宋体"/>
                <w:bCs/>
                <w:sz w:val="21"/>
                <w:szCs w:val="21"/>
              </w:rPr>
              <w:t>坐标，经纬度坐标为：</w:t>
            </w:r>
            <w:r w:rsidRPr="00076EA0">
              <w:rPr>
                <w:bCs/>
                <w:sz w:val="21"/>
                <w:szCs w:val="21"/>
              </w:rPr>
              <w:t>E 112.33064</w:t>
            </w:r>
            <w:r w:rsidRPr="00076EA0">
              <w:rPr>
                <w:rFonts w:hAnsi="宋体"/>
                <w:bCs/>
                <w:sz w:val="21"/>
                <w:szCs w:val="21"/>
              </w:rPr>
              <w:t>，</w:t>
            </w:r>
            <w:r w:rsidRPr="00076EA0">
              <w:rPr>
                <w:bCs/>
                <w:sz w:val="21"/>
                <w:szCs w:val="21"/>
              </w:rPr>
              <w:t>N 31.80601</w:t>
            </w:r>
            <w:r w:rsidRPr="00076EA0">
              <w:rPr>
                <w:rFonts w:hAnsi="宋体"/>
                <w:bCs/>
                <w:sz w:val="21"/>
                <w:szCs w:val="21"/>
              </w:rPr>
              <w:t>。</w:t>
            </w:r>
          </w:p>
        </w:tc>
      </w:tr>
    </w:tbl>
    <w:p w:rsidR="00C94937" w:rsidRPr="00076EA0" w:rsidRDefault="004835ED" w:rsidP="00264D99">
      <w:pPr>
        <w:ind w:firstLineChars="0" w:firstLine="0"/>
        <w:outlineLvl w:val="3"/>
        <w:rPr>
          <w:b/>
        </w:rPr>
      </w:pPr>
      <w:r w:rsidRPr="00076EA0">
        <w:rPr>
          <w:rFonts w:hint="eastAsia"/>
          <w:b/>
        </w:rPr>
        <w:t>6</w:t>
      </w:r>
      <w:r w:rsidR="00C94937" w:rsidRPr="00076EA0">
        <w:rPr>
          <w:rFonts w:hint="eastAsia"/>
          <w:b/>
        </w:rPr>
        <w:t>.2</w:t>
      </w:r>
      <w:r w:rsidR="00C94937" w:rsidRPr="00076EA0">
        <w:rPr>
          <w:b/>
        </w:rPr>
        <w:t>.1.</w:t>
      </w:r>
      <w:r w:rsidR="00264D99" w:rsidRPr="00076EA0">
        <w:rPr>
          <w:rFonts w:hint="eastAsia"/>
          <w:b/>
        </w:rPr>
        <w:t>3</w:t>
      </w:r>
      <w:r w:rsidR="00264D99" w:rsidRPr="00076EA0">
        <w:rPr>
          <w:rFonts w:hint="eastAsia"/>
          <w:b/>
        </w:rPr>
        <w:t>污染源调查</w:t>
      </w:r>
    </w:p>
    <w:p w:rsidR="00264D99" w:rsidRPr="00076EA0" w:rsidRDefault="00264D99" w:rsidP="00264D99">
      <w:pPr>
        <w:ind w:firstLine="480"/>
        <w:rPr>
          <w:bCs/>
          <w:kern w:val="24"/>
        </w:rPr>
      </w:pPr>
      <w:r w:rsidRPr="00076EA0">
        <w:rPr>
          <w:rFonts w:hint="eastAsia"/>
          <w:bCs/>
          <w:kern w:val="24"/>
        </w:rPr>
        <w:t>（</w:t>
      </w:r>
      <w:r w:rsidRPr="00076EA0">
        <w:rPr>
          <w:bCs/>
          <w:kern w:val="24"/>
        </w:rPr>
        <w:t>1</w:t>
      </w:r>
      <w:r w:rsidRPr="00076EA0">
        <w:rPr>
          <w:rFonts w:hint="eastAsia"/>
          <w:bCs/>
          <w:kern w:val="24"/>
        </w:rPr>
        <w:t>）区域大气污染源调查</w:t>
      </w:r>
    </w:p>
    <w:p w:rsidR="00264D99" w:rsidRPr="00076EA0" w:rsidRDefault="00264D99" w:rsidP="00264D99">
      <w:pPr>
        <w:ind w:firstLine="480"/>
        <w:rPr>
          <w:kern w:val="24"/>
        </w:rPr>
      </w:pPr>
      <w:r w:rsidRPr="00076EA0">
        <w:rPr>
          <w:rFonts w:hint="eastAsia"/>
          <w:kern w:val="24"/>
        </w:rPr>
        <w:t>根据现场调查，本项目</w:t>
      </w:r>
      <w:r w:rsidRPr="00076EA0">
        <w:rPr>
          <w:kern w:val="24"/>
        </w:rPr>
        <w:t>5</w:t>
      </w:r>
      <w:r w:rsidRPr="00076EA0">
        <w:rPr>
          <w:rFonts w:hint="eastAsia"/>
          <w:kern w:val="24"/>
        </w:rPr>
        <w:t>公里评价范围内无在建拟建污染源。</w:t>
      </w:r>
    </w:p>
    <w:p w:rsidR="00264D99" w:rsidRPr="00076EA0" w:rsidRDefault="00264D99" w:rsidP="00264D99">
      <w:pPr>
        <w:ind w:firstLine="480"/>
        <w:rPr>
          <w:kern w:val="24"/>
        </w:rPr>
      </w:pPr>
      <w:r w:rsidRPr="00076EA0">
        <w:rPr>
          <w:rFonts w:hint="eastAsia"/>
          <w:kern w:val="24"/>
        </w:rPr>
        <w:t>（</w:t>
      </w:r>
      <w:r w:rsidRPr="00076EA0">
        <w:rPr>
          <w:kern w:val="24"/>
        </w:rPr>
        <w:t>2</w:t>
      </w:r>
      <w:r w:rsidRPr="00076EA0">
        <w:rPr>
          <w:rFonts w:hint="eastAsia"/>
          <w:kern w:val="24"/>
        </w:rPr>
        <w:t>）本项目大气污染源排放清单</w:t>
      </w:r>
    </w:p>
    <w:p w:rsidR="00264D99" w:rsidRPr="00076EA0" w:rsidRDefault="00264D99" w:rsidP="00264D99">
      <w:pPr>
        <w:ind w:firstLine="480"/>
        <w:rPr>
          <w:kern w:val="24"/>
          <w:lang w:val="zh-CN"/>
        </w:rPr>
      </w:pPr>
      <w:r w:rsidRPr="00076EA0">
        <w:rPr>
          <w:rFonts w:hint="eastAsia"/>
          <w:kern w:val="24"/>
        </w:rPr>
        <w:t>根据项目工程设计方案及本评价的核算污染源强，正常工况下面源源强及相关参数见下表</w:t>
      </w:r>
      <w:r w:rsidRPr="00076EA0">
        <w:rPr>
          <w:rFonts w:hint="eastAsia"/>
          <w:kern w:val="24"/>
          <w:lang w:val="zh-CN"/>
        </w:rPr>
        <w:t>。</w:t>
      </w:r>
    </w:p>
    <w:p w:rsidR="00264D99" w:rsidRPr="00076EA0" w:rsidRDefault="00264D99" w:rsidP="00264D99">
      <w:pPr>
        <w:ind w:firstLine="480"/>
        <w:rPr>
          <w:kern w:val="24"/>
        </w:rPr>
      </w:pPr>
      <w:r w:rsidRPr="00076EA0">
        <w:rPr>
          <w:rFonts w:hint="eastAsia"/>
          <w:kern w:val="24"/>
        </w:rPr>
        <w:t>（</w:t>
      </w:r>
      <w:r w:rsidRPr="00076EA0">
        <w:rPr>
          <w:rFonts w:hint="eastAsia"/>
          <w:kern w:val="24"/>
        </w:rPr>
        <w:t>3</w:t>
      </w:r>
      <w:r w:rsidRPr="00076EA0">
        <w:rPr>
          <w:rFonts w:hint="eastAsia"/>
          <w:kern w:val="24"/>
        </w:rPr>
        <w:t>）</w:t>
      </w:r>
      <w:r w:rsidRPr="00076EA0">
        <w:rPr>
          <w:kern w:val="24"/>
        </w:rPr>
        <w:t>“</w:t>
      </w:r>
      <w:r w:rsidRPr="00076EA0">
        <w:rPr>
          <w:rFonts w:hint="eastAsia"/>
          <w:kern w:val="24"/>
        </w:rPr>
        <w:t>以新带老</w:t>
      </w:r>
      <w:r w:rsidRPr="00076EA0">
        <w:rPr>
          <w:kern w:val="24"/>
        </w:rPr>
        <w:t>”</w:t>
      </w:r>
      <w:r w:rsidRPr="00076EA0">
        <w:rPr>
          <w:rFonts w:hint="eastAsia"/>
          <w:kern w:val="24"/>
        </w:rPr>
        <w:t>污染源、区域削减污染源</w:t>
      </w:r>
    </w:p>
    <w:p w:rsidR="00264D99" w:rsidRPr="00076EA0" w:rsidRDefault="00264D99" w:rsidP="00264D99">
      <w:pPr>
        <w:ind w:firstLine="480"/>
        <w:rPr>
          <w:kern w:val="24"/>
          <w:lang w:val="zh-CN"/>
        </w:rPr>
      </w:pPr>
      <w:r w:rsidRPr="00076EA0">
        <w:rPr>
          <w:rFonts w:hint="eastAsia"/>
          <w:kern w:val="24"/>
        </w:rPr>
        <w:t>本项目为新建项目。不</w:t>
      </w:r>
      <w:r w:rsidRPr="00076EA0">
        <w:rPr>
          <w:rFonts w:hint="eastAsia"/>
          <w:kern w:val="24"/>
          <w:lang w:val="zh-CN"/>
        </w:rPr>
        <w:t>考虑</w:t>
      </w:r>
      <w:r w:rsidRPr="00076EA0">
        <w:rPr>
          <w:kern w:val="24"/>
          <w:lang w:val="zh-CN"/>
        </w:rPr>
        <w:t>“</w:t>
      </w:r>
      <w:r w:rsidRPr="00076EA0">
        <w:rPr>
          <w:rFonts w:hint="eastAsia"/>
          <w:kern w:val="24"/>
          <w:lang w:val="zh-CN"/>
        </w:rPr>
        <w:t>以新带老</w:t>
      </w:r>
      <w:r w:rsidRPr="00076EA0">
        <w:rPr>
          <w:kern w:val="24"/>
          <w:lang w:val="zh-CN"/>
        </w:rPr>
        <w:t>”</w:t>
      </w:r>
      <w:r w:rsidRPr="00076EA0">
        <w:rPr>
          <w:rFonts w:hint="eastAsia"/>
          <w:kern w:val="24"/>
          <w:lang w:val="zh-CN"/>
        </w:rPr>
        <w:t>污染源、区域削减污染源。</w:t>
      </w:r>
    </w:p>
    <w:p w:rsidR="00264D99" w:rsidRPr="00076EA0" w:rsidRDefault="00264D99" w:rsidP="00264D99">
      <w:pPr>
        <w:ind w:firstLine="480"/>
        <w:rPr>
          <w:kern w:val="24"/>
        </w:rPr>
      </w:pPr>
      <w:r w:rsidRPr="00076EA0">
        <w:rPr>
          <w:rFonts w:hint="eastAsia"/>
          <w:kern w:val="24"/>
        </w:rPr>
        <w:t>（</w:t>
      </w:r>
      <w:r w:rsidRPr="00076EA0">
        <w:rPr>
          <w:kern w:val="24"/>
        </w:rPr>
        <w:t>4</w:t>
      </w:r>
      <w:r w:rsidRPr="00076EA0">
        <w:rPr>
          <w:rFonts w:hint="eastAsia"/>
          <w:kern w:val="24"/>
        </w:rPr>
        <w:t>）项目非正常工况污染源</w:t>
      </w:r>
    </w:p>
    <w:p w:rsidR="00AF5509" w:rsidRPr="00076EA0" w:rsidRDefault="00264D99" w:rsidP="00281F28">
      <w:pPr>
        <w:autoSpaceDE w:val="0"/>
        <w:autoSpaceDN w:val="0"/>
        <w:ind w:firstLine="480"/>
      </w:pPr>
      <w:r w:rsidRPr="00076EA0">
        <w:rPr>
          <w:rFonts w:hint="eastAsia"/>
          <w:kern w:val="24"/>
        </w:rPr>
        <w:t>本项目均为无组织排放，不考虑非正常工况污染源</w:t>
      </w:r>
      <w:r w:rsidRPr="00076EA0">
        <w:rPr>
          <w:rFonts w:hint="eastAsia"/>
          <w:kern w:val="24"/>
          <w:lang w:val="zh-CN"/>
        </w:rPr>
        <w:t>。</w:t>
      </w:r>
    </w:p>
    <w:p w:rsidR="00177F25" w:rsidRPr="00076EA0" w:rsidRDefault="00177F25" w:rsidP="00177F25">
      <w:pPr>
        <w:ind w:firstLine="480"/>
        <w:textAlignment w:val="baseline"/>
        <w:rPr>
          <w:kern w:val="0"/>
          <w:lang w:val="zh-CN"/>
        </w:rPr>
        <w:sectPr w:rsidR="00177F25" w:rsidRPr="00076EA0" w:rsidSect="006F1DD7">
          <w:pgSz w:w="11905" w:h="16838"/>
          <w:pgMar w:top="1440" w:right="1440" w:bottom="1440" w:left="1440" w:header="850" w:footer="992" w:gutter="0"/>
          <w:cols w:space="720"/>
        </w:sectPr>
      </w:pPr>
    </w:p>
    <w:p w:rsidR="005A4A23" w:rsidRPr="00076EA0" w:rsidRDefault="005A4A23" w:rsidP="001A5CD6">
      <w:pPr>
        <w:spacing w:beforeLines="50"/>
        <w:ind w:firstLine="480"/>
      </w:pPr>
      <w:r w:rsidRPr="00076EA0">
        <w:rPr>
          <w:rFonts w:hint="eastAsia"/>
        </w:rPr>
        <w:lastRenderedPageBreak/>
        <w:t>正常工况下，本项目新增面源大气环境影响预测源强参数情况见下表。</w:t>
      </w:r>
    </w:p>
    <w:p w:rsidR="00177F25" w:rsidRPr="00076EA0" w:rsidRDefault="00177F25" w:rsidP="001A5CD6">
      <w:pPr>
        <w:pStyle w:val="affff3"/>
        <w:spacing w:beforeLines="50" w:after="0" w:line="240" w:lineRule="auto"/>
        <w:rPr>
          <w:rFonts w:eastAsia="宋体"/>
          <w:bCs/>
          <w:sz w:val="24"/>
          <w:szCs w:val="24"/>
        </w:rPr>
      </w:pPr>
      <w:r w:rsidRPr="00076EA0">
        <w:rPr>
          <w:rFonts w:eastAsia="宋体" w:hint="eastAsia"/>
          <w:bCs/>
          <w:sz w:val="24"/>
          <w:szCs w:val="24"/>
        </w:rPr>
        <w:t>表</w:t>
      </w:r>
      <w:r w:rsidR="002B16AF" w:rsidRPr="00076EA0">
        <w:rPr>
          <w:rFonts w:eastAsia="宋体" w:hint="eastAsia"/>
          <w:bCs/>
          <w:sz w:val="24"/>
          <w:szCs w:val="24"/>
        </w:rPr>
        <w:t>7</w:t>
      </w:r>
      <w:r w:rsidR="0090370C" w:rsidRPr="00076EA0">
        <w:rPr>
          <w:rFonts w:eastAsia="宋体" w:hint="eastAsia"/>
          <w:bCs/>
          <w:sz w:val="24"/>
          <w:szCs w:val="24"/>
        </w:rPr>
        <w:t>-</w:t>
      </w:r>
      <w:r w:rsidR="002B16AF" w:rsidRPr="00076EA0">
        <w:rPr>
          <w:rFonts w:eastAsia="宋体" w:hint="eastAsia"/>
          <w:bCs/>
          <w:sz w:val="24"/>
          <w:szCs w:val="24"/>
        </w:rPr>
        <w:t>24</w:t>
      </w:r>
      <w:r w:rsidRPr="00076EA0">
        <w:rPr>
          <w:rFonts w:eastAsia="宋体"/>
          <w:bCs/>
          <w:sz w:val="24"/>
          <w:szCs w:val="24"/>
        </w:rPr>
        <w:t xml:space="preserve">  </w:t>
      </w:r>
      <w:r w:rsidRPr="00076EA0">
        <w:rPr>
          <w:rFonts w:eastAsia="宋体" w:hint="eastAsia"/>
          <w:bCs/>
          <w:sz w:val="24"/>
          <w:szCs w:val="24"/>
        </w:rPr>
        <w:t>本项目</w:t>
      </w:r>
      <w:r w:rsidR="005A4A23" w:rsidRPr="00076EA0">
        <w:rPr>
          <w:rFonts w:eastAsia="宋体" w:hint="eastAsia"/>
          <w:bCs/>
          <w:sz w:val="24"/>
          <w:szCs w:val="24"/>
        </w:rPr>
        <w:t>大气环境影响预测参数</w:t>
      </w:r>
      <w:r w:rsidR="00263203" w:rsidRPr="00076EA0">
        <w:rPr>
          <w:rFonts w:eastAsia="宋体" w:hint="eastAsia"/>
          <w:bCs/>
          <w:sz w:val="24"/>
          <w:szCs w:val="24"/>
        </w:rPr>
        <w:t>-</w:t>
      </w:r>
      <w:r w:rsidR="00263203" w:rsidRPr="00076EA0">
        <w:rPr>
          <w:rFonts w:eastAsia="宋体" w:hint="eastAsia"/>
          <w:bCs/>
          <w:sz w:val="24"/>
          <w:szCs w:val="24"/>
        </w:rPr>
        <w:t>面源</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708"/>
        <w:gridCol w:w="1527"/>
        <w:gridCol w:w="884"/>
        <w:gridCol w:w="1956"/>
        <w:gridCol w:w="1129"/>
        <w:gridCol w:w="1274"/>
        <w:gridCol w:w="1985"/>
        <w:gridCol w:w="1416"/>
        <w:gridCol w:w="1078"/>
        <w:gridCol w:w="1132"/>
        <w:gridCol w:w="1129"/>
      </w:tblGrid>
      <w:tr w:rsidR="0094008F" w:rsidRPr="00076EA0" w:rsidTr="00067E46">
        <w:trPr>
          <w:trHeight w:val="340"/>
        </w:trPr>
        <w:tc>
          <w:tcPr>
            <w:tcW w:w="249" w:type="pct"/>
            <w:vMerge w:val="restart"/>
            <w:vAlign w:val="center"/>
            <w:hideMark/>
          </w:tcPr>
          <w:p w:rsidR="0094008F" w:rsidRPr="00076EA0" w:rsidRDefault="0094008F" w:rsidP="00177F25">
            <w:pPr>
              <w:widowControl/>
              <w:spacing w:line="240" w:lineRule="auto"/>
              <w:ind w:firstLineChars="0" w:firstLine="0"/>
              <w:jc w:val="center"/>
              <w:rPr>
                <w:b/>
                <w:kern w:val="0"/>
                <w:sz w:val="21"/>
                <w:szCs w:val="21"/>
              </w:rPr>
            </w:pPr>
            <w:r w:rsidRPr="00076EA0">
              <w:rPr>
                <w:rFonts w:hint="eastAsia"/>
                <w:b/>
                <w:kern w:val="0"/>
                <w:sz w:val="21"/>
                <w:szCs w:val="21"/>
              </w:rPr>
              <w:t>编号</w:t>
            </w:r>
          </w:p>
        </w:tc>
        <w:tc>
          <w:tcPr>
            <w:tcW w:w="537" w:type="pct"/>
            <w:vMerge w:val="restart"/>
            <w:vAlign w:val="center"/>
            <w:hideMark/>
          </w:tcPr>
          <w:p w:rsidR="0094008F" w:rsidRPr="00076EA0" w:rsidRDefault="0094008F" w:rsidP="00177F25">
            <w:pPr>
              <w:widowControl/>
              <w:spacing w:line="240" w:lineRule="auto"/>
              <w:ind w:firstLineChars="0" w:firstLine="0"/>
              <w:jc w:val="center"/>
              <w:rPr>
                <w:b/>
                <w:kern w:val="0"/>
                <w:sz w:val="21"/>
                <w:szCs w:val="21"/>
              </w:rPr>
            </w:pPr>
            <w:r w:rsidRPr="00076EA0">
              <w:rPr>
                <w:rFonts w:hint="eastAsia"/>
                <w:b/>
                <w:kern w:val="0"/>
                <w:sz w:val="21"/>
                <w:szCs w:val="21"/>
              </w:rPr>
              <w:t>污染源名称</w:t>
            </w:r>
          </w:p>
        </w:tc>
        <w:tc>
          <w:tcPr>
            <w:tcW w:w="311" w:type="pct"/>
            <w:vMerge w:val="restart"/>
            <w:vAlign w:val="center"/>
            <w:hideMark/>
          </w:tcPr>
          <w:p w:rsidR="0094008F" w:rsidRPr="00076EA0" w:rsidRDefault="0094008F" w:rsidP="00177F25">
            <w:pPr>
              <w:widowControl/>
              <w:spacing w:line="240" w:lineRule="auto"/>
              <w:ind w:firstLineChars="0" w:firstLine="0"/>
              <w:jc w:val="center"/>
              <w:rPr>
                <w:b/>
                <w:kern w:val="0"/>
                <w:sz w:val="21"/>
                <w:szCs w:val="21"/>
              </w:rPr>
            </w:pPr>
            <w:r w:rsidRPr="00076EA0">
              <w:rPr>
                <w:rFonts w:hint="eastAsia"/>
                <w:b/>
                <w:kern w:val="0"/>
                <w:sz w:val="21"/>
                <w:szCs w:val="21"/>
              </w:rPr>
              <w:t>类型</w:t>
            </w:r>
          </w:p>
        </w:tc>
        <w:tc>
          <w:tcPr>
            <w:tcW w:w="688" w:type="pct"/>
            <w:vMerge w:val="restart"/>
            <w:vAlign w:val="center"/>
            <w:hideMark/>
          </w:tcPr>
          <w:p w:rsidR="0094008F" w:rsidRPr="00076EA0" w:rsidRDefault="0094008F" w:rsidP="00177F25">
            <w:pPr>
              <w:widowControl/>
              <w:spacing w:line="240" w:lineRule="auto"/>
              <w:ind w:firstLineChars="0" w:firstLine="0"/>
              <w:jc w:val="center"/>
              <w:rPr>
                <w:b/>
                <w:kern w:val="0"/>
                <w:sz w:val="21"/>
                <w:szCs w:val="21"/>
              </w:rPr>
            </w:pPr>
            <w:r w:rsidRPr="00076EA0">
              <w:rPr>
                <w:rFonts w:hint="eastAsia"/>
                <w:b/>
                <w:kern w:val="0"/>
                <w:sz w:val="21"/>
                <w:szCs w:val="21"/>
              </w:rPr>
              <w:t>中心点经纬坐标</w:t>
            </w:r>
          </w:p>
        </w:tc>
        <w:tc>
          <w:tcPr>
            <w:tcW w:w="2420" w:type="pct"/>
            <w:gridSpan w:val="5"/>
            <w:vAlign w:val="center"/>
            <w:hideMark/>
          </w:tcPr>
          <w:p w:rsidR="0094008F" w:rsidRPr="00076EA0" w:rsidRDefault="0094008F" w:rsidP="00177F25">
            <w:pPr>
              <w:spacing w:line="240" w:lineRule="auto"/>
              <w:ind w:firstLineChars="0" w:firstLine="0"/>
              <w:jc w:val="center"/>
              <w:rPr>
                <w:b/>
                <w:kern w:val="0"/>
                <w:sz w:val="21"/>
                <w:szCs w:val="21"/>
              </w:rPr>
            </w:pPr>
            <w:r w:rsidRPr="00076EA0">
              <w:rPr>
                <w:rFonts w:hint="eastAsia"/>
                <w:b/>
                <w:kern w:val="0"/>
                <w:sz w:val="21"/>
                <w:szCs w:val="21"/>
              </w:rPr>
              <w:t>面源参数</w:t>
            </w:r>
          </w:p>
        </w:tc>
        <w:tc>
          <w:tcPr>
            <w:tcW w:w="795" w:type="pct"/>
            <w:gridSpan w:val="2"/>
            <w:vAlign w:val="center"/>
          </w:tcPr>
          <w:p w:rsidR="0094008F" w:rsidRPr="00076EA0" w:rsidRDefault="0094008F" w:rsidP="0094008F">
            <w:pPr>
              <w:spacing w:line="240" w:lineRule="auto"/>
              <w:ind w:firstLineChars="0" w:firstLine="0"/>
              <w:jc w:val="center"/>
              <w:rPr>
                <w:b/>
                <w:kern w:val="0"/>
                <w:sz w:val="21"/>
                <w:szCs w:val="21"/>
              </w:rPr>
            </w:pPr>
            <w:r w:rsidRPr="00076EA0">
              <w:rPr>
                <w:rFonts w:hint="eastAsia"/>
                <w:b/>
                <w:kern w:val="0"/>
                <w:sz w:val="21"/>
                <w:szCs w:val="21"/>
              </w:rPr>
              <w:t>源强（</w:t>
            </w:r>
            <w:r w:rsidRPr="00076EA0">
              <w:rPr>
                <w:b/>
                <w:kern w:val="0"/>
                <w:sz w:val="21"/>
                <w:szCs w:val="21"/>
              </w:rPr>
              <w:t>kg/h</w:t>
            </w:r>
            <w:r w:rsidRPr="00076EA0">
              <w:rPr>
                <w:rFonts w:hint="eastAsia"/>
                <w:b/>
                <w:kern w:val="0"/>
                <w:sz w:val="21"/>
                <w:szCs w:val="21"/>
              </w:rPr>
              <w:t>）</w:t>
            </w:r>
          </w:p>
        </w:tc>
      </w:tr>
      <w:tr w:rsidR="0094008F" w:rsidRPr="00076EA0" w:rsidTr="00067E46">
        <w:trPr>
          <w:trHeight w:val="340"/>
        </w:trPr>
        <w:tc>
          <w:tcPr>
            <w:tcW w:w="249" w:type="pct"/>
            <w:vMerge/>
            <w:tcBorders>
              <w:bottom w:val="single" w:sz="12" w:space="0" w:color="auto"/>
            </w:tcBorders>
            <w:vAlign w:val="center"/>
            <w:hideMark/>
          </w:tcPr>
          <w:p w:rsidR="001034D6" w:rsidRPr="00076EA0" w:rsidRDefault="001034D6" w:rsidP="00177F25">
            <w:pPr>
              <w:widowControl/>
              <w:spacing w:line="240" w:lineRule="auto"/>
              <w:ind w:firstLineChars="0" w:firstLine="0"/>
              <w:jc w:val="left"/>
              <w:rPr>
                <w:b/>
                <w:kern w:val="0"/>
                <w:sz w:val="21"/>
                <w:szCs w:val="21"/>
              </w:rPr>
            </w:pPr>
          </w:p>
        </w:tc>
        <w:tc>
          <w:tcPr>
            <w:tcW w:w="537" w:type="pct"/>
            <w:vMerge/>
            <w:tcBorders>
              <w:bottom w:val="single" w:sz="12" w:space="0" w:color="auto"/>
            </w:tcBorders>
            <w:vAlign w:val="center"/>
            <w:hideMark/>
          </w:tcPr>
          <w:p w:rsidR="001034D6" w:rsidRPr="00076EA0" w:rsidRDefault="001034D6" w:rsidP="00177F25">
            <w:pPr>
              <w:widowControl/>
              <w:spacing w:line="240" w:lineRule="auto"/>
              <w:ind w:firstLineChars="0" w:firstLine="0"/>
              <w:jc w:val="left"/>
              <w:rPr>
                <w:b/>
                <w:kern w:val="0"/>
                <w:sz w:val="21"/>
                <w:szCs w:val="21"/>
              </w:rPr>
            </w:pPr>
          </w:p>
        </w:tc>
        <w:tc>
          <w:tcPr>
            <w:tcW w:w="311" w:type="pct"/>
            <w:vMerge/>
            <w:tcBorders>
              <w:bottom w:val="single" w:sz="12" w:space="0" w:color="auto"/>
            </w:tcBorders>
            <w:vAlign w:val="center"/>
            <w:hideMark/>
          </w:tcPr>
          <w:p w:rsidR="001034D6" w:rsidRPr="00076EA0" w:rsidRDefault="001034D6" w:rsidP="00177F25">
            <w:pPr>
              <w:widowControl/>
              <w:spacing w:line="240" w:lineRule="auto"/>
              <w:ind w:firstLineChars="0" w:firstLine="0"/>
              <w:jc w:val="left"/>
              <w:rPr>
                <w:b/>
                <w:kern w:val="0"/>
                <w:sz w:val="21"/>
                <w:szCs w:val="21"/>
              </w:rPr>
            </w:pPr>
          </w:p>
        </w:tc>
        <w:tc>
          <w:tcPr>
            <w:tcW w:w="688" w:type="pct"/>
            <w:vMerge/>
            <w:tcBorders>
              <w:bottom w:val="single" w:sz="12" w:space="0" w:color="auto"/>
            </w:tcBorders>
            <w:vAlign w:val="center"/>
            <w:hideMark/>
          </w:tcPr>
          <w:p w:rsidR="001034D6" w:rsidRPr="00076EA0" w:rsidRDefault="001034D6" w:rsidP="00177F25">
            <w:pPr>
              <w:widowControl/>
              <w:spacing w:line="240" w:lineRule="auto"/>
              <w:ind w:firstLineChars="0" w:firstLine="0"/>
              <w:jc w:val="left"/>
              <w:rPr>
                <w:b/>
                <w:kern w:val="0"/>
                <w:sz w:val="21"/>
                <w:szCs w:val="21"/>
              </w:rPr>
            </w:pPr>
          </w:p>
        </w:tc>
        <w:tc>
          <w:tcPr>
            <w:tcW w:w="397" w:type="pct"/>
            <w:tcBorders>
              <w:bottom w:val="single" w:sz="12" w:space="0" w:color="auto"/>
            </w:tcBorders>
            <w:vAlign w:val="center"/>
            <w:hideMark/>
          </w:tcPr>
          <w:p w:rsidR="001034D6" w:rsidRPr="00076EA0" w:rsidRDefault="001034D6" w:rsidP="00177F25">
            <w:pPr>
              <w:widowControl/>
              <w:spacing w:line="240" w:lineRule="auto"/>
              <w:ind w:firstLineChars="0" w:firstLine="0"/>
              <w:jc w:val="left"/>
              <w:rPr>
                <w:b/>
                <w:kern w:val="0"/>
                <w:sz w:val="21"/>
                <w:szCs w:val="21"/>
              </w:rPr>
            </w:pPr>
            <w:r w:rsidRPr="00076EA0">
              <w:rPr>
                <w:rFonts w:hint="eastAsia"/>
                <w:b/>
                <w:kern w:val="0"/>
                <w:sz w:val="21"/>
                <w:szCs w:val="21"/>
              </w:rPr>
              <w:t>面源长度</w:t>
            </w:r>
          </w:p>
        </w:tc>
        <w:tc>
          <w:tcPr>
            <w:tcW w:w="448" w:type="pct"/>
            <w:tcBorders>
              <w:bottom w:val="single" w:sz="12" w:space="0" w:color="auto"/>
            </w:tcBorders>
            <w:vAlign w:val="center"/>
          </w:tcPr>
          <w:p w:rsidR="001034D6" w:rsidRPr="00076EA0" w:rsidRDefault="001034D6" w:rsidP="00211BB7">
            <w:pPr>
              <w:spacing w:line="240" w:lineRule="auto"/>
              <w:ind w:firstLineChars="0" w:firstLine="0"/>
              <w:jc w:val="center"/>
              <w:rPr>
                <w:b/>
                <w:kern w:val="0"/>
                <w:sz w:val="21"/>
                <w:szCs w:val="21"/>
              </w:rPr>
            </w:pPr>
            <w:r w:rsidRPr="00076EA0">
              <w:rPr>
                <w:rFonts w:hint="eastAsia"/>
                <w:b/>
                <w:kern w:val="0"/>
                <w:sz w:val="21"/>
                <w:szCs w:val="21"/>
              </w:rPr>
              <w:t>面源宽度</w:t>
            </w:r>
          </w:p>
        </w:tc>
        <w:tc>
          <w:tcPr>
            <w:tcW w:w="698" w:type="pct"/>
            <w:tcBorders>
              <w:bottom w:val="single" w:sz="12" w:space="0" w:color="auto"/>
            </w:tcBorders>
            <w:vAlign w:val="center"/>
            <w:hideMark/>
          </w:tcPr>
          <w:p w:rsidR="001034D6" w:rsidRPr="00076EA0" w:rsidRDefault="001034D6" w:rsidP="00211BB7">
            <w:pPr>
              <w:spacing w:line="240" w:lineRule="auto"/>
              <w:ind w:firstLineChars="0" w:firstLine="0"/>
              <w:jc w:val="center"/>
              <w:rPr>
                <w:b/>
                <w:kern w:val="0"/>
                <w:sz w:val="21"/>
                <w:szCs w:val="21"/>
              </w:rPr>
            </w:pPr>
            <w:r w:rsidRPr="00076EA0">
              <w:rPr>
                <w:rFonts w:hint="eastAsia"/>
                <w:b/>
                <w:kern w:val="0"/>
                <w:sz w:val="21"/>
                <w:szCs w:val="21"/>
              </w:rPr>
              <w:t>面源初始排放高度</w:t>
            </w:r>
          </w:p>
        </w:tc>
        <w:tc>
          <w:tcPr>
            <w:tcW w:w="498" w:type="pct"/>
            <w:tcBorders>
              <w:bottom w:val="single" w:sz="12" w:space="0" w:color="auto"/>
            </w:tcBorders>
            <w:vAlign w:val="center"/>
            <w:hideMark/>
          </w:tcPr>
          <w:p w:rsidR="001034D6" w:rsidRPr="00076EA0" w:rsidRDefault="001034D6" w:rsidP="00211BB7">
            <w:pPr>
              <w:spacing w:line="240" w:lineRule="auto"/>
              <w:ind w:firstLineChars="0" w:firstLine="0"/>
              <w:jc w:val="center"/>
              <w:rPr>
                <w:b/>
                <w:kern w:val="0"/>
                <w:sz w:val="21"/>
                <w:szCs w:val="21"/>
              </w:rPr>
            </w:pPr>
            <w:r w:rsidRPr="00076EA0">
              <w:rPr>
                <w:rFonts w:hint="eastAsia"/>
                <w:b/>
                <w:kern w:val="0"/>
                <w:sz w:val="21"/>
                <w:szCs w:val="21"/>
              </w:rPr>
              <w:t>年排放小时</w:t>
            </w:r>
          </w:p>
        </w:tc>
        <w:tc>
          <w:tcPr>
            <w:tcW w:w="379" w:type="pct"/>
            <w:tcBorders>
              <w:bottom w:val="single" w:sz="12" w:space="0" w:color="auto"/>
            </w:tcBorders>
            <w:vAlign w:val="center"/>
            <w:hideMark/>
          </w:tcPr>
          <w:p w:rsidR="001034D6" w:rsidRPr="00076EA0" w:rsidRDefault="001034D6" w:rsidP="00177F25">
            <w:pPr>
              <w:spacing w:line="240" w:lineRule="auto"/>
              <w:ind w:firstLineChars="0" w:firstLine="0"/>
              <w:jc w:val="center"/>
              <w:rPr>
                <w:b/>
                <w:kern w:val="0"/>
                <w:sz w:val="21"/>
                <w:szCs w:val="21"/>
              </w:rPr>
            </w:pPr>
            <w:r w:rsidRPr="00076EA0">
              <w:rPr>
                <w:rFonts w:hint="eastAsia"/>
                <w:b/>
                <w:kern w:val="0"/>
                <w:sz w:val="21"/>
                <w:szCs w:val="21"/>
              </w:rPr>
              <w:t>排放工况</w:t>
            </w:r>
          </w:p>
        </w:tc>
        <w:tc>
          <w:tcPr>
            <w:tcW w:w="398" w:type="pct"/>
            <w:tcBorders>
              <w:bottom w:val="single" w:sz="12" w:space="0" w:color="auto"/>
            </w:tcBorders>
            <w:vAlign w:val="center"/>
            <w:hideMark/>
          </w:tcPr>
          <w:p w:rsidR="001034D6" w:rsidRPr="00076EA0" w:rsidRDefault="001034D6" w:rsidP="00211BB7">
            <w:pPr>
              <w:spacing w:line="240" w:lineRule="auto"/>
              <w:ind w:firstLineChars="0" w:firstLine="0"/>
              <w:jc w:val="center"/>
              <w:rPr>
                <w:b/>
                <w:kern w:val="0"/>
                <w:sz w:val="21"/>
                <w:szCs w:val="21"/>
              </w:rPr>
            </w:pPr>
            <w:r w:rsidRPr="00076EA0">
              <w:rPr>
                <w:rFonts w:hint="eastAsia"/>
                <w:b/>
                <w:kern w:val="0"/>
                <w:sz w:val="21"/>
                <w:szCs w:val="21"/>
              </w:rPr>
              <w:t>NH</w:t>
            </w:r>
            <w:r w:rsidRPr="00076EA0">
              <w:rPr>
                <w:rFonts w:hint="eastAsia"/>
                <w:b/>
                <w:kern w:val="0"/>
                <w:sz w:val="21"/>
                <w:szCs w:val="21"/>
                <w:vertAlign w:val="subscript"/>
              </w:rPr>
              <w:t>3</w:t>
            </w:r>
          </w:p>
        </w:tc>
        <w:tc>
          <w:tcPr>
            <w:tcW w:w="397" w:type="pct"/>
            <w:tcBorders>
              <w:bottom w:val="single" w:sz="12" w:space="0" w:color="auto"/>
            </w:tcBorders>
            <w:vAlign w:val="center"/>
          </w:tcPr>
          <w:p w:rsidR="001034D6" w:rsidRPr="00076EA0" w:rsidRDefault="001034D6" w:rsidP="00211BB7">
            <w:pPr>
              <w:spacing w:line="240" w:lineRule="auto"/>
              <w:ind w:firstLineChars="0" w:firstLine="0"/>
              <w:jc w:val="center"/>
              <w:rPr>
                <w:b/>
                <w:kern w:val="0"/>
                <w:sz w:val="21"/>
                <w:szCs w:val="21"/>
              </w:rPr>
            </w:pPr>
            <w:r w:rsidRPr="00076EA0">
              <w:rPr>
                <w:rFonts w:hint="eastAsia"/>
                <w:b/>
                <w:kern w:val="0"/>
                <w:sz w:val="21"/>
                <w:szCs w:val="21"/>
              </w:rPr>
              <w:t>H</w:t>
            </w:r>
            <w:r w:rsidRPr="00076EA0">
              <w:rPr>
                <w:rFonts w:hint="eastAsia"/>
                <w:b/>
                <w:kern w:val="0"/>
                <w:sz w:val="21"/>
                <w:szCs w:val="21"/>
                <w:vertAlign w:val="subscript"/>
              </w:rPr>
              <w:t>2</w:t>
            </w:r>
            <w:r w:rsidRPr="00076EA0">
              <w:rPr>
                <w:rFonts w:hint="eastAsia"/>
                <w:b/>
                <w:kern w:val="0"/>
                <w:sz w:val="21"/>
                <w:szCs w:val="21"/>
              </w:rPr>
              <w:t>S</w:t>
            </w:r>
          </w:p>
        </w:tc>
      </w:tr>
      <w:tr w:rsidR="0094008F" w:rsidRPr="00076EA0" w:rsidTr="00FF45B1">
        <w:trPr>
          <w:trHeight w:val="340"/>
        </w:trPr>
        <w:tc>
          <w:tcPr>
            <w:tcW w:w="249" w:type="pct"/>
            <w:tcBorders>
              <w:top w:val="single" w:sz="12" w:space="0" w:color="auto"/>
              <w:bottom w:val="single" w:sz="12" w:space="0" w:color="auto"/>
            </w:tcBorders>
            <w:vAlign w:val="center"/>
            <w:hideMark/>
          </w:tcPr>
          <w:p w:rsidR="001034D6" w:rsidRPr="00076EA0" w:rsidRDefault="00067E46" w:rsidP="00177F25">
            <w:pPr>
              <w:widowControl/>
              <w:spacing w:line="240" w:lineRule="auto"/>
              <w:ind w:firstLineChars="0" w:firstLine="0"/>
              <w:jc w:val="center"/>
              <w:rPr>
                <w:kern w:val="0"/>
                <w:sz w:val="21"/>
                <w:szCs w:val="21"/>
              </w:rPr>
            </w:pPr>
            <w:r w:rsidRPr="00076EA0">
              <w:rPr>
                <w:rFonts w:hint="eastAsia"/>
                <w:kern w:val="0"/>
                <w:sz w:val="21"/>
                <w:szCs w:val="21"/>
              </w:rPr>
              <w:t>G1</w:t>
            </w:r>
          </w:p>
        </w:tc>
        <w:tc>
          <w:tcPr>
            <w:tcW w:w="537" w:type="pct"/>
            <w:tcBorders>
              <w:top w:val="single" w:sz="12" w:space="0" w:color="auto"/>
              <w:bottom w:val="single" w:sz="12" w:space="0" w:color="auto"/>
            </w:tcBorders>
            <w:vAlign w:val="center"/>
            <w:hideMark/>
          </w:tcPr>
          <w:p w:rsidR="001034D6" w:rsidRPr="00076EA0" w:rsidRDefault="00FF45B1" w:rsidP="00B003EB">
            <w:pPr>
              <w:spacing w:line="240" w:lineRule="auto"/>
              <w:ind w:firstLineChars="0" w:firstLine="0"/>
              <w:jc w:val="center"/>
              <w:rPr>
                <w:kern w:val="0"/>
                <w:sz w:val="21"/>
                <w:szCs w:val="21"/>
              </w:rPr>
            </w:pPr>
            <w:r w:rsidRPr="00076EA0">
              <w:rPr>
                <w:rFonts w:hint="eastAsia"/>
                <w:kern w:val="0"/>
                <w:sz w:val="21"/>
                <w:szCs w:val="21"/>
              </w:rPr>
              <w:t>养殖场区</w:t>
            </w:r>
            <w:r w:rsidRPr="00076EA0">
              <w:rPr>
                <w:rFonts w:hint="eastAsia"/>
                <w:kern w:val="0"/>
                <w:sz w:val="21"/>
                <w:szCs w:val="21"/>
              </w:rPr>
              <w:t>-</w:t>
            </w:r>
            <w:r w:rsidRPr="00076EA0">
              <w:rPr>
                <w:rFonts w:hint="eastAsia"/>
                <w:kern w:val="0"/>
                <w:sz w:val="21"/>
                <w:szCs w:val="21"/>
              </w:rPr>
              <w:t>北地块</w:t>
            </w:r>
            <w:r w:rsidRPr="00076EA0">
              <w:rPr>
                <w:rFonts w:hint="eastAsia"/>
                <w:kern w:val="0"/>
                <w:sz w:val="21"/>
                <w:szCs w:val="21"/>
              </w:rPr>
              <w:t xml:space="preserve"> </w:t>
            </w:r>
          </w:p>
        </w:tc>
        <w:tc>
          <w:tcPr>
            <w:tcW w:w="311" w:type="pct"/>
            <w:tcBorders>
              <w:top w:val="single" w:sz="12" w:space="0" w:color="auto"/>
              <w:bottom w:val="single" w:sz="12" w:space="0" w:color="auto"/>
            </w:tcBorders>
            <w:vAlign w:val="center"/>
            <w:hideMark/>
          </w:tcPr>
          <w:p w:rsidR="001034D6" w:rsidRPr="00076EA0" w:rsidRDefault="001034D6" w:rsidP="00263203">
            <w:pPr>
              <w:widowControl/>
              <w:spacing w:line="240" w:lineRule="auto"/>
              <w:ind w:firstLineChars="0" w:firstLine="0"/>
              <w:jc w:val="center"/>
              <w:rPr>
                <w:kern w:val="0"/>
                <w:sz w:val="21"/>
                <w:szCs w:val="21"/>
              </w:rPr>
            </w:pPr>
            <w:r w:rsidRPr="00076EA0">
              <w:rPr>
                <w:rFonts w:hint="eastAsia"/>
                <w:kern w:val="0"/>
                <w:sz w:val="21"/>
                <w:szCs w:val="21"/>
              </w:rPr>
              <w:t>面源</w:t>
            </w:r>
          </w:p>
        </w:tc>
        <w:tc>
          <w:tcPr>
            <w:tcW w:w="688" w:type="pct"/>
            <w:tcBorders>
              <w:top w:val="single" w:sz="12" w:space="0" w:color="auto"/>
              <w:bottom w:val="single" w:sz="12" w:space="0" w:color="auto"/>
            </w:tcBorders>
            <w:vAlign w:val="center"/>
            <w:hideMark/>
          </w:tcPr>
          <w:p w:rsidR="001034D6" w:rsidRPr="00076EA0" w:rsidRDefault="001034D6" w:rsidP="00177F25">
            <w:pPr>
              <w:widowControl/>
              <w:spacing w:line="240" w:lineRule="auto"/>
              <w:ind w:firstLineChars="0" w:firstLine="0"/>
              <w:jc w:val="center"/>
              <w:rPr>
                <w:kern w:val="0"/>
                <w:sz w:val="21"/>
                <w:szCs w:val="21"/>
              </w:rPr>
            </w:pPr>
            <w:r w:rsidRPr="00076EA0">
              <w:rPr>
                <w:kern w:val="0"/>
                <w:sz w:val="21"/>
                <w:szCs w:val="21"/>
              </w:rPr>
              <w:t>E</w:t>
            </w:r>
            <w:r w:rsidR="00932FDC" w:rsidRPr="00076EA0">
              <w:t>112.13965048</w:t>
            </w:r>
            <w:r w:rsidRPr="00076EA0">
              <w:rPr>
                <w:sz w:val="21"/>
                <w:szCs w:val="21"/>
              </w:rPr>
              <w:t>°</w:t>
            </w:r>
          </w:p>
          <w:p w:rsidR="001034D6" w:rsidRPr="00076EA0" w:rsidRDefault="001034D6" w:rsidP="00177F25">
            <w:pPr>
              <w:widowControl/>
              <w:spacing w:line="240" w:lineRule="auto"/>
              <w:ind w:firstLineChars="0" w:firstLine="0"/>
              <w:jc w:val="center"/>
              <w:rPr>
                <w:kern w:val="0"/>
                <w:sz w:val="21"/>
                <w:szCs w:val="21"/>
              </w:rPr>
            </w:pPr>
            <w:r w:rsidRPr="00076EA0">
              <w:rPr>
                <w:kern w:val="0"/>
                <w:sz w:val="21"/>
                <w:szCs w:val="21"/>
              </w:rPr>
              <w:t>N</w:t>
            </w:r>
            <w:r w:rsidR="00932FDC" w:rsidRPr="00076EA0">
              <w:t>31.53195410</w:t>
            </w:r>
            <w:r w:rsidRPr="00076EA0">
              <w:rPr>
                <w:sz w:val="21"/>
                <w:szCs w:val="21"/>
              </w:rPr>
              <w:t>°</w:t>
            </w:r>
          </w:p>
        </w:tc>
        <w:tc>
          <w:tcPr>
            <w:tcW w:w="397" w:type="pct"/>
            <w:tcBorders>
              <w:top w:val="single" w:sz="12" w:space="0" w:color="auto"/>
              <w:bottom w:val="single" w:sz="12" w:space="0" w:color="auto"/>
            </w:tcBorders>
            <w:vAlign w:val="center"/>
            <w:hideMark/>
          </w:tcPr>
          <w:p w:rsidR="001034D6" w:rsidRPr="00076EA0" w:rsidRDefault="00932FDC" w:rsidP="001034D6">
            <w:pPr>
              <w:widowControl/>
              <w:spacing w:line="240" w:lineRule="auto"/>
              <w:ind w:firstLineChars="0" w:firstLine="0"/>
              <w:jc w:val="center"/>
              <w:rPr>
                <w:kern w:val="0"/>
                <w:sz w:val="21"/>
                <w:szCs w:val="21"/>
              </w:rPr>
            </w:pPr>
            <w:r w:rsidRPr="00076EA0">
              <w:rPr>
                <w:rFonts w:hint="eastAsia"/>
                <w:kern w:val="0"/>
                <w:sz w:val="21"/>
                <w:szCs w:val="21"/>
              </w:rPr>
              <w:t>21</w:t>
            </w:r>
            <w:r w:rsidR="00DE0145" w:rsidRPr="00076EA0">
              <w:rPr>
                <w:rFonts w:hint="eastAsia"/>
                <w:kern w:val="0"/>
                <w:sz w:val="21"/>
                <w:szCs w:val="21"/>
              </w:rPr>
              <w:t>6</w:t>
            </w:r>
            <w:r w:rsidRPr="00076EA0">
              <w:rPr>
                <w:rFonts w:hint="eastAsia"/>
                <w:kern w:val="0"/>
                <w:sz w:val="21"/>
                <w:szCs w:val="21"/>
              </w:rPr>
              <w:t>.6</w:t>
            </w:r>
          </w:p>
        </w:tc>
        <w:tc>
          <w:tcPr>
            <w:tcW w:w="448" w:type="pct"/>
            <w:tcBorders>
              <w:top w:val="single" w:sz="12" w:space="0" w:color="auto"/>
              <w:bottom w:val="single" w:sz="12" w:space="0" w:color="auto"/>
            </w:tcBorders>
            <w:vAlign w:val="center"/>
          </w:tcPr>
          <w:p w:rsidR="001034D6" w:rsidRPr="00076EA0" w:rsidRDefault="00DE0145" w:rsidP="001034D6">
            <w:pPr>
              <w:widowControl/>
              <w:spacing w:line="240" w:lineRule="auto"/>
              <w:ind w:firstLineChars="0" w:firstLine="0"/>
              <w:jc w:val="center"/>
              <w:rPr>
                <w:kern w:val="0"/>
                <w:sz w:val="21"/>
                <w:szCs w:val="21"/>
              </w:rPr>
            </w:pPr>
            <w:r w:rsidRPr="00076EA0">
              <w:rPr>
                <w:rFonts w:hint="eastAsia"/>
                <w:kern w:val="0"/>
                <w:sz w:val="21"/>
                <w:szCs w:val="21"/>
              </w:rPr>
              <w:t>5</w:t>
            </w:r>
            <w:r w:rsidR="00932FDC" w:rsidRPr="00076EA0">
              <w:rPr>
                <w:rFonts w:hint="eastAsia"/>
                <w:kern w:val="0"/>
                <w:sz w:val="21"/>
                <w:szCs w:val="21"/>
              </w:rPr>
              <w:t>6.8</w:t>
            </w:r>
          </w:p>
        </w:tc>
        <w:tc>
          <w:tcPr>
            <w:tcW w:w="698" w:type="pct"/>
            <w:tcBorders>
              <w:top w:val="single" w:sz="12" w:space="0" w:color="auto"/>
              <w:bottom w:val="single" w:sz="12" w:space="0" w:color="auto"/>
            </w:tcBorders>
            <w:vAlign w:val="center"/>
            <w:hideMark/>
          </w:tcPr>
          <w:p w:rsidR="001034D6" w:rsidRPr="00076EA0" w:rsidRDefault="00DE0145" w:rsidP="00177F25">
            <w:pPr>
              <w:spacing w:line="240" w:lineRule="auto"/>
              <w:ind w:firstLineChars="0" w:firstLine="0"/>
              <w:jc w:val="center"/>
              <w:rPr>
                <w:kern w:val="0"/>
                <w:sz w:val="21"/>
                <w:szCs w:val="21"/>
              </w:rPr>
            </w:pPr>
            <w:r w:rsidRPr="00076EA0">
              <w:rPr>
                <w:rFonts w:hint="eastAsia"/>
                <w:kern w:val="0"/>
                <w:sz w:val="21"/>
                <w:szCs w:val="21"/>
              </w:rPr>
              <w:t>5</w:t>
            </w:r>
          </w:p>
        </w:tc>
        <w:tc>
          <w:tcPr>
            <w:tcW w:w="498" w:type="pct"/>
            <w:tcBorders>
              <w:top w:val="single" w:sz="12" w:space="0" w:color="auto"/>
              <w:bottom w:val="single" w:sz="12" w:space="0" w:color="auto"/>
            </w:tcBorders>
            <w:vAlign w:val="center"/>
            <w:hideMark/>
          </w:tcPr>
          <w:p w:rsidR="001034D6" w:rsidRPr="00076EA0" w:rsidRDefault="00DE0145" w:rsidP="00177F25">
            <w:pPr>
              <w:spacing w:line="240" w:lineRule="auto"/>
              <w:ind w:firstLineChars="0" w:firstLine="0"/>
              <w:jc w:val="center"/>
              <w:rPr>
                <w:kern w:val="0"/>
                <w:sz w:val="21"/>
                <w:szCs w:val="21"/>
              </w:rPr>
            </w:pPr>
            <w:r w:rsidRPr="00076EA0">
              <w:rPr>
                <w:rFonts w:hint="eastAsia"/>
                <w:kern w:val="0"/>
                <w:sz w:val="21"/>
                <w:szCs w:val="21"/>
              </w:rPr>
              <w:t>8760</w:t>
            </w:r>
          </w:p>
        </w:tc>
        <w:tc>
          <w:tcPr>
            <w:tcW w:w="379" w:type="pct"/>
            <w:tcBorders>
              <w:top w:val="single" w:sz="12" w:space="0" w:color="auto"/>
              <w:bottom w:val="single" w:sz="12" w:space="0" w:color="auto"/>
            </w:tcBorders>
            <w:vAlign w:val="center"/>
            <w:hideMark/>
          </w:tcPr>
          <w:p w:rsidR="001034D6" w:rsidRPr="00076EA0" w:rsidRDefault="0094008F" w:rsidP="00177F25">
            <w:pPr>
              <w:spacing w:line="240" w:lineRule="auto"/>
              <w:ind w:firstLineChars="0" w:firstLine="0"/>
              <w:jc w:val="center"/>
              <w:rPr>
                <w:kern w:val="0"/>
                <w:sz w:val="21"/>
                <w:szCs w:val="21"/>
              </w:rPr>
            </w:pPr>
            <w:r w:rsidRPr="00076EA0">
              <w:rPr>
                <w:rFonts w:hint="eastAsia"/>
                <w:kern w:val="0"/>
                <w:sz w:val="21"/>
                <w:szCs w:val="21"/>
              </w:rPr>
              <w:t>连续</w:t>
            </w:r>
          </w:p>
        </w:tc>
        <w:tc>
          <w:tcPr>
            <w:tcW w:w="398" w:type="pct"/>
            <w:tcBorders>
              <w:top w:val="single" w:sz="12" w:space="0" w:color="auto"/>
              <w:bottom w:val="single" w:sz="12" w:space="0" w:color="auto"/>
            </w:tcBorders>
            <w:vAlign w:val="center"/>
            <w:hideMark/>
          </w:tcPr>
          <w:p w:rsidR="001034D6" w:rsidRPr="00076EA0" w:rsidRDefault="00FF45B1" w:rsidP="00DA78E3">
            <w:pPr>
              <w:spacing w:line="240" w:lineRule="auto"/>
              <w:ind w:firstLineChars="0" w:firstLine="0"/>
              <w:jc w:val="center"/>
              <w:rPr>
                <w:kern w:val="0"/>
                <w:sz w:val="21"/>
                <w:szCs w:val="21"/>
              </w:rPr>
            </w:pPr>
            <w:r w:rsidRPr="00076EA0">
              <w:rPr>
                <w:rFonts w:hint="eastAsia"/>
                <w:kern w:val="0"/>
                <w:sz w:val="21"/>
                <w:szCs w:val="21"/>
              </w:rPr>
              <w:t>0.461</w:t>
            </w:r>
          </w:p>
        </w:tc>
        <w:tc>
          <w:tcPr>
            <w:tcW w:w="397" w:type="pct"/>
            <w:tcBorders>
              <w:top w:val="single" w:sz="12" w:space="0" w:color="auto"/>
              <w:bottom w:val="single" w:sz="12" w:space="0" w:color="auto"/>
            </w:tcBorders>
            <w:vAlign w:val="center"/>
          </w:tcPr>
          <w:p w:rsidR="001034D6" w:rsidRPr="00076EA0" w:rsidRDefault="00DE0145" w:rsidP="00FF45B1">
            <w:pPr>
              <w:spacing w:line="240" w:lineRule="auto"/>
              <w:ind w:firstLineChars="0" w:firstLine="0"/>
              <w:jc w:val="center"/>
              <w:rPr>
                <w:kern w:val="0"/>
                <w:sz w:val="21"/>
                <w:szCs w:val="21"/>
              </w:rPr>
            </w:pPr>
            <w:r w:rsidRPr="00076EA0">
              <w:rPr>
                <w:rFonts w:hint="eastAsia"/>
                <w:kern w:val="0"/>
                <w:sz w:val="21"/>
                <w:szCs w:val="21"/>
              </w:rPr>
              <w:t>0.0</w:t>
            </w:r>
            <w:r w:rsidR="00FF45B1" w:rsidRPr="00076EA0">
              <w:rPr>
                <w:rFonts w:hint="eastAsia"/>
                <w:kern w:val="0"/>
                <w:sz w:val="21"/>
                <w:szCs w:val="21"/>
              </w:rPr>
              <w:t>189</w:t>
            </w:r>
          </w:p>
        </w:tc>
      </w:tr>
      <w:tr w:rsidR="00FF45B1" w:rsidRPr="00076EA0" w:rsidTr="00067E46">
        <w:trPr>
          <w:trHeight w:val="340"/>
        </w:trPr>
        <w:tc>
          <w:tcPr>
            <w:tcW w:w="249" w:type="pct"/>
            <w:tcBorders>
              <w:top w:val="single" w:sz="12" w:space="0" w:color="auto"/>
            </w:tcBorders>
            <w:vAlign w:val="center"/>
            <w:hideMark/>
          </w:tcPr>
          <w:p w:rsidR="00FF45B1" w:rsidRPr="00076EA0" w:rsidRDefault="00FF45B1" w:rsidP="00177F25">
            <w:pPr>
              <w:widowControl/>
              <w:spacing w:line="240" w:lineRule="auto"/>
              <w:ind w:firstLineChars="0" w:firstLine="0"/>
              <w:jc w:val="center"/>
              <w:rPr>
                <w:kern w:val="0"/>
                <w:sz w:val="21"/>
                <w:szCs w:val="21"/>
              </w:rPr>
            </w:pPr>
            <w:r w:rsidRPr="00076EA0">
              <w:rPr>
                <w:rFonts w:hint="eastAsia"/>
                <w:kern w:val="0"/>
                <w:sz w:val="21"/>
                <w:szCs w:val="21"/>
              </w:rPr>
              <w:t>G2</w:t>
            </w:r>
          </w:p>
        </w:tc>
        <w:tc>
          <w:tcPr>
            <w:tcW w:w="537" w:type="pct"/>
            <w:tcBorders>
              <w:top w:val="single" w:sz="12" w:space="0" w:color="auto"/>
            </w:tcBorders>
            <w:vAlign w:val="center"/>
            <w:hideMark/>
          </w:tcPr>
          <w:p w:rsidR="00FF45B1" w:rsidRPr="00076EA0" w:rsidRDefault="00FF45B1" w:rsidP="00B003EB">
            <w:pPr>
              <w:spacing w:line="240" w:lineRule="auto"/>
              <w:ind w:firstLineChars="0" w:firstLine="0"/>
              <w:jc w:val="center"/>
              <w:rPr>
                <w:kern w:val="0"/>
                <w:sz w:val="21"/>
                <w:szCs w:val="21"/>
              </w:rPr>
            </w:pPr>
            <w:r w:rsidRPr="00076EA0">
              <w:rPr>
                <w:rFonts w:hint="eastAsia"/>
                <w:kern w:val="0"/>
                <w:sz w:val="21"/>
                <w:szCs w:val="21"/>
              </w:rPr>
              <w:t>养殖场区</w:t>
            </w:r>
            <w:r w:rsidRPr="00076EA0">
              <w:rPr>
                <w:rFonts w:hint="eastAsia"/>
                <w:kern w:val="0"/>
                <w:sz w:val="21"/>
                <w:szCs w:val="21"/>
              </w:rPr>
              <w:t>-</w:t>
            </w:r>
            <w:r w:rsidRPr="00076EA0">
              <w:rPr>
                <w:rFonts w:hint="eastAsia"/>
                <w:kern w:val="0"/>
                <w:sz w:val="21"/>
                <w:szCs w:val="21"/>
              </w:rPr>
              <w:t>南地块</w:t>
            </w:r>
          </w:p>
        </w:tc>
        <w:tc>
          <w:tcPr>
            <w:tcW w:w="311" w:type="pct"/>
            <w:tcBorders>
              <w:top w:val="single" w:sz="12" w:space="0" w:color="auto"/>
            </w:tcBorders>
            <w:vAlign w:val="center"/>
            <w:hideMark/>
          </w:tcPr>
          <w:p w:rsidR="00FF45B1" w:rsidRPr="00076EA0" w:rsidRDefault="00FF45B1" w:rsidP="003E3510">
            <w:pPr>
              <w:widowControl/>
              <w:spacing w:line="240" w:lineRule="auto"/>
              <w:ind w:firstLineChars="0" w:firstLine="0"/>
              <w:jc w:val="center"/>
              <w:rPr>
                <w:kern w:val="0"/>
                <w:sz w:val="21"/>
                <w:szCs w:val="21"/>
              </w:rPr>
            </w:pPr>
            <w:r w:rsidRPr="00076EA0">
              <w:rPr>
                <w:rFonts w:hint="eastAsia"/>
                <w:kern w:val="0"/>
                <w:sz w:val="21"/>
                <w:szCs w:val="21"/>
              </w:rPr>
              <w:t>面源</w:t>
            </w:r>
          </w:p>
        </w:tc>
        <w:tc>
          <w:tcPr>
            <w:tcW w:w="688" w:type="pct"/>
            <w:tcBorders>
              <w:top w:val="single" w:sz="12" w:space="0" w:color="auto"/>
            </w:tcBorders>
            <w:vAlign w:val="center"/>
            <w:hideMark/>
          </w:tcPr>
          <w:p w:rsidR="00FF45B1" w:rsidRPr="00076EA0" w:rsidRDefault="00FF45B1" w:rsidP="003E3510">
            <w:pPr>
              <w:widowControl/>
              <w:spacing w:line="240" w:lineRule="auto"/>
              <w:ind w:firstLineChars="0" w:firstLine="0"/>
              <w:jc w:val="center"/>
              <w:rPr>
                <w:kern w:val="0"/>
                <w:sz w:val="21"/>
                <w:szCs w:val="21"/>
              </w:rPr>
            </w:pPr>
            <w:r w:rsidRPr="00076EA0">
              <w:rPr>
                <w:kern w:val="0"/>
                <w:sz w:val="21"/>
                <w:szCs w:val="21"/>
              </w:rPr>
              <w:t>E</w:t>
            </w:r>
            <w:r w:rsidRPr="00076EA0">
              <w:t xml:space="preserve"> </w:t>
            </w:r>
            <w:r w:rsidR="00932FDC" w:rsidRPr="00076EA0">
              <w:rPr>
                <w:kern w:val="0"/>
                <w:sz w:val="21"/>
                <w:szCs w:val="21"/>
              </w:rPr>
              <w:t>112.13824705</w:t>
            </w:r>
            <w:r w:rsidRPr="00076EA0">
              <w:rPr>
                <w:sz w:val="21"/>
                <w:szCs w:val="21"/>
              </w:rPr>
              <w:t>°</w:t>
            </w:r>
          </w:p>
          <w:p w:rsidR="00FF45B1" w:rsidRPr="00076EA0" w:rsidRDefault="00FF45B1" w:rsidP="003E3510">
            <w:pPr>
              <w:widowControl/>
              <w:spacing w:line="240" w:lineRule="auto"/>
              <w:ind w:firstLineChars="0" w:firstLine="0"/>
              <w:jc w:val="center"/>
              <w:rPr>
                <w:kern w:val="0"/>
                <w:sz w:val="21"/>
                <w:szCs w:val="21"/>
              </w:rPr>
            </w:pPr>
            <w:r w:rsidRPr="00076EA0">
              <w:rPr>
                <w:kern w:val="0"/>
                <w:sz w:val="21"/>
                <w:szCs w:val="21"/>
              </w:rPr>
              <w:t>N</w:t>
            </w:r>
            <w:r w:rsidR="00932FDC" w:rsidRPr="00076EA0">
              <w:t>31.52785866</w:t>
            </w:r>
            <w:r w:rsidRPr="00076EA0">
              <w:rPr>
                <w:sz w:val="21"/>
                <w:szCs w:val="21"/>
              </w:rPr>
              <w:t>°</w:t>
            </w:r>
          </w:p>
        </w:tc>
        <w:tc>
          <w:tcPr>
            <w:tcW w:w="397" w:type="pct"/>
            <w:tcBorders>
              <w:top w:val="single" w:sz="12" w:space="0" w:color="auto"/>
            </w:tcBorders>
            <w:vAlign w:val="center"/>
            <w:hideMark/>
          </w:tcPr>
          <w:p w:rsidR="00FF45B1" w:rsidRPr="00076EA0" w:rsidRDefault="00932FDC" w:rsidP="003E3510">
            <w:pPr>
              <w:widowControl/>
              <w:spacing w:line="240" w:lineRule="auto"/>
              <w:ind w:firstLineChars="0" w:firstLine="0"/>
              <w:jc w:val="center"/>
              <w:rPr>
                <w:kern w:val="0"/>
                <w:sz w:val="21"/>
                <w:szCs w:val="21"/>
              </w:rPr>
            </w:pPr>
            <w:r w:rsidRPr="00076EA0">
              <w:rPr>
                <w:rFonts w:hint="eastAsia"/>
                <w:kern w:val="0"/>
                <w:sz w:val="21"/>
                <w:szCs w:val="21"/>
              </w:rPr>
              <w:t>560.4</w:t>
            </w:r>
          </w:p>
        </w:tc>
        <w:tc>
          <w:tcPr>
            <w:tcW w:w="448" w:type="pct"/>
            <w:tcBorders>
              <w:top w:val="single" w:sz="12" w:space="0" w:color="auto"/>
            </w:tcBorders>
            <w:vAlign w:val="center"/>
          </w:tcPr>
          <w:p w:rsidR="00FF45B1" w:rsidRPr="00076EA0" w:rsidRDefault="00932FDC" w:rsidP="003E3510">
            <w:pPr>
              <w:widowControl/>
              <w:spacing w:line="240" w:lineRule="auto"/>
              <w:ind w:firstLineChars="0" w:firstLine="0"/>
              <w:jc w:val="center"/>
              <w:rPr>
                <w:kern w:val="0"/>
                <w:sz w:val="21"/>
                <w:szCs w:val="21"/>
              </w:rPr>
            </w:pPr>
            <w:r w:rsidRPr="00076EA0">
              <w:rPr>
                <w:rFonts w:hint="eastAsia"/>
                <w:kern w:val="0"/>
                <w:sz w:val="21"/>
                <w:szCs w:val="21"/>
              </w:rPr>
              <w:t>57.7</w:t>
            </w:r>
          </w:p>
        </w:tc>
        <w:tc>
          <w:tcPr>
            <w:tcW w:w="698" w:type="pct"/>
            <w:tcBorders>
              <w:top w:val="single" w:sz="12" w:space="0" w:color="auto"/>
            </w:tcBorders>
            <w:vAlign w:val="center"/>
            <w:hideMark/>
          </w:tcPr>
          <w:p w:rsidR="00FF45B1" w:rsidRPr="00076EA0" w:rsidRDefault="00FF45B1" w:rsidP="003E3510">
            <w:pPr>
              <w:spacing w:line="240" w:lineRule="auto"/>
              <w:ind w:firstLineChars="0" w:firstLine="0"/>
              <w:jc w:val="center"/>
              <w:rPr>
                <w:kern w:val="0"/>
                <w:sz w:val="21"/>
                <w:szCs w:val="21"/>
              </w:rPr>
            </w:pPr>
            <w:r w:rsidRPr="00076EA0">
              <w:rPr>
                <w:rFonts w:hint="eastAsia"/>
                <w:kern w:val="0"/>
                <w:sz w:val="21"/>
                <w:szCs w:val="21"/>
              </w:rPr>
              <w:t>5</w:t>
            </w:r>
          </w:p>
        </w:tc>
        <w:tc>
          <w:tcPr>
            <w:tcW w:w="498" w:type="pct"/>
            <w:tcBorders>
              <w:top w:val="single" w:sz="12" w:space="0" w:color="auto"/>
            </w:tcBorders>
            <w:vAlign w:val="center"/>
            <w:hideMark/>
          </w:tcPr>
          <w:p w:rsidR="00FF45B1" w:rsidRPr="00076EA0" w:rsidRDefault="00FF45B1" w:rsidP="003E3510">
            <w:pPr>
              <w:spacing w:line="240" w:lineRule="auto"/>
              <w:ind w:firstLineChars="0" w:firstLine="0"/>
              <w:jc w:val="center"/>
              <w:rPr>
                <w:kern w:val="0"/>
                <w:sz w:val="21"/>
                <w:szCs w:val="21"/>
              </w:rPr>
            </w:pPr>
            <w:r w:rsidRPr="00076EA0">
              <w:rPr>
                <w:rFonts w:hint="eastAsia"/>
                <w:kern w:val="0"/>
                <w:sz w:val="21"/>
                <w:szCs w:val="21"/>
              </w:rPr>
              <w:t>8760</w:t>
            </w:r>
          </w:p>
        </w:tc>
        <w:tc>
          <w:tcPr>
            <w:tcW w:w="379" w:type="pct"/>
            <w:tcBorders>
              <w:top w:val="single" w:sz="12" w:space="0" w:color="auto"/>
            </w:tcBorders>
            <w:vAlign w:val="center"/>
            <w:hideMark/>
          </w:tcPr>
          <w:p w:rsidR="00FF45B1" w:rsidRPr="00076EA0" w:rsidRDefault="00FF45B1" w:rsidP="003E3510">
            <w:pPr>
              <w:spacing w:line="240" w:lineRule="auto"/>
              <w:ind w:firstLineChars="0" w:firstLine="0"/>
              <w:jc w:val="center"/>
              <w:rPr>
                <w:kern w:val="0"/>
                <w:sz w:val="21"/>
                <w:szCs w:val="21"/>
              </w:rPr>
            </w:pPr>
            <w:r w:rsidRPr="00076EA0">
              <w:rPr>
                <w:rFonts w:hint="eastAsia"/>
                <w:kern w:val="0"/>
                <w:sz w:val="21"/>
                <w:szCs w:val="21"/>
              </w:rPr>
              <w:t>连续</w:t>
            </w:r>
          </w:p>
        </w:tc>
        <w:tc>
          <w:tcPr>
            <w:tcW w:w="398" w:type="pct"/>
            <w:tcBorders>
              <w:top w:val="single" w:sz="12" w:space="0" w:color="auto"/>
            </w:tcBorders>
            <w:vAlign w:val="center"/>
            <w:hideMark/>
          </w:tcPr>
          <w:p w:rsidR="00FF45B1" w:rsidRPr="00076EA0" w:rsidRDefault="00FF45B1" w:rsidP="003E3510">
            <w:pPr>
              <w:spacing w:line="240" w:lineRule="auto"/>
              <w:ind w:firstLineChars="0" w:firstLine="0"/>
              <w:jc w:val="center"/>
              <w:rPr>
                <w:kern w:val="0"/>
                <w:sz w:val="21"/>
                <w:szCs w:val="21"/>
              </w:rPr>
            </w:pPr>
            <w:r w:rsidRPr="00076EA0">
              <w:rPr>
                <w:rFonts w:hint="eastAsia"/>
                <w:kern w:val="0"/>
                <w:sz w:val="21"/>
                <w:szCs w:val="21"/>
              </w:rPr>
              <w:t>0.688</w:t>
            </w:r>
          </w:p>
        </w:tc>
        <w:tc>
          <w:tcPr>
            <w:tcW w:w="397" w:type="pct"/>
            <w:tcBorders>
              <w:top w:val="single" w:sz="12" w:space="0" w:color="auto"/>
            </w:tcBorders>
            <w:vAlign w:val="center"/>
          </w:tcPr>
          <w:p w:rsidR="00FF45B1" w:rsidRPr="00076EA0" w:rsidRDefault="00FF45B1" w:rsidP="00FF45B1">
            <w:pPr>
              <w:spacing w:line="240" w:lineRule="auto"/>
              <w:ind w:firstLineChars="0" w:firstLine="0"/>
              <w:jc w:val="center"/>
              <w:rPr>
                <w:kern w:val="0"/>
                <w:sz w:val="21"/>
                <w:szCs w:val="21"/>
              </w:rPr>
            </w:pPr>
            <w:r w:rsidRPr="00076EA0">
              <w:rPr>
                <w:rFonts w:hint="eastAsia"/>
                <w:kern w:val="0"/>
                <w:sz w:val="21"/>
                <w:szCs w:val="21"/>
              </w:rPr>
              <w:t>0.0643</w:t>
            </w:r>
          </w:p>
        </w:tc>
      </w:tr>
    </w:tbl>
    <w:p w:rsidR="00177F25" w:rsidRPr="00076EA0" w:rsidRDefault="00177F25" w:rsidP="00177F25">
      <w:pPr>
        <w:widowControl/>
        <w:ind w:firstLine="480"/>
        <w:jc w:val="left"/>
        <w:sectPr w:rsidR="00177F25" w:rsidRPr="00076EA0" w:rsidSect="006F1DD7">
          <w:pgSz w:w="16838" w:h="11905" w:orient="landscape"/>
          <w:pgMar w:top="1418" w:right="1418" w:bottom="1418" w:left="1418" w:header="851" w:footer="992" w:gutter="0"/>
          <w:cols w:space="720"/>
        </w:sectPr>
      </w:pPr>
    </w:p>
    <w:p w:rsidR="00264D99" w:rsidRPr="00076EA0" w:rsidRDefault="004835ED" w:rsidP="00264D99">
      <w:pPr>
        <w:ind w:firstLineChars="0" w:firstLine="0"/>
        <w:outlineLvl w:val="3"/>
        <w:rPr>
          <w:b/>
          <w:bCs/>
          <w:szCs w:val="28"/>
        </w:rPr>
      </w:pPr>
      <w:r w:rsidRPr="00076EA0">
        <w:rPr>
          <w:rFonts w:hint="eastAsia"/>
          <w:b/>
          <w:bCs/>
          <w:szCs w:val="28"/>
        </w:rPr>
        <w:lastRenderedPageBreak/>
        <w:t>6</w:t>
      </w:r>
      <w:r w:rsidR="00264D99" w:rsidRPr="00076EA0">
        <w:rPr>
          <w:rFonts w:hint="eastAsia"/>
          <w:b/>
          <w:bCs/>
          <w:szCs w:val="28"/>
        </w:rPr>
        <w:t>.2.1.4</w:t>
      </w:r>
      <w:r w:rsidR="00264D99" w:rsidRPr="00076EA0">
        <w:rPr>
          <w:rFonts w:hint="eastAsia"/>
          <w:b/>
          <w:bCs/>
          <w:szCs w:val="28"/>
        </w:rPr>
        <w:t>预测方案及评价内容</w:t>
      </w:r>
    </w:p>
    <w:p w:rsidR="00264D99" w:rsidRPr="00076EA0" w:rsidRDefault="00264D99" w:rsidP="00264D99">
      <w:pPr>
        <w:ind w:firstLine="480"/>
      </w:pPr>
      <w:r w:rsidRPr="00076EA0">
        <w:rPr>
          <w:rFonts w:hint="eastAsia"/>
        </w:rPr>
        <w:t>本评价主要预测方案包括如下：</w:t>
      </w:r>
    </w:p>
    <w:p w:rsidR="00264D99" w:rsidRPr="00076EA0" w:rsidRDefault="00264D99" w:rsidP="00264D99">
      <w:pPr>
        <w:pStyle w:val="aff0"/>
        <w:jc w:val="center"/>
        <w:rPr>
          <w:rFonts w:ascii="Times New Roman" w:eastAsia="宋体" w:hAnsi="宋体"/>
          <w:b/>
          <w:sz w:val="24"/>
          <w:szCs w:val="24"/>
        </w:rPr>
      </w:pPr>
      <w:r w:rsidRPr="00076EA0">
        <w:rPr>
          <w:rFonts w:ascii="Times New Roman" w:eastAsia="宋体" w:hAnsi="宋体"/>
          <w:b/>
          <w:sz w:val="24"/>
          <w:szCs w:val="24"/>
        </w:rPr>
        <w:t>表</w:t>
      </w:r>
      <w:r w:rsidR="002B16AF" w:rsidRPr="00076EA0">
        <w:rPr>
          <w:rFonts w:ascii="Times New Roman" w:eastAsia="宋体" w:hAnsi="宋体" w:hint="eastAsia"/>
          <w:b/>
          <w:sz w:val="24"/>
          <w:szCs w:val="24"/>
        </w:rPr>
        <w:t>7</w:t>
      </w:r>
      <w:r w:rsidR="002B16AF" w:rsidRPr="00076EA0">
        <w:rPr>
          <w:rFonts w:ascii="Times New Roman" w:eastAsia="宋体" w:hAnsi="Times New Roman"/>
          <w:b/>
          <w:sz w:val="24"/>
          <w:szCs w:val="24"/>
        </w:rPr>
        <w:t>-</w:t>
      </w:r>
      <w:r w:rsidR="002B16AF" w:rsidRPr="00076EA0">
        <w:rPr>
          <w:rFonts w:ascii="Times New Roman" w:eastAsia="宋体" w:hAnsi="Times New Roman" w:hint="eastAsia"/>
          <w:b/>
          <w:sz w:val="24"/>
          <w:szCs w:val="24"/>
        </w:rPr>
        <w:t>26</w:t>
      </w:r>
      <w:r w:rsidRPr="00076EA0">
        <w:rPr>
          <w:rFonts w:ascii="Times New Roman" w:eastAsia="宋体" w:hAnsi="Times New Roman"/>
          <w:b/>
          <w:sz w:val="24"/>
          <w:szCs w:val="24"/>
        </w:rPr>
        <w:t xml:space="preserve">  </w:t>
      </w:r>
      <w:r w:rsidRPr="00076EA0">
        <w:rPr>
          <w:rFonts w:ascii="Times New Roman" w:eastAsia="宋体" w:hAnsi="宋体"/>
          <w:b/>
          <w:sz w:val="24"/>
          <w:szCs w:val="24"/>
        </w:rPr>
        <w:t>本项目预测方案及评价内容</w:t>
      </w:r>
    </w:p>
    <w:tbl>
      <w:tblPr>
        <w:tblW w:w="5000" w:type="pct"/>
        <w:jc w:val="center"/>
        <w:tblBorders>
          <w:top w:val="single" w:sz="12" w:space="0" w:color="auto"/>
          <w:bottom w:val="single" w:sz="12" w:space="0" w:color="auto"/>
          <w:insideH w:val="single" w:sz="6" w:space="0" w:color="auto"/>
          <w:insideV w:val="single" w:sz="6" w:space="0" w:color="auto"/>
        </w:tblBorders>
        <w:tblCellMar>
          <w:left w:w="0" w:type="dxa"/>
          <w:right w:w="0" w:type="dxa"/>
        </w:tblCellMar>
        <w:tblLook w:val="04A0"/>
      </w:tblPr>
      <w:tblGrid>
        <w:gridCol w:w="843"/>
        <w:gridCol w:w="1848"/>
        <w:gridCol w:w="1624"/>
        <w:gridCol w:w="1114"/>
        <w:gridCol w:w="1959"/>
        <w:gridCol w:w="1682"/>
      </w:tblGrid>
      <w:tr w:rsidR="00DE0145" w:rsidRPr="00076EA0" w:rsidTr="00DE0145">
        <w:trPr>
          <w:trHeight w:val="340"/>
          <w:jc w:val="center"/>
        </w:trPr>
        <w:tc>
          <w:tcPr>
            <w:tcW w:w="465" w:type="pct"/>
            <w:tcBorders>
              <w:top w:val="single" w:sz="12" w:space="0" w:color="auto"/>
              <w:left w:val="nil"/>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b/>
                <w:bCs/>
                <w:kern w:val="0"/>
                <w:sz w:val="21"/>
                <w:szCs w:val="21"/>
                <w:lang w:eastAsia="en-US"/>
              </w:rPr>
            </w:pPr>
            <w:r w:rsidRPr="00076EA0">
              <w:rPr>
                <w:rFonts w:hint="eastAsia"/>
                <w:b/>
                <w:bCs/>
                <w:kern w:val="0"/>
                <w:sz w:val="21"/>
                <w:szCs w:val="21"/>
                <w:lang w:eastAsia="en-US"/>
              </w:rPr>
              <w:t>评价</w:t>
            </w:r>
          </w:p>
          <w:p w:rsidR="00DE0145" w:rsidRPr="00076EA0" w:rsidRDefault="00DE0145">
            <w:pPr>
              <w:spacing w:line="240" w:lineRule="auto"/>
              <w:ind w:firstLineChars="0" w:firstLine="0"/>
              <w:jc w:val="center"/>
              <w:rPr>
                <w:kern w:val="0"/>
                <w:sz w:val="21"/>
                <w:szCs w:val="21"/>
                <w:lang w:eastAsia="en-US"/>
              </w:rPr>
            </w:pPr>
            <w:r w:rsidRPr="00076EA0">
              <w:rPr>
                <w:rFonts w:hint="eastAsia"/>
                <w:b/>
                <w:bCs/>
                <w:kern w:val="0"/>
                <w:sz w:val="21"/>
                <w:szCs w:val="21"/>
                <w:lang w:eastAsia="en-US"/>
              </w:rPr>
              <w:t>对象</w:t>
            </w:r>
          </w:p>
        </w:tc>
        <w:tc>
          <w:tcPr>
            <w:tcW w:w="1019" w:type="pct"/>
            <w:tcBorders>
              <w:top w:val="single" w:sz="12"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b/>
                <w:bCs/>
                <w:kern w:val="0"/>
                <w:sz w:val="21"/>
                <w:szCs w:val="21"/>
                <w:lang w:eastAsia="en-US"/>
              </w:rPr>
              <w:t>污染源</w:t>
            </w:r>
            <w:r w:rsidRPr="00076EA0">
              <w:rPr>
                <w:rFonts w:hint="eastAsia"/>
                <w:b/>
                <w:bCs/>
                <w:kern w:val="0"/>
                <w:sz w:val="21"/>
                <w:szCs w:val="21"/>
              </w:rPr>
              <w:t>类型</w:t>
            </w:r>
          </w:p>
        </w:tc>
        <w:tc>
          <w:tcPr>
            <w:tcW w:w="895" w:type="pct"/>
            <w:tcBorders>
              <w:top w:val="single" w:sz="12"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b/>
                <w:bCs/>
                <w:kern w:val="0"/>
                <w:sz w:val="21"/>
                <w:szCs w:val="21"/>
                <w:lang w:eastAsia="en-US"/>
              </w:rPr>
            </w:pPr>
            <w:r w:rsidRPr="00076EA0">
              <w:rPr>
                <w:rFonts w:hint="eastAsia"/>
                <w:b/>
                <w:bCs/>
                <w:kern w:val="0"/>
                <w:sz w:val="21"/>
                <w:szCs w:val="21"/>
              </w:rPr>
              <w:t>预测因子</w:t>
            </w:r>
          </w:p>
        </w:tc>
        <w:tc>
          <w:tcPr>
            <w:tcW w:w="614" w:type="pct"/>
            <w:tcBorders>
              <w:top w:val="single" w:sz="12"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b/>
                <w:bCs/>
                <w:kern w:val="0"/>
                <w:sz w:val="21"/>
                <w:szCs w:val="21"/>
                <w:lang w:eastAsia="en-US"/>
              </w:rPr>
              <w:t>污染源排放方式</w:t>
            </w:r>
          </w:p>
        </w:tc>
        <w:tc>
          <w:tcPr>
            <w:tcW w:w="1080" w:type="pct"/>
            <w:tcBorders>
              <w:top w:val="single" w:sz="12"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b/>
                <w:bCs/>
                <w:kern w:val="0"/>
                <w:sz w:val="21"/>
                <w:szCs w:val="21"/>
                <w:lang w:eastAsia="en-US"/>
              </w:rPr>
              <w:t>预测要求</w:t>
            </w:r>
          </w:p>
        </w:tc>
        <w:tc>
          <w:tcPr>
            <w:tcW w:w="927" w:type="pct"/>
            <w:tcBorders>
              <w:top w:val="single" w:sz="12" w:space="0" w:color="auto"/>
              <w:left w:val="single" w:sz="6" w:space="0" w:color="auto"/>
              <w:bottom w:val="single" w:sz="12" w:space="0" w:color="auto"/>
              <w:right w:val="nil"/>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b/>
                <w:bCs/>
                <w:kern w:val="0"/>
                <w:sz w:val="21"/>
                <w:szCs w:val="21"/>
                <w:lang w:eastAsia="en-US"/>
              </w:rPr>
              <w:t>评价内容</w:t>
            </w:r>
          </w:p>
        </w:tc>
      </w:tr>
      <w:tr w:rsidR="00DE0145" w:rsidRPr="00076EA0" w:rsidTr="00DE0145">
        <w:trPr>
          <w:trHeight w:val="340"/>
          <w:jc w:val="center"/>
        </w:trPr>
        <w:tc>
          <w:tcPr>
            <w:tcW w:w="465" w:type="pct"/>
            <w:vMerge w:val="restart"/>
            <w:tcBorders>
              <w:top w:val="single" w:sz="12" w:space="0" w:color="auto"/>
              <w:left w:val="nil"/>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达标区</w:t>
            </w:r>
          </w:p>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评价</w:t>
            </w:r>
          </w:p>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项目</w:t>
            </w:r>
          </w:p>
        </w:tc>
        <w:tc>
          <w:tcPr>
            <w:tcW w:w="1019" w:type="pct"/>
            <w:tcBorders>
              <w:top w:val="single" w:sz="12"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新增排放源</w:t>
            </w:r>
          </w:p>
        </w:tc>
        <w:tc>
          <w:tcPr>
            <w:tcW w:w="895" w:type="pct"/>
            <w:tcBorders>
              <w:top w:val="single" w:sz="12"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氨、硫化氢</w:t>
            </w:r>
          </w:p>
        </w:tc>
        <w:tc>
          <w:tcPr>
            <w:tcW w:w="614" w:type="pct"/>
            <w:tcBorders>
              <w:top w:val="single" w:sz="12"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正常排放</w:t>
            </w:r>
          </w:p>
        </w:tc>
        <w:tc>
          <w:tcPr>
            <w:tcW w:w="1080" w:type="pct"/>
            <w:tcBorders>
              <w:top w:val="single" w:sz="12"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kern w:val="0"/>
                <w:sz w:val="21"/>
                <w:szCs w:val="21"/>
              </w:rPr>
              <w:t>1h</w:t>
            </w:r>
            <w:r w:rsidRPr="00076EA0">
              <w:rPr>
                <w:rFonts w:hint="eastAsia"/>
                <w:kern w:val="0"/>
                <w:sz w:val="21"/>
                <w:szCs w:val="21"/>
              </w:rPr>
              <w:t>平均质量浓度</w:t>
            </w:r>
          </w:p>
        </w:tc>
        <w:tc>
          <w:tcPr>
            <w:tcW w:w="927" w:type="pct"/>
            <w:tcBorders>
              <w:top w:val="single" w:sz="12" w:space="0" w:color="auto"/>
              <w:left w:val="single" w:sz="6" w:space="0" w:color="auto"/>
              <w:bottom w:val="single" w:sz="6" w:space="0" w:color="auto"/>
              <w:right w:val="nil"/>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最大浓度占标率</w:t>
            </w:r>
          </w:p>
        </w:tc>
      </w:tr>
      <w:tr w:rsidR="00DE0145" w:rsidRPr="00076EA0" w:rsidTr="00DE0145">
        <w:trPr>
          <w:trHeight w:val="340"/>
          <w:jc w:val="center"/>
        </w:trPr>
        <w:tc>
          <w:tcPr>
            <w:tcW w:w="0" w:type="auto"/>
            <w:vMerge/>
            <w:tcBorders>
              <w:top w:val="single" w:sz="12" w:space="0" w:color="auto"/>
              <w:left w:val="nil"/>
              <w:bottom w:val="single" w:sz="6" w:space="0" w:color="auto"/>
              <w:right w:val="single" w:sz="6" w:space="0" w:color="auto"/>
            </w:tcBorders>
            <w:vAlign w:val="center"/>
            <w:hideMark/>
          </w:tcPr>
          <w:p w:rsidR="00DE0145" w:rsidRPr="00076EA0" w:rsidRDefault="00DE0145">
            <w:pPr>
              <w:widowControl/>
              <w:spacing w:line="240" w:lineRule="auto"/>
              <w:ind w:firstLineChars="0" w:firstLine="0"/>
              <w:jc w:val="left"/>
              <w:rPr>
                <w:kern w:val="0"/>
                <w:sz w:val="21"/>
                <w:szCs w:val="21"/>
                <w:lang w:eastAsia="en-US"/>
              </w:rPr>
            </w:pPr>
          </w:p>
        </w:tc>
        <w:tc>
          <w:tcPr>
            <w:tcW w:w="1019" w:type="pct"/>
            <w:tcBorders>
              <w:top w:val="single" w:sz="6"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新增污染源</w:t>
            </w:r>
            <w:r w:rsidRPr="00076EA0">
              <w:rPr>
                <w:kern w:val="0"/>
                <w:sz w:val="21"/>
                <w:szCs w:val="21"/>
              </w:rPr>
              <w:t>-“</w:t>
            </w:r>
            <w:r w:rsidRPr="00076EA0">
              <w:rPr>
                <w:rFonts w:hint="eastAsia"/>
                <w:kern w:val="0"/>
                <w:sz w:val="21"/>
                <w:szCs w:val="21"/>
              </w:rPr>
              <w:t>以新带老</w:t>
            </w:r>
            <w:r w:rsidRPr="00076EA0">
              <w:rPr>
                <w:kern w:val="0"/>
                <w:sz w:val="21"/>
                <w:szCs w:val="21"/>
              </w:rPr>
              <w:t>”</w:t>
            </w:r>
            <w:r w:rsidRPr="00076EA0">
              <w:rPr>
                <w:rFonts w:hint="eastAsia"/>
                <w:kern w:val="0"/>
                <w:sz w:val="21"/>
                <w:szCs w:val="21"/>
              </w:rPr>
              <w:t>污染源</w:t>
            </w:r>
            <w:r w:rsidRPr="00076EA0">
              <w:rPr>
                <w:kern w:val="0"/>
                <w:sz w:val="21"/>
                <w:szCs w:val="21"/>
              </w:rPr>
              <w:t>-</w:t>
            </w:r>
            <w:r w:rsidRPr="00076EA0">
              <w:rPr>
                <w:rFonts w:hint="eastAsia"/>
                <w:kern w:val="0"/>
                <w:sz w:val="21"/>
                <w:szCs w:val="21"/>
              </w:rPr>
              <w:t>区域削减污染源</w:t>
            </w:r>
            <w:r w:rsidRPr="00076EA0">
              <w:rPr>
                <w:kern w:val="0"/>
                <w:sz w:val="21"/>
                <w:szCs w:val="21"/>
              </w:rPr>
              <w:t>+</w:t>
            </w:r>
            <w:r w:rsidRPr="00076EA0">
              <w:rPr>
                <w:rFonts w:hint="eastAsia"/>
                <w:kern w:val="0"/>
                <w:sz w:val="21"/>
                <w:szCs w:val="21"/>
              </w:rPr>
              <w:t>其他在建、拟建污染源</w:t>
            </w:r>
            <w:r w:rsidRPr="00076EA0">
              <w:rPr>
                <w:kern w:val="0"/>
                <w:sz w:val="21"/>
                <w:szCs w:val="21"/>
              </w:rPr>
              <w:t>*</w:t>
            </w:r>
          </w:p>
        </w:tc>
        <w:tc>
          <w:tcPr>
            <w:tcW w:w="895" w:type="pct"/>
            <w:tcBorders>
              <w:top w:val="single" w:sz="6"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rPr>
              <w:t>氨、硫化氢</w:t>
            </w:r>
          </w:p>
        </w:tc>
        <w:tc>
          <w:tcPr>
            <w:tcW w:w="614" w:type="pct"/>
            <w:tcBorders>
              <w:top w:val="single" w:sz="6"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正常排放</w:t>
            </w:r>
          </w:p>
        </w:tc>
        <w:tc>
          <w:tcPr>
            <w:tcW w:w="1080" w:type="pct"/>
            <w:tcBorders>
              <w:top w:val="single" w:sz="6" w:space="0" w:color="auto"/>
              <w:left w:val="single" w:sz="6" w:space="0" w:color="auto"/>
              <w:bottom w:val="single" w:sz="6"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kern w:val="0"/>
                <w:sz w:val="21"/>
                <w:szCs w:val="21"/>
              </w:rPr>
              <w:t>1h</w:t>
            </w:r>
            <w:r w:rsidRPr="00076EA0">
              <w:rPr>
                <w:rFonts w:hint="eastAsia"/>
                <w:kern w:val="0"/>
                <w:sz w:val="21"/>
                <w:szCs w:val="21"/>
              </w:rPr>
              <w:t>平均质量浓度</w:t>
            </w:r>
          </w:p>
        </w:tc>
        <w:tc>
          <w:tcPr>
            <w:tcW w:w="927" w:type="pct"/>
            <w:tcBorders>
              <w:top w:val="single" w:sz="6" w:space="0" w:color="auto"/>
              <w:left w:val="single" w:sz="6" w:space="0" w:color="auto"/>
              <w:bottom w:val="single" w:sz="6" w:space="0" w:color="auto"/>
              <w:right w:val="nil"/>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叠加环境质量现状浓度后的短期浓度的达标情况</w:t>
            </w:r>
          </w:p>
        </w:tc>
      </w:tr>
      <w:tr w:rsidR="00DE0145" w:rsidRPr="00076EA0" w:rsidTr="00DE0145">
        <w:trPr>
          <w:trHeight w:val="340"/>
          <w:jc w:val="center"/>
        </w:trPr>
        <w:tc>
          <w:tcPr>
            <w:tcW w:w="465" w:type="pct"/>
            <w:tcBorders>
              <w:top w:val="single" w:sz="6" w:space="0" w:color="auto"/>
              <w:left w:val="nil"/>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大气环境防护距离</w:t>
            </w:r>
          </w:p>
        </w:tc>
        <w:tc>
          <w:tcPr>
            <w:tcW w:w="1019" w:type="pct"/>
            <w:tcBorders>
              <w:top w:val="single" w:sz="6"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新增排放源</w:t>
            </w:r>
            <w:r w:rsidRPr="00076EA0">
              <w:rPr>
                <w:kern w:val="0"/>
                <w:sz w:val="21"/>
                <w:szCs w:val="21"/>
              </w:rPr>
              <w:t>-“</w:t>
            </w:r>
            <w:r w:rsidRPr="00076EA0">
              <w:rPr>
                <w:rFonts w:hint="eastAsia"/>
                <w:kern w:val="0"/>
                <w:sz w:val="21"/>
                <w:szCs w:val="21"/>
              </w:rPr>
              <w:t>以新带老</w:t>
            </w:r>
            <w:r w:rsidRPr="00076EA0">
              <w:rPr>
                <w:kern w:val="0"/>
                <w:sz w:val="21"/>
                <w:szCs w:val="21"/>
              </w:rPr>
              <w:t>”</w:t>
            </w:r>
            <w:r w:rsidRPr="00076EA0">
              <w:rPr>
                <w:rFonts w:hint="eastAsia"/>
                <w:kern w:val="0"/>
                <w:sz w:val="21"/>
                <w:szCs w:val="21"/>
              </w:rPr>
              <w:t>污染源</w:t>
            </w:r>
            <w:r w:rsidRPr="00076EA0">
              <w:rPr>
                <w:kern w:val="0"/>
                <w:sz w:val="21"/>
                <w:szCs w:val="21"/>
              </w:rPr>
              <w:t>+</w:t>
            </w:r>
            <w:r w:rsidRPr="00076EA0">
              <w:rPr>
                <w:rFonts w:hint="eastAsia"/>
                <w:kern w:val="0"/>
                <w:sz w:val="21"/>
                <w:szCs w:val="21"/>
              </w:rPr>
              <w:t>项目全厂现有污染源</w:t>
            </w:r>
          </w:p>
        </w:tc>
        <w:tc>
          <w:tcPr>
            <w:tcW w:w="895" w:type="pct"/>
            <w:tcBorders>
              <w:top w:val="single" w:sz="6"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氨、硫化氢</w:t>
            </w:r>
          </w:p>
        </w:tc>
        <w:tc>
          <w:tcPr>
            <w:tcW w:w="614" w:type="pct"/>
            <w:tcBorders>
              <w:top w:val="single" w:sz="6"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正常排放</w:t>
            </w:r>
          </w:p>
        </w:tc>
        <w:tc>
          <w:tcPr>
            <w:tcW w:w="1080" w:type="pct"/>
            <w:tcBorders>
              <w:top w:val="single" w:sz="6" w:space="0" w:color="auto"/>
              <w:left w:val="single" w:sz="6" w:space="0" w:color="auto"/>
              <w:bottom w:val="single" w:sz="12" w:space="0" w:color="auto"/>
              <w:right w:val="single" w:sz="6" w:space="0" w:color="auto"/>
            </w:tcBorders>
            <w:vAlign w:val="center"/>
            <w:hideMark/>
          </w:tcPr>
          <w:p w:rsidR="00DE0145" w:rsidRPr="00076EA0" w:rsidRDefault="00DE0145">
            <w:pPr>
              <w:spacing w:line="240" w:lineRule="auto"/>
              <w:ind w:firstLineChars="0" w:firstLine="0"/>
              <w:jc w:val="center"/>
              <w:rPr>
                <w:kern w:val="0"/>
                <w:sz w:val="21"/>
                <w:szCs w:val="21"/>
              </w:rPr>
            </w:pPr>
            <w:r w:rsidRPr="00076EA0">
              <w:rPr>
                <w:rFonts w:hint="eastAsia"/>
                <w:kern w:val="0"/>
                <w:sz w:val="21"/>
                <w:szCs w:val="21"/>
              </w:rPr>
              <w:t>短期浓度</w:t>
            </w:r>
          </w:p>
        </w:tc>
        <w:tc>
          <w:tcPr>
            <w:tcW w:w="927" w:type="pct"/>
            <w:tcBorders>
              <w:top w:val="single" w:sz="6" w:space="0" w:color="auto"/>
              <w:left w:val="single" w:sz="6" w:space="0" w:color="auto"/>
              <w:bottom w:val="single" w:sz="12" w:space="0" w:color="auto"/>
              <w:right w:val="nil"/>
            </w:tcBorders>
            <w:vAlign w:val="center"/>
            <w:hideMark/>
          </w:tcPr>
          <w:p w:rsidR="00DE0145" w:rsidRPr="00076EA0" w:rsidRDefault="00DE0145">
            <w:pPr>
              <w:spacing w:line="240" w:lineRule="auto"/>
              <w:ind w:firstLineChars="0" w:firstLine="0"/>
              <w:jc w:val="center"/>
              <w:rPr>
                <w:kern w:val="0"/>
                <w:sz w:val="21"/>
                <w:szCs w:val="21"/>
                <w:lang w:eastAsia="en-US"/>
              </w:rPr>
            </w:pPr>
            <w:r w:rsidRPr="00076EA0">
              <w:rPr>
                <w:rFonts w:hint="eastAsia"/>
                <w:kern w:val="0"/>
                <w:sz w:val="21"/>
                <w:szCs w:val="21"/>
                <w:lang w:eastAsia="en-US"/>
              </w:rPr>
              <w:t>大气环境防护距离</w:t>
            </w:r>
          </w:p>
        </w:tc>
      </w:tr>
    </w:tbl>
    <w:p w:rsidR="000E3B3C" w:rsidRPr="00076EA0" w:rsidRDefault="004835ED" w:rsidP="009C6126">
      <w:pPr>
        <w:ind w:firstLineChars="0" w:firstLine="0"/>
        <w:outlineLvl w:val="3"/>
        <w:rPr>
          <w:b/>
          <w:bCs/>
          <w:szCs w:val="28"/>
        </w:rPr>
      </w:pPr>
      <w:r w:rsidRPr="00076EA0">
        <w:rPr>
          <w:rFonts w:hint="eastAsia"/>
          <w:b/>
          <w:bCs/>
          <w:szCs w:val="28"/>
        </w:rPr>
        <w:t>6</w:t>
      </w:r>
      <w:r w:rsidR="00A64E32" w:rsidRPr="00076EA0">
        <w:rPr>
          <w:rFonts w:hint="eastAsia"/>
          <w:b/>
          <w:bCs/>
          <w:szCs w:val="28"/>
        </w:rPr>
        <w:t>.2.1.</w:t>
      </w:r>
      <w:r w:rsidR="00B354D8" w:rsidRPr="00076EA0">
        <w:rPr>
          <w:rFonts w:hint="eastAsia"/>
          <w:b/>
          <w:bCs/>
          <w:szCs w:val="28"/>
        </w:rPr>
        <w:t>5</w:t>
      </w:r>
      <w:r w:rsidR="000E3B3C" w:rsidRPr="00076EA0">
        <w:rPr>
          <w:rFonts w:hint="eastAsia"/>
          <w:b/>
          <w:bCs/>
          <w:szCs w:val="28"/>
        </w:rPr>
        <w:t>大气</w:t>
      </w:r>
      <w:r w:rsidR="00FB4037" w:rsidRPr="00076EA0">
        <w:rPr>
          <w:rFonts w:hint="eastAsia"/>
          <w:b/>
          <w:bCs/>
          <w:szCs w:val="28"/>
        </w:rPr>
        <w:t>环境</w:t>
      </w:r>
      <w:r w:rsidR="000E3B3C" w:rsidRPr="00076EA0">
        <w:rPr>
          <w:rFonts w:hint="eastAsia"/>
          <w:b/>
          <w:bCs/>
          <w:szCs w:val="28"/>
        </w:rPr>
        <w:t>影响预测结果</w:t>
      </w:r>
    </w:p>
    <w:p w:rsidR="000E3B3C" w:rsidRPr="00076EA0" w:rsidRDefault="004835ED" w:rsidP="00A64E32">
      <w:pPr>
        <w:ind w:firstLineChars="0" w:firstLine="0"/>
        <w:outlineLvl w:val="4"/>
        <w:rPr>
          <w:b/>
          <w:bCs/>
          <w:szCs w:val="28"/>
        </w:rPr>
      </w:pPr>
      <w:r w:rsidRPr="00076EA0">
        <w:rPr>
          <w:rFonts w:hint="eastAsia"/>
          <w:b/>
          <w:bCs/>
          <w:szCs w:val="28"/>
        </w:rPr>
        <w:t>6</w:t>
      </w:r>
      <w:r w:rsidR="00A64E32" w:rsidRPr="00076EA0">
        <w:rPr>
          <w:rFonts w:hint="eastAsia"/>
          <w:b/>
          <w:bCs/>
          <w:szCs w:val="28"/>
        </w:rPr>
        <w:t>.2.1.</w:t>
      </w:r>
      <w:r w:rsidR="00B354D8" w:rsidRPr="00076EA0">
        <w:rPr>
          <w:rFonts w:hint="eastAsia"/>
          <w:b/>
          <w:bCs/>
          <w:szCs w:val="28"/>
        </w:rPr>
        <w:t>5</w:t>
      </w:r>
      <w:r w:rsidR="000E3B3C" w:rsidRPr="00076EA0">
        <w:rPr>
          <w:b/>
          <w:bCs/>
          <w:szCs w:val="28"/>
        </w:rPr>
        <w:t>.1</w:t>
      </w:r>
      <w:r w:rsidR="000E3B3C" w:rsidRPr="00076EA0">
        <w:rPr>
          <w:rFonts w:hint="eastAsia"/>
          <w:b/>
          <w:bCs/>
          <w:szCs w:val="28"/>
        </w:rPr>
        <w:t>正常工况</w:t>
      </w:r>
      <w:r w:rsidR="00775AC3" w:rsidRPr="00076EA0">
        <w:rPr>
          <w:rFonts w:hint="eastAsia"/>
          <w:b/>
          <w:bCs/>
          <w:szCs w:val="28"/>
        </w:rPr>
        <w:t>贡献值</w:t>
      </w:r>
      <w:r w:rsidR="000E3B3C" w:rsidRPr="00076EA0">
        <w:rPr>
          <w:rFonts w:hint="eastAsia"/>
          <w:b/>
          <w:bCs/>
          <w:szCs w:val="28"/>
        </w:rPr>
        <w:t>预测结果</w:t>
      </w:r>
    </w:p>
    <w:p w:rsidR="00B354D8" w:rsidRPr="00076EA0" w:rsidRDefault="00DE0145" w:rsidP="00B354D8">
      <w:pPr>
        <w:ind w:firstLine="480"/>
        <w:rPr>
          <w:bCs/>
          <w:kern w:val="24"/>
        </w:rPr>
      </w:pPr>
      <w:r w:rsidRPr="00076EA0">
        <w:rPr>
          <w:rFonts w:hAnsi="宋体" w:hint="eastAsia"/>
          <w:bCs/>
          <w:kern w:val="24"/>
        </w:rPr>
        <w:t>1</w:t>
      </w:r>
      <w:r w:rsidR="00B354D8" w:rsidRPr="00076EA0">
        <w:rPr>
          <w:rFonts w:hAnsi="宋体"/>
          <w:bCs/>
          <w:kern w:val="24"/>
        </w:rPr>
        <w:t>、氨</w:t>
      </w:r>
    </w:p>
    <w:p w:rsidR="00B354D8" w:rsidRPr="00076EA0" w:rsidRDefault="00B354D8" w:rsidP="00B354D8">
      <w:pPr>
        <w:ind w:firstLine="480"/>
        <w:rPr>
          <w:kern w:val="24"/>
        </w:rPr>
      </w:pPr>
      <w:r w:rsidRPr="00076EA0">
        <w:rPr>
          <w:rFonts w:hAnsi="宋体"/>
          <w:kern w:val="24"/>
        </w:rPr>
        <w:t>根据预测结果，新增污染源正常排放情况下氨</w:t>
      </w:r>
      <w:r w:rsidRPr="00076EA0">
        <w:rPr>
          <w:kern w:val="24"/>
        </w:rPr>
        <w:t>1</w:t>
      </w:r>
      <w:r w:rsidRPr="00076EA0">
        <w:rPr>
          <w:rFonts w:hAnsi="宋体"/>
          <w:kern w:val="24"/>
        </w:rPr>
        <w:t>小时平均贡献值的最大浓度占标率为</w:t>
      </w:r>
      <w:r w:rsidRPr="00076EA0">
        <w:rPr>
          <w:kern w:val="24"/>
        </w:rPr>
        <w:t>23.51%&lt;100%</w:t>
      </w:r>
      <w:r w:rsidRPr="00076EA0">
        <w:rPr>
          <w:rFonts w:hAnsi="宋体"/>
          <w:kern w:val="24"/>
        </w:rPr>
        <w:t>，各环境空气保护目标的氨</w:t>
      </w:r>
      <w:r w:rsidRPr="00076EA0">
        <w:rPr>
          <w:kern w:val="24"/>
        </w:rPr>
        <w:t>1</w:t>
      </w:r>
      <w:r w:rsidRPr="00076EA0">
        <w:rPr>
          <w:rFonts w:hAnsi="宋体"/>
          <w:kern w:val="24"/>
        </w:rPr>
        <w:t>小时平均值质量浓度也未超过环境质量标准</w:t>
      </w:r>
      <w:r w:rsidRPr="00076EA0">
        <w:rPr>
          <w:kern w:val="24"/>
        </w:rPr>
        <w:t>0.2mg/m</w:t>
      </w:r>
      <w:r w:rsidRPr="00076EA0">
        <w:rPr>
          <w:kern w:val="24"/>
          <w:vertAlign w:val="superscript"/>
        </w:rPr>
        <w:t>3</w:t>
      </w:r>
      <w:r w:rsidRPr="00076EA0">
        <w:rPr>
          <w:rFonts w:hAnsi="宋体"/>
          <w:kern w:val="24"/>
        </w:rPr>
        <w:t>。</w:t>
      </w:r>
    </w:p>
    <w:p w:rsidR="00B354D8" w:rsidRPr="00076EA0" w:rsidRDefault="00DE0145" w:rsidP="00B354D8">
      <w:pPr>
        <w:ind w:firstLine="480"/>
        <w:rPr>
          <w:bCs/>
          <w:kern w:val="24"/>
        </w:rPr>
      </w:pPr>
      <w:r w:rsidRPr="00076EA0">
        <w:rPr>
          <w:rFonts w:hAnsi="宋体" w:hint="eastAsia"/>
          <w:bCs/>
          <w:kern w:val="24"/>
        </w:rPr>
        <w:t>2</w:t>
      </w:r>
      <w:r w:rsidR="00B354D8" w:rsidRPr="00076EA0">
        <w:rPr>
          <w:rFonts w:hAnsi="宋体"/>
          <w:bCs/>
          <w:kern w:val="24"/>
        </w:rPr>
        <w:t>、硫化氢</w:t>
      </w:r>
    </w:p>
    <w:p w:rsidR="00B354D8" w:rsidRPr="00076EA0" w:rsidRDefault="00B354D8" w:rsidP="00B354D8">
      <w:pPr>
        <w:ind w:firstLine="480"/>
        <w:rPr>
          <w:kern w:val="24"/>
        </w:rPr>
      </w:pPr>
      <w:r w:rsidRPr="00076EA0">
        <w:rPr>
          <w:rFonts w:hAnsi="宋体"/>
          <w:kern w:val="24"/>
        </w:rPr>
        <w:t>根据预测结果，新增污染源正常排放情况下硫化氢</w:t>
      </w:r>
      <w:r w:rsidRPr="00076EA0">
        <w:rPr>
          <w:kern w:val="24"/>
        </w:rPr>
        <w:t>1</w:t>
      </w:r>
      <w:r w:rsidRPr="00076EA0">
        <w:rPr>
          <w:rFonts w:hAnsi="宋体"/>
          <w:kern w:val="24"/>
        </w:rPr>
        <w:t>小时平均贡献值的最大浓度占标率为</w:t>
      </w:r>
      <w:r w:rsidRPr="00076EA0">
        <w:rPr>
          <w:kern w:val="24"/>
        </w:rPr>
        <w:t>70.52%&lt;100%</w:t>
      </w:r>
      <w:r w:rsidRPr="00076EA0">
        <w:rPr>
          <w:rFonts w:hAnsi="宋体"/>
          <w:kern w:val="24"/>
        </w:rPr>
        <w:t>，各环境空气保护目标的硫化氢</w:t>
      </w:r>
      <w:r w:rsidRPr="00076EA0">
        <w:rPr>
          <w:kern w:val="24"/>
        </w:rPr>
        <w:t>1</w:t>
      </w:r>
      <w:r w:rsidRPr="00076EA0">
        <w:rPr>
          <w:rFonts w:hAnsi="宋体"/>
          <w:kern w:val="24"/>
        </w:rPr>
        <w:t>平均值质量浓度也未超过环境质量标准</w:t>
      </w:r>
      <w:r w:rsidRPr="00076EA0">
        <w:rPr>
          <w:kern w:val="24"/>
        </w:rPr>
        <w:t>0.01mg/m</w:t>
      </w:r>
      <w:r w:rsidRPr="00076EA0">
        <w:rPr>
          <w:kern w:val="24"/>
          <w:vertAlign w:val="superscript"/>
        </w:rPr>
        <w:t>3</w:t>
      </w:r>
      <w:r w:rsidRPr="00076EA0">
        <w:rPr>
          <w:rFonts w:hAnsi="宋体"/>
          <w:kern w:val="24"/>
        </w:rPr>
        <w:t>。</w:t>
      </w:r>
    </w:p>
    <w:p w:rsidR="00B354D8" w:rsidRPr="00076EA0" w:rsidRDefault="00B354D8" w:rsidP="00B354D8">
      <w:pPr>
        <w:pStyle w:val="Default"/>
        <w:ind w:firstLine="480"/>
        <w:jc w:val="both"/>
        <w:rPr>
          <w:rFonts w:ascii="Times New Roman" w:hint="default"/>
          <w:color w:val="auto"/>
          <w:kern w:val="24"/>
        </w:rPr>
      </w:pPr>
      <w:r w:rsidRPr="00076EA0">
        <w:rPr>
          <w:rFonts w:ascii="Times New Roman" w:hAnsi="宋体" w:hint="default"/>
          <w:color w:val="auto"/>
          <w:kern w:val="24"/>
        </w:rPr>
        <w:t>综上，根据预测结果，本项目新增污染源正常排放情况下各污染物短期浓度贡献值的最大浓度占标率均＜</w:t>
      </w:r>
      <w:r w:rsidRPr="00076EA0">
        <w:rPr>
          <w:rFonts w:ascii="Times New Roman" w:hint="default"/>
          <w:color w:val="auto"/>
          <w:kern w:val="24"/>
        </w:rPr>
        <w:t>100%</w:t>
      </w:r>
      <w:r w:rsidRPr="00076EA0">
        <w:rPr>
          <w:rFonts w:ascii="Times New Roman" w:hAnsi="宋体" w:hint="default"/>
          <w:color w:val="auto"/>
          <w:kern w:val="24"/>
        </w:rPr>
        <w:t>，长期浓度贡献值最大浓度占标率均＜</w:t>
      </w:r>
      <w:r w:rsidRPr="00076EA0">
        <w:rPr>
          <w:rFonts w:ascii="Times New Roman" w:hint="default"/>
          <w:color w:val="auto"/>
          <w:kern w:val="24"/>
        </w:rPr>
        <w:t>30%</w:t>
      </w:r>
      <w:r w:rsidRPr="00076EA0">
        <w:rPr>
          <w:rFonts w:ascii="Times New Roman" w:hAnsi="宋体" w:hint="default"/>
          <w:color w:val="auto"/>
          <w:kern w:val="24"/>
        </w:rPr>
        <w:t>，可以满足达标排放要求。</w:t>
      </w:r>
    </w:p>
    <w:p w:rsidR="000E3B3C" w:rsidRPr="00076EA0" w:rsidRDefault="000E3B3C" w:rsidP="006436B3">
      <w:pPr>
        <w:ind w:firstLineChars="0" w:firstLine="0"/>
        <w:rPr>
          <w:kern w:val="0"/>
        </w:rPr>
      </w:pPr>
    </w:p>
    <w:p w:rsidR="000E3B3C" w:rsidRPr="00076EA0" w:rsidRDefault="000E3B3C" w:rsidP="000E3B3C">
      <w:pPr>
        <w:ind w:firstLineChars="0" w:firstLine="0"/>
        <w:outlineLvl w:val="3"/>
        <w:rPr>
          <w:b/>
        </w:rPr>
        <w:sectPr w:rsidR="000E3B3C" w:rsidRPr="00076EA0" w:rsidSect="006F1DD7">
          <w:pgSz w:w="11906" w:h="16838"/>
          <w:pgMar w:top="1418" w:right="1418" w:bottom="1418" w:left="1418" w:header="720" w:footer="720" w:gutter="0"/>
          <w:cols w:space="720"/>
          <w:docGrid w:linePitch="328"/>
        </w:sectPr>
      </w:pPr>
    </w:p>
    <w:p w:rsidR="00B354D8" w:rsidRPr="00076EA0" w:rsidRDefault="00B354D8" w:rsidP="00B354D8">
      <w:pPr>
        <w:spacing w:line="240" w:lineRule="auto"/>
        <w:ind w:firstLine="482"/>
        <w:jc w:val="center"/>
      </w:pPr>
      <w:r w:rsidRPr="00076EA0">
        <w:rPr>
          <w:rFonts w:hint="eastAsia"/>
          <w:b/>
          <w:bCs/>
          <w:kern w:val="0"/>
        </w:rPr>
        <w:lastRenderedPageBreak/>
        <w:t>表</w:t>
      </w:r>
      <w:r w:rsidR="002B16AF" w:rsidRPr="00076EA0">
        <w:rPr>
          <w:rFonts w:hint="eastAsia"/>
          <w:b/>
          <w:bCs/>
          <w:kern w:val="0"/>
        </w:rPr>
        <w:t>7</w:t>
      </w:r>
      <w:r w:rsidRPr="00076EA0">
        <w:rPr>
          <w:b/>
          <w:bCs/>
          <w:kern w:val="0"/>
        </w:rPr>
        <w:t>-</w:t>
      </w:r>
      <w:r w:rsidR="002B16AF" w:rsidRPr="00076EA0">
        <w:rPr>
          <w:rFonts w:hint="eastAsia"/>
          <w:b/>
          <w:bCs/>
          <w:kern w:val="0"/>
        </w:rPr>
        <w:t>30</w:t>
      </w:r>
      <w:r w:rsidR="00775AC3" w:rsidRPr="00076EA0">
        <w:rPr>
          <w:rFonts w:hint="eastAsia"/>
          <w:b/>
          <w:bCs/>
          <w:kern w:val="0"/>
        </w:rPr>
        <w:t xml:space="preserve">  </w:t>
      </w:r>
      <w:r w:rsidRPr="00076EA0">
        <w:rPr>
          <w:rFonts w:hint="eastAsia"/>
          <w:b/>
          <w:bCs/>
          <w:kern w:val="0"/>
        </w:rPr>
        <w:t>正常排放情况下，</w:t>
      </w:r>
      <w:r w:rsidRPr="00076EA0">
        <w:rPr>
          <w:rFonts w:hint="eastAsia"/>
          <w:b/>
        </w:rPr>
        <w:t>项目氨贡献质量浓度预测结果表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1277"/>
        <w:gridCol w:w="2102"/>
        <w:gridCol w:w="1390"/>
        <w:gridCol w:w="1071"/>
        <w:gridCol w:w="1801"/>
        <w:gridCol w:w="2555"/>
        <w:gridCol w:w="1804"/>
        <w:gridCol w:w="1071"/>
        <w:gridCol w:w="1071"/>
      </w:tblGrid>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序号</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点名称</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点坐标</w:t>
            </w:r>
            <w:r w:rsidRPr="00076EA0">
              <w:rPr>
                <w:b/>
                <w:bCs/>
                <w:kern w:val="0"/>
                <w:sz w:val="21"/>
                <w:szCs w:val="21"/>
              </w:rPr>
              <w:t>(x</w:t>
            </w:r>
            <w:r w:rsidRPr="00076EA0">
              <w:rPr>
                <w:rFonts w:hint="eastAsia"/>
                <w:b/>
                <w:bCs/>
                <w:kern w:val="0"/>
                <w:sz w:val="21"/>
                <w:szCs w:val="21"/>
              </w:rPr>
              <w:t>或</w:t>
            </w:r>
            <w:r w:rsidRPr="00076EA0">
              <w:rPr>
                <w:b/>
                <w:bCs/>
                <w:kern w:val="0"/>
                <w:sz w:val="21"/>
                <w:szCs w:val="21"/>
              </w:rPr>
              <w:t>r,y</w:t>
            </w:r>
            <w:r w:rsidRPr="00076EA0">
              <w:rPr>
                <w:rFonts w:hint="eastAsia"/>
                <w:b/>
                <w:bCs/>
                <w:kern w:val="0"/>
                <w:sz w:val="21"/>
                <w:szCs w:val="21"/>
              </w:rPr>
              <w:t>或</w:t>
            </w:r>
            <w:r w:rsidRPr="00076EA0">
              <w:rPr>
                <w:b/>
                <w:bCs/>
                <w:kern w:val="0"/>
                <w:sz w:val="21"/>
                <w:szCs w:val="21"/>
              </w:rPr>
              <w:t>a)</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地面高程</w:t>
            </w:r>
            <w:r w:rsidRPr="00076EA0">
              <w:rPr>
                <w:b/>
                <w:bCs/>
                <w:kern w:val="0"/>
                <w:sz w:val="21"/>
                <w:szCs w:val="21"/>
              </w:rPr>
              <w:t>(m)</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浓度类型</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浓度增量</w:t>
            </w:r>
            <w:r w:rsidR="00775AC3"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出现时间</w:t>
            </w:r>
            <w:r w:rsidRPr="00076EA0">
              <w:rPr>
                <w:b/>
                <w:bCs/>
                <w:kern w:val="0"/>
                <w:sz w:val="21"/>
                <w:szCs w:val="21"/>
              </w:rPr>
              <w:t>(YYMMDDHH)</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评价标准</w:t>
            </w:r>
            <w:r w:rsidR="00775AC3"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占标率</w:t>
            </w:r>
            <w:r w:rsidRPr="00076EA0">
              <w:rPr>
                <w:b/>
                <w:bCs/>
                <w:kern w:val="0"/>
                <w:sz w:val="21"/>
                <w:szCs w:val="21"/>
              </w:rPr>
              <w:t>%</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是否超标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杨家包</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135,1380</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109.64</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1.70E-02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24121504</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8.48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吴家湾</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723,1688</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99.15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9.18E-03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4.59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3</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毛家湾</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1162,2501</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119.39</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9.67E-03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4.83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4</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钱家湾</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1723,2333</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112.33</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1.17E-02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24120205</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5.84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5</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沟沿里</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2452,2258</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107.23</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5.28E-03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24030822</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2.64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6</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周家湾</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1237,334</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99.25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1.03E-02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24041301</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5.13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7</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扁山沟</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1377,-49</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96.63</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1.19E-02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24101122</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5.95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8</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杨家岗</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2237,-1526</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132.41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3.43E-03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24020908</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1.72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步家窝子</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1349,-2198</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101.34</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8.31E-03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24042206</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4.16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1</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-2332,-171</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131.78</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2.05E-03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24071423</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1.03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2</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-2080,-171</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123.55</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6.28E-03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24123107</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3.14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小何家湾</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-987,1875</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97.43</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1.08E-02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24051221</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5.42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满井</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-846,2352</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92.32</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9.23E-03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24022101</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4.61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14</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横庙岗</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-491,2128</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100.96</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9.59E-03</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24022105</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4.80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00775AC3" w:rsidRPr="00076EA0">
              <w:rPr>
                <w:rFonts w:hint="eastAsia"/>
                <w:kern w:val="0"/>
                <w:sz w:val="21"/>
                <w:szCs w:val="21"/>
              </w:rPr>
              <w:t>5</w:t>
            </w:r>
          </w:p>
        </w:tc>
        <w:tc>
          <w:tcPr>
            <w:tcW w:w="43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网格</w:t>
            </w:r>
          </w:p>
        </w:tc>
        <w:tc>
          <w:tcPr>
            <w:tcW w:w="711"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0,400</w:t>
            </w:r>
          </w:p>
        </w:tc>
        <w:tc>
          <w:tcPr>
            <w:tcW w:w="47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118.4</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09"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4.70E-02</w:t>
            </w:r>
          </w:p>
        </w:tc>
        <w:tc>
          <w:tcPr>
            <w:tcW w:w="86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24102824</w:t>
            </w:r>
          </w:p>
        </w:tc>
        <w:tc>
          <w:tcPr>
            <w:tcW w:w="610"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23.51 </w:t>
            </w:r>
          </w:p>
        </w:tc>
        <w:tc>
          <w:tcPr>
            <w:tcW w:w="362"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bl>
    <w:p w:rsidR="00B354D8" w:rsidRPr="00076EA0" w:rsidRDefault="00B354D8" w:rsidP="00B354D8">
      <w:pPr>
        <w:spacing w:line="240" w:lineRule="auto"/>
        <w:ind w:firstLine="482"/>
        <w:jc w:val="center"/>
      </w:pPr>
      <w:r w:rsidRPr="00076EA0">
        <w:rPr>
          <w:rFonts w:hint="eastAsia"/>
          <w:b/>
          <w:bCs/>
          <w:kern w:val="0"/>
        </w:rPr>
        <w:t>表</w:t>
      </w:r>
      <w:r w:rsidR="002B16AF" w:rsidRPr="00076EA0">
        <w:rPr>
          <w:rFonts w:hint="eastAsia"/>
          <w:b/>
          <w:bCs/>
          <w:kern w:val="0"/>
        </w:rPr>
        <w:t>7</w:t>
      </w:r>
      <w:r w:rsidRPr="00076EA0">
        <w:rPr>
          <w:b/>
          <w:bCs/>
          <w:kern w:val="0"/>
        </w:rPr>
        <w:t>-3</w:t>
      </w:r>
      <w:r w:rsidR="002B16AF" w:rsidRPr="00076EA0">
        <w:rPr>
          <w:rFonts w:hint="eastAsia"/>
          <w:b/>
          <w:bCs/>
          <w:kern w:val="0"/>
        </w:rPr>
        <w:t>1</w:t>
      </w:r>
      <w:r w:rsidR="00775AC3" w:rsidRPr="00076EA0">
        <w:rPr>
          <w:rFonts w:hint="eastAsia"/>
          <w:b/>
          <w:bCs/>
          <w:kern w:val="0"/>
        </w:rPr>
        <w:t xml:space="preserve">  </w:t>
      </w:r>
      <w:r w:rsidRPr="00076EA0">
        <w:rPr>
          <w:rFonts w:hint="eastAsia"/>
          <w:b/>
          <w:bCs/>
          <w:kern w:val="0"/>
        </w:rPr>
        <w:t>正常排放情况下，</w:t>
      </w:r>
      <w:r w:rsidRPr="00076EA0">
        <w:rPr>
          <w:rFonts w:hint="eastAsia"/>
          <w:b/>
        </w:rPr>
        <w:t>项目硫化氢贡献质量浓度预测结果表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1265"/>
        <w:gridCol w:w="2082"/>
        <w:gridCol w:w="1375"/>
        <w:gridCol w:w="1147"/>
        <w:gridCol w:w="1848"/>
        <w:gridCol w:w="2529"/>
        <w:gridCol w:w="1783"/>
        <w:gridCol w:w="1059"/>
        <w:gridCol w:w="1060"/>
      </w:tblGrid>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序号</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点名称</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点坐标</w:t>
            </w:r>
            <w:r w:rsidRPr="00076EA0">
              <w:rPr>
                <w:b/>
                <w:bCs/>
                <w:kern w:val="0"/>
                <w:sz w:val="21"/>
                <w:szCs w:val="21"/>
              </w:rPr>
              <w:t>(x</w:t>
            </w:r>
            <w:r w:rsidRPr="00076EA0">
              <w:rPr>
                <w:rFonts w:hint="eastAsia"/>
                <w:b/>
                <w:bCs/>
                <w:kern w:val="0"/>
                <w:sz w:val="21"/>
                <w:szCs w:val="21"/>
              </w:rPr>
              <w:t>或</w:t>
            </w:r>
            <w:r w:rsidRPr="00076EA0">
              <w:rPr>
                <w:b/>
                <w:bCs/>
                <w:kern w:val="0"/>
                <w:sz w:val="21"/>
                <w:szCs w:val="21"/>
              </w:rPr>
              <w:t>r,y</w:t>
            </w:r>
            <w:r w:rsidRPr="00076EA0">
              <w:rPr>
                <w:rFonts w:hint="eastAsia"/>
                <w:b/>
                <w:bCs/>
                <w:kern w:val="0"/>
                <w:sz w:val="21"/>
                <w:szCs w:val="21"/>
              </w:rPr>
              <w:t>或</w:t>
            </w:r>
            <w:r w:rsidRPr="00076EA0">
              <w:rPr>
                <w:b/>
                <w:bCs/>
                <w:kern w:val="0"/>
                <w:sz w:val="21"/>
                <w:szCs w:val="21"/>
              </w:rPr>
              <w:t>a)</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地面高程</w:t>
            </w:r>
            <w:r w:rsidRPr="00076EA0">
              <w:rPr>
                <w:b/>
                <w:bCs/>
                <w:kern w:val="0"/>
                <w:sz w:val="21"/>
                <w:szCs w:val="21"/>
              </w:rPr>
              <w:t>(m)</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浓度类型</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浓度增量</w:t>
            </w:r>
            <w:r w:rsidR="00775AC3"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出现时间</w:t>
            </w:r>
            <w:r w:rsidRPr="00076EA0">
              <w:rPr>
                <w:b/>
                <w:bCs/>
                <w:kern w:val="0"/>
                <w:sz w:val="21"/>
                <w:szCs w:val="21"/>
              </w:rPr>
              <w:t>(YYMMDDHH)</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评价标准</w:t>
            </w:r>
            <w:r w:rsidR="00775AC3"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占标率</w:t>
            </w:r>
            <w:r w:rsidRPr="00076EA0">
              <w:rPr>
                <w:b/>
                <w:bCs/>
                <w:kern w:val="0"/>
                <w:sz w:val="21"/>
                <w:szCs w:val="21"/>
              </w:rPr>
              <w:t>%</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b/>
                <w:bCs/>
                <w:sz w:val="21"/>
                <w:szCs w:val="21"/>
              </w:rPr>
            </w:pPr>
            <w:r w:rsidRPr="00076EA0">
              <w:rPr>
                <w:rFonts w:hint="eastAsia"/>
                <w:b/>
                <w:bCs/>
                <w:kern w:val="0"/>
                <w:sz w:val="21"/>
                <w:szCs w:val="21"/>
              </w:rPr>
              <w:t>是否超标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杨家包</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135,1380</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162.24</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2.12E-03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24121504</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21.23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吴家湾</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723,1688</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163.8</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1.32E-03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13.22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3</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毛家湾</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1162,2501</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130.65</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1.39E-03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13.93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4</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钱家湾</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1723,2333</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107.16</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1.55E-03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24120205</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15.52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5</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沟沿里</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2452,2258</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108.29</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6.61E-04</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24030822</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6.61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6</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周家湾</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1237,334</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113.27</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1.43E-03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24041301</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14.29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7</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扁山沟</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1377,-49</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103.49</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1.48E-03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24101122</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14.82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8</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杨家岗</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2237,-1526</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114.69</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5.11E-04</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24020908</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5.11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lastRenderedPageBreak/>
              <w:t>9</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步家窝子</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1349,-2198</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131.86</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1.11E-03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24042206</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11.12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1</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-2332,-171</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117.76</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2.90E-04</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24071423</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2.90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11</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2</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-2080,-171</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125.72</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9.34E-04</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24123107</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9.34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小何家湾</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-987,1875</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135.87</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1.42E-03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24051221</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14.24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满井</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-846,2352</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161.2</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1.28E-03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24022101</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12.80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14</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横庙岗</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-491,2128</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234.36</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1.24E-03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24022105</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12.37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B354D8" w:rsidRPr="00076EA0" w:rsidTr="00775AC3">
        <w:trPr>
          <w:trHeight w:val="340"/>
        </w:trPr>
        <w:tc>
          <w:tcPr>
            <w:tcW w:w="216"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16</w:t>
            </w:r>
          </w:p>
        </w:tc>
        <w:tc>
          <w:tcPr>
            <w:tcW w:w="42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网格</w:t>
            </w:r>
          </w:p>
        </w:tc>
        <w:tc>
          <w:tcPr>
            <w:tcW w:w="704"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0,400</w:t>
            </w:r>
          </w:p>
        </w:tc>
        <w:tc>
          <w:tcPr>
            <w:tcW w:w="46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137.8</w:t>
            </w:r>
          </w:p>
        </w:tc>
        <w:tc>
          <w:tcPr>
            <w:tcW w:w="38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62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7.05E-03</w:t>
            </w:r>
          </w:p>
        </w:tc>
        <w:tc>
          <w:tcPr>
            <w:tcW w:w="855"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24102824</w:t>
            </w:r>
          </w:p>
        </w:tc>
        <w:tc>
          <w:tcPr>
            <w:tcW w:w="603"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kern w:val="0"/>
                <w:sz w:val="21"/>
                <w:szCs w:val="21"/>
              </w:rPr>
              <w:t xml:space="preserve">70.52 </w:t>
            </w:r>
          </w:p>
        </w:tc>
        <w:tc>
          <w:tcPr>
            <w:tcW w:w="358" w:type="pct"/>
            <w:tcBorders>
              <w:top w:val="single" w:sz="4" w:space="0" w:color="auto"/>
              <w:left w:val="single" w:sz="4" w:space="0" w:color="auto"/>
              <w:bottom w:val="single" w:sz="4" w:space="0" w:color="auto"/>
              <w:right w:val="single" w:sz="4" w:space="0" w:color="auto"/>
            </w:tcBorders>
            <w:noWrap/>
            <w:vAlign w:val="center"/>
            <w:hideMark/>
          </w:tcPr>
          <w:p w:rsidR="00B354D8" w:rsidRPr="00076EA0" w:rsidRDefault="00B354D8">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bl>
    <w:p w:rsidR="000E3B3C" w:rsidRPr="00076EA0" w:rsidRDefault="000E3B3C" w:rsidP="000E3B3C">
      <w:pPr>
        <w:spacing w:line="240" w:lineRule="auto"/>
        <w:ind w:firstLine="482"/>
        <w:jc w:val="center"/>
        <w:rPr>
          <w:b/>
          <w:bCs/>
          <w:kern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3"/>
        <w:gridCol w:w="7393"/>
      </w:tblGrid>
      <w:tr w:rsidR="00775AC3" w:rsidRPr="00076EA0" w:rsidTr="00775AC3">
        <w:trPr>
          <w:trHeight w:val="90"/>
          <w:jc w:val="center"/>
        </w:trPr>
        <w:tc>
          <w:tcPr>
            <w:tcW w:w="2500"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adjustRightInd w:val="0"/>
              <w:spacing w:line="240" w:lineRule="auto"/>
              <w:ind w:firstLineChars="0" w:firstLine="0"/>
              <w:jc w:val="center"/>
              <w:textAlignment w:val="baseline"/>
              <w:rPr>
                <w:b/>
                <w:bCs/>
              </w:rPr>
            </w:pPr>
            <w:r w:rsidRPr="00076EA0">
              <w:rPr>
                <w:b/>
                <w:noProof/>
              </w:rPr>
              <w:drawing>
                <wp:inline distT="0" distB="0" distL="0" distR="0">
                  <wp:extent cx="3554095" cy="2600325"/>
                  <wp:effectExtent l="19050" t="0" r="8255" b="0"/>
                  <wp:docPr id="25" name="图片 21" descr="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氨"/>
                          <pic:cNvPicPr>
                            <a:picLocks noChangeAspect="1" noChangeArrowheads="1"/>
                          </pic:cNvPicPr>
                        </pic:nvPicPr>
                        <pic:blipFill>
                          <a:blip r:embed="rId48"/>
                          <a:srcRect/>
                          <a:stretch>
                            <a:fillRect/>
                          </a:stretch>
                        </pic:blipFill>
                        <pic:spPr bwMode="auto">
                          <a:xfrm>
                            <a:off x="0" y="0"/>
                            <a:ext cx="3554095" cy="2600325"/>
                          </a:xfrm>
                          <a:prstGeom prst="rect">
                            <a:avLst/>
                          </a:prstGeom>
                          <a:noFill/>
                          <a:ln w="9525">
                            <a:noFill/>
                            <a:miter lim="800000"/>
                            <a:headEnd/>
                            <a:tailEnd/>
                          </a:ln>
                        </pic:spPr>
                      </pic:pic>
                    </a:graphicData>
                  </a:graphic>
                </wp:inline>
              </w:drawing>
            </w:r>
          </w:p>
        </w:tc>
        <w:tc>
          <w:tcPr>
            <w:tcW w:w="2500"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adjustRightInd w:val="0"/>
              <w:spacing w:line="240" w:lineRule="auto"/>
              <w:ind w:firstLineChars="0" w:firstLine="0"/>
              <w:jc w:val="center"/>
              <w:textAlignment w:val="baseline"/>
              <w:rPr>
                <w:b/>
                <w:bCs/>
              </w:rPr>
            </w:pPr>
            <w:r w:rsidRPr="00076EA0">
              <w:rPr>
                <w:b/>
                <w:noProof/>
              </w:rPr>
              <w:drawing>
                <wp:inline distT="0" distB="0" distL="0" distR="0">
                  <wp:extent cx="3522345" cy="2584450"/>
                  <wp:effectExtent l="19050" t="0" r="1905" b="0"/>
                  <wp:docPr id="24" name="图片 22" descr="硫化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硫化氢"/>
                          <pic:cNvPicPr>
                            <a:picLocks noChangeAspect="1" noChangeArrowheads="1"/>
                          </pic:cNvPicPr>
                        </pic:nvPicPr>
                        <pic:blipFill>
                          <a:blip r:embed="rId49"/>
                          <a:srcRect/>
                          <a:stretch>
                            <a:fillRect/>
                          </a:stretch>
                        </pic:blipFill>
                        <pic:spPr bwMode="auto">
                          <a:xfrm>
                            <a:off x="0" y="0"/>
                            <a:ext cx="3522345" cy="2584450"/>
                          </a:xfrm>
                          <a:prstGeom prst="rect">
                            <a:avLst/>
                          </a:prstGeom>
                          <a:noFill/>
                          <a:ln w="9525">
                            <a:noFill/>
                            <a:miter lim="800000"/>
                            <a:headEnd/>
                            <a:tailEnd/>
                          </a:ln>
                        </pic:spPr>
                      </pic:pic>
                    </a:graphicData>
                  </a:graphic>
                </wp:inline>
              </w:drawing>
            </w:r>
          </w:p>
        </w:tc>
      </w:tr>
      <w:tr w:rsidR="00775AC3" w:rsidRPr="00076EA0" w:rsidTr="00775AC3">
        <w:trPr>
          <w:trHeight w:val="57"/>
          <w:jc w:val="center"/>
        </w:trPr>
        <w:tc>
          <w:tcPr>
            <w:tcW w:w="2500"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adjustRightInd w:val="0"/>
              <w:spacing w:line="240" w:lineRule="auto"/>
              <w:ind w:firstLineChars="0" w:firstLine="0"/>
              <w:jc w:val="center"/>
              <w:textAlignment w:val="baseline"/>
            </w:pPr>
            <w:r w:rsidRPr="00076EA0">
              <w:rPr>
                <w:rFonts w:hint="eastAsia"/>
                <w:b/>
                <w:bCs/>
              </w:rPr>
              <w:t>图</w:t>
            </w:r>
            <w:r w:rsidR="002B16AF" w:rsidRPr="00076EA0">
              <w:rPr>
                <w:rFonts w:hint="eastAsia"/>
                <w:b/>
                <w:bCs/>
              </w:rPr>
              <w:t>7</w:t>
            </w:r>
            <w:r w:rsidR="002B16AF" w:rsidRPr="00076EA0">
              <w:rPr>
                <w:b/>
                <w:bCs/>
              </w:rPr>
              <w:t>-</w:t>
            </w:r>
            <w:r w:rsidR="002B16AF" w:rsidRPr="00076EA0">
              <w:rPr>
                <w:rFonts w:hint="eastAsia"/>
                <w:b/>
                <w:bCs/>
              </w:rPr>
              <w:t>13</w:t>
            </w:r>
            <w:r w:rsidRPr="00076EA0">
              <w:rPr>
                <w:rFonts w:hint="eastAsia"/>
                <w:b/>
                <w:bCs/>
              </w:rPr>
              <w:t>（</w:t>
            </w:r>
            <w:r w:rsidRPr="00076EA0">
              <w:rPr>
                <w:b/>
                <w:bCs/>
              </w:rPr>
              <w:t>a</w:t>
            </w:r>
            <w:r w:rsidRPr="00076EA0">
              <w:rPr>
                <w:rFonts w:hint="eastAsia"/>
                <w:b/>
                <w:bCs/>
              </w:rPr>
              <w:t>）</w:t>
            </w:r>
            <w:r w:rsidRPr="00076EA0">
              <w:rPr>
                <w:b/>
                <w:bCs/>
              </w:rPr>
              <w:t xml:space="preserve"> </w:t>
            </w:r>
            <w:r w:rsidRPr="00076EA0">
              <w:rPr>
                <w:rFonts w:hint="eastAsia"/>
                <w:b/>
                <w:bCs/>
              </w:rPr>
              <w:t>氨小时值贡献浓度预测结果图</w:t>
            </w:r>
          </w:p>
        </w:tc>
        <w:tc>
          <w:tcPr>
            <w:tcW w:w="2500"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adjustRightInd w:val="0"/>
              <w:spacing w:line="240" w:lineRule="auto"/>
              <w:ind w:firstLineChars="0" w:firstLine="0"/>
              <w:jc w:val="center"/>
              <w:textAlignment w:val="baseline"/>
              <w:rPr>
                <w:b/>
                <w:bCs/>
              </w:rPr>
            </w:pPr>
            <w:r w:rsidRPr="00076EA0">
              <w:rPr>
                <w:rFonts w:hint="eastAsia"/>
                <w:b/>
                <w:bCs/>
              </w:rPr>
              <w:t>图</w:t>
            </w:r>
            <w:r w:rsidR="002B16AF" w:rsidRPr="00076EA0">
              <w:rPr>
                <w:rFonts w:hint="eastAsia"/>
                <w:b/>
                <w:bCs/>
              </w:rPr>
              <w:t>7</w:t>
            </w:r>
            <w:r w:rsidR="002B16AF" w:rsidRPr="00076EA0">
              <w:rPr>
                <w:b/>
                <w:bCs/>
              </w:rPr>
              <w:t>-</w:t>
            </w:r>
            <w:r w:rsidR="002B16AF" w:rsidRPr="00076EA0">
              <w:rPr>
                <w:rFonts w:hint="eastAsia"/>
                <w:b/>
                <w:bCs/>
              </w:rPr>
              <w:t>14</w:t>
            </w:r>
            <w:r w:rsidRPr="00076EA0">
              <w:rPr>
                <w:rFonts w:hint="eastAsia"/>
                <w:b/>
                <w:bCs/>
              </w:rPr>
              <w:t>（</w:t>
            </w:r>
            <w:r w:rsidRPr="00076EA0">
              <w:rPr>
                <w:b/>
                <w:bCs/>
              </w:rPr>
              <w:t>a</w:t>
            </w:r>
            <w:r w:rsidRPr="00076EA0">
              <w:rPr>
                <w:rFonts w:hint="eastAsia"/>
                <w:b/>
                <w:bCs/>
              </w:rPr>
              <w:t>）</w:t>
            </w:r>
            <w:r w:rsidRPr="00076EA0">
              <w:rPr>
                <w:b/>
                <w:bCs/>
              </w:rPr>
              <w:t xml:space="preserve"> </w:t>
            </w:r>
            <w:r w:rsidRPr="00076EA0">
              <w:rPr>
                <w:rFonts w:hint="eastAsia"/>
                <w:b/>
                <w:bCs/>
              </w:rPr>
              <w:t>硫化氢小时值贡献浓度预测结果图</w:t>
            </w:r>
          </w:p>
        </w:tc>
      </w:tr>
    </w:tbl>
    <w:p w:rsidR="00775AC3" w:rsidRPr="00076EA0" w:rsidRDefault="00775AC3" w:rsidP="000E3B3C">
      <w:pPr>
        <w:spacing w:line="240" w:lineRule="auto"/>
        <w:ind w:firstLine="482"/>
        <w:jc w:val="center"/>
        <w:rPr>
          <w:b/>
          <w:bCs/>
          <w:kern w:val="0"/>
        </w:rPr>
      </w:pPr>
    </w:p>
    <w:p w:rsidR="00775AC3" w:rsidRPr="00076EA0" w:rsidRDefault="00775AC3" w:rsidP="000E3B3C">
      <w:pPr>
        <w:spacing w:line="240" w:lineRule="auto"/>
        <w:ind w:firstLine="482"/>
        <w:jc w:val="center"/>
        <w:rPr>
          <w:b/>
          <w:bCs/>
          <w:kern w:val="0"/>
        </w:rPr>
      </w:pPr>
    </w:p>
    <w:p w:rsidR="000E3B3C" w:rsidRPr="00076EA0" w:rsidRDefault="000E3B3C" w:rsidP="00F93970">
      <w:pPr>
        <w:widowControl/>
        <w:ind w:firstLineChars="0" w:firstLine="0"/>
        <w:jc w:val="center"/>
        <w:rPr>
          <w:rFonts w:eastAsia="黑体"/>
          <w:b/>
          <w:noProof/>
        </w:rPr>
      </w:pPr>
    </w:p>
    <w:p w:rsidR="00B94A26" w:rsidRPr="00076EA0" w:rsidRDefault="00B94A26" w:rsidP="00B94A26">
      <w:pPr>
        <w:ind w:firstLine="482"/>
        <w:jc w:val="center"/>
        <w:rPr>
          <w:rFonts w:eastAsia="黑体"/>
          <w:b/>
        </w:rPr>
        <w:sectPr w:rsidR="00B94A26" w:rsidRPr="00076EA0" w:rsidSect="006F1DD7">
          <w:pgSz w:w="16838" w:h="11905" w:orient="landscape"/>
          <w:pgMar w:top="1134" w:right="1134" w:bottom="1134" w:left="1134" w:header="851" w:footer="992" w:gutter="0"/>
          <w:cols w:space="720"/>
        </w:sectPr>
      </w:pPr>
    </w:p>
    <w:p w:rsidR="006436B3" w:rsidRPr="00076EA0" w:rsidRDefault="002B16AF" w:rsidP="00A64E32">
      <w:pPr>
        <w:ind w:firstLineChars="0" w:firstLine="0"/>
        <w:outlineLvl w:val="4"/>
        <w:rPr>
          <w:b/>
          <w:bCs/>
          <w:szCs w:val="28"/>
        </w:rPr>
      </w:pPr>
      <w:r w:rsidRPr="00076EA0">
        <w:rPr>
          <w:rFonts w:hint="eastAsia"/>
          <w:b/>
          <w:bCs/>
          <w:szCs w:val="28"/>
        </w:rPr>
        <w:lastRenderedPageBreak/>
        <w:t>7</w:t>
      </w:r>
      <w:r w:rsidR="00A64E32" w:rsidRPr="00076EA0">
        <w:rPr>
          <w:rFonts w:hint="eastAsia"/>
          <w:b/>
          <w:bCs/>
          <w:szCs w:val="28"/>
        </w:rPr>
        <w:t>.2.1.</w:t>
      </w:r>
      <w:r w:rsidR="00775AC3" w:rsidRPr="00076EA0">
        <w:rPr>
          <w:rFonts w:hint="eastAsia"/>
          <w:b/>
          <w:bCs/>
          <w:szCs w:val="28"/>
        </w:rPr>
        <w:t>5</w:t>
      </w:r>
      <w:r w:rsidR="00A64E32" w:rsidRPr="00076EA0">
        <w:rPr>
          <w:rFonts w:hint="eastAsia"/>
          <w:b/>
          <w:bCs/>
          <w:szCs w:val="28"/>
        </w:rPr>
        <w:t>.2</w:t>
      </w:r>
      <w:r w:rsidR="00054A0C" w:rsidRPr="00076EA0">
        <w:rPr>
          <w:rFonts w:hint="eastAsia"/>
          <w:b/>
          <w:bCs/>
          <w:szCs w:val="28"/>
        </w:rPr>
        <w:t>大气环境影响</w:t>
      </w:r>
      <w:r w:rsidR="006436B3" w:rsidRPr="00076EA0">
        <w:rPr>
          <w:rFonts w:hint="eastAsia"/>
          <w:b/>
          <w:bCs/>
          <w:szCs w:val="28"/>
        </w:rPr>
        <w:t>叠加</w:t>
      </w:r>
      <w:r w:rsidR="00054A0C" w:rsidRPr="00076EA0">
        <w:rPr>
          <w:rFonts w:hint="eastAsia"/>
          <w:b/>
          <w:bCs/>
          <w:szCs w:val="28"/>
        </w:rPr>
        <w:t>预测</w:t>
      </w:r>
    </w:p>
    <w:p w:rsidR="00775AC3" w:rsidRPr="00076EA0" w:rsidRDefault="00775AC3" w:rsidP="00775AC3">
      <w:pPr>
        <w:ind w:firstLine="480"/>
        <w:rPr>
          <w:kern w:val="24"/>
          <w:szCs w:val="21"/>
        </w:rPr>
      </w:pPr>
      <w:r w:rsidRPr="00076EA0">
        <w:rPr>
          <w:rFonts w:hint="eastAsia"/>
          <w:kern w:val="24"/>
        </w:rPr>
        <w:t>根据现场调查，项目评价范围内无在建拟建污染源，项目污染源正常排放情况下叠加环境空气质量现状浓度后，环境空气保护目标和网格点主要污染物浓度的达标情况见下</w:t>
      </w:r>
      <w:r w:rsidRPr="00076EA0">
        <w:rPr>
          <w:rFonts w:hint="eastAsia"/>
          <w:kern w:val="24"/>
          <w:szCs w:val="21"/>
        </w:rPr>
        <w:t>表，预测结果的浓度等值线分布图见下图。</w:t>
      </w:r>
    </w:p>
    <w:p w:rsidR="00775AC3" w:rsidRPr="00076EA0" w:rsidRDefault="00DE0145" w:rsidP="00775AC3">
      <w:pPr>
        <w:ind w:firstLine="480"/>
        <w:rPr>
          <w:bCs/>
          <w:kern w:val="24"/>
        </w:rPr>
      </w:pPr>
      <w:r w:rsidRPr="00076EA0">
        <w:rPr>
          <w:rFonts w:hint="eastAsia"/>
          <w:bCs/>
          <w:kern w:val="24"/>
        </w:rPr>
        <w:t>1</w:t>
      </w:r>
      <w:r w:rsidR="00775AC3" w:rsidRPr="00076EA0">
        <w:rPr>
          <w:rFonts w:hint="eastAsia"/>
          <w:bCs/>
          <w:kern w:val="24"/>
        </w:rPr>
        <w:t>、氨</w:t>
      </w:r>
    </w:p>
    <w:p w:rsidR="00775AC3" w:rsidRPr="00076EA0" w:rsidRDefault="00775AC3" w:rsidP="00775AC3">
      <w:pPr>
        <w:ind w:firstLine="480"/>
        <w:rPr>
          <w:kern w:val="24"/>
        </w:rPr>
      </w:pPr>
      <w:r w:rsidRPr="00076EA0">
        <w:rPr>
          <w:rFonts w:hint="eastAsia"/>
          <w:kern w:val="24"/>
        </w:rPr>
        <w:t>根据预测结果，叠加其他已批在建污染源及现状浓度后，网格点中氨最大</w:t>
      </w:r>
      <w:r w:rsidRPr="00076EA0">
        <w:rPr>
          <w:kern w:val="24"/>
        </w:rPr>
        <w:t>1</w:t>
      </w:r>
      <w:r w:rsidRPr="00076EA0">
        <w:rPr>
          <w:rFonts w:hint="eastAsia"/>
          <w:kern w:val="24"/>
        </w:rPr>
        <w:t>小时平均浓度为</w:t>
      </w:r>
      <w:r w:rsidRPr="00076EA0">
        <w:rPr>
          <w:kern w:val="24"/>
        </w:rPr>
        <w:t>4.71E-02mg/m</w:t>
      </w:r>
      <w:r w:rsidRPr="00076EA0">
        <w:rPr>
          <w:kern w:val="24"/>
          <w:vertAlign w:val="superscript"/>
        </w:rPr>
        <w:t>3</w:t>
      </w:r>
      <w:r w:rsidRPr="00076EA0">
        <w:rPr>
          <w:rFonts w:hint="eastAsia"/>
          <w:kern w:val="24"/>
        </w:rPr>
        <w:t>，占标率为</w:t>
      </w:r>
      <w:r w:rsidRPr="00076EA0">
        <w:rPr>
          <w:kern w:val="24"/>
        </w:rPr>
        <w:t>23.57%</w:t>
      </w:r>
      <w:r w:rsidRPr="00076EA0">
        <w:rPr>
          <w:rFonts w:hint="eastAsia"/>
          <w:kern w:val="24"/>
        </w:rPr>
        <w:t>。</w:t>
      </w:r>
    </w:p>
    <w:p w:rsidR="00775AC3" w:rsidRPr="00076EA0" w:rsidRDefault="00DE0145" w:rsidP="00775AC3">
      <w:pPr>
        <w:ind w:firstLine="480"/>
        <w:rPr>
          <w:bCs/>
          <w:kern w:val="24"/>
        </w:rPr>
      </w:pPr>
      <w:r w:rsidRPr="00076EA0">
        <w:rPr>
          <w:rFonts w:hint="eastAsia"/>
          <w:bCs/>
          <w:kern w:val="24"/>
        </w:rPr>
        <w:t>2</w:t>
      </w:r>
      <w:r w:rsidR="00775AC3" w:rsidRPr="00076EA0">
        <w:rPr>
          <w:rFonts w:hint="eastAsia"/>
          <w:bCs/>
          <w:kern w:val="24"/>
        </w:rPr>
        <w:t>、硫化氢</w:t>
      </w:r>
    </w:p>
    <w:p w:rsidR="00775AC3" w:rsidRPr="00076EA0" w:rsidRDefault="00775AC3" w:rsidP="00775AC3">
      <w:pPr>
        <w:ind w:firstLine="480"/>
        <w:rPr>
          <w:kern w:val="24"/>
        </w:rPr>
      </w:pPr>
      <w:r w:rsidRPr="00076EA0">
        <w:rPr>
          <w:rFonts w:hint="eastAsia"/>
          <w:kern w:val="24"/>
        </w:rPr>
        <w:t>根据预测结果，叠加其他已批在建污染源及现状浓度后，网格点中硫化氢最大</w:t>
      </w:r>
      <w:r w:rsidRPr="00076EA0">
        <w:rPr>
          <w:kern w:val="24"/>
        </w:rPr>
        <w:t>1</w:t>
      </w:r>
      <w:r w:rsidRPr="00076EA0">
        <w:rPr>
          <w:rFonts w:hint="eastAsia"/>
          <w:kern w:val="24"/>
        </w:rPr>
        <w:t>小时平均浓度为</w:t>
      </w:r>
      <w:r w:rsidRPr="00076EA0">
        <w:rPr>
          <w:kern w:val="24"/>
        </w:rPr>
        <w:t>7.06E-03mg/m</w:t>
      </w:r>
      <w:r w:rsidRPr="00076EA0">
        <w:rPr>
          <w:kern w:val="24"/>
          <w:vertAlign w:val="superscript"/>
        </w:rPr>
        <w:t>3</w:t>
      </w:r>
      <w:r w:rsidRPr="00076EA0">
        <w:rPr>
          <w:rFonts w:hint="eastAsia"/>
          <w:kern w:val="24"/>
        </w:rPr>
        <w:t>，占标率为</w:t>
      </w:r>
      <w:r w:rsidRPr="00076EA0">
        <w:rPr>
          <w:kern w:val="24"/>
        </w:rPr>
        <w:t>70.59%</w:t>
      </w:r>
      <w:r w:rsidRPr="00076EA0">
        <w:rPr>
          <w:rFonts w:hint="eastAsia"/>
          <w:kern w:val="24"/>
        </w:rPr>
        <w:t>。</w:t>
      </w:r>
    </w:p>
    <w:p w:rsidR="00775AC3" w:rsidRPr="00076EA0" w:rsidRDefault="00775AC3" w:rsidP="00775AC3">
      <w:pPr>
        <w:pStyle w:val="Default"/>
        <w:ind w:firstLine="480"/>
        <w:jc w:val="both"/>
        <w:rPr>
          <w:rFonts w:ascii="Times New Roman" w:hint="default"/>
          <w:color w:val="auto"/>
          <w:kern w:val="24"/>
        </w:rPr>
      </w:pPr>
      <w:r w:rsidRPr="00076EA0">
        <w:rPr>
          <w:rFonts w:ascii="Times New Roman"/>
          <w:color w:val="auto"/>
          <w:kern w:val="24"/>
        </w:rPr>
        <w:t>综上，根据预测结果，叠加环境空气质量现状浓度后，本项目正常排放情况下各污染物浓度贡献值的最大浓度占标率均＜</w:t>
      </w:r>
      <w:r w:rsidRPr="00076EA0">
        <w:rPr>
          <w:rFonts w:ascii="Times New Roman"/>
          <w:color w:val="auto"/>
          <w:kern w:val="24"/>
        </w:rPr>
        <w:t>100%</w:t>
      </w:r>
      <w:r w:rsidRPr="00076EA0">
        <w:rPr>
          <w:rFonts w:ascii="Times New Roman"/>
          <w:color w:val="auto"/>
          <w:kern w:val="24"/>
        </w:rPr>
        <w:t>，可以满足达标排放要求。</w:t>
      </w:r>
    </w:p>
    <w:p w:rsidR="00775AC3" w:rsidRPr="00076EA0" w:rsidRDefault="00775AC3" w:rsidP="005E3114">
      <w:pPr>
        <w:ind w:firstLine="480"/>
      </w:pPr>
    </w:p>
    <w:p w:rsidR="006436B3" w:rsidRPr="00076EA0" w:rsidRDefault="006436B3" w:rsidP="006436B3">
      <w:pPr>
        <w:ind w:firstLineChars="0" w:firstLine="0"/>
      </w:pPr>
    </w:p>
    <w:p w:rsidR="006436B3" w:rsidRPr="00076EA0" w:rsidRDefault="006436B3" w:rsidP="006436B3">
      <w:pPr>
        <w:ind w:firstLineChars="0" w:firstLine="0"/>
        <w:sectPr w:rsidR="006436B3" w:rsidRPr="00076EA0" w:rsidSect="006F1DD7">
          <w:pgSz w:w="11906" w:h="16838"/>
          <w:pgMar w:top="1418" w:right="1418" w:bottom="1418" w:left="1418" w:header="720" w:footer="720" w:gutter="0"/>
          <w:cols w:space="720"/>
          <w:docGrid w:linePitch="328"/>
        </w:sectPr>
      </w:pPr>
    </w:p>
    <w:p w:rsidR="00775AC3" w:rsidRPr="00076EA0" w:rsidRDefault="00775AC3" w:rsidP="00775AC3">
      <w:pPr>
        <w:spacing w:line="240" w:lineRule="auto"/>
        <w:ind w:firstLine="482"/>
        <w:jc w:val="center"/>
        <w:rPr>
          <w:b/>
        </w:rPr>
      </w:pPr>
      <w:r w:rsidRPr="00076EA0">
        <w:rPr>
          <w:rFonts w:hint="eastAsia"/>
          <w:b/>
          <w:bCs/>
          <w:kern w:val="0"/>
        </w:rPr>
        <w:lastRenderedPageBreak/>
        <w:t>表</w:t>
      </w:r>
      <w:r w:rsidR="002B16AF" w:rsidRPr="00076EA0">
        <w:rPr>
          <w:rFonts w:hint="eastAsia"/>
          <w:b/>
          <w:bCs/>
          <w:kern w:val="0"/>
        </w:rPr>
        <w:t>7</w:t>
      </w:r>
      <w:r w:rsidR="002B16AF" w:rsidRPr="00076EA0">
        <w:rPr>
          <w:b/>
          <w:bCs/>
          <w:kern w:val="0"/>
        </w:rPr>
        <w:t>-</w:t>
      </w:r>
      <w:r w:rsidR="002B16AF" w:rsidRPr="00076EA0">
        <w:rPr>
          <w:rFonts w:hint="eastAsia"/>
          <w:b/>
          <w:bCs/>
          <w:kern w:val="0"/>
        </w:rPr>
        <w:t xml:space="preserve">35  </w:t>
      </w:r>
      <w:r w:rsidRPr="00076EA0">
        <w:rPr>
          <w:rFonts w:hint="eastAsia"/>
          <w:b/>
          <w:bCs/>
          <w:kern w:val="0"/>
        </w:rPr>
        <w:t>正常排放情况下，</w:t>
      </w:r>
      <w:r w:rsidRPr="00076EA0">
        <w:rPr>
          <w:rFonts w:hint="eastAsia"/>
          <w:b/>
        </w:rPr>
        <w:t>叠加现状浓度后氨质量浓度预测结果表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769"/>
        <w:gridCol w:w="1445"/>
        <w:gridCol w:w="980"/>
        <w:gridCol w:w="772"/>
        <w:gridCol w:w="1248"/>
        <w:gridCol w:w="1740"/>
        <w:gridCol w:w="1248"/>
        <w:gridCol w:w="1804"/>
        <w:gridCol w:w="1248"/>
        <w:gridCol w:w="1697"/>
        <w:gridCol w:w="772"/>
      </w:tblGrid>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序号</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点名称</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点坐标</w:t>
            </w:r>
            <w:r w:rsidRPr="00076EA0">
              <w:rPr>
                <w:b/>
                <w:bCs/>
                <w:kern w:val="0"/>
                <w:sz w:val="21"/>
                <w:szCs w:val="21"/>
              </w:rPr>
              <w:t>(x</w:t>
            </w:r>
            <w:r w:rsidRPr="00076EA0">
              <w:rPr>
                <w:rFonts w:hint="eastAsia"/>
                <w:b/>
                <w:bCs/>
                <w:kern w:val="0"/>
                <w:sz w:val="21"/>
                <w:szCs w:val="21"/>
              </w:rPr>
              <w:t>或</w:t>
            </w:r>
            <w:r w:rsidRPr="00076EA0">
              <w:rPr>
                <w:b/>
                <w:bCs/>
                <w:kern w:val="0"/>
                <w:sz w:val="21"/>
                <w:szCs w:val="21"/>
              </w:rPr>
              <w:t>r,y</w:t>
            </w:r>
            <w:r w:rsidRPr="00076EA0">
              <w:rPr>
                <w:rFonts w:hint="eastAsia"/>
                <w:b/>
                <w:bCs/>
                <w:kern w:val="0"/>
                <w:sz w:val="21"/>
                <w:szCs w:val="21"/>
              </w:rPr>
              <w:t>或</w:t>
            </w:r>
            <w:r w:rsidRPr="00076EA0">
              <w:rPr>
                <w:b/>
                <w:bCs/>
                <w:kern w:val="0"/>
                <w:sz w:val="21"/>
                <w:szCs w:val="21"/>
              </w:rPr>
              <w:t>a)</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地面高程</w:t>
            </w:r>
            <w:r w:rsidRPr="00076EA0">
              <w:rPr>
                <w:b/>
                <w:bCs/>
                <w:kern w:val="0"/>
                <w:sz w:val="21"/>
                <w:szCs w:val="21"/>
              </w:rPr>
              <w:t>(m)</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浓度类型</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浓度增量</w:t>
            </w:r>
            <w:r w:rsidR="00C27E56"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出现时间</w:t>
            </w:r>
            <w:r w:rsidRPr="00076EA0">
              <w:rPr>
                <w:b/>
                <w:bCs/>
                <w:kern w:val="0"/>
                <w:sz w:val="21"/>
                <w:szCs w:val="21"/>
              </w:rPr>
              <w:t>(YYMMDDHH)</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kern w:val="0"/>
                <w:sz w:val="21"/>
                <w:szCs w:val="21"/>
              </w:rPr>
            </w:pPr>
            <w:r w:rsidRPr="00076EA0">
              <w:rPr>
                <w:rFonts w:hint="eastAsia"/>
                <w:b/>
                <w:bCs/>
                <w:kern w:val="0"/>
                <w:sz w:val="21"/>
                <w:szCs w:val="21"/>
              </w:rPr>
              <w:t>背景浓度</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kern w:val="0"/>
                <w:sz w:val="21"/>
                <w:szCs w:val="21"/>
              </w:rPr>
            </w:pPr>
            <w:r w:rsidRPr="00076EA0">
              <w:rPr>
                <w:rFonts w:hint="eastAsia"/>
                <w:b/>
                <w:bCs/>
                <w:kern w:val="0"/>
                <w:sz w:val="21"/>
                <w:szCs w:val="21"/>
              </w:rPr>
              <w:t>叠加背景后的浓度</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sz w:val="21"/>
                <w:szCs w:val="21"/>
              </w:rPr>
            </w:pPr>
            <w:r w:rsidRPr="00076EA0">
              <w:rPr>
                <w:rFonts w:hint="eastAsia"/>
                <w:b/>
                <w:bCs/>
                <w:kern w:val="0"/>
                <w:sz w:val="21"/>
                <w:szCs w:val="21"/>
              </w:rPr>
              <w:t>评价标准</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占标率</w:t>
            </w:r>
            <w:r w:rsidRPr="00076EA0">
              <w:rPr>
                <w:b/>
                <w:bCs/>
                <w:kern w:val="0"/>
                <w:sz w:val="21"/>
                <w:szCs w:val="21"/>
              </w:rPr>
              <w:t>(</w:t>
            </w:r>
            <w:r w:rsidRPr="00076EA0">
              <w:rPr>
                <w:rFonts w:hint="eastAsia"/>
                <w:b/>
                <w:bCs/>
                <w:kern w:val="0"/>
                <w:sz w:val="21"/>
                <w:szCs w:val="21"/>
              </w:rPr>
              <w:t>叠加背景以后</w:t>
            </w:r>
            <w:r w:rsidRPr="00076EA0">
              <w:rPr>
                <w:b/>
                <w:bCs/>
                <w:kern w:val="0"/>
                <w:sz w:val="21"/>
                <w:szCs w:val="21"/>
              </w:rPr>
              <w:t>)%</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是否超标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杨家包</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135,1380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162.24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1.70E-02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24121504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1.71E-02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8.54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吴家湾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723,1688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163.8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9.18E-03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9.30E-03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4.65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3</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毛家湾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1162,2501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130.65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9.67E-03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9.79E-03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4.89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4</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钱家湾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1723,2333</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107.16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1.17E-02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24120205</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1.18E-02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5</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沟沿里</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2452,2258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108.29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5.28E-03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24030822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5.39E-03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6</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周家湾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1237,334</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113.27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1.03E-02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1.04E-02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5.19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7</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扁山沟</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1377,-49</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103.49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1.19E-02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24101122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6.01</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8</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杨家岗</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2237,-1526</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114.69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3.43E-03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24020908</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3.55E-03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1.78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9</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步家窝子</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1349,-2198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131.86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8.31E-03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24042206</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8.43E-03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4.22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10</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屈家冲</w:t>
            </w:r>
            <w:r w:rsidRPr="00076EA0">
              <w:rPr>
                <w:kern w:val="0"/>
                <w:sz w:val="21"/>
                <w:szCs w:val="21"/>
              </w:rPr>
              <w:t>1</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-2332,-171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117.76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2.05E-03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24071423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2.17E-03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11</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屈家冲</w:t>
            </w:r>
            <w:r w:rsidRPr="00076EA0">
              <w:rPr>
                <w:kern w:val="0"/>
                <w:sz w:val="21"/>
                <w:szCs w:val="21"/>
              </w:rPr>
              <w:t>2</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-2080,-171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125.72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6.28E-03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24123107</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6.40E-03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3.2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12</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小何家湾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-987,1875</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135.87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1.08E-02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24051221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1.10E-02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5.48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13</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满井</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-846,2352</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161.2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9.23E-03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24022101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9.35E-03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4.67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14</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rFonts w:hint="eastAsia"/>
                <w:kern w:val="0"/>
                <w:sz w:val="21"/>
                <w:szCs w:val="21"/>
              </w:rPr>
              <w:t>横庙岗</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-491,2128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234.36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9.59E-03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24022105</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9.71E-03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4.86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C27E56">
        <w:trPr>
          <w:trHeight w:val="340"/>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C27E56">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5</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网格</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0,400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118.4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4.70E-02</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24102824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1.20E-04</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4.71E-02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2.00E-01</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23.57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bl>
    <w:p w:rsidR="00775AC3" w:rsidRPr="00076EA0" w:rsidRDefault="00775AC3" w:rsidP="00775AC3">
      <w:pPr>
        <w:spacing w:line="240" w:lineRule="auto"/>
        <w:ind w:firstLine="482"/>
        <w:jc w:val="center"/>
        <w:rPr>
          <w:b/>
          <w:bCs/>
          <w:kern w:val="0"/>
        </w:rPr>
      </w:pPr>
    </w:p>
    <w:p w:rsidR="00775AC3" w:rsidRPr="00076EA0" w:rsidRDefault="00775AC3" w:rsidP="00775AC3">
      <w:pPr>
        <w:spacing w:line="240" w:lineRule="auto"/>
        <w:ind w:firstLine="482"/>
        <w:jc w:val="center"/>
        <w:rPr>
          <w:b/>
        </w:rPr>
      </w:pPr>
      <w:r w:rsidRPr="00076EA0">
        <w:rPr>
          <w:rFonts w:hint="eastAsia"/>
          <w:b/>
          <w:bCs/>
          <w:kern w:val="0"/>
        </w:rPr>
        <w:lastRenderedPageBreak/>
        <w:t>表</w:t>
      </w:r>
      <w:r w:rsidR="002B16AF" w:rsidRPr="00076EA0">
        <w:rPr>
          <w:rFonts w:hint="eastAsia"/>
          <w:b/>
          <w:bCs/>
          <w:kern w:val="0"/>
        </w:rPr>
        <w:t xml:space="preserve">7-36  </w:t>
      </w:r>
      <w:r w:rsidRPr="00076EA0">
        <w:rPr>
          <w:rFonts w:hint="eastAsia"/>
          <w:b/>
          <w:bCs/>
          <w:kern w:val="0"/>
        </w:rPr>
        <w:t>正常排放情况下，</w:t>
      </w:r>
      <w:r w:rsidRPr="00076EA0">
        <w:rPr>
          <w:rFonts w:hint="eastAsia"/>
          <w:b/>
        </w:rPr>
        <w:t>叠加现状浓度后硫化氢质量浓度预测结果表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769"/>
        <w:gridCol w:w="1445"/>
        <w:gridCol w:w="980"/>
        <w:gridCol w:w="772"/>
        <w:gridCol w:w="1248"/>
        <w:gridCol w:w="1740"/>
        <w:gridCol w:w="1248"/>
        <w:gridCol w:w="1804"/>
        <w:gridCol w:w="1248"/>
        <w:gridCol w:w="1697"/>
        <w:gridCol w:w="772"/>
      </w:tblGrid>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序号</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点名称</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点坐标</w:t>
            </w:r>
            <w:r w:rsidRPr="00076EA0">
              <w:rPr>
                <w:b/>
                <w:bCs/>
                <w:kern w:val="0"/>
                <w:sz w:val="21"/>
                <w:szCs w:val="21"/>
              </w:rPr>
              <w:t>(x</w:t>
            </w:r>
            <w:r w:rsidRPr="00076EA0">
              <w:rPr>
                <w:rFonts w:hint="eastAsia"/>
                <w:b/>
                <w:bCs/>
                <w:kern w:val="0"/>
                <w:sz w:val="21"/>
                <w:szCs w:val="21"/>
              </w:rPr>
              <w:t>或</w:t>
            </w:r>
            <w:r w:rsidRPr="00076EA0">
              <w:rPr>
                <w:b/>
                <w:bCs/>
                <w:kern w:val="0"/>
                <w:sz w:val="21"/>
                <w:szCs w:val="21"/>
              </w:rPr>
              <w:t>r,y</w:t>
            </w:r>
            <w:r w:rsidRPr="00076EA0">
              <w:rPr>
                <w:rFonts w:hint="eastAsia"/>
                <w:b/>
                <w:bCs/>
                <w:kern w:val="0"/>
                <w:sz w:val="21"/>
                <w:szCs w:val="21"/>
              </w:rPr>
              <w:t>或</w:t>
            </w:r>
            <w:r w:rsidRPr="00076EA0">
              <w:rPr>
                <w:b/>
                <w:bCs/>
                <w:kern w:val="0"/>
                <w:sz w:val="21"/>
                <w:szCs w:val="21"/>
              </w:rPr>
              <w:t>a)</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地面高程</w:t>
            </w:r>
            <w:r w:rsidRPr="00076EA0">
              <w:rPr>
                <w:b/>
                <w:bCs/>
                <w:kern w:val="0"/>
                <w:sz w:val="21"/>
                <w:szCs w:val="21"/>
              </w:rPr>
              <w:t>(m)</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浓度类型</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sz w:val="21"/>
                <w:szCs w:val="21"/>
              </w:rPr>
            </w:pPr>
            <w:r w:rsidRPr="00076EA0">
              <w:rPr>
                <w:rFonts w:hint="eastAsia"/>
                <w:b/>
                <w:bCs/>
                <w:kern w:val="0"/>
                <w:sz w:val="21"/>
                <w:szCs w:val="21"/>
              </w:rPr>
              <w:t>浓度增量</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出现时间</w:t>
            </w:r>
            <w:r w:rsidRPr="00076EA0">
              <w:rPr>
                <w:b/>
                <w:bCs/>
                <w:kern w:val="0"/>
                <w:sz w:val="21"/>
                <w:szCs w:val="21"/>
              </w:rPr>
              <w:t>(YYMMDDHH)</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kern w:val="0"/>
                <w:sz w:val="21"/>
                <w:szCs w:val="21"/>
              </w:rPr>
            </w:pPr>
            <w:r w:rsidRPr="00076EA0">
              <w:rPr>
                <w:rFonts w:hint="eastAsia"/>
                <w:b/>
                <w:bCs/>
                <w:kern w:val="0"/>
                <w:sz w:val="21"/>
                <w:szCs w:val="21"/>
              </w:rPr>
              <w:t>背景浓度</w:t>
            </w:r>
            <w:r w:rsidR="00C27E56"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kern w:val="0"/>
                <w:sz w:val="21"/>
                <w:szCs w:val="21"/>
              </w:rPr>
            </w:pPr>
            <w:r w:rsidRPr="00076EA0">
              <w:rPr>
                <w:rFonts w:hint="eastAsia"/>
                <w:b/>
                <w:bCs/>
                <w:kern w:val="0"/>
                <w:sz w:val="21"/>
                <w:szCs w:val="21"/>
              </w:rPr>
              <w:t>叠加背景后的浓度</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rsidP="00C27E56">
            <w:pPr>
              <w:widowControl/>
              <w:spacing w:line="240" w:lineRule="auto"/>
              <w:ind w:firstLineChars="0" w:firstLine="0"/>
              <w:jc w:val="center"/>
              <w:textAlignment w:val="center"/>
              <w:rPr>
                <w:b/>
                <w:bCs/>
                <w:sz w:val="21"/>
                <w:szCs w:val="21"/>
              </w:rPr>
            </w:pPr>
            <w:r w:rsidRPr="00076EA0">
              <w:rPr>
                <w:rFonts w:hint="eastAsia"/>
                <w:b/>
                <w:bCs/>
                <w:kern w:val="0"/>
                <w:sz w:val="21"/>
                <w:szCs w:val="21"/>
              </w:rPr>
              <w:t>评价标准</w:t>
            </w:r>
            <w:r w:rsidRPr="00076EA0">
              <w:rPr>
                <w:b/>
                <w:bCs/>
                <w:kern w:val="0"/>
                <w:sz w:val="21"/>
                <w:szCs w:val="21"/>
              </w:rPr>
              <w:t>(mg/m</w:t>
            </w:r>
            <w:r w:rsidRPr="00076EA0">
              <w:rPr>
                <w:b/>
                <w:bCs/>
                <w:kern w:val="0"/>
                <w:sz w:val="21"/>
                <w:szCs w:val="21"/>
                <w:vertAlign w:val="superscript"/>
              </w:rPr>
              <w:t>3</w:t>
            </w:r>
            <w:r w:rsidRPr="00076EA0">
              <w:rPr>
                <w:b/>
                <w:bCs/>
                <w:kern w:val="0"/>
                <w:sz w:val="21"/>
                <w:szCs w:val="21"/>
              </w:rPr>
              <w:t>)</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占标率</w:t>
            </w:r>
            <w:r w:rsidRPr="00076EA0">
              <w:rPr>
                <w:b/>
                <w:bCs/>
                <w:kern w:val="0"/>
                <w:sz w:val="21"/>
                <w:szCs w:val="21"/>
              </w:rPr>
              <w:t>(</w:t>
            </w:r>
            <w:r w:rsidRPr="00076EA0">
              <w:rPr>
                <w:rFonts w:hint="eastAsia"/>
                <w:b/>
                <w:bCs/>
                <w:kern w:val="0"/>
                <w:sz w:val="21"/>
                <w:szCs w:val="21"/>
              </w:rPr>
              <w:t>叠加背景以后</w:t>
            </w:r>
            <w:r w:rsidRPr="00076EA0">
              <w:rPr>
                <w:b/>
                <w:bCs/>
                <w:kern w:val="0"/>
                <w:sz w:val="21"/>
                <w:szCs w:val="21"/>
              </w:rPr>
              <w:t>)%</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b/>
                <w:bCs/>
                <w:sz w:val="21"/>
                <w:szCs w:val="21"/>
              </w:rPr>
            </w:pPr>
            <w:r w:rsidRPr="00076EA0">
              <w:rPr>
                <w:rFonts w:hint="eastAsia"/>
                <w:b/>
                <w:bCs/>
                <w:kern w:val="0"/>
                <w:sz w:val="21"/>
                <w:szCs w:val="21"/>
              </w:rPr>
              <w:t>是否超标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杨家包</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135,1380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162.24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2.12E-03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24121504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2.13E-03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21.29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2</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吴家湾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723,1688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163.8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1.32E-03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1.33E-03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13.29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3</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毛家湾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1162,2501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130.65</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1.39E-03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1.40E-03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4</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钱家湾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1723,2333</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107.16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1.55E-03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24120205</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1.56E-03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15.58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5</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沟沿里</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2452,2258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108.29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6.61E-04</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24030822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6.67E-04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6.67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6</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周家湾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1237,334</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113.27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1.43E-03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24041301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1.44E-03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14.36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7</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扁山沟</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1377,-49</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103.49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1.48E-03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24101122</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1.49E-03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14.89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8</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杨家岗</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2237,-1526</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114.69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5.11E-04</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24020908</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5.18E-04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5.18</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9</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步家窝子</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1349,-2198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131.86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1.11E-03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24042206</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1.12E-03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11.19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10</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1</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-2332,-171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117.76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2.90E-04</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24071423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2.96E-04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2.96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11</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屈家冲</w:t>
            </w:r>
            <w:r w:rsidRPr="00076EA0">
              <w:rPr>
                <w:kern w:val="0"/>
                <w:sz w:val="21"/>
                <w:szCs w:val="21"/>
              </w:rPr>
              <w:t>2</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-2080,-171</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125.72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9.34E-04</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24123107</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9.41E-04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9.41</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12</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小何家湾</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-987,1875</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135.87</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1.42E-03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24051221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1.43E-03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14.3</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13</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满井</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-846,2352</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161.2</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1.28E-03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24022101</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1.29E-03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12.86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sz w:val="21"/>
                <w:szCs w:val="21"/>
              </w:rPr>
            </w:pPr>
            <w:r w:rsidRPr="00076EA0">
              <w:rPr>
                <w:kern w:val="0"/>
                <w:sz w:val="21"/>
                <w:szCs w:val="21"/>
              </w:rPr>
              <w:t>14</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横庙岗</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-491,2128</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234.36</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1.24E-03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24022105</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1.24E-03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12.43</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r w:rsidR="00C27E56" w:rsidRPr="00076EA0" w:rsidTr="00350947">
        <w:trPr>
          <w:trHeight w:val="270"/>
          <w:jc w:val="center"/>
        </w:trPr>
        <w:tc>
          <w:tcPr>
            <w:tcW w:w="17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350947">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5</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网格</w:t>
            </w:r>
          </w:p>
        </w:tc>
        <w:tc>
          <w:tcPr>
            <w:tcW w:w="503"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0,400</w:t>
            </w:r>
          </w:p>
        </w:tc>
        <w:tc>
          <w:tcPr>
            <w:tcW w:w="34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118.4</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w:t>
            </w:r>
            <w:r w:rsidRPr="00076EA0">
              <w:rPr>
                <w:rFonts w:hint="eastAsia"/>
                <w:kern w:val="0"/>
                <w:sz w:val="21"/>
                <w:szCs w:val="21"/>
              </w:rPr>
              <w:t>小时</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7.05E-03</w:t>
            </w:r>
          </w:p>
        </w:tc>
        <w:tc>
          <w:tcPr>
            <w:tcW w:w="606"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24102824</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6.50E-06</w:t>
            </w:r>
          </w:p>
        </w:tc>
        <w:tc>
          <w:tcPr>
            <w:tcW w:w="628"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7.06E-03</w:t>
            </w:r>
          </w:p>
        </w:tc>
        <w:tc>
          <w:tcPr>
            <w:tcW w:w="435"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1.00E-02</w:t>
            </w:r>
          </w:p>
        </w:tc>
        <w:tc>
          <w:tcPr>
            <w:tcW w:w="591"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kern w:val="0"/>
                <w:sz w:val="21"/>
                <w:szCs w:val="21"/>
              </w:rPr>
              <w:t>70.59</w:t>
            </w:r>
          </w:p>
        </w:tc>
        <w:tc>
          <w:tcPr>
            <w:tcW w:w="269" w:type="pct"/>
            <w:tcBorders>
              <w:top w:val="single" w:sz="4" w:space="0" w:color="auto"/>
              <w:left w:val="single" w:sz="4" w:space="0" w:color="auto"/>
              <w:bottom w:val="single" w:sz="4" w:space="0" w:color="auto"/>
              <w:right w:val="single" w:sz="4" w:space="0" w:color="auto"/>
            </w:tcBorders>
            <w:noWrap/>
            <w:vAlign w:val="center"/>
            <w:hideMark/>
          </w:tcPr>
          <w:p w:rsidR="00775AC3" w:rsidRPr="00076EA0" w:rsidRDefault="00775AC3">
            <w:pPr>
              <w:widowControl/>
              <w:spacing w:line="240" w:lineRule="auto"/>
              <w:ind w:firstLineChars="0" w:firstLine="0"/>
              <w:jc w:val="center"/>
              <w:textAlignment w:val="center"/>
              <w:rPr>
                <w:kern w:val="0"/>
                <w:sz w:val="21"/>
                <w:szCs w:val="21"/>
              </w:rPr>
            </w:pPr>
            <w:r w:rsidRPr="00076EA0">
              <w:rPr>
                <w:rFonts w:hint="eastAsia"/>
                <w:kern w:val="0"/>
                <w:sz w:val="21"/>
                <w:szCs w:val="21"/>
              </w:rPr>
              <w:t>达标</w:t>
            </w:r>
          </w:p>
        </w:tc>
      </w:tr>
    </w:tbl>
    <w:p w:rsidR="00775AC3" w:rsidRPr="00076EA0" w:rsidRDefault="00775AC3" w:rsidP="006436B3">
      <w:pPr>
        <w:spacing w:line="240" w:lineRule="auto"/>
        <w:ind w:firstLine="482"/>
        <w:jc w:val="center"/>
        <w:rPr>
          <w:b/>
          <w:bCs/>
          <w:kern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26"/>
        <w:gridCol w:w="6992"/>
      </w:tblGrid>
      <w:tr w:rsidR="00350947" w:rsidRPr="00076EA0" w:rsidTr="00DE0145">
        <w:trPr>
          <w:trHeight w:val="23"/>
          <w:jc w:val="center"/>
        </w:trPr>
        <w:tc>
          <w:tcPr>
            <w:tcW w:w="2541" w:type="pct"/>
            <w:tcBorders>
              <w:top w:val="single" w:sz="4" w:space="0" w:color="auto"/>
              <w:left w:val="single" w:sz="4" w:space="0" w:color="auto"/>
              <w:bottom w:val="single" w:sz="4" w:space="0" w:color="auto"/>
              <w:right w:val="single" w:sz="4" w:space="0" w:color="auto"/>
            </w:tcBorders>
            <w:noWrap/>
            <w:vAlign w:val="center"/>
            <w:hideMark/>
          </w:tcPr>
          <w:p w:rsidR="00350947" w:rsidRPr="00076EA0" w:rsidRDefault="00DE0145">
            <w:pPr>
              <w:adjustRightInd w:val="0"/>
              <w:spacing w:line="240" w:lineRule="auto"/>
              <w:ind w:firstLineChars="0" w:firstLine="0"/>
              <w:jc w:val="center"/>
              <w:textAlignment w:val="baseline"/>
              <w:rPr>
                <w:b/>
                <w:bCs/>
              </w:rPr>
            </w:pPr>
            <w:r w:rsidRPr="00076EA0">
              <w:rPr>
                <w:b/>
                <w:bCs/>
                <w:noProof/>
              </w:rPr>
              <w:lastRenderedPageBreak/>
              <w:drawing>
                <wp:inline distT="0" distB="0" distL="0" distR="0">
                  <wp:extent cx="3427095" cy="2496820"/>
                  <wp:effectExtent l="19050" t="0" r="1905" b="0"/>
                  <wp:docPr id="2" name="图片 32" descr="氨-叠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氨-叠加"/>
                          <pic:cNvPicPr>
                            <a:picLocks noChangeAspect="1" noChangeArrowheads="1"/>
                          </pic:cNvPicPr>
                        </pic:nvPicPr>
                        <pic:blipFill>
                          <a:blip r:embed="rId50"/>
                          <a:srcRect/>
                          <a:stretch>
                            <a:fillRect/>
                          </a:stretch>
                        </pic:blipFill>
                        <pic:spPr bwMode="auto">
                          <a:xfrm>
                            <a:off x="0" y="0"/>
                            <a:ext cx="3427095" cy="2496820"/>
                          </a:xfrm>
                          <a:prstGeom prst="rect">
                            <a:avLst/>
                          </a:prstGeom>
                          <a:noFill/>
                          <a:ln w="9525">
                            <a:noFill/>
                            <a:miter lim="800000"/>
                            <a:headEnd/>
                            <a:tailEnd/>
                          </a:ln>
                        </pic:spPr>
                      </pic:pic>
                    </a:graphicData>
                  </a:graphic>
                </wp:inline>
              </w:drawing>
            </w:r>
          </w:p>
        </w:tc>
        <w:tc>
          <w:tcPr>
            <w:tcW w:w="2459" w:type="pct"/>
            <w:tcBorders>
              <w:top w:val="single" w:sz="4" w:space="0" w:color="auto"/>
              <w:left w:val="single" w:sz="4" w:space="0" w:color="auto"/>
              <w:bottom w:val="single" w:sz="4" w:space="0" w:color="auto"/>
              <w:right w:val="single" w:sz="4" w:space="0" w:color="auto"/>
            </w:tcBorders>
            <w:noWrap/>
            <w:vAlign w:val="center"/>
            <w:hideMark/>
          </w:tcPr>
          <w:p w:rsidR="00350947" w:rsidRPr="00076EA0" w:rsidRDefault="00DE0145">
            <w:pPr>
              <w:adjustRightInd w:val="0"/>
              <w:spacing w:line="240" w:lineRule="auto"/>
              <w:ind w:firstLineChars="0" w:firstLine="0"/>
              <w:jc w:val="center"/>
              <w:textAlignment w:val="baseline"/>
              <w:rPr>
                <w:b/>
                <w:bCs/>
              </w:rPr>
            </w:pPr>
            <w:r w:rsidRPr="00076EA0">
              <w:rPr>
                <w:b/>
                <w:bCs/>
                <w:noProof/>
              </w:rPr>
              <w:drawing>
                <wp:inline distT="0" distB="0" distL="0" distR="0">
                  <wp:extent cx="3498850" cy="2520315"/>
                  <wp:effectExtent l="19050" t="0" r="6350" b="0"/>
                  <wp:docPr id="3" name="图片 33" descr="硫化氢叠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硫化氢叠加"/>
                          <pic:cNvPicPr>
                            <a:picLocks noChangeAspect="1" noChangeArrowheads="1"/>
                          </pic:cNvPicPr>
                        </pic:nvPicPr>
                        <pic:blipFill>
                          <a:blip r:embed="rId51"/>
                          <a:srcRect/>
                          <a:stretch>
                            <a:fillRect/>
                          </a:stretch>
                        </pic:blipFill>
                        <pic:spPr bwMode="auto">
                          <a:xfrm>
                            <a:off x="0" y="0"/>
                            <a:ext cx="3498850" cy="2520315"/>
                          </a:xfrm>
                          <a:prstGeom prst="rect">
                            <a:avLst/>
                          </a:prstGeom>
                          <a:noFill/>
                          <a:ln w="9525">
                            <a:noFill/>
                            <a:miter lim="800000"/>
                            <a:headEnd/>
                            <a:tailEnd/>
                          </a:ln>
                        </pic:spPr>
                      </pic:pic>
                    </a:graphicData>
                  </a:graphic>
                </wp:inline>
              </w:drawing>
            </w:r>
          </w:p>
        </w:tc>
      </w:tr>
      <w:tr w:rsidR="00350947" w:rsidRPr="00076EA0" w:rsidTr="00DE0145">
        <w:trPr>
          <w:trHeight w:val="23"/>
          <w:jc w:val="center"/>
        </w:trPr>
        <w:tc>
          <w:tcPr>
            <w:tcW w:w="2541" w:type="pct"/>
            <w:tcBorders>
              <w:top w:val="single" w:sz="4" w:space="0" w:color="auto"/>
              <w:left w:val="single" w:sz="4" w:space="0" w:color="auto"/>
              <w:bottom w:val="single" w:sz="4" w:space="0" w:color="auto"/>
              <w:right w:val="single" w:sz="4" w:space="0" w:color="auto"/>
            </w:tcBorders>
            <w:noWrap/>
            <w:vAlign w:val="center"/>
            <w:hideMark/>
          </w:tcPr>
          <w:p w:rsidR="00350947" w:rsidRPr="00076EA0" w:rsidRDefault="00DE0145">
            <w:pPr>
              <w:adjustRightInd w:val="0"/>
              <w:spacing w:line="240" w:lineRule="auto"/>
              <w:ind w:firstLineChars="0" w:firstLine="0"/>
              <w:jc w:val="center"/>
              <w:textAlignment w:val="baseline"/>
              <w:rPr>
                <w:b/>
                <w:bCs/>
              </w:rPr>
            </w:pPr>
            <w:r w:rsidRPr="00076EA0">
              <w:rPr>
                <w:rFonts w:hint="eastAsia"/>
                <w:b/>
                <w:bCs/>
              </w:rPr>
              <w:t>图</w:t>
            </w:r>
            <w:r w:rsidRPr="00076EA0">
              <w:rPr>
                <w:rFonts w:hint="eastAsia"/>
                <w:b/>
                <w:bCs/>
              </w:rPr>
              <w:t>7-18</w:t>
            </w:r>
            <w:r w:rsidRPr="00076EA0">
              <w:rPr>
                <w:rFonts w:hint="eastAsia"/>
                <w:b/>
                <w:bCs/>
              </w:rPr>
              <w:t>（</w:t>
            </w:r>
            <w:r w:rsidRPr="00076EA0">
              <w:rPr>
                <w:b/>
                <w:bCs/>
              </w:rPr>
              <w:t>a</w:t>
            </w:r>
            <w:r w:rsidRPr="00076EA0">
              <w:rPr>
                <w:rFonts w:hint="eastAsia"/>
                <w:b/>
                <w:bCs/>
              </w:rPr>
              <w:t>）</w:t>
            </w:r>
            <w:r w:rsidRPr="00076EA0">
              <w:rPr>
                <w:b/>
                <w:bCs/>
              </w:rPr>
              <w:t xml:space="preserve"> </w:t>
            </w:r>
            <w:r w:rsidRPr="00076EA0">
              <w:rPr>
                <w:rFonts w:hint="eastAsia"/>
                <w:b/>
                <w:bCs/>
              </w:rPr>
              <w:t>氨叠加后小时值质量浓度预测结果图</w:t>
            </w:r>
          </w:p>
        </w:tc>
        <w:tc>
          <w:tcPr>
            <w:tcW w:w="2459" w:type="pct"/>
            <w:tcBorders>
              <w:top w:val="single" w:sz="4" w:space="0" w:color="auto"/>
              <w:left w:val="single" w:sz="4" w:space="0" w:color="auto"/>
              <w:bottom w:val="single" w:sz="4" w:space="0" w:color="auto"/>
              <w:right w:val="single" w:sz="4" w:space="0" w:color="auto"/>
            </w:tcBorders>
            <w:noWrap/>
            <w:vAlign w:val="center"/>
            <w:hideMark/>
          </w:tcPr>
          <w:p w:rsidR="00350947" w:rsidRPr="00076EA0" w:rsidRDefault="00DE0145">
            <w:pPr>
              <w:adjustRightInd w:val="0"/>
              <w:spacing w:line="240" w:lineRule="auto"/>
              <w:ind w:firstLineChars="0" w:firstLine="0"/>
              <w:jc w:val="center"/>
              <w:textAlignment w:val="baseline"/>
              <w:rPr>
                <w:b/>
                <w:bCs/>
              </w:rPr>
            </w:pPr>
            <w:r w:rsidRPr="00076EA0">
              <w:rPr>
                <w:rFonts w:hint="eastAsia"/>
                <w:b/>
                <w:bCs/>
              </w:rPr>
              <w:t>图</w:t>
            </w:r>
            <w:r w:rsidRPr="00076EA0">
              <w:rPr>
                <w:rFonts w:hint="eastAsia"/>
                <w:b/>
                <w:bCs/>
              </w:rPr>
              <w:t>7-19</w:t>
            </w:r>
            <w:r w:rsidRPr="00076EA0">
              <w:rPr>
                <w:rFonts w:hint="eastAsia"/>
                <w:b/>
                <w:bCs/>
              </w:rPr>
              <w:t>（</w:t>
            </w:r>
            <w:r w:rsidRPr="00076EA0">
              <w:rPr>
                <w:b/>
                <w:bCs/>
              </w:rPr>
              <w:t>a</w:t>
            </w:r>
            <w:r w:rsidRPr="00076EA0">
              <w:rPr>
                <w:rFonts w:hint="eastAsia"/>
                <w:b/>
                <w:bCs/>
              </w:rPr>
              <w:t>）</w:t>
            </w:r>
            <w:r w:rsidRPr="00076EA0">
              <w:rPr>
                <w:b/>
                <w:bCs/>
              </w:rPr>
              <w:t xml:space="preserve"> </w:t>
            </w:r>
            <w:r w:rsidRPr="00076EA0">
              <w:rPr>
                <w:rFonts w:hint="eastAsia"/>
                <w:b/>
                <w:bCs/>
              </w:rPr>
              <w:t>硫化氢叠加后小时值质量浓度预测结果图</w:t>
            </w:r>
          </w:p>
        </w:tc>
      </w:tr>
    </w:tbl>
    <w:p w:rsidR="006436B3" w:rsidRPr="00076EA0" w:rsidRDefault="006436B3">
      <w:pPr>
        <w:widowControl/>
        <w:spacing w:line="240" w:lineRule="auto"/>
        <w:ind w:firstLineChars="0" w:firstLine="0"/>
        <w:jc w:val="left"/>
        <w:rPr>
          <w:b/>
          <w:bCs/>
          <w:kern w:val="0"/>
        </w:rPr>
      </w:pPr>
      <w:r w:rsidRPr="00076EA0">
        <w:rPr>
          <w:b/>
          <w:bCs/>
          <w:kern w:val="0"/>
        </w:rPr>
        <w:br w:type="page"/>
      </w:r>
    </w:p>
    <w:p w:rsidR="006436B3" w:rsidRPr="00076EA0" w:rsidRDefault="006436B3" w:rsidP="006436B3">
      <w:pPr>
        <w:ind w:firstLineChars="0" w:firstLine="0"/>
        <w:rPr>
          <w:b/>
        </w:rPr>
        <w:sectPr w:rsidR="006436B3" w:rsidRPr="00076EA0" w:rsidSect="006F1DD7">
          <w:pgSz w:w="16838" w:h="11906" w:orient="landscape"/>
          <w:pgMar w:top="1418" w:right="1418" w:bottom="1418" w:left="1418" w:header="720" w:footer="720" w:gutter="0"/>
          <w:cols w:space="720"/>
          <w:docGrid w:linePitch="328"/>
        </w:sectPr>
      </w:pPr>
    </w:p>
    <w:p w:rsidR="007807EF" w:rsidRPr="00076EA0" w:rsidRDefault="004835ED" w:rsidP="00A64E32">
      <w:pPr>
        <w:ind w:firstLineChars="0" w:firstLine="0"/>
        <w:outlineLvl w:val="4"/>
        <w:rPr>
          <w:b/>
          <w:bCs/>
          <w:szCs w:val="28"/>
        </w:rPr>
      </w:pPr>
      <w:r w:rsidRPr="00076EA0">
        <w:rPr>
          <w:rFonts w:hint="eastAsia"/>
          <w:b/>
          <w:bCs/>
          <w:szCs w:val="28"/>
        </w:rPr>
        <w:lastRenderedPageBreak/>
        <w:t>6</w:t>
      </w:r>
      <w:r w:rsidR="00DE4E52" w:rsidRPr="00076EA0">
        <w:rPr>
          <w:b/>
          <w:bCs/>
          <w:szCs w:val="28"/>
        </w:rPr>
        <w:t>.2.1.</w:t>
      </w:r>
      <w:r w:rsidR="00350947" w:rsidRPr="00076EA0">
        <w:rPr>
          <w:rFonts w:hint="eastAsia"/>
          <w:b/>
          <w:bCs/>
          <w:szCs w:val="28"/>
        </w:rPr>
        <w:t>5</w:t>
      </w:r>
      <w:r w:rsidR="00A64E32" w:rsidRPr="00076EA0">
        <w:rPr>
          <w:rFonts w:hint="eastAsia"/>
          <w:b/>
          <w:bCs/>
          <w:szCs w:val="28"/>
        </w:rPr>
        <w:t>.</w:t>
      </w:r>
      <w:r w:rsidR="00350947" w:rsidRPr="00076EA0">
        <w:rPr>
          <w:rFonts w:hint="eastAsia"/>
          <w:b/>
          <w:bCs/>
          <w:szCs w:val="28"/>
        </w:rPr>
        <w:t>3</w:t>
      </w:r>
      <w:r w:rsidR="00DE4E52" w:rsidRPr="00076EA0">
        <w:rPr>
          <w:rFonts w:hint="eastAsia"/>
          <w:b/>
          <w:bCs/>
          <w:szCs w:val="28"/>
        </w:rPr>
        <w:t>污染物排放量核算</w:t>
      </w:r>
    </w:p>
    <w:p w:rsidR="00C32F26" w:rsidRPr="00076EA0" w:rsidRDefault="00DE4E52" w:rsidP="00C32F26">
      <w:pPr>
        <w:ind w:firstLine="480"/>
      </w:pPr>
      <w:r w:rsidRPr="00076EA0">
        <w:rPr>
          <w:rFonts w:hint="eastAsia"/>
        </w:rPr>
        <w:t>根据《环境影响评价技术导则</w:t>
      </w:r>
      <w:r w:rsidRPr="00076EA0">
        <w:t xml:space="preserve"> </w:t>
      </w:r>
      <w:r w:rsidRPr="00076EA0">
        <w:rPr>
          <w:rFonts w:hint="eastAsia"/>
        </w:rPr>
        <w:t>大气环境》（</w:t>
      </w:r>
      <w:r w:rsidRPr="00076EA0">
        <w:t>HJ2.2-2018</w:t>
      </w:r>
      <w:r w:rsidRPr="00076EA0">
        <w:rPr>
          <w:rFonts w:hint="eastAsia"/>
        </w:rPr>
        <w:t>），本项目大气污染物核算情况见下表。</w:t>
      </w:r>
    </w:p>
    <w:p w:rsidR="00C32F26" w:rsidRPr="00076EA0" w:rsidRDefault="00DE4E52" w:rsidP="00C32F26">
      <w:pPr>
        <w:autoSpaceDE w:val="0"/>
        <w:autoSpaceDN w:val="0"/>
        <w:spacing w:line="240" w:lineRule="auto"/>
        <w:ind w:firstLine="482"/>
        <w:jc w:val="center"/>
        <w:rPr>
          <w:b/>
          <w:kern w:val="0"/>
        </w:rPr>
      </w:pPr>
      <w:r w:rsidRPr="00076EA0">
        <w:rPr>
          <w:rFonts w:hint="eastAsia"/>
          <w:b/>
          <w:kern w:val="0"/>
        </w:rPr>
        <w:t>表</w:t>
      </w:r>
      <w:r w:rsidR="004835ED" w:rsidRPr="00076EA0">
        <w:rPr>
          <w:rFonts w:hint="eastAsia"/>
          <w:b/>
          <w:kern w:val="0"/>
        </w:rPr>
        <w:t>6</w:t>
      </w:r>
      <w:r w:rsidR="00204D95" w:rsidRPr="00076EA0">
        <w:rPr>
          <w:rFonts w:hint="eastAsia"/>
          <w:b/>
          <w:kern w:val="0"/>
        </w:rPr>
        <w:t>-</w:t>
      </w:r>
      <w:r w:rsidR="002B16AF" w:rsidRPr="00076EA0">
        <w:rPr>
          <w:rFonts w:hint="eastAsia"/>
          <w:b/>
          <w:kern w:val="0"/>
        </w:rPr>
        <w:t>3</w:t>
      </w:r>
      <w:r w:rsidR="00A42532" w:rsidRPr="00076EA0">
        <w:rPr>
          <w:rFonts w:hint="eastAsia"/>
          <w:b/>
          <w:kern w:val="0"/>
        </w:rPr>
        <w:t>7</w:t>
      </w:r>
      <w:r w:rsidRPr="00076EA0">
        <w:rPr>
          <w:b/>
          <w:kern w:val="0"/>
        </w:rPr>
        <w:t xml:space="preserve">  </w:t>
      </w:r>
      <w:r w:rsidRPr="00076EA0">
        <w:rPr>
          <w:rFonts w:hint="eastAsia"/>
          <w:b/>
          <w:kern w:val="0"/>
        </w:rPr>
        <w:t>大气污染物无组织排放量核算表</w:t>
      </w:r>
    </w:p>
    <w:tbl>
      <w:tblPr>
        <w:tblW w:w="0" w:type="auto"/>
        <w:tblBorders>
          <w:top w:val="single" w:sz="4" w:space="0" w:color="auto"/>
          <w:bottom w:val="single" w:sz="4" w:space="0" w:color="auto"/>
          <w:insideH w:val="single" w:sz="4" w:space="0" w:color="auto"/>
          <w:insideV w:val="single" w:sz="4" w:space="0" w:color="auto"/>
        </w:tblBorders>
        <w:tblLayout w:type="fixed"/>
        <w:tblLook w:val="04A0"/>
      </w:tblPr>
      <w:tblGrid>
        <w:gridCol w:w="709"/>
        <w:gridCol w:w="851"/>
        <w:gridCol w:w="708"/>
        <w:gridCol w:w="722"/>
        <w:gridCol w:w="271"/>
        <w:gridCol w:w="1809"/>
        <w:gridCol w:w="1870"/>
        <w:gridCol w:w="1054"/>
        <w:gridCol w:w="1067"/>
      </w:tblGrid>
      <w:tr w:rsidR="002F35BA" w:rsidRPr="00076EA0" w:rsidTr="002F35BA">
        <w:trPr>
          <w:trHeight w:val="340"/>
        </w:trPr>
        <w:tc>
          <w:tcPr>
            <w:tcW w:w="709" w:type="dxa"/>
            <w:vMerge w:val="restart"/>
            <w:tcBorders>
              <w:top w:val="single" w:sz="12" w:space="0" w:color="auto"/>
              <w:left w:val="nil"/>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序号</w:t>
            </w:r>
          </w:p>
        </w:tc>
        <w:tc>
          <w:tcPr>
            <w:tcW w:w="851" w:type="dxa"/>
            <w:vMerge w:val="restart"/>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排放口编号</w:t>
            </w:r>
          </w:p>
        </w:tc>
        <w:tc>
          <w:tcPr>
            <w:tcW w:w="708" w:type="dxa"/>
            <w:vMerge w:val="restart"/>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产污环节</w:t>
            </w:r>
          </w:p>
        </w:tc>
        <w:tc>
          <w:tcPr>
            <w:tcW w:w="993" w:type="dxa"/>
            <w:gridSpan w:val="2"/>
            <w:vMerge w:val="restart"/>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污染物</w:t>
            </w:r>
          </w:p>
        </w:tc>
        <w:tc>
          <w:tcPr>
            <w:tcW w:w="1809" w:type="dxa"/>
            <w:vMerge w:val="restart"/>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主要污染防治措施</w:t>
            </w:r>
          </w:p>
        </w:tc>
        <w:tc>
          <w:tcPr>
            <w:tcW w:w="2924" w:type="dxa"/>
            <w:gridSpan w:val="2"/>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国家或地方污染物排放标准</w:t>
            </w:r>
          </w:p>
        </w:tc>
        <w:tc>
          <w:tcPr>
            <w:tcW w:w="1067" w:type="dxa"/>
            <w:vMerge w:val="restart"/>
            <w:tcBorders>
              <w:top w:val="single" w:sz="12" w:space="0" w:color="auto"/>
              <w:left w:val="single" w:sz="4" w:space="0" w:color="auto"/>
              <w:bottom w:val="single" w:sz="12" w:space="0" w:color="auto"/>
              <w:right w:val="nil"/>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年排放量</w:t>
            </w:r>
          </w:p>
          <w:p w:rsidR="002F35BA" w:rsidRPr="00076EA0" w:rsidRDefault="002F35BA" w:rsidP="001B2A37">
            <w:pPr>
              <w:autoSpaceDE w:val="0"/>
              <w:autoSpaceDN w:val="0"/>
              <w:spacing w:line="240" w:lineRule="auto"/>
              <w:ind w:firstLineChars="0" w:firstLine="0"/>
              <w:jc w:val="center"/>
              <w:rPr>
                <w:b/>
                <w:kern w:val="0"/>
                <w:sz w:val="21"/>
                <w:szCs w:val="21"/>
              </w:rPr>
            </w:pPr>
            <w:r w:rsidRPr="00076EA0">
              <w:rPr>
                <w:b/>
                <w:kern w:val="0"/>
                <w:sz w:val="21"/>
                <w:szCs w:val="21"/>
              </w:rPr>
              <w:t>t/a</w:t>
            </w:r>
          </w:p>
        </w:tc>
      </w:tr>
      <w:tr w:rsidR="002F35BA" w:rsidRPr="00076EA0" w:rsidTr="001B2A37">
        <w:trPr>
          <w:trHeight w:val="340"/>
        </w:trPr>
        <w:tc>
          <w:tcPr>
            <w:tcW w:w="709" w:type="dxa"/>
            <w:vMerge/>
            <w:tcBorders>
              <w:top w:val="single" w:sz="12" w:space="0" w:color="auto"/>
              <w:left w:val="nil"/>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c>
          <w:tcPr>
            <w:tcW w:w="851" w:type="dxa"/>
            <w:vMerge/>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c>
          <w:tcPr>
            <w:tcW w:w="708" w:type="dxa"/>
            <w:vMerge/>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c>
          <w:tcPr>
            <w:tcW w:w="993" w:type="dxa"/>
            <w:gridSpan w:val="2"/>
            <w:vMerge/>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c>
          <w:tcPr>
            <w:tcW w:w="1809" w:type="dxa"/>
            <w:vMerge/>
            <w:tcBorders>
              <w:top w:val="single" w:sz="12" w:space="0" w:color="auto"/>
              <w:left w:val="single" w:sz="4" w:space="0" w:color="auto"/>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c>
          <w:tcPr>
            <w:tcW w:w="1870" w:type="dxa"/>
            <w:tcBorders>
              <w:top w:val="single" w:sz="4"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标准名称</w:t>
            </w:r>
          </w:p>
        </w:tc>
        <w:tc>
          <w:tcPr>
            <w:tcW w:w="1054" w:type="dxa"/>
            <w:tcBorders>
              <w:top w:val="single" w:sz="4" w:space="0" w:color="auto"/>
              <w:left w:val="single" w:sz="4" w:space="0" w:color="auto"/>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b/>
                <w:kern w:val="0"/>
                <w:sz w:val="21"/>
                <w:szCs w:val="21"/>
              </w:rPr>
            </w:pPr>
            <w:r w:rsidRPr="00076EA0">
              <w:rPr>
                <w:rFonts w:hint="eastAsia"/>
                <w:b/>
                <w:kern w:val="0"/>
                <w:sz w:val="21"/>
                <w:szCs w:val="21"/>
              </w:rPr>
              <w:t>厂界浓度限值</w:t>
            </w:r>
          </w:p>
          <w:p w:rsidR="002F35BA" w:rsidRPr="00076EA0" w:rsidRDefault="002F35BA" w:rsidP="001B2A37">
            <w:pPr>
              <w:autoSpaceDE w:val="0"/>
              <w:autoSpaceDN w:val="0"/>
              <w:spacing w:line="240" w:lineRule="auto"/>
              <w:ind w:firstLineChars="0" w:firstLine="0"/>
              <w:jc w:val="center"/>
              <w:rPr>
                <w:b/>
                <w:kern w:val="0"/>
                <w:sz w:val="21"/>
                <w:szCs w:val="21"/>
              </w:rPr>
            </w:pPr>
            <w:r w:rsidRPr="00076EA0">
              <w:rPr>
                <w:sz w:val="21"/>
                <w:szCs w:val="21"/>
              </w:rPr>
              <w:t>mg/m</w:t>
            </w:r>
            <w:r w:rsidRPr="00076EA0">
              <w:rPr>
                <w:sz w:val="21"/>
                <w:szCs w:val="21"/>
                <w:vertAlign w:val="superscript"/>
              </w:rPr>
              <w:t>3</w:t>
            </w:r>
          </w:p>
        </w:tc>
        <w:tc>
          <w:tcPr>
            <w:tcW w:w="1067" w:type="dxa"/>
            <w:vMerge/>
            <w:tcBorders>
              <w:top w:val="single" w:sz="12" w:space="0" w:color="auto"/>
              <w:left w:val="single" w:sz="4" w:space="0" w:color="auto"/>
              <w:bottom w:val="single" w:sz="12" w:space="0" w:color="auto"/>
              <w:right w:val="nil"/>
            </w:tcBorders>
            <w:vAlign w:val="center"/>
            <w:hideMark/>
          </w:tcPr>
          <w:p w:rsidR="002F35BA" w:rsidRPr="00076EA0" w:rsidRDefault="002F35BA" w:rsidP="001B2A37">
            <w:pPr>
              <w:widowControl/>
              <w:spacing w:line="240" w:lineRule="auto"/>
              <w:ind w:firstLineChars="0" w:firstLine="0"/>
              <w:jc w:val="left"/>
              <w:rPr>
                <w:b/>
                <w:kern w:val="0"/>
                <w:sz w:val="21"/>
                <w:szCs w:val="21"/>
              </w:rPr>
            </w:pPr>
          </w:p>
        </w:tc>
      </w:tr>
      <w:tr w:rsidR="002F35BA" w:rsidRPr="00076EA0" w:rsidTr="002F35BA">
        <w:trPr>
          <w:trHeight w:val="340"/>
        </w:trPr>
        <w:tc>
          <w:tcPr>
            <w:tcW w:w="709" w:type="dxa"/>
            <w:vMerge w:val="restart"/>
            <w:tcBorders>
              <w:top w:val="single" w:sz="12" w:space="0" w:color="auto"/>
              <w:left w:val="nil"/>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w:t>
            </w:r>
          </w:p>
        </w:tc>
        <w:tc>
          <w:tcPr>
            <w:tcW w:w="851" w:type="dxa"/>
            <w:vMerge w:val="restart"/>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G1</w:t>
            </w:r>
          </w:p>
        </w:tc>
        <w:tc>
          <w:tcPr>
            <w:tcW w:w="708" w:type="dxa"/>
            <w:vMerge w:val="restart"/>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猪舍</w:t>
            </w:r>
          </w:p>
        </w:tc>
        <w:tc>
          <w:tcPr>
            <w:tcW w:w="993" w:type="dxa"/>
            <w:gridSpan w:val="2"/>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H</w:t>
            </w:r>
            <w:r w:rsidRPr="00076EA0">
              <w:rPr>
                <w:sz w:val="21"/>
                <w:szCs w:val="21"/>
                <w:vertAlign w:val="subscript"/>
              </w:rPr>
              <w:t>2</w:t>
            </w:r>
            <w:r w:rsidRPr="00076EA0">
              <w:rPr>
                <w:sz w:val="21"/>
                <w:szCs w:val="21"/>
              </w:rPr>
              <w:t>S</w:t>
            </w:r>
          </w:p>
        </w:tc>
        <w:tc>
          <w:tcPr>
            <w:tcW w:w="1809" w:type="dxa"/>
            <w:vMerge w:val="restart"/>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rPr>
                <w:kern w:val="0"/>
                <w:sz w:val="21"/>
                <w:szCs w:val="21"/>
              </w:rPr>
            </w:pPr>
            <w:r w:rsidRPr="00076EA0">
              <w:rPr>
                <w:rFonts w:hAnsi="宋体" w:hint="eastAsia"/>
                <w:sz w:val="21"/>
                <w:szCs w:val="21"/>
              </w:rPr>
              <w:t>加强猪舍通风；合理设计日粮，饲料中加入添加剂；喷洒生物除臭剂；在猪舍区四周植被绿化等</w:t>
            </w:r>
          </w:p>
        </w:tc>
        <w:tc>
          <w:tcPr>
            <w:tcW w:w="1870" w:type="dxa"/>
            <w:vMerge w:val="restart"/>
            <w:tcBorders>
              <w:top w:val="single" w:sz="12" w:space="0" w:color="auto"/>
              <w:left w:val="single" w:sz="4" w:space="0" w:color="auto"/>
              <w:bottom w:val="single" w:sz="6"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rPr>
                <w:szCs w:val="21"/>
              </w:rPr>
            </w:pPr>
            <w:r w:rsidRPr="00076EA0">
              <w:rPr>
                <w:rFonts w:ascii="宋体" w:cs="宋体" w:hint="eastAsia"/>
                <w:kern w:val="0"/>
                <w:sz w:val="21"/>
                <w:szCs w:val="21"/>
              </w:rPr>
              <w:t>《恶臭污染物排放标准》</w:t>
            </w:r>
            <w:r w:rsidRPr="00076EA0">
              <w:rPr>
                <w:rFonts w:ascii="宋体" w:hAnsi="宋体" w:cs="宋体" w:hint="eastAsia"/>
                <w:kern w:val="0"/>
                <w:sz w:val="21"/>
                <w:szCs w:val="21"/>
              </w:rPr>
              <w:t>（</w:t>
            </w:r>
            <w:r w:rsidRPr="00076EA0">
              <w:rPr>
                <w:rFonts w:ascii="TimesNewRomanPSMT" w:eastAsia="TimesNewRomanPSMT" w:cs="TimesNewRomanPSMT" w:hint="eastAsia"/>
                <w:kern w:val="0"/>
                <w:sz w:val="21"/>
                <w:szCs w:val="21"/>
              </w:rPr>
              <w:t>GB14554-93</w:t>
            </w:r>
            <w:r w:rsidRPr="00076EA0">
              <w:rPr>
                <w:rFonts w:ascii="宋体" w:hAnsi="宋体" w:cs="宋体" w:hint="eastAsia"/>
                <w:kern w:val="0"/>
                <w:sz w:val="21"/>
                <w:szCs w:val="21"/>
              </w:rPr>
              <w:t>）</w:t>
            </w:r>
          </w:p>
        </w:tc>
        <w:tc>
          <w:tcPr>
            <w:tcW w:w="1054" w:type="dxa"/>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0.06</w:t>
            </w:r>
          </w:p>
        </w:tc>
        <w:tc>
          <w:tcPr>
            <w:tcW w:w="1067" w:type="dxa"/>
            <w:tcBorders>
              <w:top w:val="single" w:sz="12"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sz w:val="21"/>
                <w:szCs w:val="21"/>
              </w:rPr>
            </w:pPr>
            <w:r w:rsidRPr="00076EA0">
              <w:rPr>
                <w:rFonts w:hint="eastAsia"/>
                <w:sz w:val="21"/>
                <w:szCs w:val="21"/>
              </w:rPr>
              <w:t>0.333</w:t>
            </w:r>
          </w:p>
        </w:tc>
      </w:tr>
      <w:tr w:rsidR="002F35BA" w:rsidRPr="00076EA0" w:rsidTr="001B2A37">
        <w:trPr>
          <w:trHeight w:val="340"/>
        </w:trPr>
        <w:tc>
          <w:tcPr>
            <w:tcW w:w="709" w:type="dxa"/>
            <w:vMerge/>
            <w:tcBorders>
              <w:top w:val="single" w:sz="12"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NH</w:t>
            </w:r>
            <w:r w:rsidRPr="00076EA0">
              <w:rPr>
                <w:sz w:val="21"/>
                <w:szCs w:val="21"/>
                <w:vertAlign w:val="subscript"/>
              </w:rPr>
              <w:t>3</w:t>
            </w:r>
          </w:p>
        </w:tc>
        <w:tc>
          <w:tcPr>
            <w:tcW w:w="1809" w:type="dxa"/>
            <w:vMerge/>
            <w:tcBorders>
              <w:top w:val="single" w:sz="12"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12" w:space="0" w:color="auto"/>
              <w:left w:val="single" w:sz="4" w:space="0" w:color="auto"/>
              <w:bottom w:val="single" w:sz="6"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1.5</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sz w:val="21"/>
                <w:szCs w:val="21"/>
              </w:rPr>
            </w:pPr>
            <w:r w:rsidRPr="00076EA0">
              <w:rPr>
                <w:rFonts w:hint="eastAsia"/>
                <w:sz w:val="21"/>
                <w:szCs w:val="21"/>
              </w:rPr>
              <w:t>4.038</w:t>
            </w:r>
          </w:p>
        </w:tc>
      </w:tr>
      <w:tr w:rsidR="002F35BA" w:rsidRPr="00076EA0" w:rsidTr="002F35BA">
        <w:trPr>
          <w:trHeight w:val="340"/>
        </w:trPr>
        <w:tc>
          <w:tcPr>
            <w:tcW w:w="709" w:type="dxa"/>
            <w:vMerge w:val="restart"/>
            <w:tcBorders>
              <w:top w:val="single" w:sz="4" w:space="0" w:color="auto"/>
              <w:left w:val="nil"/>
              <w:bottom w:val="single" w:sz="4" w:space="0" w:color="auto"/>
              <w:right w:val="single" w:sz="4" w:space="0" w:color="auto"/>
            </w:tcBorders>
            <w:vAlign w:val="center"/>
            <w:hideMark/>
          </w:tcPr>
          <w:p w:rsidR="002F35BA" w:rsidRPr="00076EA0" w:rsidRDefault="001B2A37"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2</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G</w:t>
            </w:r>
            <w:r w:rsidR="001B2A37" w:rsidRPr="00076EA0">
              <w:rPr>
                <w:rFonts w:hint="eastAsia"/>
                <w:kern w:val="0"/>
                <w:sz w:val="21"/>
                <w:szCs w:val="21"/>
              </w:rPr>
              <w:t>2</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Ansi="宋体" w:hint="eastAsia"/>
                <w:sz w:val="21"/>
                <w:szCs w:val="21"/>
              </w:rPr>
              <w:t>固液分离及黑膜沼气池区</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H</w:t>
            </w:r>
            <w:r w:rsidRPr="00076EA0">
              <w:rPr>
                <w:sz w:val="21"/>
                <w:szCs w:val="21"/>
                <w:vertAlign w:val="subscript"/>
              </w:rPr>
              <w:t>2</w:t>
            </w:r>
            <w:r w:rsidRPr="00076EA0">
              <w:rPr>
                <w:sz w:val="21"/>
                <w:szCs w:val="21"/>
              </w:rPr>
              <w:t>S</w:t>
            </w:r>
          </w:p>
        </w:tc>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植被绿化，喷洒除臭剂</w:t>
            </w:r>
          </w:p>
        </w:tc>
        <w:tc>
          <w:tcPr>
            <w:tcW w:w="1870" w:type="dxa"/>
            <w:vMerge w:val="restart"/>
            <w:tcBorders>
              <w:top w:val="single" w:sz="6"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rPr>
                <w:kern w:val="20"/>
                <w:sz w:val="21"/>
                <w:szCs w:val="21"/>
              </w:rPr>
            </w:pPr>
            <w:r w:rsidRPr="00076EA0">
              <w:rPr>
                <w:rFonts w:ascii="宋体" w:cs="宋体" w:hint="eastAsia"/>
                <w:kern w:val="0"/>
                <w:sz w:val="21"/>
                <w:szCs w:val="21"/>
              </w:rPr>
              <w:t>《恶臭污染物排放标准》</w:t>
            </w:r>
            <w:r w:rsidRPr="00076EA0">
              <w:rPr>
                <w:rFonts w:ascii="宋体" w:hAnsi="宋体" w:cs="宋体" w:hint="eastAsia"/>
                <w:kern w:val="0"/>
                <w:sz w:val="21"/>
                <w:szCs w:val="21"/>
              </w:rPr>
              <w:t>（</w:t>
            </w:r>
            <w:r w:rsidRPr="00076EA0">
              <w:rPr>
                <w:rFonts w:ascii="TimesNewRomanPSMT" w:eastAsia="TimesNewRomanPSMT" w:cs="TimesNewRomanPSMT" w:hint="eastAsia"/>
                <w:kern w:val="0"/>
                <w:sz w:val="21"/>
                <w:szCs w:val="21"/>
              </w:rPr>
              <w:t>GB14554-93</w:t>
            </w:r>
            <w:r w:rsidRPr="00076EA0">
              <w:rPr>
                <w:rFonts w:ascii="宋体" w:hAnsi="宋体" w:cs="宋体" w:hint="eastAsia"/>
                <w:kern w:val="0"/>
                <w:sz w:val="21"/>
                <w:szCs w:val="21"/>
              </w:rPr>
              <w:t>）</w:t>
            </w: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0.06</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sz w:val="21"/>
                <w:szCs w:val="21"/>
              </w:rPr>
            </w:pPr>
            <w:r w:rsidRPr="00076EA0">
              <w:rPr>
                <w:rFonts w:hint="eastAsia"/>
                <w:sz w:val="21"/>
                <w:szCs w:val="21"/>
              </w:rPr>
              <w:t>0.0025</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NH</w:t>
            </w:r>
            <w:r w:rsidRPr="00076EA0">
              <w:rPr>
                <w:sz w:val="21"/>
                <w:szCs w:val="21"/>
                <w:vertAlign w:val="subscript"/>
              </w:rPr>
              <w:t>3</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6"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20"/>
                <w:sz w:val="21"/>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1.5</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sz w:val="21"/>
                <w:szCs w:val="21"/>
              </w:rPr>
            </w:pPr>
            <w:r w:rsidRPr="00076EA0">
              <w:rPr>
                <w:rFonts w:hint="eastAsia"/>
                <w:sz w:val="21"/>
                <w:szCs w:val="21"/>
              </w:rPr>
              <w:t>1.005</w:t>
            </w:r>
          </w:p>
        </w:tc>
      </w:tr>
      <w:tr w:rsidR="002F35BA" w:rsidRPr="00076EA0" w:rsidTr="002F35BA">
        <w:trPr>
          <w:trHeight w:val="340"/>
        </w:trPr>
        <w:tc>
          <w:tcPr>
            <w:tcW w:w="709" w:type="dxa"/>
            <w:vMerge w:val="restart"/>
            <w:tcBorders>
              <w:top w:val="single" w:sz="4" w:space="0" w:color="auto"/>
              <w:left w:val="nil"/>
              <w:bottom w:val="single" w:sz="4" w:space="0" w:color="auto"/>
              <w:right w:val="single" w:sz="4" w:space="0" w:color="auto"/>
            </w:tcBorders>
            <w:vAlign w:val="center"/>
            <w:hideMark/>
          </w:tcPr>
          <w:p w:rsidR="002F35BA" w:rsidRPr="00076EA0" w:rsidRDefault="001B2A37"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3</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G</w:t>
            </w:r>
            <w:r w:rsidR="001B2A37" w:rsidRPr="00076EA0">
              <w:rPr>
                <w:rFonts w:hint="eastAsia"/>
                <w:kern w:val="0"/>
                <w:sz w:val="21"/>
                <w:szCs w:val="21"/>
              </w:rPr>
              <w:t>3</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sz w:val="21"/>
                <w:szCs w:val="21"/>
              </w:rPr>
              <w:t>沼液池</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H</w:t>
            </w:r>
            <w:r w:rsidRPr="00076EA0">
              <w:rPr>
                <w:sz w:val="21"/>
                <w:szCs w:val="21"/>
                <w:vertAlign w:val="subscript"/>
              </w:rPr>
              <w:t>2</w:t>
            </w:r>
            <w:r w:rsidRPr="00076EA0">
              <w:rPr>
                <w:sz w:val="21"/>
                <w:szCs w:val="21"/>
              </w:rPr>
              <w:t>S</w:t>
            </w:r>
          </w:p>
        </w:tc>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植被绿化，喷洒除臭剂</w:t>
            </w:r>
          </w:p>
        </w:tc>
        <w:tc>
          <w:tcPr>
            <w:tcW w:w="1870"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rPr>
                <w:szCs w:val="21"/>
              </w:rPr>
            </w:pPr>
            <w:r w:rsidRPr="00076EA0">
              <w:rPr>
                <w:rFonts w:ascii="宋体" w:cs="宋体" w:hint="eastAsia"/>
                <w:kern w:val="0"/>
                <w:sz w:val="21"/>
                <w:szCs w:val="21"/>
              </w:rPr>
              <w:t>《恶臭污染物排放标准》</w:t>
            </w:r>
            <w:r w:rsidRPr="00076EA0">
              <w:rPr>
                <w:rFonts w:ascii="宋体" w:hAnsi="宋体" w:cs="宋体" w:hint="eastAsia"/>
                <w:kern w:val="0"/>
                <w:sz w:val="21"/>
                <w:szCs w:val="21"/>
              </w:rPr>
              <w:t>（</w:t>
            </w:r>
            <w:r w:rsidRPr="00076EA0">
              <w:rPr>
                <w:rFonts w:ascii="TimesNewRomanPSMT" w:eastAsia="TimesNewRomanPSMT" w:cs="TimesNewRomanPSMT" w:hint="eastAsia"/>
                <w:kern w:val="0"/>
                <w:sz w:val="21"/>
                <w:szCs w:val="21"/>
              </w:rPr>
              <w:t>GB14554-93</w:t>
            </w:r>
            <w:r w:rsidRPr="00076EA0">
              <w:rPr>
                <w:rFonts w:ascii="宋体" w:hAnsi="宋体" w:cs="宋体" w:hint="eastAsia"/>
                <w:kern w:val="0"/>
                <w:sz w:val="21"/>
                <w:szCs w:val="21"/>
              </w:rPr>
              <w:t>）</w:t>
            </w: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0.06</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bCs/>
                <w:sz w:val="21"/>
                <w:szCs w:val="21"/>
              </w:rPr>
            </w:pPr>
            <w:r w:rsidRPr="00076EA0">
              <w:rPr>
                <w:rFonts w:hint="eastAsia"/>
                <w:bCs/>
                <w:sz w:val="21"/>
                <w:szCs w:val="21"/>
              </w:rPr>
              <w:t>0.3942</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NH</w:t>
            </w:r>
            <w:r w:rsidRPr="00076EA0">
              <w:rPr>
                <w:sz w:val="21"/>
                <w:szCs w:val="21"/>
                <w:vertAlign w:val="subscript"/>
              </w:rPr>
              <w:t>3</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1.5</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spacing w:line="240" w:lineRule="auto"/>
              <w:ind w:firstLineChars="0" w:firstLine="0"/>
              <w:jc w:val="center"/>
              <w:rPr>
                <w:bCs/>
                <w:sz w:val="21"/>
                <w:szCs w:val="21"/>
              </w:rPr>
            </w:pPr>
            <w:r w:rsidRPr="00076EA0">
              <w:rPr>
                <w:rFonts w:hint="eastAsia"/>
                <w:bCs/>
                <w:sz w:val="21"/>
                <w:szCs w:val="21"/>
              </w:rPr>
              <w:t>5.027</w:t>
            </w:r>
          </w:p>
        </w:tc>
      </w:tr>
      <w:tr w:rsidR="002F35BA" w:rsidRPr="00076EA0" w:rsidTr="002F35BA">
        <w:trPr>
          <w:trHeight w:val="340"/>
        </w:trPr>
        <w:tc>
          <w:tcPr>
            <w:tcW w:w="709" w:type="dxa"/>
            <w:vMerge w:val="restart"/>
            <w:tcBorders>
              <w:top w:val="single" w:sz="4" w:space="0" w:color="auto"/>
              <w:left w:val="nil"/>
              <w:bottom w:val="single" w:sz="4" w:space="0" w:color="auto"/>
              <w:right w:val="single" w:sz="4" w:space="0" w:color="auto"/>
            </w:tcBorders>
            <w:vAlign w:val="center"/>
            <w:hideMark/>
          </w:tcPr>
          <w:p w:rsidR="002F35BA" w:rsidRPr="00076EA0" w:rsidRDefault="001B2A37" w:rsidP="001B2A37">
            <w:pPr>
              <w:widowControl/>
              <w:spacing w:line="240" w:lineRule="auto"/>
              <w:ind w:firstLineChars="0" w:firstLine="0"/>
              <w:jc w:val="center"/>
              <w:rPr>
                <w:kern w:val="0"/>
                <w:sz w:val="21"/>
                <w:szCs w:val="21"/>
              </w:rPr>
            </w:pPr>
            <w:r w:rsidRPr="00076EA0">
              <w:rPr>
                <w:rFonts w:hint="eastAsia"/>
                <w:kern w:val="0"/>
                <w:sz w:val="21"/>
                <w:szCs w:val="21"/>
              </w:rPr>
              <w:t>4</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center"/>
              <w:rPr>
                <w:kern w:val="0"/>
                <w:sz w:val="21"/>
                <w:szCs w:val="21"/>
              </w:rPr>
            </w:pPr>
            <w:r w:rsidRPr="00076EA0">
              <w:rPr>
                <w:kern w:val="0"/>
                <w:sz w:val="21"/>
                <w:szCs w:val="21"/>
              </w:rPr>
              <w:t>G</w:t>
            </w:r>
            <w:r w:rsidR="001B2A37" w:rsidRPr="00076EA0">
              <w:rPr>
                <w:rFonts w:hint="eastAsia"/>
                <w:kern w:val="0"/>
                <w:sz w:val="21"/>
                <w:szCs w:val="21"/>
              </w:rPr>
              <w:t>4</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r w:rsidRPr="00076EA0">
              <w:rPr>
                <w:rFonts w:hint="eastAsia"/>
                <w:kern w:val="0"/>
                <w:sz w:val="21"/>
                <w:szCs w:val="21"/>
              </w:rPr>
              <w:t>沼气燃烧</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SO</w:t>
            </w:r>
            <w:r w:rsidRPr="00076EA0">
              <w:rPr>
                <w:sz w:val="21"/>
                <w:szCs w:val="21"/>
                <w:vertAlign w:val="subscript"/>
              </w:rPr>
              <w:t>2</w:t>
            </w:r>
          </w:p>
        </w:tc>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center"/>
              <w:rPr>
                <w:kern w:val="0"/>
                <w:sz w:val="21"/>
                <w:szCs w:val="21"/>
              </w:rPr>
            </w:pPr>
            <w:r w:rsidRPr="00076EA0">
              <w:rPr>
                <w:kern w:val="0"/>
                <w:sz w:val="21"/>
                <w:szCs w:val="21"/>
              </w:rPr>
              <w:t>/</w:t>
            </w:r>
          </w:p>
        </w:tc>
        <w:tc>
          <w:tcPr>
            <w:tcW w:w="1870"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rPr>
                <w:rFonts w:ascii="宋体" w:hAnsi="宋体" w:cs="宋体"/>
                <w:kern w:val="0"/>
                <w:sz w:val="21"/>
                <w:szCs w:val="21"/>
              </w:rPr>
            </w:pPr>
            <w:r w:rsidRPr="00076EA0">
              <w:rPr>
                <w:rFonts w:ascii="宋体" w:cs="宋体" w:hint="eastAsia"/>
                <w:kern w:val="0"/>
                <w:sz w:val="21"/>
                <w:szCs w:val="21"/>
              </w:rPr>
              <w:t>《大气污染物综合排放标准》（</w:t>
            </w:r>
            <w:r w:rsidRPr="00076EA0">
              <w:rPr>
                <w:rFonts w:ascii="TimesNewRomanPSMT" w:eastAsia="TimesNewRomanPSMT" w:cs="TimesNewRomanPSMT" w:hint="eastAsia"/>
                <w:kern w:val="0"/>
                <w:sz w:val="21"/>
                <w:szCs w:val="21"/>
              </w:rPr>
              <w:t>GB16297-1996</w:t>
            </w:r>
            <w:r w:rsidRPr="00076EA0">
              <w:rPr>
                <w:rFonts w:ascii="宋体" w:hAnsi="宋体" w:cs="宋体" w:hint="eastAsia"/>
                <w:kern w:val="0"/>
                <w:sz w:val="21"/>
                <w:szCs w:val="21"/>
              </w:rPr>
              <w:t>）</w:t>
            </w: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0.4</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0.002</w:t>
            </w:r>
            <w:r w:rsidR="001B2A37" w:rsidRPr="00076EA0">
              <w:rPr>
                <w:rFonts w:ascii="Times New Roman" w:hAnsi="Times New Roman" w:hint="eastAsia"/>
                <w:kern w:val="2"/>
                <w:sz w:val="21"/>
                <w:szCs w:val="21"/>
              </w:rPr>
              <w:t>3</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NOx</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rFonts w:ascii="宋体" w:hAnsi="宋体" w:cs="宋体"/>
                <w:kern w:val="0"/>
                <w:sz w:val="21"/>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0.12</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0.06</w:t>
            </w:r>
            <w:r w:rsidR="001B2A37" w:rsidRPr="00076EA0">
              <w:rPr>
                <w:rFonts w:ascii="Times New Roman" w:hAnsi="Times New Roman" w:hint="eastAsia"/>
                <w:kern w:val="2"/>
                <w:sz w:val="21"/>
                <w:szCs w:val="21"/>
              </w:rPr>
              <w:t>5</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rFonts w:hint="eastAsia"/>
                <w:sz w:val="21"/>
                <w:szCs w:val="21"/>
              </w:rPr>
              <w:t>颗粒物</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rFonts w:ascii="宋体" w:hAnsi="宋体" w:cs="宋体"/>
                <w:kern w:val="0"/>
                <w:sz w:val="21"/>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1.0</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001B2A37" w:rsidRPr="00076EA0">
              <w:rPr>
                <w:rFonts w:ascii="Times New Roman" w:hAnsi="Times New Roman" w:hint="eastAsia"/>
                <w:kern w:val="2"/>
                <w:sz w:val="21"/>
                <w:szCs w:val="21"/>
              </w:rPr>
              <w:t>48</w:t>
            </w:r>
          </w:p>
        </w:tc>
      </w:tr>
      <w:tr w:rsidR="002F35BA" w:rsidRPr="00076EA0" w:rsidTr="002F35BA">
        <w:trPr>
          <w:trHeight w:val="340"/>
        </w:trPr>
        <w:tc>
          <w:tcPr>
            <w:tcW w:w="709" w:type="dxa"/>
            <w:vMerge w:val="restart"/>
            <w:tcBorders>
              <w:top w:val="single" w:sz="4" w:space="0" w:color="auto"/>
              <w:left w:val="nil"/>
              <w:bottom w:val="single" w:sz="4" w:space="0" w:color="auto"/>
              <w:right w:val="single" w:sz="4" w:space="0" w:color="auto"/>
            </w:tcBorders>
            <w:vAlign w:val="center"/>
            <w:hideMark/>
          </w:tcPr>
          <w:p w:rsidR="002F35BA" w:rsidRPr="00076EA0" w:rsidRDefault="001B2A37" w:rsidP="001B2A37">
            <w:pPr>
              <w:widowControl/>
              <w:spacing w:line="240" w:lineRule="auto"/>
              <w:ind w:firstLineChars="0" w:firstLine="0"/>
              <w:jc w:val="center"/>
              <w:rPr>
                <w:kern w:val="0"/>
                <w:sz w:val="21"/>
                <w:szCs w:val="21"/>
              </w:rPr>
            </w:pPr>
            <w:r w:rsidRPr="00076EA0">
              <w:rPr>
                <w:rFonts w:hint="eastAsia"/>
                <w:kern w:val="0"/>
                <w:sz w:val="21"/>
                <w:szCs w:val="21"/>
              </w:rPr>
              <w:t>5</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center"/>
              <w:rPr>
                <w:kern w:val="0"/>
                <w:sz w:val="21"/>
                <w:szCs w:val="21"/>
              </w:rPr>
            </w:pPr>
            <w:r w:rsidRPr="00076EA0">
              <w:rPr>
                <w:kern w:val="0"/>
                <w:sz w:val="21"/>
                <w:szCs w:val="21"/>
              </w:rPr>
              <w:t>G</w:t>
            </w:r>
            <w:r w:rsidR="001B2A37" w:rsidRPr="00076EA0">
              <w:rPr>
                <w:rFonts w:hint="eastAsia"/>
                <w:kern w:val="0"/>
                <w:sz w:val="21"/>
                <w:szCs w:val="21"/>
              </w:rPr>
              <w:t>5</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r w:rsidRPr="00076EA0">
              <w:rPr>
                <w:rFonts w:hint="eastAsia"/>
                <w:kern w:val="0"/>
                <w:sz w:val="21"/>
                <w:szCs w:val="21"/>
              </w:rPr>
              <w:t>备用柴油发电机</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SO</w:t>
            </w:r>
            <w:r w:rsidRPr="00076EA0">
              <w:rPr>
                <w:sz w:val="21"/>
                <w:szCs w:val="21"/>
                <w:vertAlign w:val="subscript"/>
              </w:rPr>
              <w:t>2</w:t>
            </w:r>
          </w:p>
        </w:tc>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center"/>
              <w:rPr>
                <w:kern w:val="0"/>
                <w:sz w:val="21"/>
                <w:szCs w:val="21"/>
              </w:rPr>
            </w:pPr>
            <w:r w:rsidRPr="00076EA0">
              <w:rPr>
                <w:kern w:val="0"/>
                <w:sz w:val="21"/>
                <w:szCs w:val="21"/>
              </w:rPr>
              <w:t>/</w:t>
            </w:r>
          </w:p>
        </w:tc>
        <w:tc>
          <w:tcPr>
            <w:tcW w:w="1870" w:type="dxa"/>
            <w:vMerge w:val="restart"/>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r w:rsidRPr="00076EA0">
              <w:rPr>
                <w:rFonts w:ascii="宋体" w:cs="宋体" w:hint="eastAsia"/>
                <w:kern w:val="0"/>
                <w:sz w:val="21"/>
                <w:szCs w:val="21"/>
              </w:rPr>
              <w:t>《大气污染物综合排放标准》（</w:t>
            </w:r>
            <w:r w:rsidRPr="00076EA0">
              <w:rPr>
                <w:rFonts w:ascii="TimesNewRomanPSMT" w:eastAsia="TimesNewRomanPSMT" w:cs="TimesNewRomanPSMT" w:hint="eastAsia"/>
                <w:kern w:val="0"/>
                <w:sz w:val="21"/>
                <w:szCs w:val="21"/>
              </w:rPr>
              <w:t>GB16297-1996</w:t>
            </w:r>
            <w:r w:rsidRPr="00076EA0">
              <w:rPr>
                <w:rFonts w:ascii="宋体" w:hAnsi="宋体" w:cs="宋体" w:hint="eastAsia"/>
                <w:kern w:val="0"/>
                <w:sz w:val="21"/>
                <w:szCs w:val="21"/>
              </w:rPr>
              <w:t>）</w:t>
            </w: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0.4</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Pr="00076EA0">
              <w:rPr>
                <w:rFonts w:ascii="Times New Roman" w:hAnsi="Times New Roman" w:hint="eastAsia"/>
                <w:kern w:val="2"/>
                <w:sz w:val="21"/>
                <w:szCs w:val="21"/>
              </w:rPr>
              <w:t>16</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NOx</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0.12</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w:t>
            </w:r>
            <w:r w:rsidR="001B2A37" w:rsidRPr="00076EA0">
              <w:rPr>
                <w:rFonts w:ascii="Times New Roman" w:hAnsi="Times New Roman" w:hint="eastAsia"/>
                <w:kern w:val="2"/>
                <w:sz w:val="21"/>
                <w:szCs w:val="21"/>
              </w:rPr>
              <w:t>1</w:t>
            </w:r>
          </w:p>
        </w:tc>
      </w:tr>
      <w:tr w:rsidR="002F35BA" w:rsidRPr="00076EA0" w:rsidTr="001B2A37">
        <w:trPr>
          <w:trHeight w:val="340"/>
        </w:trPr>
        <w:tc>
          <w:tcPr>
            <w:tcW w:w="709" w:type="dxa"/>
            <w:vMerge/>
            <w:tcBorders>
              <w:top w:val="single" w:sz="4" w:space="0" w:color="auto"/>
              <w:left w:val="nil"/>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rFonts w:hint="eastAsia"/>
                <w:sz w:val="21"/>
                <w:szCs w:val="21"/>
              </w:rPr>
              <w:t>颗粒物</w:t>
            </w:r>
          </w:p>
        </w:tc>
        <w:tc>
          <w:tcPr>
            <w:tcW w:w="1809"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870" w:type="dxa"/>
            <w:vMerge/>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1054" w:type="dxa"/>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kern w:val="0"/>
                <w:sz w:val="21"/>
                <w:szCs w:val="21"/>
              </w:rPr>
              <w:t>1.0</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0.000</w:t>
            </w:r>
            <w:r w:rsidR="001B2A37" w:rsidRPr="00076EA0">
              <w:rPr>
                <w:rFonts w:ascii="Times New Roman" w:hAnsi="Times New Roman" w:hint="eastAsia"/>
                <w:kern w:val="2"/>
                <w:sz w:val="21"/>
                <w:szCs w:val="21"/>
              </w:rPr>
              <w:t>28</w:t>
            </w:r>
          </w:p>
        </w:tc>
      </w:tr>
      <w:tr w:rsidR="002F35BA" w:rsidRPr="00076EA0" w:rsidTr="002F35BA">
        <w:trPr>
          <w:trHeight w:val="340"/>
        </w:trPr>
        <w:tc>
          <w:tcPr>
            <w:tcW w:w="9061" w:type="dxa"/>
            <w:gridSpan w:val="9"/>
            <w:tcBorders>
              <w:top w:val="single" w:sz="4" w:space="0" w:color="auto"/>
              <w:left w:val="nil"/>
              <w:bottom w:val="single" w:sz="4" w:space="0" w:color="auto"/>
              <w:right w:val="nil"/>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无组织排放总计</w:t>
            </w:r>
          </w:p>
        </w:tc>
      </w:tr>
      <w:tr w:rsidR="002F35BA" w:rsidRPr="00076EA0" w:rsidTr="002F35BA">
        <w:trPr>
          <w:trHeight w:val="340"/>
        </w:trPr>
        <w:tc>
          <w:tcPr>
            <w:tcW w:w="2990" w:type="dxa"/>
            <w:gridSpan w:val="4"/>
            <w:vMerge w:val="restart"/>
            <w:tcBorders>
              <w:top w:val="single" w:sz="4" w:space="0" w:color="auto"/>
              <w:left w:val="nil"/>
              <w:bottom w:val="single" w:sz="12" w:space="0" w:color="auto"/>
              <w:right w:val="single" w:sz="4" w:space="0" w:color="auto"/>
            </w:tcBorders>
            <w:vAlign w:val="center"/>
            <w:hideMark/>
          </w:tcPr>
          <w:p w:rsidR="002F35BA" w:rsidRPr="00076EA0" w:rsidRDefault="002F35BA"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无组织排放</w:t>
            </w:r>
          </w:p>
        </w:tc>
        <w:tc>
          <w:tcPr>
            <w:tcW w:w="5004" w:type="dxa"/>
            <w:gridSpan w:val="4"/>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H</w:t>
            </w:r>
            <w:r w:rsidRPr="00076EA0">
              <w:rPr>
                <w:sz w:val="21"/>
                <w:szCs w:val="21"/>
                <w:vertAlign w:val="subscript"/>
              </w:rPr>
              <w:t>2</w:t>
            </w:r>
            <w:r w:rsidRPr="00076EA0">
              <w:rPr>
                <w:sz w:val="21"/>
                <w:szCs w:val="21"/>
              </w:rPr>
              <w:t>S</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0.7297</w:t>
            </w:r>
          </w:p>
        </w:tc>
      </w:tr>
      <w:tr w:rsidR="002F35BA" w:rsidRPr="00076EA0" w:rsidTr="001B2A37">
        <w:trPr>
          <w:trHeight w:val="340"/>
        </w:trPr>
        <w:tc>
          <w:tcPr>
            <w:tcW w:w="2990" w:type="dxa"/>
            <w:gridSpan w:val="4"/>
            <w:vMerge/>
            <w:tcBorders>
              <w:top w:val="single" w:sz="4" w:space="0" w:color="auto"/>
              <w:left w:val="nil"/>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5004" w:type="dxa"/>
            <w:gridSpan w:val="4"/>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NH</w:t>
            </w:r>
            <w:r w:rsidRPr="00076EA0">
              <w:rPr>
                <w:sz w:val="21"/>
                <w:szCs w:val="21"/>
                <w:vertAlign w:val="subscript"/>
              </w:rPr>
              <w:t>3</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1B2A37" w:rsidP="001B2A37">
            <w:pPr>
              <w:autoSpaceDE w:val="0"/>
              <w:autoSpaceDN w:val="0"/>
              <w:spacing w:line="240" w:lineRule="auto"/>
              <w:ind w:firstLineChars="0" w:firstLine="0"/>
              <w:jc w:val="center"/>
              <w:rPr>
                <w:kern w:val="0"/>
                <w:sz w:val="21"/>
                <w:szCs w:val="21"/>
              </w:rPr>
            </w:pPr>
            <w:r w:rsidRPr="00076EA0">
              <w:rPr>
                <w:rFonts w:hint="eastAsia"/>
                <w:kern w:val="0"/>
                <w:sz w:val="21"/>
                <w:szCs w:val="21"/>
              </w:rPr>
              <w:t>10.07</w:t>
            </w:r>
          </w:p>
        </w:tc>
      </w:tr>
      <w:tr w:rsidR="002F35BA" w:rsidRPr="00076EA0" w:rsidTr="001B2A37">
        <w:trPr>
          <w:trHeight w:val="340"/>
        </w:trPr>
        <w:tc>
          <w:tcPr>
            <w:tcW w:w="2990" w:type="dxa"/>
            <w:gridSpan w:val="4"/>
            <w:vMerge/>
            <w:tcBorders>
              <w:top w:val="single" w:sz="4" w:space="0" w:color="auto"/>
              <w:left w:val="nil"/>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5004" w:type="dxa"/>
            <w:gridSpan w:val="4"/>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SO</w:t>
            </w:r>
            <w:r w:rsidRPr="00076EA0">
              <w:rPr>
                <w:sz w:val="21"/>
                <w:szCs w:val="21"/>
                <w:vertAlign w:val="subscript"/>
              </w:rPr>
              <w:t>2</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spacing w:line="240" w:lineRule="auto"/>
              <w:ind w:firstLineChars="0" w:firstLine="0"/>
              <w:jc w:val="center"/>
              <w:rPr>
                <w:bCs/>
                <w:sz w:val="21"/>
                <w:szCs w:val="21"/>
              </w:rPr>
            </w:pPr>
            <w:r w:rsidRPr="00076EA0">
              <w:rPr>
                <w:bCs/>
                <w:sz w:val="21"/>
                <w:szCs w:val="21"/>
              </w:rPr>
              <w:t>0.00</w:t>
            </w:r>
            <w:r w:rsidR="001B2A37" w:rsidRPr="00076EA0">
              <w:rPr>
                <w:rFonts w:hint="eastAsia"/>
                <w:bCs/>
                <w:sz w:val="21"/>
                <w:szCs w:val="21"/>
              </w:rPr>
              <w:t>39</w:t>
            </w:r>
          </w:p>
        </w:tc>
      </w:tr>
      <w:tr w:rsidR="002F35BA" w:rsidRPr="00076EA0" w:rsidTr="001B2A37">
        <w:trPr>
          <w:trHeight w:val="340"/>
        </w:trPr>
        <w:tc>
          <w:tcPr>
            <w:tcW w:w="2990" w:type="dxa"/>
            <w:gridSpan w:val="4"/>
            <w:vMerge/>
            <w:tcBorders>
              <w:top w:val="single" w:sz="4" w:space="0" w:color="auto"/>
              <w:left w:val="nil"/>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5004" w:type="dxa"/>
            <w:gridSpan w:val="4"/>
            <w:tcBorders>
              <w:top w:val="single" w:sz="4" w:space="0" w:color="auto"/>
              <w:left w:val="single" w:sz="4" w:space="0" w:color="auto"/>
              <w:bottom w:val="single" w:sz="4"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sz w:val="21"/>
                <w:szCs w:val="21"/>
              </w:rPr>
              <w:t>NOx</w:t>
            </w:r>
          </w:p>
        </w:tc>
        <w:tc>
          <w:tcPr>
            <w:tcW w:w="1067" w:type="dxa"/>
            <w:tcBorders>
              <w:top w:val="single" w:sz="4" w:space="0" w:color="auto"/>
              <w:left w:val="single" w:sz="4" w:space="0" w:color="auto"/>
              <w:bottom w:val="single" w:sz="4" w:space="0" w:color="auto"/>
              <w:right w:val="nil"/>
            </w:tcBorders>
            <w:vAlign w:val="center"/>
            <w:hideMark/>
          </w:tcPr>
          <w:p w:rsidR="002F35BA" w:rsidRPr="00076EA0" w:rsidRDefault="002F35BA" w:rsidP="001B2A37">
            <w:pPr>
              <w:spacing w:line="240" w:lineRule="auto"/>
              <w:ind w:firstLineChars="0" w:firstLine="0"/>
              <w:jc w:val="center"/>
              <w:rPr>
                <w:bCs/>
                <w:sz w:val="21"/>
                <w:szCs w:val="21"/>
              </w:rPr>
            </w:pPr>
            <w:r w:rsidRPr="00076EA0">
              <w:rPr>
                <w:bCs/>
                <w:sz w:val="21"/>
                <w:szCs w:val="21"/>
              </w:rPr>
              <w:t>0.0</w:t>
            </w:r>
            <w:r w:rsidR="001B2A37" w:rsidRPr="00076EA0">
              <w:rPr>
                <w:rFonts w:hint="eastAsia"/>
                <w:bCs/>
                <w:sz w:val="21"/>
                <w:szCs w:val="21"/>
              </w:rPr>
              <w:t>66</w:t>
            </w:r>
          </w:p>
        </w:tc>
      </w:tr>
      <w:tr w:rsidR="002F35BA" w:rsidRPr="00076EA0" w:rsidTr="001B2A37">
        <w:trPr>
          <w:trHeight w:val="340"/>
        </w:trPr>
        <w:tc>
          <w:tcPr>
            <w:tcW w:w="2990" w:type="dxa"/>
            <w:gridSpan w:val="4"/>
            <w:vMerge/>
            <w:tcBorders>
              <w:top w:val="single" w:sz="4" w:space="0" w:color="auto"/>
              <w:left w:val="nil"/>
              <w:bottom w:val="single" w:sz="12" w:space="0" w:color="auto"/>
              <w:right w:val="single" w:sz="4" w:space="0" w:color="auto"/>
            </w:tcBorders>
            <w:vAlign w:val="center"/>
            <w:hideMark/>
          </w:tcPr>
          <w:p w:rsidR="002F35BA" w:rsidRPr="00076EA0" w:rsidRDefault="002F35BA" w:rsidP="001B2A37">
            <w:pPr>
              <w:widowControl/>
              <w:spacing w:line="240" w:lineRule="auto"/>
              <w:ind w:firstLineChars="0" w:firstLine="0"/>
              <w:jc w:val="left"/>
              <w:rPr>
                <w:kern w:val="0"/>
                <w:sz w:val="21"/>
                <w:szCs w:val="21"/>
              </w:rPr>
            </w:pPr>
          </w:p>
        </w:tc>
        <w:tc>
          <w:tcPr>
            <w:tcW w:w="5004" w:type="dxa"/>
            <w:gridSpan w:val="4"/>
            <w:tcBorders>
              <w:top w:val="single" w:sz="4" w:space="0" w:color="auto"/>
              <w:left w:val="single" w:sz="4" w:space="0" w:color="auto"/>
              <w:bottom w:val="single" w:sz="12" w:space="0" w:color="auto"/>
              <w:right w:val="single" w:sz="4" w:space="0" w:color="auto"/>
            </w:tcBorders>
            <w:vAlign w:val="center"/>
            <w:hideMark/>
          </w:tcPr>
          <w:p w:rsidR="002F35BA" w:rsidRPr="00076EA0" w:rsidRDefault="002F35BA" w:rsidP="001B2A37">
            <w:pPr>
              <w:spacing w:line="240" w:lineRule="auto"/>
              <w:ind w:firstLineChars="0" w:firstLine="0"/>
              <w:jc w:val="center"/>
              <w:rPr>
                <w:sz w:val="21"/>
                <w:szCs w:val="21"/>
              </w:rPr>
            </w:pPr>
            <w:r w:rsidRPr="00076EA0">
              <w:rPr>
                <w:rFonts w:hint="eastAsia"/>
                <w:sz w:val="21"/>
                <w:szCs w:val="21"/>
              </w:rPr>
              <w:t>颗粒物</w:t>
            </w:r>
          </w:p>
        </w:tc>
        <w:tc>
          <w:tcPr>
            <w:tcW w:w="1067" w:type="dxa"/>
            <w:tcBorders>
              <w:top w:val="single" w:sz="4" w:space="0" w:color="auto"/>
              <w:left w:val="single" w:sz="4" w:space="0" w:color="auto"/>
              <w:bottom w:val="single" w:sz="12" w:space="0" w:color="auto"/>
              <w:right w:val="nil"/>
            </w:tcBorders>
            <w:vAlign w:val="center"/>
            <w:hideMark/>
          </w:tcPr>
          <w:p w:rsidR="002F35BA" w:rsidRPr="00076EA0" w:rsidRDefault="002F35BA" w:rsidP="001B2A37">
            <w:pPr>
              <w:spacing w:line="240" w:lineRule="auto"/>
              <w:ind w:firstLineChars="0" w:firstLine="0"/>
              <w:jc w:val="center"/>
              <w:rPr>
                <w:bCs/>
                <w:sz w:val="21"/>
                <w:szCs w:val="21"/>
              </w:rPr>
            </w:pPr>
            <w:r w:rsidRPr="00076EA0">
              <w:rPr>
                <w:bCs/>
                <w:sz w:val="21"/>
                <w:szCs w:val="21"/>
              </w:rPr>
              <w:t>0.005</w:t>
            </w:r>
            <w:r w:rsidR="001B2A37" w:rsidRPr="00076EA0">
              <w:rPr>
                <w:rFonts w:hint="eastAsia"/>
                <w:bCs/>
                <w:sz w:val="21"/>
                <w:szCs w:val="21"/>
              </w:rPr>
              <w:t>0</w:t>
            </w:r>
            <w:r w:rsidRPr="00076EA0">
              <w:rPr>
                <w:bCs/>
                <w:sz w:val="21"/>
                <w:szCs w:val="21"/>
              </w:rPr>
              <w:t>8</w:t>
            </w:r>
          </w:p>
        </w:tc>
      </w:tr>
    </w:tbl>
    <w:p w:rsidR="00C32F26" w:rsidRPr="00076EA0" w:rsidRDefault="00DE4E52" w:rsidP="00C32F26">
      <w:pPr>
        <w:autoSpaceDE w:val="0"/>
        <w:autoSpaceDN w:val="0"/>
        <w:spacing w:line="240" w:lineRule="auto"/>
        <w:ind w:firstLine="482"/>
        <w:jc w:val="center"/>
        <w:rPr>
          <w:b/>
          <w:kern w:val="0"/>
        </w:rPr>
      </w:pPr>
      <w:r w:rsidRPr="00076EA0">
        <w:rPr>
          <w:rFonts w:hint="eastAsia"/>
          <w:b/>
          <w:kern w:val="0"/>
        </w:rPr>
        <w:t>表</w:t>
      </w:r>
      <w:r w:rsidR="004835ED" w:rsidRPr="00076EA0">
        <w:rPr>
          <w:rFonts w:hint="eastAsia"/>
          <w:b/>
          <w:kern w:val="0"/>
        </w:rPr>
        <w:t>6</w:t>
      </w:r>
      <w:r w:rsidR="00204D95" w:rsidRPr="00076EA0">
        <w:rPr>
          <w:rFonts w:hint="eastAsia"/>
          <w:b/>
          <w:kern w:val="0"/>
        </w:rPr>
        <w:t>-</w:t>
      </w:r>
      <w:r w:rsidR="002B16AF" w:rsidRPr="00076EA0">
        <w:rPr>
          <w:rFonts w:hint="eastAsia"/>
          <w:b/>
          <w:kern w:val="0"/>
        </w:rPr>
        <w:t>3</w:t>
      </w:r>
      <w:r w:rsidR="00A42532" w:rsidRPr="00076EA0">
        <w:rPr>
          <w:rFonts w:hint="eastAsia"/>
          <w:b/>
          <w:kern w:val="0"/>
        </w:rPr>
        <w:t>8</w:t>
      </w:r>
      <w:r w:rsidRPr="00076EA0">
        <w:rPr>
          <w:b/>
          <w:kern w:val="0"/>
        </w:rPr>
        <w:t xml:space="preserve">  </w:t>
      </w:r>
      <w:r w:rsidRPr="00076EA0">
        <w:rPr>
          <w:rFonts w:hint="eastAsia"/>
          <w:b/>
          <w:kern w:val="0"/>
        </w:rPr>
        <w:t>大气污染物年排放量核算表</w:t>
      </w:r>
    </w:p>
    <w:tbl>
      <w:tblPr>
        <w:tblW w:w="0" w:type="auto"/>
        <w:tblBorders>
          <w:top w:val="single" w:sz="4" w:space="0" w:color="auto"/>
          <w:bottom w:val="single" w:sz="4" w:space="0" w:color="auto"/>
          <w:insideH w:val="single" w:sz="4" w:space="0" w:color="auto"/>
          <w:insideV w:val="single" w:sz="4" w:space="0" w:color="auto"/>
        </w:tblBorders>
        <w:tblLayout w:type="fixed"/>
        <w:tblLook w:val="04A0"/>
      </w:tblPr>
      <w:tblGrid>
        <w:gridCol w:w="3018"/>
        <w:gridCol w:w="3019"/>
        <w:gridCol w:w="3019"/>
      </w:tblGrid>
      <w:tr w:rsidR="00C32F26" w:rsidRPr="00076EA0" w:rsidTr="00AD6181">
        <w:trPr>
          <w:trHeight w:val="340"/>
        </w:trPr>
        <w:tc>
          <w:tcPr>
            <w:tcW w:w="3018" w:type="dxa"/>
            <w:tcBorders>
              <w:top w:val="single" w:sz="12" w:space="0" w:color="auto"/>
              <w:left w:val="nil"/>
              <w:bottom w:val="single" w:sz="12" w:space="0" w:color="auto"/>
              <w:right w:val="single" w:sz="4" w:space="0" w:color="auto"/>
            </w:tcBorders>
            <w:vAlign w:val="center"/>
            <w:hideMark/>
          </w:tcPr>
          <w:p w:rsidR="00C32F26" w:rsidRPr="00076EA0" w:rsidRDefault="00DE4E52" w:rsidP="00AD6181">
            <w:pPr>
              <w:autoSpaceDE w:val="0"/>
              <w:autoSpaceDN w:val="0"/>
              <w:spacing w:line="240" w:lineRule="auto"/>
              <w:ind w:firstLineChars="0" w:firstLine="0"/>
              <w:jc w:val="center"/>
              <w:rPr>
                <w:kern w:val="0"/>
                <w:sz w:val="21"/>
                <w:szCs w:val="21"/>
              </w:rPr>
            </w:pPr>
            <w:r w:rsidRPr="00076EA0">
              <w:rPr>
                <w:kern w:val="0"/>
                <w:sz w:val="21"/>
                <w:szCs w:val="21"/>
              </w:rPr>
              <w:t>序号</w:t>
            </w:r>
          </w:p>
        </w:tc>
        <w:tc>
          <w:tcPr>
            <w:tcW w:w="3019" w:type="dxa"/>
            <w:tcBorders>
              <w:top w:val="single" w:sz="12" w:space="0" w:color="auto"/>
              <w:left w:val="single" w:sz="4" w:space="0" w:color="auto"/>
              <w:bottom w:val="single" w:sz="12" w:space="0" w:color="auto"/>
              <w:right w:val="single" w:sz="4" w:space="0" w:color="auto"/>
            </w:tcBorders>
            <w:vAlign w:val="center"/>
            <w:hideMark/>
          </w:tcPr>
          <w:p w:rsidR="00C32F26" w:rsidRPr="00076EA0" w:rsidRDefault="00DE4E52" w:rsidP="00AD6181">
            <w:pPr>
              <w:autoSpaceDE w:val="0"/>
              <w:autoSpaceDN w:val="0"/>
              <w:spacing w:line="240" w:lineRule="auto"/>
              <w:ind w:firstLineChars="0" w:firstLine="0"/>
              <w:jc w:val="center"/>
              <w:rPr>
                <w:kern w:val="0"/>
                <w:sz w:val="21"/>
                <w:szCs w:val="21"/>
              </w:rPr>
            </w:pPr>
            <w:r w:rsidRPr="00076EA0">
              <w:rPr>
                <w:kern w:val="0"/>
                <w:sz w:val="21"/>
                <w:szCs w:val="21"/>
              </w:rPr>
              <w:t>污染物</w:t>
            </w:r>
          </w:p>
        </w:tc>
        <w:tc>
          <w:tcPr>
            <w:tcW w:w="3019" w:type="dxa"/>
            <w:tcBorders>
              <w:top w:val="single" w:sz="12" w:space="0" w:color="auto"/>
              <w:left w:val="single" w:sz="4" w:space="0" w:color="auto"/>
              <w:bottom w:val="single" w:sz="12" w:space="0" w:color="auto"/>
              <w:right w:val="nil"/>
            </w:tcBorders>
            <w:vAlign w:val="center"/>
            <w:hideMark/>
          </w:tcPr>
          <w:p w:rsidR="00C32F26" w:rsidRPr="00076EA0" w:rsidRDefault="00DE4E52" w:rsidP="00AD6181">
            <w:pPr>
              <w:autoSpaceDE w:val="0"/>
              <w:autoSpaceDN w:val="0"/>
              <w:spacing w:line="240" w:lineRule="auto"/>
              <w:ind w:firstLineChars="0" w:firstLine="0"/>
              <w:jc w:val="center"/>
              <w:rPr>
                <w:kern w:val="0"/>
                <w:sz w:val="21"/>
                <w:szCs w:val="21"/>
              </w:rPr>
            </w:pPr>
            <w:r w:rsidRPr="00076EA0">
              <w:rPr>
                <w:kern w:val="0"/>
                <w:sz w:val="21"/>
                <w:szCs w:val="21"/>
              </w:rPr>
              <w:t>年排放量</w:t>
            </w:r>
            <w:r w:rsidRPr="00076EA0">
              <w:rPr>
                <w:kern w:val="0"/>
                <w:sz w:val="21"/>
                <w:szCs w:val="21"/>
              </w:rPr>
              <w:t xml:space="preserve"> t/a</w:t>
            </w:r>
          </w:p>
        </w:tc>
      </w:tr>
      <w:tr w:rsidR="001B2A37" w:rsidRPr="00076EA0" w:rsidTr="00AD6181">
        <w:trPr>
          <w:trHeight w:val="340"/>
        </w:trPr>
        <w:tc>
          <w:tcPr>
            <w:tcW w:w="3018" w:type="dxa"/>
            <w:tcBorders>
              <w:top w:val="single" w:sz="12" w:space="0" w:color="auto"/>
              <w:left w:val="nil"/>
              <w:bottom w:val="single" w:sz="4" w:space="0" w:color="auto"/>
              <w:right w:val="single" w:sz="4" w:space="0" w:color="auto"/>
            </w:tcBorders>
            <w:vAlign w:val="center"/>
            <w:hideMark/>
          </w:tcPr>
          <w:p w:rsidR="001B2A37" w:rsidRPr="00076EA0" w:rsidRDefault="001B2A37" w:rsidP="00AD6181">
            <w:pPr>
              <w:autoSpaceDE w:val="0"/>
              <w:autoSpaceDN w:val="0"/>
              <w:spacing w:line="240" w:lineRule="auto"/>
              <w:ind w:firstLineChars="0" w:firstLine="0"/>
              <w:jc w:val="center"/>
              <w:rPr>
                <w:kern w:val="0"/>
                <w:sz w:val="21"/>
                <w:szCs w:val="21"/>
              </w:rPr>
            </w:pPr>
            <w:r w:rsidRPr="00076EA0">
              <w:rPr>
                <w:kern w:val="0"/>
                <w:sz w:val="21"/>
                <w:szCs w:val="21"/>
              </w:rPr>
              <w:t>1</w:t>
            </w:r>
          </w:p>
        </w:tc>
        <w:tc>
          <w:tcPr>
            <w:tcW w:w="3019" w:type="dxa"/>
            <w:tcBorders>
              <w:top w:val="single" w:sz="12" w:space="0" w:color="auto"/>
              <w:left w:val="single" w:sz="4" w:space="0" w:color="auto"/>
              <w:bottom w:val="single" w:sz="4" w:space="0" w:color="auto"/>
              <w:right w:val="single" w:sz="4" w:space="0" w:color="auto"/>
            </w:tcBorders>
            <w:vAlign w:val="center"/>
            <w:hideMark/>
          </w:tcPr>
          <w:p w:rsidR="001B2A37" w:rsidRPr="00076EA0" w:rsidRDefault="001B2A37" w:rsidP="00F6602C">
            <w:pPr>
              <w:spacing w:line="240" w:lineRule="auto"/>
              <w:ind w:firstLineChars="0" w:firstLine="0"/>
              <w:jc w:val="center"/>
              <w:rPr>
                <w:sz w:val="21"/>
                <w:szCs w:val="21"/>
              </w:rPr>
            </w:pPr>
            <w:r w:rsidRPr="00076EA0">
              <w:rPr>
                <w:sz w:val="21"/>
                <w:szCs w:val="21"/>
              </w:rPr>
              <w:t>H</w:t>
            </w:r>
            <w:r w:rsidRPr="00076EA0">
              <w:rPr>
                <w:rFonts w:hint="eastAsia"/>
                <w:sz w:val="21"/>
                <w:szCs w:val="21"/>
                <w:vertAlign w:val="subscript"/>
              </w:rPr>
              <w:t>2</w:t>
            </w:r>
            <w:r w:rsidRPr="00076EA0">
              <w:rPr>
                <w:rFonts w:hint="eastAsia"/>
                <w:sz w:val="21"/>
                <w:szCs w:val="21"/>
              </w:rPr>
              <w:t>S</w:t>
            </w:r>
          </w:p>
        </w:tc>
        <w:tc>
          <w:tcPr>
            <w:tcW w:w="3019" w:type="dxa"/>
            <w:tcBorders>
              <w:top w:val="single" w:sz="12" w:space="0" w:color="auto"/>
              <w:left w:val="single" w:sz="4" w:space="0" w:color="auto"/>
              <w:bottom w:val="single" w:sz="4" w:space="0" w:color="auto"/>
              <w:right w:val="nil"/>
            </w:tcBorders>
            <w:vAlign w:val="center"/>
            <w:hideMark/>
          </w:tcPr>
          <w:p w:rsidR="001B2A37" w:rsidRPr="00076EA0" w:rsidRDefault="001B2A37" w:rsidP="00D705F4">
            <w:pPr>
              <w:autoSpaceDE w:val="0"/>
              <w:autoSpaceDN w:val="0"/>
              <w:spacing w:line="240" w:lineRule="auto"/>
              <w:ind w:firstLineChars="0" w:firstLine="0"/>
              <w:jc w:val="center"/>
              <w:rPr>
                <w:kern w:val="0"/>
                <w:sz w:val="21"/>
                <w:szCs w:val="21"/>
              </w:rPr>
            </w:pPr>
            <w:r w:rsidRPr="00076EA0">
              <w:rPr>
                <w:rFonts w:hint="eastAsia"/>
                <w:kern w:val="0"/>
                <w:sz w:val="21"/>
                <w:szCs w:val="21"/>
              </w:rPr>
              <w:t>0.7297</w:t>
            </w:r>
          </w:p>
        </w:tc>
      </w:tr>
      <w:tr w:rsidR="001B2A37" w:rsidRPr="00076EA0" w:rsidTr="00AD6181">
        <w:trPr>
          <w:trHeight w:val="340"/>
        </w:trPr>
        <w:tc>
          <w:tcPr>
            <w:tcW w:w="3018" w:type="dxa"/>
            <w:tcBorders>
              <w:top w:val="single" w:sz="4" w:space="0" w:color="auto"/>
              <w:left w:val="nil"/>
              <w:bottom w:val="single" w:sz="4" w:space="0" w:color="auto"/>
              <w:right w:val="single" w:sz="4" w:space="0" w:color="auto"/>
            </w:tcBorders>
            <w:vAlign w:val="center"/>
            <w:hideMark/>
          </w:tcPr>
          <w:p w:rsidR="001B2A37" w:rsidRPr="00076EA0" w:rsidRDefault="001B2A37" w:rsidP="00AD6181">
            <w:pPr>
              <w:autoSpaceDE w:val="0"/>
              <w:autoSpaceDN w:val="0"/>
              <w:spacing w:line="240" w:lineRule="auto"/>
              <w:ind w:firstLineChars="0" w:firstLine="0"/>
              <w:jc w:val="center"/>
              <w:rPr>
                <w:kern w:val="0"/>
                <w:sz w:val="21"/>
                <w:szCs w:val="21"/>
              </w:rPr>
            </w:pPr>
            <w:r w:rsidRPr="00076EA0">
              <w:rPr>
                <w:kern w:val="0"/>
                <w:sz w:val="21"/>
                <w:szCs w:val="21"/>
              </w:rPr>
              <w:t>2</w:t>
            </w:r>
          </w:p>
        </w:tc>
        <w:tc>
          <w:tcPr>
            <w:tcW w:w="3019" w:type="dxa"/>
            <w:tcBorders>
              <w:top w:val="single" w:sz="4" w:space="0" w:color="auto"/>
              <w:left w:val="single" w:sz="4" w:space="0" w:color="auto"/>
              <w:bottom w:val="single" w:sz="4" w:space="0" w:color="auto"/>
              <w:right w:val="single" w:sz="4" w:space="0" w:color="auto"/>
            </w:tcBorders>
            <w:vAlign w:val="center"/>
            <w:hideMark/>
          </w:tcPr>
          <w:p w:rsidR="001B2A37" w:rsidRPr="00076EA0" w:rsidRDefault="001B2A37" w:rsidP="00F6602C">
            <w:pPr>
              <w:spacing w:line="240" w:lineRule="auto"/>
              <w:ind w:firstLineChars="0" w:firstLine="0"/>
              <w:jc w:val="center"/>
              <w:rPr>
                <w:sz w:val="21"/>
                <w:szCs w:val="21"/>
              </w:rPr>
            </w:pPr>
            <w:r w:rsidRPr="00076EA0">
              <w:rPr>
                <w:rFonts w:hint="eastAsia"/>
                <w:sz w:val="21"/>
                <w:szCs w:val="21"/>
              </w:rPr>
              <w:t>NH</w:t>
            </w:r>
            <w:r w:rsidRPr="00076EA0">
              <w:rPr>
                <w:rFonts w:hint="eastAsia"/>
                <w:sz w:val="21"/>
                <w:szCs w:val="21"/>
                <w:vertAlign w:val="subscript"/>
              </w:rPr>
              <w:t>3</w:t>
            </w:r>
          </w:p>
        </w:tc>
        <w:tc>
          <w:tcPr>
            <w:tcW w:w="3019" w:type="dxa"/>
            <w:tcBorders>
              <w:top w:val="single" w:sz="4" w:space="0" w:color="auto"/>
              <w:left w:val="single" w:sz="4" w:space="0" w:color="auto"/>
              <w:bottom w:val="single" w:sz="4" w:space="0" w:color="auto"/>
              <w:right w:val="nil"/>
            </w:tcBorders>
            <w:vAlign w:val="center"/>
            <w:hideMark/>
          </w:tcPr>
          <w:p w:rsidR="001B2A37" w:rsidRPr="00076EA0" w:rsidRDefault="001B2A37" w:rsidP="00D705F4">
            <w:pPr>
              <w:autoSpaceDE w:val="0"/>
              <w:autoSpaceDN w:val="0"/>
              <w:spacing w:line="240" w:lineRule="auto"/>
              <w:ind w:firstLineChars="0" w:firstLine="0"/>
              <w:jc w:val="center"/>
              <w:rPr>
                <w:kern w:val="0"/>
                <w:sz w:val="21"/>
                <w:szCs w:val="21"/>
              </w:rPr>
            </w:pPr>
            <w:r w:rsidRPr="00076EA0">
              <w:rPr>
                <w:rFonts w:hint="eastAsia"/>
                <w:kern w:val="0"/>
                <w:sz w:val="21"/>
                <w:szCs w:val="21"/>
              </w:rPr>
              <w:t>10.07</w:t>
            </w:r>
          </w:p>
        </w:tc>
      </w:tr>
      <w:tr w:rsidR="001B2A37" w:rsidRPr="00076EA0" w:rsidTr="00AD6181">
        <w:trPr>
          <w:trHeight w:val="340"/>
        </w:trPr>
        <w:tc>
          <w:tcPr>
            <w:tcW w:w="3018" w:type="dxa"/>
            <w:tcBorders>
              <w:top w:val="single" w:sz="4" w:space="0" w:color="auto"/>
              <w:left w:val="nil"/>
              <w:bottom w:val="single" w:sz="4" w:space="0" w:color="auto"/>
              <w:right w:val="single" w:sz="4" w:space="0" w:color="auto"/>
            </w:tcBorders>
            <w:vAlign w:val="center"/>
            <w:hideMark/>
          </w:tcPr>
          <w:p w:rsidR="001B2A37" w:rsidRPr="00076EA0" w:rsidRDefault="001B2A37" w:rsidP="00AD6181">
            <w:pPr>
              <w:autoSpaceDE w:val="0"/>
              <w:autoSpaceDN w:val="0"/>
              <w:spacing w:line="240" w:lineRule="auto"/>
              <w:ind w:firstLineChars="0" w:firstLine="0"/>
              <w:jc w:val="center"/>
              <w:rPr>
                <w:kern w:val="0"/>
                <w:sz w:val="21"/>
                <w:szCs w:val="21"/>
              </w:rPr>
            </w:pPr>
            <w:r w:rsidRPr="00076EA0">
              <w:rPr>
                <w:kern w:val="0"/>
                <w:sz w:val="21"/>
                <w:szCs w:val="21"/>
              </w:rPr>
              <w:t>3</w:t>
            </w:r>
          </w:p>
        </w:tc>
        <w:tc>
          <w:tcPr>
            <w:tcW w:w="3019" w:type="dxa"/>
            <w:tcBorders>
              <w:top w:val="single" w:sz="4" w:space="0" w:color="auto"/>
              <w:left w:val="single" w:sz="4" w:space="0" w:color="auto"/>
              <w:bottom w:val="single" w:sz="4" w:space="0" w:color="auto"/>
              <w:right w:val="single" w:sz="4" w:space="0" w:color="auto"/>
            </w:tcBorders>
            <w:vAlign w:val="center"/>
            <w:hideMark/>
          </w:tcPr>
          <w:p w:rsidR="001B2A37" w:rsidRPr="00076EA0" w:rsidRDefault="001B2A37" w:rsidP="00F6602C">
            <w:pPr>
              <w:spacing w:line="240" w:lineRule="auto"/>
              <w:ind w:firstLineChars="0" w:firstLine="0"/>
              <w:jc w:val="center"/>
              <w:rPr>
                <w:sz w:val="21"/>
                <w:szCs w:val="21"/>
              </w:rPr>
            </w:pPr>
            <w:r w:rsidRPr="00076EA0">
              <w:rPr>
                <w:rFonts w:hint="eastAsia"/>
                <w:sz w:val="21"/>
                <w:szCs w:val="21"/>
              </w:rPr>
              <w:t>SO</w:t>
            </w:r>
            <w:r w:rsidRPr="00076EA0">
              <w:rPr>
                <w:rFonts w:hint="eastAsia"/>
                <w:sz w:val="21"/>
                <w:szCs w:val="21"/>
                <w:vertAlign w:val="subscript"/>
              </w:rPr>
              <w:t>2</w:t>
            </w:r>
          </w:p>
        </w:tc>
        <w:tc>
          <w:tcPr>
            <w:tcW w:w="3019" w:type="dxa"/>
            <w:tcBorders>
              <w:top w:val="single" w:sz="4" w:space="0" w:color="auto"/>
              <w:left w:val="single" w:sz="4" w:space="0" w:color="auto"/>
              <w:bottom w:val="single" w:sz="4" w:space="0" w:color="auto"/>
              <w:right w:val="nil"/>
            </w:tcBorders>
            <w:vAlign w:val="center"/>
            <w:hideMark/>
          </w:tcPr>
          <w:p w:rsidR="001B2A37" w:rsidRPr="00076EA0" w:rsidRDefault="001B2A37" w:rsidP="00D705F4">
            <w:pPr>
              <w:spacing w:line="240" w:lineRule="auto"/>
              <w:ind w:firstLineChars="0" w:firstLine="0"/>
              <w:jc w:val="center"/>
              <w:rPr>
                <w:bCs/>
                <w:sz w:val="21"/>
                <w:szCs w:val="21"/>
              </w:rPr>
            </w:pPr>
            <w:r w:rsidRPr="00076EA0">
              <w:rPr>
                <w:bCs/>
                <w:sz w:val="21"/>
                <w:szCs w:val="21"/>
              </w:rPr>
              <w:t>0.00</w:t>
            </w:r>
            <w:r w:rsidRPr="00076EA0">
              <w:rPr>
                <w:rFonts w:hint="eastAsia"/>
                <w:bCs/>
                <w:sz w:val="21"/>
                <w:szCs w:val="21"/>
              </w:rPr>
              <w:t>39</w:t>
            </w:r>
          </w:p>
        </w:tc>
      </w:tr>
      <w:tr w:rsidR="001B2A37" w:rsidRPr="00076EA0" w:rsidTr="00AD6181">
        <w:trPr>
          <w:trHeight w:val="340"/>
        </w:trPr>
        <w:tc>
          <w:tcPr>
            <w:tcW w:w="3018" w:type="dxa"/>
            <w:tcBorders>
              <w:top w:val="single" w:sz="4" w:space="0" w:color="auto"/>
              <w:left w:val="nil"/>
              <w:bottom w:val="single" w:sz="4" w:space="0" w:color="auto"/>
              <w:right w:val="single" w:sz="4" w:space="0" w:color="auto"/>
            </w:tcBorders>
            <w:vAlign w:val="center"/>
            <w:hideMark/>
          </w:tcPr>
          <w:p w:rsidR="001B2A37" w:rsidRPr="00076EA0" w:rsidRDefault="001B2A37" w:rsidP="00AD6181">
            <w:pPr>
              <w:autoSpaceDE w:val="0"/>
              <w:autoSpaceDN w:val="0"/>
              <w:spacing w:line="240" w:lineRule="auto"/>
              <w:ind w:firstLineChars="0" w:firstLine="0"/>
              <w:jc w:val="center"/>
              <w:rPr>
                <w:kern w:val="0"/>
                <w:sz w:val="21"/>
                <w:szCs w:val="21"/>
              </w:rPr>
            </w:pPr>
            <w:r w:rsidRPr="00076EA0">
              <w:rPr>
                <w:kern w:val="0"/>
                <w:sz w:val="21"/>
                <w:szCs w:val="21"/>
              </w:rPr>
              <w:t>4</w:t>
            </w:r>
          </w:p>
        </w:tc>
        <w:tc>
          <w:tcPr>
            <w:tcW w:w="3019" w:type="dxa"/>
            <w:tcBorders>
              <w:top w:val="single" w:sz="4" w:space="0" w:color="auto"/>
              <w:left w:val="single" w:sz="4" w:space="0" w:color="auto"/>
              <w:bottom w:val="single" w:sz="4" w:space="0" w:color="auto"/>
              <w:right w:val="single" w:sz="4" w:space="0" w:color="auto"/>
            </w:tcBorders>
            <w:vAlign w:val="center"/>
            <w:hideMark/>
          </w:tcPr>
          <w:p w:rsidR="001B2A37" w:rsidRPr="00076EA0" w:rsidRDefault="001B2A37" w:rsidP="00F6602C">
            <w:pPr>
              <w:spacing w:line="240" w:lineRule="auto"/>
              <w:ind w:firstLineChars="0" w:firstLine="0"/>
              <w:jc w:val="center"/>
              <w:rPr>
                <w:sz w:val="21"/>
                <w:szCs w:val="21"/>
              </w:rPr>
            </w:pPr>
            <w:r w:rsidRPr="00076EA0">
              <w:rPr>
                <w:rFonts w:hint="eastAsia"/>
                <w:sz w:val="21"/>
                <w:szCs w:val="21"/>
              </w:rPr>
              <w:t>NOx</w:t>
            </w:r>
          </w:p>
        </w:tc>
        <w:tc>
          <w:tcPr>
            <w:tcW w:w="3019" w:type="dxa"/>
            <w:tcBorders>
              <w:top w:val="single" w:sz="4" w:space="0" w:color="auto"/>
              <w:left w:val="single" w:sz="4" w:space="0" w:color="auto"/>
              <w:bottom w:val="single" w:sz="4" w:space="0" w:color="auto"/>
              <w:right w:val="nil"/>
            </w:tcBorders>
            <w:vAlign w:val="center"/>
            <w:hideMark/>
          </w:tcPr>
          <w:p w:rsidR="001B2A37" w:rsidRPr="00076EA0" w:rsidRDefault="001B2A37" w:rsidP="00D705F4">
            <w:pPr>
              <w:spacing w:line="240" w:lineRule="auto"/>
              <w:ind w:firstLineChars="0" w:firstLine="0"/>
              <w:jc w:val="center"/>
              <w:rPr>
                <w:bCs/>
                <w:sz w:val="21"/>
                <w:szCs w:val="21"/>
              </w:rPr>
            </w:pPr>
            <w:r w:rsidRPr="00076EA0">
              <w:rPr>
                <w:bCs/>
                <w:sz w:val="21"/>
                <w:szCs w:val="21"/>
              </w:rPr>
              <w:t>0.0</w:t>
            </w:r>
            <w:r w:rsidRPr="00076EA0">
              <w:rPr>
                <w:rFonts w:hint="eastAsia"/>
                <w:bCs/>
                <w:sz w:val="21"/>
                <w:szCs w:val="21"/>
              </w:rPr>
              <w:t>66</w:t>
            </w:r>
          </w:p>
        </w:tc>
      </w:tr>
      <w:tr w:rsidR="001B2A37" w:rsidRPr="00076EA0" w:rsidTr="00AD6181">
        <w:trPr>
          <w:trHeight w:val="340"/>
        </w:trPr>
        <w:tc>
          <w:tcPr>
            <w:tcW w:w="3018" w:type="dxa"/>
            <w:tcBorders>
              <w:top w:val="single" w:sz="4" w:space="0" w:color="auto"/>
              <w:left w:val="nil"/>
              <w:bottom w:val="single" w:sz="12" w:space="0" w:color="auto"/>
              <w:right w:val="single" w:sz="4" w:space="0" w:color="auto"/>
            </w:tcBorders>
            <w:vAlign w:val="center"/>
            <w:hideMark/>
          </w:tcPr>
          <w:p w:rsidR="001B2A37" w:rsidRPr="00076EA0" w:rsidRDefault="001B2A37" w:rsidP="00AD6181">
            <w:pPr>
              <w:autoSpaceDE w:val="0"/>
              <w:autoSpaceDN w:val="0"/>
              <w:spacing w:line="240" w:lineRule="auto"/>
              <w:ind w:firstLineChars="0" w:firstLine="0"/>
              <w:jc w:val="center"/>
              <w:rPr>
                <w:kern w:val="0"/>
                <w:sz w:val="21"/>
                <w:szCs w:val="21"/>
              </w:rPr>
            </w:pPr>
            <w:r w:rsidRPr="00076EA0">
              <w:rPr>
                <w:kern w:val="0"/>
                <w:sz w:val="21"/>
                <w:szCs w:val="21"/>
              </w:rPr>
              <w:t>5</w:t>
            </w:r>
          </w:p>
        </w:tc>
        <w:tc>
          <w:tcPr>
            <w:tcW w:w="3019" w:type="dxa"/>
            <w:tcBorders>
              <w:top w:val="single" w:sz="4" w:space="0" w:color="auto"/>
              <w:left w:val="single" w:sz="4" w:space="0" w:color="auto"/>
              <w:bottom w:val="single" w:sz="12" w:space="0" w:color="auto"/>
              <w:right w:val="single" w:sz="4" w:space="0" w:color="auto"/>
            </w:tcBorders>
            <w:vAlign w:val="center"/>
            <w:hideMark/>
          </w:tcPr>
          <w:p w:rsidR="001B2A37" w:rsidRPr="00076EA0" w:rsidRDefault="001B2A37" w:rsidP="00F6602C">
            <w:pPr>
              <w:spacing w:line="240" w:lineRule="auto"/>
              <w:ind w:firstLineChars="0" w:firstLine="0"/>
              <w:jc w:val="center"/>
              <w:rPr>
                <w:sz w:val="21"/>
                <w:szCs w:val="21"/>
              </w:rPr>
            </w:pPr>
            <w:r w:rsidRPr="00076EA0">
              <w:rPr>
                <w:rFonts w:hint="eastAsia"/>
                <w:sz w:val="21"/>
                <w:szCs w:val="21"/>
              </w:rPr>
              <w:t>颗粒物</w:t>
            </w:r>
          </w:p>
        </w:tc>
        <w:tc>
          <w:tcPr>
            <w:tcW w:w="3019" w:type="dxa"/>
            <w:tcBorders>
              <w:top w:val="single" w:sz="4" w:space="0" w:color="auto"/>
              <w:left w:val="single" w:sz="4" w:space="0" w:color="auto"/>
              <w:bottom w:val="single" w:sz="12" w:space="0" w:color="auto"/>
              <w:right w:val="nil"/>
            </w:tcBorders>
            <w:vAlign w:val="center"/>
            <w:hideMark/>
          </w:tcPr>
          <w:p w:rsidR="001B2A37" w:rsidRPr="00076EA0" w:rsidRDefault="001B2A37" w:rsidP="00D705F4">
            <w:pPr>
              <w:spacing w:line="240" w:lineRule="auto"/>
              <w:ind w:firstLineChars="0" w:firstLine="0"/>
              <w:jc w:val="center"/>
              <w:rPr>
                <w:bCs/>
                <w:sz w:val="21"/>
                <w:szCs w:val="21"/>
              </w:rPr>
            </w:pPr>
            <w:r w:rsidRPr="00076EA0">
              <w:rPr>
                <w:bCs/>
                <w:sz w:val="21"/>
                <w:szCs w:val="21"/>
              </w:rPr>
              <w:t>0.005</w:t>
            </w:r>
            <w:r w:rsidRPr="00076EA0">
              <w:rPr>
                <w:rFonts w:hint="eastAsia"/>
                <w:bCs/>
                <w:sz w:val="21"/>
                <w:szCs w:val="21"/>
              </w:rPr>
              <w:t>0</w:t>
            </w:r>
            <w:r w:rsidRPr="00076EA0">
              <w:rPr>
                <w:bCs/>
                <w:sz w:val="21"/>
                <w:szCs w:val="21"/>
              </w:rPr>
              <w:t>8</w:t>
            </w:r>
          </w:p>
        </w:tc>
      </w:tr>
    </w:tbl>
    <w:p w:rsidR="007807EF" w:rsidRPr="00076EA0" w:rsidRDefault="002B16AF" w:rsidP="00A64E32">
      <w:pPr>
        <w:ind w:firstLineChars="0" w:firstLine="0"/>
        <w:outlineLvl w:val="4"/>
        <w:rPr>
          <w:b/>
          <w:bCs/>
          <w:szCs w:val="28"/>
        </w:rPr>
      </w:pPr>
      <w:r w:rsidRPr="00076EA0">
        <w:rPr>
          <w:rFonts w:hint="eastAsia"/>
          <w:b/>
          <w:bCs/>
          <w:szCs w:val="28"/>
        </w:rPr>
        <w:lastRenderedPageBreak/>
        <w:t>7</w:t>
      </w:r>
      <w:r w:rsidR="00DE4E52" w:rsidRPr="00076EA0">
        <w:rPr>
          <w:b/>
          <w:bCs/>
          <w:szCs w:val="28"/>
        </w:rPr>
        <w:t>.2.1.</w:t>
      </w:r>
      <w:r w:rsidR="00A64E32" w:rsidRPr="00076EA0">
        <w:rPr>
          <w:rFonts w:hint="eastAsia"/>
          <w:b/>
          <w:bCs/>
          <w:szCs w:val="28"/>
        </w:rPr>
        <w:t>6.</w:t>
      </w:r>
      <w:r w:rsidR="00AF5509" w:rsidRPr="00076EA0">
        <w:rPr>
          <w:rFonts w:hint="eastAsia"/>
          <w:b/>
          <w:bCs/>
          <w:szCs w:val="28"/>
        </w:rPr>
        <w:t>5</w:t>
      </w:r>
      <w:r w:rsidR="00DE4E52" w:rsidRPr="00076EA0">
        <w:rPr>
          <w:b/>
          <w:bCs/>
          <w:szCs w:val="28"/>
        </w:rPr>
        <w:t xml:space="preserve"> </w:t>
      </w:r>
      <w:r w:rsidR="00DE4E52" w:rsidRPr="00076EA0">
        <w:rPr>
          <w:rFonts w:hint="eastAsia"/>
          <w:b/>
          <w:bCs/>
          <w:szCs w:val="28"/>
        </w:rPr>
        <w:t>大气环境防护距离与卫生防护距离</w:t>
      </w:r>
    </w:p>
    <w:p w:rsidR="00AF5509" w:rsidRPr="00076EA0" w:rsidRDefault="00AF5509" w:rsidP="005C5657">
      <w:pPr>
        <w:autoSpaceDE w:val="0"/>
        <w:autoSpaceDN w:val="0"/>
        <w:ind w:firstLine="480"/>
        <w:rPr>
          <w:rFonts w:hAnsi="宋体"/>
          <w:kern w:val="0"/>
        </w:rPr>
      </w:pPr>
      <w:r w:rsidRPr="00076EA0">
        <w:rPr>
          <w:rFonts w:hAnsi="宋体" w:hint="eastAsia"/>
          <w:kern w:val="0"/>
        </w:rPr>
        <w:t>（</w:t>
      </w:r>
      <w:r w:rsidRPr="00076EA0">
        <w:rPr>
          <w:rFonts w:hAnsi="宋体" w:hint="eastAsia"/>
          <w:kern w:val="0"/>
        </w:rPr>
        <w:t>1</w:t>
      </w:r>
      <w:r w:rsidRPr="00076EA0">
        <w:rPr>
          <w:rFonts w:hAnsi="宋体" w:hint="eastAsia"/>
          <w:kern w:val="0"/>
        </w:rPr>
        <w:t>）大气环境防护距离</w:t>
      </w:r>
    </w:p>
    <w:p w:rsidR="005C5657" w:rsidRPr="00076EA0" w:rsidRDefault="00DE4E52" w:rsidP="005C5657">
      <w:pPr>
        <w:autoSpaceDE w:val="0"/>
        <w:autoSpaceDN w:val="0"/>
        <w:ind w:firstLine="480"/>
        <w:rPr>
          <w:kern w:val="0"/>
        </w:rPr>
      </w:pPr>
      <w:r w:rsidRPr="00076EA0">
        <w:rPr>
          <w:rFonts w:hAnsi="宋体" w:hint="eastAsia"/>
          <w:kern w:val="0"/>
        </w:rPr>
        <w:t>根据《环境影响评价技术导则</w:t>
      </w:r>
      <w:r w:rsidR="00F6602C" w:rsidRPr="00076EA0">
        <w:rPr>
          <w:rFonts w:hAnsi="宋体" w:hint="eastAsia"/>
          <w:kern w:val="0"/>
        </w:rPr>
        <w:t xml:space="preserve"> </w:t>
      </w:r>
      <w:r w:rsidRPr="00076EA0">
        <w:rPr>
          <w:rFonts w:hAnsi="宋体" w:hint="eastAsia"/>
          <w:kern w:val="0"/>
        </w:rPr>
        <w:t>大气环境》（</w:t>
      </w:r>
      <w:r w:rsidRPr="00076EA0">
        <w:rPr>
          <w:kern w:val="0"/>
        </w:rPr>
        <w:t>HJ2.2-2018</w:t>
      </w:r>
      <w:r w:rsidRPr="00076EA0">
        <w:rPr>
          <w:rFonts w:hAnsi="宋体" w:hint="eastAsia"/>
          <w:kern w:val="0"/>
        </w:rPr>
        <w:t>），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w:t>
      </w:r>
    </w:p>
    <w:p w:rsidR="006436B3" w:rsidRPr="00076EA0" w:rsidRDefault="006436B3" w:rsidP="006436B3">
      <w:pPr>
        <w:ind w:firstLine="480"/>
      </w:pPr>
      <w:r w:rsidRPr="00076EA0">
        <w:rPr>
          <w:rFonts w:hint="eastAsia"/>
        </w:rPr>
        <w:t>由前文预测结果可知，正常工况下，本项目</w:t>
      </w:r>
      <w:r w:rsidR="00B07C8E" w:rsidRPr="00076EA0">
        <w:rPr>
          <w:rFonts w:hint="eastAsia"/>
        </w:rPr>
        <w:t>H</w:t>
      </w:r>
      <w:r w:rsidR="00B07C8E" w:rsidRPr="00076EA0">
        <w:rPr>
          <w:rFonts w:hint="eastAsia"/>
          <w:vertAlign w:val="subscript"/>
        </w:rPr>
        <w:t>2</w:t>
      </w:r>
      <w:r w:rsidR="00B07C8E" w:rsidRPr="00076EA0">
        <w:rPr>
          <w:rFonts w:hint="eastAsia"/>
        </w:rPr>
        <w:t>S</w:t>
      </w:r>
      <w:r w:rsidR="00B07C8E" w:rsidRPr="00076EA0">
        <w:rPr>
          <w:rFonts w:hint="eastAsia"/>
        </w:rPr>
        <w:t>、</w:t>
      </w:r>
      <w:r w:rsidR="00B07C8E" w:rsidRPr="00076EA0">
        <w:rPr>
          <w:rFonts w:hint="eastAsia"/>
        </w:rPr>
        <w:t>NH</w:t>
      </w:r>
      <w:r w:rsidR="00B07C8E" w:rsidRPr="00076EA0">
        <w:rPr>
          <w:rFonts w:hint="eastAsia"/>
          <w:vertAlign w:val="subscript"/>
        </w:rPr>
        <w:t>3</w:t>
      </w:r>
      <w:r w:rsidRPr="00076EA0">
        <w:rPr>
          <w:rFonts w:hint="eastAsia"/>
        </w:rPr>
        <w:t>的短期浓度均未超过环境质量浓度限值。因此，本项目不需设置大气环境防护距离。</w:t>
      </w:r>
    </w:p>
    <w:p w:rsidR="00AF5509" w:rsidRPr="00076EA0" w:rsidRDefault="00AF5509" w:rsidP="005C5657">
      <w:pPr>
        <w:ind w:firstLine="480"/>
      </w:pPr>
      <w:r w:rsidRPr="00076EA0">
        <w:rPr>
          <w:rFonts w:hint="eastAsia"/>
        </w:rPr>
        <w:t>（</w:t>
      </w:r>
      <w:r w:rsidRPr="00076EA0">
        <w:rPr>
          <w:rFonts w:hint="eastAsia"/>
        </w:rPr>
        <w:t>2</w:t>
      </w:r>
      <w:r w:rsidRPr="00076EA0">
        <w:rPr>
          <w:rFonts w:hint="eastAsia"/>
        </w:rPr>
        <w:t>）卫生防护距离</w:t>
      </w:r>
    </w:p>
    <w:p w:rsidR="005C5657" w:rsidRPr="00076EA0" w:rsidRDefault="00AF5509" w:rsidP="005C5657">
      <w:pPr>
        <w:ind w:firstLine="480"/>
        <w:rPr>
          <w:szCs w:val="22"/>
        </w:rPr>
      </w:pPr>
      <w:r w:rsidRPr="00076EA0">
        <w:rPr>
          <w:rFonts w:hint="eastAsia"/>
        </w:rPr>
        <w:t>卫生防护距离是为了防控通过无组织排放的大气污染物的健康危害，产生大气有害物质的生产单元（生产车间或作业场所）的边界至敏感区边界的最小距离。</w:t>
      </w:r>
      <w:r w:rsidR="00DE4E52" w:rsidRPr="00076EA0">
        <w:rPr>
          <w:rFonts w:hint="eastAsia"/>
        </w:rPr>
        <w:t>根据《</w:t>
      </w:r>
      <w:r w:rsidRPr="00076EA0">
        <w:rPr>
          <w:rFonts w:hint="eastAsia"/>
        </w:rPr>
        <w:t>大气有害物质无组织排放卫生防护距离推导技术导则</w:t>
      </w:r>
      <w:r w:rsidR="00DE4E52" w:rsidRPr="00076EA0">
        <w:rPr>
          <w:rFonts w:hint="eastAsia"/>
        </w:rPr>
        <w:t>》（</w:t>
      </w:r>
      <w:r w:rsidRPr="00076EA0">
        <w:t>GB/T39499-2020</w:t>
      </w:r>
      <w:r w:rsidR="00DE4E52" w:rsidRPr="00076EA0">
        <w:rPr>
          <w:rFonts w:hint="eastAsia"/>
        </w:rPr>
        <w:t>）</w:t>
      </w:r>
      <w:r w:rsidRPr="00076EA0">
        <w:rPr>
          <w:rFonts w:hint="eastAsia"/>
        </w:rPr>
        <w:t>，卫生防护距离的计算公式如下</w:t>
      </w:r>
      <w:r w:rsidR="00DE4E52" w:rsidRPr="00076EA0">
        <w:rPr>
          <w:rFonts w:hint="eastAsia"/>
        </w:rPr>
        <w:t>：</w:t>
      </w:r>
    </w:p>
    <w:p w:rsidR="005C5657" w:rsidRPr="00076EA0" w:rsidRDefault="00F73861" w:rsidP="005C5657">
      <w:pPr>
        <w:ind w:firstLine="480"/>
        <w:jc w:val="center"/>
      </w:pPr>
      <w:r w:rsidRPr="00076EA0">
        <w:rPr>
          <w:noProof/>
        </w:rPr>
        <w:drawing>
          <wp:inline distT="0" distB="0" distL="0" distR="0">
            <wp:extent cx="2533650" cy="571500"/>
            <wp:effectExtent l="19050" t="0" r="0" b="0"/>
            <wp:docPr id="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srcRect/>
                    <a:stretch>
                      <a:fillRect/>
                    </a:stretch>
                  </pic:blipFill>
                  <pic:spPr bwMode="auto">
                    <a:xfrm>
                      <a:off x="0" y="0"/>
                      <a:ext cx="2533650" cy="571500"/>
                    </a:xfrm>
                    <a:prstGeom prst="rect">
                      <a:avLst/>
                    </a:prstGeom>
                    <a:noFill/>
                    <a:ln w="9525">
                      <a:noFill/>
                      <a:miter lim="800000"/>
                      <a:headEnd/>
                      <a:tailEnd/>
                    </a:ln>
                  </pic:spPr>
                </pic:pic>
              </a:graphicData>
            </a:graphic>
          </wp:inline>
        </w:drawing>
      </w:r>
    </w:p>
    <w:p w:rsidR="005C5657" w:rsidRPr="00076EA0" w:rsidRDefault="00DE4E52" w:rsidP="005C5657">
      <w:pPr>
        <w:ind w:firstLine="480"/>
      </w:pPr>
      <w:r w:rsidRPr="00076EA0">
        <w:rPr>
          <w:rFonts w:hint="eastAsia"/>
        </w:rPr>
        <w:t>式中：</w:t>
      </w:r>
    </w:p>
    <w:p w:rsidR="00F73861" w:rsidRPr="00076EA0" w:rsidRDefault="00F73861" w:rsidP="00F73861">
      <w:pPr>
        <w:ind w:firstLine="480"/>
      </w:pPr>
      <w:r w:rsidRPr="00076EA0">
        <w:t>Qc</w:t>
      </w:r>
      <w:r w:rsidRPr="00076EA0">
        <w:rPr>
          <w:rFonts w:hint="eastAsia"/>
        </w:rPr>
        <w:t>-</w:t>
      </w:r>
      <w:r w:rsidRPr="00076EA0">
        <w:rPr>
          <w:rFonts w:hint="eastAsia"/>
        </w:rPr>
        <w:t>企业有害气体无组织排放是可达到的控制水平，</w:t>
      </w:r>
      <w:r w:rsidRPr="00076EA0">
        <w:t>kg/h</w:t>
      </w:r>
      <w:r w:rsidRPr="00076EA0">
        <w:rPr>
          <w:rFonts w:hint="eastAsia"/>
        </w:rPr>
        <w:t>。</w:t>
      </w:r>
    </w:p>
    <w:p w:rsidR="005C5657" w:rsidRPr="00076EA0" w:rsidRDefault="00DE4E52" w:rsidP="005C5657">
      <w:pPr>
        <w:ind w:firstLine="480"/>
      </w:pPr>
      <w:r w:rsidRPr="00076EA0">
        <w:t>Cm</w:t>
      </w:r>
      <w:r w:rsidR="00F73861" w:rsidRPr="00076EA0">
        <w:rPr>
          <w:rFonts w:hint="eastAsia"/>
        </w:rPr>
        <w:t>-</w:t>
      </w:r>
      <w:r w:rsidR="00F73861" w:rsidRPr="00076EA0">
        <w:rPr>
          <w:rFonts w:hint="eastAsia"/>
        </w:rPr>
        <w:t>大气有害污染物环境空气标准浓度限值</w:t>
      </w:r>
      <w:r w:rsidRPr="00076EA0">
        <w:rPr>
          <w:rFonts w:hint="eastAsia"/>
        </w:rPr>
        <w:t>（</w:t>
      </w:r>
      <w:r w:rsidRPr="00076EA0">
        <w:t>mg/m</w:t>
      </w:r>
      <w:r w:rsidRPr="00076EA0">
        <w:rPr>
          <w:vertAlign w:val="superscript"/>
        </w:rPr>
        <w:t>3</w:t>
      </w:r>
      <w:r w:rsidRPr="00076EA0">
        <w:rPr>
          <w:rFonts w:hint="eastAsia"/>
        </w:rPr>
        <w:t>）；</w:t>
      </w:r>
    </w:p>
    <w:p w:rsidR="00F73861" w:rsidRPr="00076EA0" w:rsidRDefault="00F73861" w:rsidP="00F73861">
      <w:pPr>
        <w:ind w:firstLine="480"/>
      </w:pPr>
      <w:r w:rsidRPr="00076EA0">
        <w:t>L</w:t>
      </w:r>
      <w:r w:rsidRPr="00076EA0">
        <w:rPr>
          <w:rFonts w:hint="eastAsia"/>
        </w:rPr>
        <w:t>-</w:t>
      </w:r>
      <w:r w:rsidRPr="00076EA0">
        <w:rPr>
          <w:rFonts w:hint="eastAsia"/>
        </w:rPr>
        <w:t>大气有害物质卫生防护距离初值，</w:t>
      </w:r>
      <w:r w:rsidRPr="00076EA0">
        <w:t>m</w:t>
      </w:r>
      <w:r w:rsidRPr="00076EA0">
        <w:rPr>
          <w:rFonts w:hint="eastAsia"/>
        </w:rPr>
        <w:t>；</w:t>
      </w:r>
    </w:p>
    <w:p w:rsidR="00F73861" w:rsidRPr="00076EA0" w:rsidRDefault="00F73861" w:rsidP="00F73861">
      <w:pPr>
        <w:ind w:firstLine="480"/>
      </w:pPr>
      <w:r w:rsidRPr="00076EA0">
        <w:t>r</w:t>
      </w:r>
      <w:r w:rsidRPr="00076EA0">
        <w:rPr>
          <w:rFonts w:hint="eastAsia"/>
        </w:rPr>
        <w:t>-</w:t>
      </w:r>
      <w:r w:rsidRPr="00076EA0">
        <w:rPr>
          <w:rFonts w:hint="eastAsia"/>
        </w:rPr>
        <w:t>大气有害物质无组织排放源所在生产单元的等效半径，</w:t>
      </w:r>
      <w:r w:rsidRPr="00076EA0">
        <w:t>m</w:t>
      </w:r>
      <w:r w:rsidRPr="00076EA0">
        <w:rPr>
          <w:rFonts w:hint="eastAsia"/>
        </w:rPr>
        <w:t>。</w:t>
      </w:r>
    </w:p>
    <w:p w:rsidR="005C5657" w:rsidRPr="00076EA0" w:rsidRDefault="00DE4E52" w:rsidP="005C5657">
      <w:pPr>
        <w:ind w:firstLine="480"/>
      </w:pPr>
      <w:r w:rsidRPr="00076EA0">
        <w:t>A</w:t>
      </w:r>
      <w:r w:rsidRPr="00076EA0">
        <w:rPr>
          <w:rFonts w:hint="eastAsia"/>
        </w:rPr>
        <w:t>、</w:t>
      </w:r>
      <w:r w:rsidRPr="00076EA0">
        <w:t>B</w:t>
      </w:r>
      <w:r w:rsidRPr="00076EA0">
        <w:rPr>
          <w:rFonts w:hint="eastAsia"/>
        </w:rPr>
        <w:t>、</w:t>
      </w:r>
      <w:r w:rsidRPr="00076EA0">
        <w:t>C</w:t>
      </w:r>
      <w:r w:rsidRPr="00076EA0">
        <w:rPr>
          <w:rFonts w:hint="eastAsia"/>
        </w:rPr>
        <w:t>、</w:t>
      </w:r>
      <w:r w:rsidRPr="00076EA0">
        <w:t>D</w:t>
      </w:r>
      <w:r w:rsidR="00F73861" w:rsidRPr="00076EA0">
        <w:rPr>
          <w:rFonts w:hint="eastAsia"/>
        </w:rPr>
        <w:t>-</w:t>
      </w:r>
      <w:r w:rsidRPr="00076EA0">
        <w:rPr>
          <w:rFonts w:hint="eastAsia"/>
        </w:rPr>
        <w:t>计算参数，根据五年平均风速、污染源类别、查表；</w:t>
      </w:r>
    </w:p>
    <w:p w:rsidR="00F73861" w:rsidRPr="00076EA0" w:rsidRDefault="00F73861" w:rsidP="00F73861">
      <w:pPr>
        <w:spacing w:line="240" w:lineRule="auto"/>
        <w:ind w:firstLine="482"/>
        <w:jc w:val="center"/>
        <w:rPr>
          <w:b/>
        </w:rPr>
      </w:pPr>
      <w:r w:rsidRPr="00076EA0">
        <w:rPr>
          <w:rFonts w:hint="eastAsia"/>
          <w:b/>
        </w:rPr>
        <w:t>表</w:t>
      </w:r>
      <w:r w:rsidR="004835ED" w:rsidRPr="00076EA0">
        <w:rPr>
          <w:rFonts w:hint="eastAsia"/>
          <w:b/>
        </w:rPr>
        <w:t>6</w:t>
      </w:r>
      <w:r w:rsidRPr="00076EA0">
        <w:rPr>
          <w:rFonts w:hint="eastAsia"/>
          <w:b/>
        </w:rPr>
        <w:t>-</w:t>
      </w:r>
      <w:r w:rsidR="002B16AF" w:rsidRPr="00076EA0">
        <w:rPr>
          <w:rFonts w:hint="eastAsia"/>
          <w:b/>
        </w:rPr>
        <w:t>39</w:t>
      </w:r>
      <w:r w:rsidRPr="00076EA0">
        <w:rPr>
          <w:rFonts w:hint="eastAsia"/>
          <w:b/>
        </w:rPr>
        <w:t xml:space="preserve">  </w:t>
      </w:r>
      <w:r w:rsidRPr="00076EA0">
        <w:rPr>
          <w:rFonts w:hint="eastAsia"/>
          <w:b/>
        </w:rPr>
        <w:t>卫生防护距离计算参数表</w:t>
      </w:r>
    </w:p>
    <w:tbl>
      <w:tblPr>
        <w:tblW w:w="4998" w:type="pct"/>
        <w:tblLook w:val="04A0"/>
      </w:tblPr>
      <w:tblGrid>
        <w:gridCol w:w="1226"/>
        <w:gridCol w:w="2345"/>
        <w:gridCol w:w="633"/>
        <w:gridCol w:w="633"/>
        <w:gridCol w:w="637"/>
        <w:gridCol w:w="633"/>
        <w:gridCol w:w="633"/>
        <w:gridCol w:w="637"/>
        <w:gridCol w:w="633"/>
        <w:gridCol w:w="633"/>
        <w:gridCol w:w="639"/>
      </w:tblGrid>
      <w:tr w:rsidR="00F73861" w:rsidRPr="00076EA0" w:rsidTr="00F73861">
        <w:trPr>
          <w:trHeight w:val="340"/>
        </w:trPr>
        <w:tc>
          <w:tcPr>
            <w:tcW w:w="660" w:type="pct"/>
            <w:vMerge w:val="restar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计算系数</w:t>
            </w:r>
          </w:p>
        </w:tc>
        <w:tc>
          <w:tcPr>
            <w:tcW w:w="1263" w:type="pct"/>
            <w:vMerge w:val="restart"/>
            <w:tcBorders>
              <w:top w:val="single" w:sz="4" w:space="0" w:color="000000"/>
              <w:left w:val="single" w:sz="4" w:space="0" w:color="000000"/>
              <w:bottom w:val="single" w:sz="4" w:space="0" w:color="000000"/>
              <w:right w:val="single" w:sz="4" w:space="0" w:color="000000"/>
            </w:tcBorders>
            <w:shd w:val="clear" w:color="auto" w:fill="F1F1F1"/>
            <w:vAlign w:val="center"/>
            <w:hideMark/>
          </w:tcPr>
          <w:p w:rsidR="00F73861" w:rsidRPr="00076EA0" w:rsidRDefault="00F73861" w:rsidP="00F73861">
            <w:pPr>
              <w:pStyle w:val="aff5"/>
              <w:rPr>
                <w:b/>
                <w:bCs/>
                <w:w w:val="100"/>
              </w:rPr>
            </w:pPr>
            <w:r w:rsidRPr="00076EA0">
              <w:rPr>
                <w:rFonts w:hAnsi="宋体"/>
                <w:b/>
                <w:bCs/>
                <w:w w:val="100"/>
              </w:rPr>
              <w:t>工业企业所在地区</w:t>
            </w:r>
          </w:p>
          <w:p w:rsidR="00F73861" w:rsidRPr="00076EA0" w:rsidRDefault="00F73861" w:rsidP="00F73861">
            <w:pPr>
              <w:pStyle w:val="aff5"/>
              <w:rPr>
                <w:b/>
                <w:bCs/>
                <w:w w:val="100"/>
              </w:rPr>
            </w:pPr>
            <w:r w:rsidRPr="00076EA0">
              <w:rPr>
                <w:rFonts w:hAnsi="宋体"/>
                <w:b/>
                <w:bCs/>
                <w:w w:val="100"/>
              </w:rPr>
              <w:t>近五年平均风速</w:t>
            </w:r>
            <w:r w:rsidRPr="00076EA0">
              <w:rPr>
                <w:b/>
                <w:bCs/>
                <w:w w:val="100"/>
              </w:rPr>
              <w:t>m/s</w:t>
            </w:r>
          </w:p>
        </w:tc>
        <w:tc>
          <w:tcPr>
            <w:tcW w:w="3076" w:type="pct"/>
            <w:gridSpan w:val="9"/>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卫生防护距离</w:t>
            </w:r>
            <w:r w:rsidRPr="00076EA0">
              <w:rPr>
                <w:b/>
                <w:bCs/>
                <w:w w:val="100"/>
              </w:rPr>
              <w:t>L</w:t>
            </w:r>
            <w:r w:rsidRPr="00076EA0">
              <w:rPr>
                <w:rFonts w:hAnsi="宋体"/>
                <w:b/>
                <w:bCs/>
                <w:w w:val="100"/>
              </w:rPr>
              <w:t>，</w:t>
            </w:r>
            <w:r w:rsidRPr="00076EA0">
              <w:rPr>
                <w:b/>
                <w:bCs/>
                <w:w w:val="100"/>
              </w:rPr>
              <w:t>m</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1025" w:type="pct"/>
            <w:gridSpan w:val="3"/>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b/>
                <w:bCs/>
                <w:w w:val="100"/>
              </w:rPr>
              <w:t>L≤1000</w:t>
            </w:r>
          </w:p>
        </w:tc>
        <w:tc>
          <w:tcPr>
            <w:tcW w:w="1025" w:type="pct"/>
            <w:gridSpan w:val="3"/>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b/>
                <w:bCs/>
                <w:w w:val="100"/>
              </w:rPr>
              <w:t>1000</w:t>
            </w:r>
            <w:r w:rsidRPr="00076EA0">
              <w:rPr>
                <w:rFonts w:hAnsi="宋体"/>
                <w:b/>
                <w:bCs/>
                <w:w w:val="100"/>
              </w:rPr>
              <w:t>＜</w:t>
            </w:r>
            <w:r w:rsidRPr="00076EA0">
              <w:rPr>
                <w:b/>
                <w:bCs/>
                <w:w w:val="100"/>
              </w:rPr>
              <w:t>L≤2000</w:t>
            </w:r>
          </w:p>
        </w:tc>
        <w:tc>
          <w:tcPr>
            <w:tcW w:w="1026" w:type="pct"/>
            <w:gridSpan w:val="3"/>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b/>
                <w:bCs/>
                <w:w w:val="100"/>
              </w:rPr>
              <w:t>L</w:t>
            </w:r>
            <w:r w:rsidRPr="00076EA0">
              <w:rPr>
                <w:rFonts w:hAnsi="宋体"/>
                <w:b/>
                <w:bCs/>
                <w:w w:val="100"/>
              </w:rPr>
              <w:t>＞</w:t>
            </w:r>
            <w:r w:rsidRPr="00076EA0">
              <w:rPr>
                <w:b/>
                <w:bCs/>
                <w:w w:val="100"/>
              </w:rPr>
              <w:t>2000</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3076" w:type="pct"/>
            <w:gridSpan w:val="9"/>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工业企业大气污染源构成类别</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b/>
                <w:bCs/>
                <w:sz w:val="21"/>
                <w:szCs w:val="21"/>
              </w:rPr>
            </w:pP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Ⅰ</w:t>
            </w: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Ⅱ</w:t>
            </w:r>
          </w:p>
        </w:tc>
        <w:tc>
          <w:tcPr>
            <w:tcW w:w="343"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Ⅲ</w:t>
            </w: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Ⅰ</w:t>
            </w: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Ⅱ</w:t>
            </w:r>
          </w:p>
        </w:tc>
        <w:tc>
          <w:tcPr>
            <w:tcW w:w="343"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Ⅲ</w:t>
            </w: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Ⅰ</w:t>
            </w:r>
          </w:p>
        </w:tc>
        <w:tc>
          <w:tcPr>
            <w:tcW w:w="341"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Ⅱ</w:t>
            </w:r>
          </w:p>
        </w:tc>
        <w:tc>
          <w:tcPr>
            <w:tcW w:w="344" w:type="pct"/>
            <w:tcBorders>
              <w:top w:val="single" w:sz="4" w:space="0" w:color="000000"/>
              <w:left w:val="single" w:sz="4" w:space="0" w:color="000000"/>
              <w:bottom w:val="single" w:sz="4" w:space="0" w:color="000000"/>
              <w:right w:val="single" w:sz="4" w:space="0" w:color="000000"/>
            </w:tcBorders>
            <w:shd w:val="clear" w:color="auto" w:fill="F1F1F1"/>
            <w:noWrap/>
            <w:vAlign w:val="center"/>
            <w:hideMark/>
          </w:tcPr>
          <w:p w:rsidR="00F73861" w:rsidRPr="00076EA0" w:rsidRDefault="00F73861" w:rsidP="00F73861">
            <w:pPr>
              <w:pStyle w:val="aff5"/>
              <w:rPr>
                <w:b/>
                <w:bCs/>
                <w:w w:val="100"/>
              </w:rPr>
            </w:pPr>
            <w:r w:rsidRPr="00076EA0">
              <w:rPr>
                <w:rFonts w:hAnsi="宋体"/>
                <w:b/>
                <w:bCs/>
                <w:w w:val="100"/>
              </w:rPr>
              <w:t>Ⅲ</w:t>
            </w:r>
          </w:p>
        </w:tc>
      </w:tr>
      <w:tr w:rsidR="00F73861" w:rsidRPr="00076EA0" w:rsidTr="00F73861">
        <w:trPr>
          <w:trHeight w:val="340"/>
        </w:trPr>
        <w:tc>
          <w:tcPr>
            <w:tcW w:w="660"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A</w:t>
            </w: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&lt;2</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80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80</w:t>
            </w:r>
          </w:p>
        </w:tc>
        <w:tc>
          <w:tcPr>
            <w:tcW w:w="344"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80</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sz w:val="21"/>
                <w:szCs w:val="21"/>
              </w:rPr>
            </w:pP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2</w:t>
            </w:r>
            <w:r w:rsidRPr="00076EA0">
              <w:rPr>
                <w:rFonts w:hAnsi="宋体"/>
                <w:w w:val="100"/>
              </w:rPr>
              <w:t>～</w:t>
            </w:r>
            <w:r w:rsidRPr="00076EA0">
              <w:rPr>
                <w:w w:val="100"/>
              </w:rPr>
              <w:t>4</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700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470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350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700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470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350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380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250</w:t>
            </w:r>
          </w:p>
        </w:tc>
        <w:tc>
          <w:tcPr>
            <w:tcW w:w="344"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190</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sz w:val="21"/>
                <w:szCs w:val="21"/>
              </w:rPr>
            </w:pP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&gt;4</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530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350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260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530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350</w:t>
            </w:r>
          </w:p>
        </w:tc>
        <w:tc>
          <w:tcPr>
            <w:tcW w:w="34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260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290</w:t>
            </w:r>
          </w:p>
        </w:tc>
        <w:tc>
          <w:tcPr>
            <w:tcW w:w="341"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190</w:t>
            </w:r>
          </w:p>
        </w:tc>
        <w:tc>
          <w:tcPr>
            <w:tcW w:w="344"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140</w:t>
            </w:r>
          </w:p>
        </w:tc>
      </w:tr>
      <w:tr w:rsidR="00F73861" w:rsidRPr="00076EA0" w:rsidTr="00F73861">
        <w:trPr>
          <w:trHeight w:val="340"/>
        </w:trPr>
        <w:tc>
          <w:tcPr>
            <w:tcW w:w="660"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B</w:t>
            </w: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&lt;2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0.01</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0.015</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0.015</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sz w:val="21"/>
                <w:szCs w:val="21"/>
              </w:rPr>
            </w:pP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&gt;2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0.021</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0.036</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0.036</w:t>
            </w:r>
          </w:p>
        </w:tc>
      </w:tr>
      <w:tr w:rsidR="00F73861" w:rsidRPr="00076EA0" w:rsidTr="00F73861">
        <w:trPr>
          <w:trHeight w:val="340"/>
        </w:trPr>
        <w:tc>
          <w:tcPr>
            <w:tcW w:w="660"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C</w:t>
            </w: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&lt;2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1.85</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1.79</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1.79</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sz w:val="21"/>
                <w:szCs w:val="21"/>
              </w:rPr>
            </w:pP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&gt;2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1.85</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1.77</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1.77</w:t>
            </w:r>
          </w:p>
        </w:tc>
      </w:tr>
      <w:tr w:rsidR="00F73861" w:rsidRPr="00076EA0" w:rsidTr="00F73861">
        <w:trPr>
          <w:trHeight w:val="340"/>
        </w:trPr>
        <w:tc>
          <w:tcPr>
            <w:tcW w:w="660" w:type="pct"/>
            <w:vMerge w:val="restar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D</w:t>
            </w: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&lt;2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0.78</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0.78</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0.57</w:t>
            </w:r>
          </w:p>
        </w:tc>
      </w:tr>
      <w:tr w:rsidR="00F73861" w:rsidRPr="00076EA0" w:rsidTr="00F73861">
        <w:trPr>
          <w:trHeight w:val="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73861" w:rsidRPr="00076EA0" w:rsidRDefault="00F73861" w:rsidP="00F73861">
            <w:pPr>
              <w:widowControl/>
              <w:spacing w:line="240" w:lineRule="auto"/>
              <w:ind w:firstLineChars="0" w:firstLine="0"/>
              <w:jc w:val="center"/>
              <w:rPr>
                <w:sz w:val="21"/>
                <w:szCs w:val="21"/>
              </w:rPr>
            </w:pPr>
          </w:p>
        </w:tc>
        <w:tc>
          <w:tcPr>
            <w:tcW w:w="1263" w:type="pct"/>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&gt;2</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0.84</w:t>
            </w:r>
          </w:p>
        </w:tc>
        <w:tc>
          <w:tcPr>
            <w:tcW w:w="1025"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0.84</w:t>
            </w:r>
          </w:p>
        </w:tc>
        <w:tc>
          <w:tcPr>
            <w:tcW w:w="1026" w:type="pct"/>
            <w:gridSpan w:val="3"/>
            <w:tcBorders>
              <w:top w:val="single" w:sz="4" w:space="0" w:color="000000"/>
              <w:left w:val="single" w:sz="4" w:space="0" w:color="000000"/>
              <w:bottom w:val="single" w:sz="4" w:space="0" w:color="000000"/>
              <w:right w:val="single" w:sz="4" w:space="0" w:color="000000"/>
            </w:tcBorders>
            <w:noWrap/>
            <w:vAlign w:val="center"/>
            <w:hideMark/>
          </w:tcPr>
          <w:p w:rsidR="00F73861" w:rsidRPr="00076EA0" w:rsidRDefault="00F73861" w:rsidP="00F73861">
            <w:pPr>
              <w:pStyle w:val="aff5"/>
              <w:rPr>
                <w:w w:val="100"/>
              </w:rPr>
            </w:pPr>
            <w:r w:rsidRPr="00076EA0">
              <w:rPr>
                <w:w w:val="100"/>
              </w:rPr>
              <w:t>0.76</w:t>
            </w:r>
          </w:p>
        </w:tc>
      </w:tr>
    </w:tbl>
    <w:p w:rsidR="00F73861" w:rsidRPr="00076EA0" w:rsidRDefault="00F73861" w:rsidP="00F73861">
      <w:pPr>
        <w:autoSpaceDE w:val="0"/>
        <w:autoSpaceDN w:val="0"/>
        <w:spacing w:line="240" w:lineRule="auto"/>
        <w:ind w:firstLineChars="0" w:firstLine="0"/>
        <w:rPr>
          <w:rFonts w:ascii="宋体" w:cs="宋体"/>
          <w:kern w:val="0"/>
          <w:sz w:val="18"/>
          <w:szCs w:val="18"/>
        </w:rPr>
      </w:pPr>
      <w:r w:rsidRPr="00076EA0">
        <w:rPr>
          <w:rFonts w:ascii="宋体" w:cs="宋体" w:hint="eastAsia"/>
          <w:kern w:val="0"/>
          <w:sz w:val="18"/>
          <w:szCs w:val="18"/>
        </w:rPr>
        <w:t>注：工业企业大气污染源构成分为三类：</w:t>
      </w:r>
    </w:p>
    <w:p w:rsidR="00F73861" w:rsidRPr="00076EA0" w:rsidRDefault="00F73861" w:rsidP="00F73861">
      <w:pPr>
        <w:autoSpaceDE w:val="0"/>
        <w:autoSpaceDN w:val="0"/>
        <w:spacing w:line="240" w:lineRule="auto"/>
        <w:ind w:firstLineChars="0" w:firstLine="0"/>
        <w:rPr>
          <w:rFonts w:ascii="宋体" w:cs="宋体"/>
          <w:kern w:val="0"/>
          <w:sz w:val="18"/>
          <w:szCs w:val="18"/>
        </w:rPr>
      </w:pPr>
      <w:r w:rsidRPr="00076EA0">
        <w:rPr>
          <w:rFonts w:ascii="宋体" w:cs="宋体" w:hint="eastAsia"/>
          <w:kern w:val="0"/>
          <w:sz w:val="18"/>
          <w:szCs w:val="18"/>
        </w:rPr>
        <w:t>Ⅰ类：与无组织排放源共存的排放同种有害气体的排气筒的排放量，大于标准规定的允许排放量的三分之一者。</w:t>
      </w:r>
    </w:p>
    <w:p w:rsidR="00F73861" w:rsidRPr="00076EA0" w:rsidRDefault="00F73861" w:rsidP="00F73861">
      <w:pPr>
        <w:autoSpaceDE w:val="0"/>
        <w:autoSpaceDN w:val="0"/>
        <w:spacing w:line="240" w:lineRule="auto"/>
        <w:ind w:firstLineChars="0" w:firstLine="0"/>
        <w:rPr>
          <w:rFonts w:ascii="宋体" w:cs="宋体"/>
          <w:kern w:val="0"/>
          <w:sz w:val="18"/>
          <w:szCs w:val="18"/>
        </w:rPr>
      </w:pPr>
      <w:r w:rsidRPr="00076EA0">
        <w:rPr>
          <w:rFonts w:ascii="宋体" w:cs="宋体" w:hint="eastAsia"/>
          <w:kern w:val="0"/>
          <w:sz w:val="18"/>
          <w:szCs w:val="18"/>
        </w:rPr>
        <w:t>Ⅱ类：与无组织排放源共存的排放同种有害气体的排气筒的排放量，小于标准规定的允许排放量的三分之一，或虽无排放同种大气污染物之排气筒共存，但无组放的有害物质的容许浓度指标是按急性反应指标确定者。</w:t>
      </w:r>
    </w:p>
    <w:p w:rsidR="00F73861" w:rsidRPr="00076EA0" w:rsidRDefault="00F73861" w:rsidP="00F73861">
      <w:pPr>
        <w:autoSpaceDE w:val="0"/>
        <w:autoSpaceDN w:val="0"/>
        <w:spacing w:line="240" w:lineRule="auto"/>
        <w:ind w:firstLineChars="0" w:firstLine="0"/>
      </w:pPr>
      <w:r w:rsidRPr="00076EA0">
        <w:rPr>
          <w:rFonts w:ascii="宋体" w:cs="宋体" w:hint="eastAsia"/>
          <w:kern w:val="0"/>
          <w:sz w:val="18"/>
          <w:szCs w:val="18"/>
        </w:rPr>
        <w:t>Ⅲ类：无排放同种有害物质的排气筒与无组织排放源共存，且无组织排放的有害物的容许浓度是按慢性反应指标确定者</w:t>
      </w:r>
    </w:p>
    <w:p w:rsidR="005C5657" w:rsidRPr="00076EA0" w:rsidRDefault="00F73861" w:rsidP="005C5657">
      <w:pPr>
        <w:ind w:firstLine="480"/>
      </w:pPr>
      <w:r w:rsidRPr="00076EA0">
        <w:rPr>
          <w:rFonts w:hint="eastAsia"/>
        </w:rPr>
        <w:t>本项目卫生防护距离</w:t>
      </w:r>
      <w:r w:rsidR="00DE4E52" w:rsidRPr="00076EA0">
        <w:rPr>
          <w:rFonts w:hint="eastAsia"/>
        </w:rPr>
        <w:t>计算结果见</w:t>
      </w:r>
      <w:r w:rsidR="00204D95" w:rsidRPr="00076EA0">
        <w:rPr>
          <w:rFonts w:hint="eastAsia"/>
        </w:rPr>
        <w:t>下</w:t>
      </w:r>
      <w:r w:rsidR="00DE4E52" w:rsidRPr="00076EA0">
        <w:rPr>
          <w:rFonts w:hint="eastAsia"/>
        </w:rPr>
        <w:t>表。</w:t>
      </w:r>
    </w:p>
    <w:p w:rsidR="005C5657" w:rsidRPr="00076EA0" w:rsidRDefault="00DE4E52" w:rsidP="005C5657">
      <w:pPr>
        <w:spacing w:line="240" w:lineRule="auto"/>
        <w:ind w:firstLine="482"/>
        <w:jc w:val="center"/>
        <w:rPr>
          <w:b/>
        </w:rPr>
      </w:pPr>
      <w:r w:rsidRPr="00076EA0">
        <w:rPr>
          <w:rFonts w:hint="eastAsia"/>
          <w:b/>
        </w:rPr>
        <w:t>表</w:t>
      </w:r>
      <w:r w:rsidR="004835ED" w:rsidRPr="00076EA0">
        <w:rPr>
          <w:rFonts w:hint="eastAsia"/>
          <w:b/>
        </w:rPr>
        <w:t>6</w:t>
      </w:r>
      <w:r w:rsidR="00204D95" w:rsidRPr="00076EA0">
        <w:rPr>
          <w:rFonts w:hint="eastAsia"/>
          <w:b/>
        </w:rPr>
        <w:t>-</w:t>
      </w:r>
      <w:r w:rsidR="002B16AF" w:rsidRPr="00076EA0">
        <w:rPr>
          <w:rFonts w:hint="eastAsia"/>
          <w:b/>
        </w:rPr>
        <w:t>40</w:t>
      </w:r>
      <w:r w:rsidRPr="00076EA0">
        <w:rPr>
          <w:b/>
        </w:rPr>
        <w:t xml:space="preserve">  </w:t>
      </w:r>
      <w:r w:rsidRPr="00076EA0">
        <w:rPr>
          <w:rFonts w:hint="eastAsia"/>
          <w:b/>
        </w:rPr>
        <w:t>卫生防护距离计算结果表</w:t>
      </w:r>
    </w:p>
    <w:tbl>
      <w:tblPr>
        <w:tblW w:w="5000" w:type="pct"/>
        <w:jc w:val="center"/>
        <w:tblBorders>
          <w:top w:val="single" w:sz="2" w:space="0" w:color="000000"/>
          <w:bottom w:val="single" w:sz="2" w:space="0" w:color="000000"/>
          <w:insideH w:val="single" w:sz="2" w:space="0" w:color="000000"/>
          <w:insideV w:val="single" w:sz="2" w:space="0" w:color="000000"/>
        </w:tblBorders>
        <w:tblCellMar>
          <w:left w:w="0" w:type="dxa"/>
          <w:right w:w="0" w:type="dxa"/>
        </w:tblCellMar>
        <w:tblLook w:val="04A0"/>
      </w:tblPr>
      <w:tblGrid>
        <w:gridCol w:w="2016"/>
        <w:gridCol w:w="2378"/>
        <w:gridCol w:w="1986"/>
        <w:gridCol w:w="2690"/>
      </w:tblGrid>
      <w:tr w:rsidR="005C5657" w:rsidRPr="00076EA0" w:rsidTr="007C2523">
        <w:trPr>
          <w:trHeight w:val="340"/>
          <w:jc w:val="center"/>
        </w:trPr>
        <w:tc>
          <w:tcPr>
            <w:tcW w:w="1111" w:type="pct"/>
            <w:vMerge w:val="restart"/>
            <w:tcBorders>
              <w:top w:val="single" w:sz="12" w:space="0" w:color="000000"/>
              <w:left w:val="nil"/>
              <w:bottom w:val="single" w:sz="12" w:space="0" w:color="000000"/>
              <w:right w:val="single" w:sz="2" w:space="0" w:color="000000"/>
            </w:tcBorders>
            <w:vAlign w:val="center"/>
            <w:hideMark/>
          </w:tcPr>
          <w:p w:rsidR="005C5657" w:rsidRPr="00076EA0" w:rsidRDefault="00DE4E52" w:rsidP="005C5657">
            <w:pPr>
              <w:spacing w:line="240" w:lineRule="auto"/>
              <w:ind w:firstLineChars="0" w:firstLine="0"/>
              <w:jc w:val="center"/>
              <w:rPr>
                <w:b/>
                <w:sz w:val="21"/>
                <w:szCs w:val="21"/>
              </w:rPr>
            </w:pPr>
            <w:r w:rsidRPr="00076EA0">
              <w:rPr>
                <w:rFonts w:hint="eastAsia"/>
                <w:b/>
                <w:sz w:val="21"/>
                <w:szCs w:val="21"/>
              </w:rPr>
              <w:t>污染源</w:t>
            </w:r>
          </w:p>
        </w:tc>
        <w:tc>
          <w:tcPr>
            <w:tcW w:w="2406" w:type="pct"/>
            <w:gridSpan w:val="2"/>
            <w:tcBorders>
              <w:top w:val="single" w:sz="12" w:space="0" w:color="000000"/>
              <w:left w:val="single" w:sz="2" w:space="0" w:color="000000"/>
              <w:bottom w:val="single" w:sz="2" w:space="0" w:color="000000"/>
              <w:right w:val="single" w:sz="2" w:space="0" w:color="000000"/>
            </w:tcBorders>
            <w:vAlign w:val="center"/>
            <w:hideMark/>
          </w:tcPr>
          <w:p w:rsidR="005C5657" w:rsidRPr="00076EA0" w:rsidRDefault="00DE4E52" w:rsidP="005C5657">
            <w:pPr>
              <w:spacing w:line="240" w:lineRule="auto"/>
              <w:ind w:firstLineChars="0" w:firstLine="0"/>
              <w:jc w:val="center"/>
              <w:rPr>
                <w:b/>
                <w:sz w:val="21"/>
                <w:szCs w:val="21"/>
              </w:rPr>
            </w:pPr>
            <w:r w:rsidRPr="00076EA0">
              <w:rPr>
                <w:rFonts w:hint="eastAsia"/>
                <w:b/>
                <w:sz w:val="21"/>
                <w:szCs w:val="21"/>
              </w:rPr>
              <w:t>卫生防护距离</w:t>
            </w:r>
            <w:r w:rsidR="007E415D" w:rsidRPr="00076EA0">
              <w:rPr>
                <w:rFonts w:hint="eastAsia"/>
                <w:b/>
                <w:sz w:val="21"/>
                <w:szCs w:val="21"/>
              </w:rPr>
              <w:t>计算值</w:t>
            </w:r>
            <w:r w:rsidRPr="00076EA0">
              <w:rPr>
                <w:rFonts w:hint="eastAsia"/>
                <w:b/>
                <w:sz w:val="21"/>
                <w:szCs w:val="21"/>
              </w:rPr>
              <w:t>（</w:t>
            </w:r>
            <w:r w:rsidRPr="00076EA0">
              <w:rPr>
                <w:b/>
                <w:sz w:val="21"/>
                <w:szCs w:val="21"/>
              </w:rPr>
              <w:t>m</w:t>
            </w:r>
            <w:r w:rsidRPr="00076EA0">
              <w:rPr>
                <w:rFonts w:hint="eastAsia"/>
                <w:b/>
                <w:sz w:val="21"/>
                <w:szCs w:val="21"/>
              </w:rPr>
              <w:t>）</w:t>
            </w:r>
          </w:p>
        </w:tc>
        <w:tc>
          <w:tcPr>
            <w:tcW w:w="1483" w:type="pct"/>
            <w:vMerge w:val="restart"/>
            <w:tcBorders>
              <w:top w:val="single" w:sz="12" w:space="0" w:color="000000"/>
              <w:left w:val="single" w:sz="2" w:space="0" w:color="000000"/>
              <w:bottom w:val="single" w:sz="12" w:space="0" w:color="000000"/>
              <w:right w:val="nil"/>
            </w:tcBorders>
            <w:vAlign w:val="center"/>
            <w:hideMark/>
          </w:tcPr>
          <w:p w:rsidR="005C5657" w:rsidRPr="00076EA0" w:rsidRDefault="00DE4E52" w:rsidP="005C5657">
            <w:pPr>
              <w:spacing w:line="240" w:lineRule="auto"/>
              <w:ind w:firstLineChars="0" w:firstLine="0"/>
              <w:jc w:val="center"/>
              <w:rPr>
                <w:b/>
                <w:sz w:val="21"/>
                <w:szCs w:val="21"/>
              </w:rPr>
            </w:pPr>
            <w:r w:rsidRPr="00076EA0">
              <w:rPr>
                <w:rFonts w:hint="eastAsia"/>
                <w:b/>
                <w:sz w:val="21"/>
                <w:szCs w:val="21"/>
              </w:rPr>
              <w:t>提级后卫生防护距离（</w:t>
            </w:r>
            <w:r w:rsidRPr="00076EA0">
              <w:rPr>
                <w:b/>
                <w:sz w:val="21"/>
                <w:szCs w:val="21"/>
              </w:rPr>
              <w:t>m</w:t>
            </w:r>
            <w:r w:rsidRPr="00076EA0">
              <w:rPr>
                <w:rFonts w:hint="eastAsia"/>
                <w:b/>
                <w:sz w:val="21"/>
                <w:szCs w:val="21"/>
              </w:rPr>
              <w:t>）</w:t>
            </w:r>
          </w:p>
        </w:tc>
      </w:tr>
      <w:tr w:rsidR="007C2523" w:rsidRPr="00076EA0" w:rsidTr="001B2A37">
        <w:trPr>
          <w:trHeight w:val="340"/>
          <w:jc w:val="center"/>
        </w:trPr>
        <w:tc>
          <w:tcPr>
            <w:tcW w:w="1111" w:type="pct"/>
            <w:vMerge/>
            <w:tcBorders>
              <w:top w:val="single" w:sz="12" w:space="0" w:color="000000"/>
              <w:left w:val="nil"/>
              <w:bottom w:val="single" w:sz="12" w:space="0" w:color="000000"/>
              <w:right w:val="single" w:sz="2" w:space="0" w:color="000000"/>
            </w:tcBorders>
            <w:vAlign w:val="center"/>
            <w:hideMark/>
          </w:tcPr>
          <w:p w:rsidR="007C2523" w:rsidRPr="00076EA0" w:rsidRDefault="007C2523" w:rsidP="005C5657">
            <w:pPr>
              <w:widowControl/>
              <w:spacing w:line="240" w:lineRule="auto"/>
              <w:ind w:firstLineChars="0" w:firstLine="0"/>
              <w:jc w:val="center"/>
              <w:rPr>
                <w:b/>
                <w:sz w:val="21"/>
                <w:szCs w:val="21"/>
              </w:rPr>
            </w:pPr>
          </w:p>
        </w:tc>
        <w:tc>
          <w:tcPr>
            <w:tcW w:w="1311" w:type="pct"/>
            <w:tcBorders>
              <w:top w:val="single" w:sz="2" w:space="0" w:color="000000"/>
              <w:left w:val="single" w:sz="2" w:space="0" w:color="000000"/>
              <w:bottom w:val="single" w:sz="12" w:space="0" w:color="000000"/>
              <w:right w:val="single" w:sz="2" w:space="0" w:color="000000"/>
            </w:tcBorders>
            <w:vAlign w:val="center"/>
            <w:hideMark/>
          </w:tcPr>
          <w:p w:rsidR="007C2523" w:rsidRPr="00076EA0" w:rsidRDefault="007C2523" w:rsidP="005C5657">
            <w:pPr>
              <w:spacing w:line="240" w:lineRule="auto"/>
              <w:ind w:firstLineChars="0" w:firstLine="0"/>
              <w:jc w:val="center"/>
              <w:rPr>
                <w:kern w:val="0"/>
                <w:sz w:val="21"/>
                <w:szCs w:val="21"/>
              </w:rPr>
            </w:pPr>
            <w:r w:rsidRPr="00076EA0">
              <w:rPr>
                <w:rFonts w:hint="eastAsia"/>
                <w:kern w:val="0"/>
                <w:sz w:val="21"/>
                <w:szCs w:val="21"/>
              </w:rPr>
              <w:t>H</w:t>
            </w:r>
            <w:r w:rsidRPr="00076EA0">
              <w:rPr>
                <w:rFonts w:hint="eastAsia"/>
                <w:kern w:val="0"/>
                <w:sz w:val="21"/>
                <w:szCs w:val="21"/>
                <w:vertAlign w:val="subscript"/>
              </w:rPr>
              <w:t>2</w:t>
            </w:r>
            <w:r w:rsidRPr="00076EA0">
              <w:rPr>
                <w:rFonts w:hint="eastAsia"/>
                <w:kern w:val="0"/>
                <w:sz w:val="21"/>
                <w:szCs w:val="21"/>
              </w:rPr>
              <w:t>S</w:t>
            </w:r>
          </w:p>
        </w:tc>
        <w:tc>
          <w:tcPr>
            <w:tcW w:w="1095" w:type="pct"/>
            <w:tcBorders>
              <w:top w:val="single" w:sz="2" w:space="0" w:color="000000"/>
              <w:left w:val="single" w:sz="2" w:space="0" w:color="000000"/>
              <w:bottom w:val="single" w:sz="12" w:space="0" w:color="000000"/>
              <w:right w:val="single" w:sz="2" w:space="0" w:color="000000"/>
            </w:tcBorders>
            <w:vAlign w:val="center"/>
            <w:hideMark/>
          </w:tcPr>
          <w:p w:rsidR="007C2523" w:rsidRPr="00076EA0" w:rsidRDefault="007C2523" w:rsidP="007E415D">
            <w:pPr>
              <w:ind w:firstLineChars="0" w:firstLine="0"/>
              <w:jc w:val="center"/>
              <w:rPr>
                <w:b/>
                <w:sz w:val="21"/>
                <w:szCs w:val="21"/>
              </w:rPr>
            </w:pPr>
            <w:r w:rsidRPr="00076EA0">
              <w:rPr>
                <w:rFonts w:hint="eastAsia"/>
                <w:kern w:val="0"/>
                <w:sz w:val="21"/>
                <w:szCs w:val="21"/>
              </w:rPr>
              <w:t>NH</w:t>
            </w:r>
            <w:r w:rsidRPr="00076EA0">
              <w:rPr>
                <w:rFonts w:hint="eastAsia"/>
                <w:kern w:val="0"/>
                <w:sz w:val="21"/>
                <w:szCs w:val="21"/>
                <w:vertAlign w:val="subscript"/>
              </w:rPr>
              <w:t>3</w:t>
            </w:r>
          </w:p>
        </w:tc>
        <w:tc>
          <w:tcPr>
            <w:tcW w:w="1483" w:type="pct"/>
            <w:vMerge/>
            <w:tcBorders>
              <w:top w:val="single" w:sz="12" w:space="0" w:color="000000"/>
              <w:left w:val="single" w:sz="2" w:space="0" w:color="000000"/>
              <w:bottom w:val="single" w:sz="12" w:space="0" w:color="000000"/>
              <w:right w:val="nil"/>
            </w:tcBorders>
            <w:vAlign w:val="center"/>
            <w:hideMark/>
          </w:tcPr>
          <w:p w:rsidR="007C2523" w:rsidRPr="00076EA0" w:rsidRDefault="007C2523" w:rsidP="005C5657">
            <w:pPr>
              <w:widowControl/>
              <w:spacing w:line="240" w:lineRule="auto"/>
              <w:ind w:firstLineChars="0" w:firstLine="0"/>
              <w:jc w:val="center"/>
              <w:rPr>
                <w:b/>
                <w:sz w:val="21"/>
                <w:szCs w:val="21"/>
              </w:rPr>
            </w:pPr>
          </w:p>
        </w:tc>
      </w:tr>
      <w:tr w:rsidR="007C2523" w:rsidRPr="00076EA0" w:rsidTr="001B2A37">
        <w:trPr>
          <w:trHeight w:val="340"/>
          <w:jc w:val="center"/>
        </w:trPr>
        <w:tc>
          <w:tcPr>
            <w:tcW w:w="1111" w:type="pct"/>
            <w:tcBorders>
              <w:top w:val="single" w:sz="2" w:space="0" w:color="000000"/>
              <w:left w:val="nil"/>
              <w:bottom w:val="single" w:sz="12" w:space="0" w:color="000000"/>
              <w:right w:val="single" w:sz="2" w:space="0" w:color="000000"/>
            </w:tcBorders>
            <w:vAlign w:val="center"/>
            <w:hideMark/>
          </w:tcPr>
          <w:p w:rsidR="007C2523" w:rsidRPr="00076EA0" w:rsidRDefault="001B2A37" w:rsidP="007C2523">
            <w:pPr>
              <w:spacing w:line="240" w:lineRule="auto"/>
              <w:ind w:firstLineChars="0" w:firstLine="0"/>
              <w:jc w:val="center"/>
              <w:rPr>
                <w:sz w:val="21"/>
                <w:szCs w:val="21"/>
              </w:rPr>
            </w:pPr>
            <w:r w:rsidRPr="00076EA0">
              <w:rPr>
                <w:rFonts w:hint="eastAsia"/>
                <w:sz w:val="21"/>
                <w:szCs w:val="21"/>
              </w:rPr>
              <w:t>G1</w:t>
            </w:r>
            <w:r w:rsidR="00152E65" w:rsidRPr="00076EA0">
              <w:rPr>
                <w:rFonts w:hint="eastAsia"/>
                <w:sz w:val="21"/>
                <w:szCs w:val="21"/>
              </w:rPr>
              <w:t>养殖</w:t>
            </w:r>
            <w:r w:rsidRPr="00076EA0">
              <w:rPr>
                <w:rFonts w:hint="eastAsia"/>
                <w:sz w:val="21"/>
                <w:szCs w:val="21"/>
              </w:rPr>
              <w:t>场区</w:t>
            </w:r>
          </w:p>
        </w:tc>
        <w:tc>
          <w:tcPr>
            <w:tcW w:w="1311" w:type="pct"/>
            <w:tcBorders>
              <w:top w:val="single" w:sz="2" w:space="0" w:color="000000"/>
              <w:left w:val="single" w:sz="2" w:space="0" w:color="000000"/>
              <w:bottom w:val="single" w:sz="12" w:space="0" w:color="000000"/>
              <w:right w:val="single" w:sz="2" w:space="0" w:color="000000"/>
            </w:tcBorders>
            <w:vAlign w:val="center"/>
            <w:hideMark/>
          </w:tcPr>
          <w:p w:rsidR="007C2523" w:rsidRPr="00076EA0" w:rsidRDefault="00680C8B" w:rsidP="007E415D">
            <w:pPr>
              <w:spacing w:line="240" w:lineRule="auto"/>
              <w:ind w:firstLineChars="0" w:firstLine="0"/>
              <w:jc w:val="center"/>
              <w:rPr>
                <w:sz w:val="21"/>
                <w:szCs w:val="21"/>
              </w:rPr>
            </w:pPr>
            <w:r w:rsidRPr="00076EA0">
              <w:rPr>
                <w:rFonts w:hint="eastAsia"/>
                <w:sz w:val="21"/>
                <w:szCs w:val="21"/>
              </w:rPr>
              <w:t>201.5</w:t>
            </w:r>
          </w:p>
        </w:tc>
        <w:tc>
          <w:tcPr>
            <w:tcW w:w="1095" w:type="pct"/>
            <w:tcBorders>
              <w:top w:val="single" w:sz="2" w:space="0" w:color="000000"/>
              <w:left w:val="single" w:sz="2" w:space="0" w:color="000000"/>
              <w:bottom w:val="single" w:sz="12" w:space="0" w:color="000000"/>
              <w:right w:val="single" w:sz="2" w:space="0" w:color="000000"/>
            </w:tcBorders>
            <w:vAlign w:val="center"/>
            <w:hideMark/>
          </w:tcPr>
          <w:p w:rsidR="007C2523" w:rsidRPr="00076EA0" w:rsidRDefault="00680C8B" w:rsidP="007E415D">
            <w:pPr>
              <w:spacing w:line="240" w:lineRule="auto"/>
              <w:ind w:firstLineChars="0" w:firstLine="0"/>
              <w:jc w:val="center"/>
              <w:rPr>
                <w:sz w:val="21"/>
                <w:szCs w:val="21"/>
              </w:rPr>
            </w:pPr>
            <w:r w:rsidRPr="00076EA0">
              <w:rPr>
                <w:rFonts w:hint="eastAsia"/>
                <w:sz w:val="21"/>
                <w:szCs w:val="21"/>
              </w:rPr>
              <w:t>128.8</w:t>
            </w:r>
          </w:p>
        </w:tc>
        <w:tc>
          <w:tcPr>
            <w:tcW w:w="1483" w:type="pct"/>
            <w:tcBorders>
              <w:top w:val="single" w:sz="2" w:space="0" w:color="000000"/>
              <w:left w:val="single" w:sz="2" w:space="0" w:color="000000"/>
              <w:bottom w:val="single" w:sz="12" w:space="0" w:color="000000"/>
              <w:right w:val="nil"/>
            </w:tcBorders>
            <w:vAlign w:val="center"/>
            <w:hideMark/>
          </w:tcPr>
          <w:p w:rsidR="007C2523" w:rsidRPr="00076EA0" w:rsidRDefault="00680C8B" w:rsidP="005C5657">
            <w:pPr>
              <w:spacing w:line="240" w:lineRule="auto"/>
              <w:ind w:firstLineChars="0" w:firstLine="0"/>
              <w:jc w:val="center"/>
              <w:rPr>
                <w:sz w:val="21"/>
                <w:szCs w:val="21"/>
              </w:rPr>
            </w:pPr>
            <w:r w:rsidRPr="00076EA0">
              <w:rPr>
                <w:rFonts w:hint="eastAsia"/>
                <w:sz w:val="21"/>
                <w:szCs w:val="21"/>
              </w:rPr>
              <w:t>3</w:t>
            </w:r>
            <w:r w:rsidR="007C2523" w:rsidRPr="00076EA0">
              <w:rPr>
                <w:rFonts w:hint="eastAsia"/>
                <w:sz w:val="21"/>
                <w:szCs w:val="21"/>
              </w:rPr>
              <w:t>00</w:t>
            </w:r>
          </w:p>
        </w:tc>
      </w:tr>
    </w:tbl>
    <w:p w:rsidR="00A579D2" w:rsidRPr="00076EA0" w:rsidRDefault="00A579D2" w:rsidP="00A579D2">
      <w:pPr>
        <w:autoSpaceDE w:val="0"/>
        <w:autoSpaceDN w:val="0"/>
        <w:ind w:firstLine="480"/>
      </w:pPr>
      <w:r w:rsidRPr="00076EA0">
        <w:rPr>
          <w:rFonts w:hAnsi="宋体"/>
          <w:kern w:val="0"/>
        </w:rPr>
        <w:t>根据《大气有害物质无组织排放卫生防护距离推导技术导则》中第</w:t>
      </w:r>
      <w:r w:rsidRPr="00076EA0">
        <w:rPr>
          <w:kern w:val="0"/>
        </w:rPr>
        <w:t>6.1</w:t>
      </w:r>
      <w:r w:rsidRPr="00076EA0">
        <w:rPr>
          <w:rFonts w:hAnsi="宋体"/>
          <w:kern w:val="0"/>
        </w:rPr>
        <w:t>条</w:t>
      </w:r>
      <w:r w:rsidRPr="00076EA0">
        <w:rPr>
          <w:rFonts w:hint="eastAsia"/>
          <w:kern w:val="0"/>
        </w:rPr>
        <w:t>“</w:t>
      </w:r>
      <w:r w:rsidRPr="00076EA0">
        <w:rPr>
          <w:rFonts w:hAnsi="宋体"/>
          <w:kern w:val="0"/>
        </w:rPr>
        <w:t>卫生防护距离初值小于</w:t>
      </w:r>
      <w:r w:rsidRPr="00076EA0">
        <w:rPr>
          <w:kern w:val="0"/>
        </w:rPr>
        <w:t>50m</w:t>
      </w:r>
      <w:r w:rsidRPr="00076EA0">
        <w:rPr>
          <w:rFonts w:hAnsi="宋体"/>
          <w:kern w:val="0"/>
        </w:rPr>
        <w:t>时，级差为</w:t>
      </w:r>
      <w:r w:rsidRPr="00076EA0">
        <w:rPr>
          <w:kern w:val="0"/>
        </w:rPr>
        <w:t>50m</w:t>
      </w:r>
      <w:r w:rsidRPr="00076EA0">
        <w:rPr>
          <w:rFonts w:hAnsi="宋体"/>
          <w:kern w:val="0"/>
        </w:rPr>
        <w:t>；初值大于或等于</w:t>
      </w:r>
      <w:r w:rsidRPr="00076EA0">
        <w:rPr>
          <w:kern w:val="0"/>
        </w:rPr>
        <w:t>50m</w:t>
      </w:r>
      <w:r w:rsidRPr="00076EA0">
        <w:rPr>
          <w:rFonts w:hAnsi="宋体"/>
          <w:kern w:val="0"/>
        </w:rPr>
        <w:t>，但小于</w:t>
      </w:r>
      <w:r w:rsidRPr="00076EA0">
        <w:rPr>
          <w:kern w:val="0"/>
        </w:rPr>
        <w:t>100m</w:t>
      </w:r>
      <w:r w:rsidRPr="00076EA0">
        <w:rPr>
          <w:rFonts w:hAnsi="宋体"/>
          <w:kern w:val="0"/>
        </w:rPr>
        <w:t>时，极差为</w:t>
      </w:r>
      <w:r w:rsidRPr="00076EA0">
        <w:rPr>
          <w:kern w:val="0"/>
        </w:rPr>
        <w:t>50m</w:t>
      </w:r>
      <w:r w:rsidRPr="00076EA0">
        <w:rPr>
          <w:rFonts w:hAnsi="宋体"/>
          <w:kern w:val="0"/>
        </w:rPr>
        <w:t>；初值大于或等于</w:t>
      </w:r>
      <w:r w:rsidRPr="00076EA0">
        <w:rPr>
          <w:kern w:val="0"/>
        </w:rPr>
        <w:t>100m</w:t>
      </w:r>
      <w:r w:rsidRPr="00076EA0">
        <w:rPr>
          <w:rFonts w:hAnsi="宋体"/>
          <w:kern w:val="0"/>
        </w:rPr>
        <w:t>，但小于</w:t>
      </w:r>
      <w:r w:rsidRPr="00076EA0">
        <w:rPr>
          <w:kern w:val="0"/>
        </w:rPr>
        <w:t>1000m</w:t>
      </w:r>
      <w:r w:rsidRPr="00076EA0">
        <w:rPr>
          <w:rFonts w:hAnsi="宋体"/>
          <w:kern w:val="0"/>
        </w:rPr>
        <w:t>时，级差为</w:t>
      </w:r>
      <w:r w:rsidRPr="00076EA0">
        <w:rPr>
          <w:kern w:val="0"/>
        </w:rPr>
        <w:t>100</w:t>
      </w:r>
      <w:r w:rsidRPr="00076EA0">
        <w:rPr>
          <w:rFonts w:hAnsi="宋体" w:hint="eastAsia"/>
          <w:kern w:val="0"/>
        </w:rPr>
        <w:t>m</w:t>
      </w:r>
      <w:r w:rsidRPr="00076EA0">
        <w:rPr>
          <w:rFonts w:hAnsi="宋体"/>
          <w:kern w:val="0"/>
        </w:rPr>
        <w:t>；初值大于或等于</w:t>
      </w:r>
      <w:r w:rsidRPr="00076EA0">
        <w:rPr>
          <w:kern w:val="0"/>
        </w:rPr>
        <w:t>1000m</w:t>
      </w:r>
      <w:r w:rsidRPr="00076EA0">
        <w:rPr>
          <w:rFonts w:hAnsi="宋体"/>
          <w:kern w:val="0"/>
        </w:rPr>
        <w:t>时，极差为</w:t>
      </w:r>
      <w:r w:rsidRPr="00076EA0">
        <w:rPr>
          <w:kern w:val="0"/>
        </w:rPr>
        <w:t>200m</w:t>
      </w:r>
      <w:r w:rsidRPr="00076EA0">
        <w:rPr>
          <w:rFonts w:hint="eastAsia"/>
          <w:kern w:val="0"/>
        </w:rPr>
        <w:t>”和</w:t>
      </w:r>
      <w:r w:rsidRPr="00076EA0">
        <w:rPr>
          <w:rFonts w:hAnsi="宋体"/>
          <w:kern w:val="0"/>
        </w:rPr>
        <w:t>第</w:t>
      </w:r>
      <w:r w:rsidRPr="00076EA0">
        <w:rPr>
          <w:kern w:val="0"/>
        </w:rPr>
        <w:t>6.2</w:t>
      </w:r>
      <w:r w:rsidRPr="00076EA0">
        <w:rPr>
          <w:rFonts w:hAnsi="宋体"/>
          <w:kern w:val="0"/>
        </w:rPr>
        <w:t>条</w:t>
      </w:r>
      <w:r w:rsidRPr="00076EA0">
        <w:rPr>
          <w:rFonts w:hAnsi="宋体" w:hint="eastAsia"/>
          <w:kern w:val="0"/>
        </w:rPr>
        <w:t>“</w:t>
      </w:r>
      <w:r w:rsidRPr="00076EA0">
        <w:rPr>
          <w:rFonts w:hAnsi="宋体"/>
          <w:kern w:val="0"/>
        </w:rPr>
        <w:t>当企业某生产单元的无组织排放存在多种特征大气有害物质时，如果分别推导出的卫生防护距离初值在同一级别时，则该企业的卫生防护距离终值应提高一级；卫生防护距离初值不在同一级别的，以卫生防护距离终值较大者为准</w:t>
      </w:r>
      <w:r w:rsidRPr="00076EA0">
        <w:rPr>
          <w:rFonts w:hAnsi="宋体" w:hint="eastAsia"/>
          <w:kern w:val="0"/>
        </w:rPr>
        <w:t>”。</w:t>
      </w:r>
    </w:p>
    <w:p w:rsidR="001B2A37" w:rsidRPr="00076EA0" w:rsidRDefault="001B2A37" w:rsidP="001B2A37">
      <w:pPr>
        <w:ind w:firstLine="480"/>
      </w:pPr>
      <w:r w:rsidRPr="00076EA0">
        <w:rPr>
          <w:rFonts w:hint="eastAsia"/>
        </w:rPr>
        <w:t>结合项目厂区卫生防护距离计算结果以及当前阶段养殖行业恶臭气体管控要求，综合确定本项目场区的卫生防护距离为</w:t>
      </w:r>
      <w:r w:rsidRPr="00076EA0">
        <w:t>300m</w:t>
      </w:r>
      <w:r w:rsidRPr="00076EA0">
        <w:rPr>
          <w:rFonts w:hint="eastAsia"/>
        </w:rPr>
        <w:t>。根据现场调查，拟建项目卫生防护距离内无村庄、学校、医院等环境敏感点分布，满足防护距离的需要。</w:t>
      </w:r>
      <w:r w:rsidRPr="00076EA0">
        <w:rPr>
          <w:rFonts w:hint="eastAsia"/>
          <w:kern w:val="0"/>
        </w:rPr>
        <w:t>同时，本评价提出在本项目卫生防护距离内不得</w:t>
      </w:r>
      <w:r w:rsidRPr="00076EA0">
        <w:rPr>
          <w:rFonts w:hint="eastAsia"/>
        </w:rPr>
        <w:t>新建居民点、学校、医院等敏感点。</w:t>
      </w:r>
    </w:p>
    <w:p w:rsidR="007807EF" w:rsidRPr="00076EA0" w:rsidRDefault="002B16AF" w:rsidP="00F73861">
      <w:pPr>
        <w:ind w:firstLineChars="0" w:firstLine="0"/>
        <w:outlineLvl w:val="3"/>
        <w:rPr>
          <w:b/>
          <w:bCs/>
          <w:szCs w:val="28"/>
        </w:rPr>
      </w:pPr>
      <w:r w:rsidRPr="00076EA0">
        <w:rPr>
          <w:rFonts w:hint="eastAsia"/>
          <w:b/>
          <w:bCs/>
          <w:szCs w:val="28"/>
        </w:rPr>
        <w:t>7</w:t>
      </w:r>
      <w:r w:rsidR="00DE4E52" w:rsidRPr="00076EA0">
        <w:rPr>
          <w:b/>
          <w:bCs/>
          <w:szCs w:val="28"/>
        </w:rPr>
        <w:t>.2.1.</w:t>
      </w:r>
      <w:r w:rsidR="00A64E32" w:rsidRPr="00076EA0">
        <w:rPr>
          <w:rFonts w:hint="eastAsia"/>
          <w:b/>
          <w:bCs/>
          <w:szCs w:val="28"/>
        </w:rPr>
        <w:t>7</w:t>
      </w:r>
      <w:r w:rsidR="00DE4E52" w:rsidRPr="00076EA0">
        <w:rPr>
          <w:b/>
          <w:bCs/>
          <w:szCs w:val="28"/>
        </w:rPr>
        <w:t xml:space="preserve"> </w:t>
      </w:r>
      <w:r w:rsidR="00F73861" w:rsidRPr="00076EA0">
        <w:rPr>
          <w:rFonts w:hint="eastAsia"/>
          <w:b/>
          <w:bCs/>
          <w:szCs w:val="28"/>
        </w:rPr>
        <w:t>大气环境影响预测</w:t>
      </w:r>
      <w:r w:rsidR="00DE4E52" w:rsidRPr="00076EA0">
        <w:rPr>
          <w:rFonts w:hint="eastAsia"/>
          <w:b/>
          <w:bCs/>
          <w:szCs w:val="28"/>
        </w:rPr>
        <w:t>结</w:t>
      </w:r>
      <w:r w:rsidR="00F73861" w:rsidRPr="00076EA0">
        <w:rPr>
          <w:rFonts w:hint="eastAsia"/>
          <w:b/>
          <w:bCs/>
          <w:szCs w:val="28"/>
        </w:rPr>
        <w:t>论</w:t>
      </w:r>
    </w:p>
    <w:p w:rsidR="0012095C" w:rsidRPr="00076EA0" w:rsidRDefault="00DE4E52" w:rsidP="0012095C">
      <w:pPr>
        <w:pStyle w:val="00"/>
        <w:ind w:firstLine="480"/>
        <w:rPr>
          <w:color w:val="auto"/>
        </w:rPr>
      </w:pPr>
      <w:r w:rsidRPr="00076EA0">
        <w:rPr>
          <w:rFonts w:hint="eastAsia"/>
          <w:color w:val="auto"/>
        </w:rPr>
        <w:t>（</w:t>
      </w:r>
      <w:r w:rsidRPr="00076EA0">
        <w:rPr>
          <w:color w:val="auto"/>
        </w:rPr>
        <w:t>1</w:t>
      </w:r>
      <w:r w:rsidRPr="00076EA0">
        <w:rPr>
          <w:rFonts w:hint="eastAsia"/>
          <w:color w:val="auto"/>
        </w:rPr>
        <w:t>）本项目所在的</w:t>
      </w:r>
      <w:r w:rsidR="00BC115A" w:rsidRPr="00076EA0">
        <w:rPr>
          <w:rFonts w:hint="eastAsia"/>
          <w:color w:val="auto"/>
        </w:rPr>
        <w:t>宜城</w:t>
      </w:r>
      <w:r w:rsidRPr="00076EA0">
        <w:rPr>
          <w:rFonts w:hint="eastAsia"/>
          <w:color w:val="auto"/>
        </w:rPr>
        <w:t>市</w:t>
      </w:r>
      <w:r w:rsidRPr="00076EA0">
        <w:rPr>
          <w:color w:val="auto"/>
        </w:rPr>
        <w:t>20</w:t>
      </w:r>
      <w:r w:rsidR="00CE0C1A" w:rsidRPr="00076EA0">
        <w:rPr>
          <w:rFonts w:hint="eastAsia"/>
          <w:color w:val="auto"/>
        </w:rPr>
        <w:t>2</w:t>
      </w:r>
      <w:r w:rsidR="00FD6460" w:rsidRPr="00076EA0">
        <w:rPr>
          <w:rFonts w:hint="eastAsia"/>
          <w:color w:val="auto"/>
        </w:rPr>
        <w:t>4</w:t>
      </w:r>
      <w:r w:rsidRPr="00076EA0">
        <w:rPr>
          <w:rFonts w:hint="eastAsia"/>
          <w:color w:val="auto"/>
        </w:rPr>
        <w:t>年为环境空气质量不达标区，项目区的环境功能区划为二类区，本项目大气环境影响评价等级为</w:t>
      </w:r>
      <w:r w:rsidR="00CE0C1A" w:rsidRPr="00076EA0">
        <w:rPr>
          <w:rFonts w:hint="eastAsia"/>
          <w:color w:val="auto"/>
        </w:rPr>
        <w:t>一</w:t>
      </w:r>
      <w:r w:rsidRPr="00076EA0">
        <w:rPr>
          <w:rFonts w:hint="eastAsia"/>
          <w:color w:val="auto"/>
        </w:rPr>
        <w:t>级。</w:t>
      </w:r>
    </w:p>
    <w:p w:rsidR="00DD3BBF" w:rsidRPr="00076EA0" w:rsidRDefault="00DD3BBF" w:rsidP="00DD3BBF">
      <w:pPr>
        <w:pStyle w:val="27"/>
        <w:spacing w:after="0" w:line="360" w:lineRule="auto"/>
        <w:ind w:leftChars="0" w:left="0"/>
        <w:rPr>
          <w:sz w:val="24"/>
          <w:szCs w:val="24"/>
        </w:rPr>
      </w:pPr>
      <w:r w:rsidRPr="00076EA0">
        <w:rPr>
          <w:rFonts w:hint="eastAsia"/>
        </w:rPr>
        <w:t>（</w:t>
      </w:r>
      <w:r w:rsidRPr="00076EA0">
        <w:rPr>
          <w:rFonts w:hint="eastAsia"/>
        </w:rPr>
        <w:t>2</w:t>
      </w:r>
      <w:r w:rsidRPr="00076EA0">
        <w:rPr>
          <w:rFonts w:hint="eastAsia"/>
        </w:rPr>
        <w:t>）</w:t>
      </w:r>
      <w:r w:rsidRPr="00076EA0">
        <w:rPr>
          <w:rFonts w:hint="eastAsia"/>
          <w:sz w:val="24"/>
          <w:szCs w:val="24"/>
        </w:rPr>
        <w:t>正常排放情况下，</w:t>
      </w:r>
      <w:r w:rsidR="00BC115A" w:rsidRPr="00076EA0">
        <w:rPr>
          <w:rFonts w:hint="eastAsia"/>
          <w:sz w:val="24"/>
          <w:szCs w:val="24"/>
        </w:rPr>
        <w:t>H</w:t>
      </w:r>
      <w:r w:rsidR="00BC115A" w:rsidRPr="00076EA0">
        <w:rPr>
          <w:rFonts w:hint="eastAsia"/>
          <w:sz w:val="24"/>
          <w:szCs w:val="24"/>
          <w:vertAlign w:val="subscript"/>
        </w:rPr>
        <w:t>2</w:t>
      </w:r>
      <w:r w:rsidR="00BC115A" w:rsidRPr="00076EA0">
        <w:rPr>
          <w:rFonts w:hint="eastAsia"/>
          <w:sz w:val="24"/>
          <w:szCs w:val="24"/>
        </w:rPr>
        <w:t>S</w:t>
      </w:r>
      <w:r w:rsidRPr="00076EA0">
        <w:rPr>
          <w:rFonts w:hint="eastAsia"/>
          <w:sz w:val="24"/>
          <w:szCs w:val="24"/>
        </w:rPr>
        <w:t>、</w:t>
      </w:r>
      <w:r w:rsidR="00BC115A" w:rsidRPr="00076EA0">
        <w:rPr>
          <w:rFonts w:hint="eastAsia"/>
          <w:sz w:val="24"/>
          <w:szCs w:val="24"/>
        </w:rPr>
        <w:t>NH</w:t>
      </w:r>
      <w:r w:rsidR="00BC115A" w:rsidRPr="00076EA0">
        <w:rPr>
          <w:rFonts w:hint="eastAsia"/>
          <w:sz w:val="24"/>
          <w:szCs w:val="24"/>
          <w:vertAlign w:val="subscript"/>
        </w:rPr>
        <w:t>3</w:t>
      </w:r>
      <w:r w:rsidRPr="00076EA0">
        <w:rPr>
          <w:rFonts w:hint="eastAsia"/>
          <w:sz w:val="24"/>
          <w:szCs w:val="24"/>
        </w:rPr>
        <w:t>短期浓度贡献值的最大浓度占标率均小于</w:t>
      </w:r>
      <w:r w:rsidRPr="00076EA0">
        <w:rPr>
          <w:sz w:val="24"/>
          <w:szCs w:val="24"/>
        </w:rPr>
        <w:t>100%</w:t>
      </w:r>
      <w:r w:rsidRPr="00076EA0">
        <w:rPr>
          <w:rFonts w:hint="eastAsia"/>
          <w:sz w:val="24"/>
          <w:szCs w:val="24"/>
        </w:rPr>
        <w:t>，叠加现状浓度后，各污染物</w:t>
      </w:r>
      <w:r w:rsidR="009C6126" w:rsidRPr="00076EA0">
        <w:rPr>
          <w:rFonts w:hint="eastAsia"/>
          <w:sz w:val="24"/>
          <w:szCs w:val="24"/>
        </w:rPr>
        <w:t>的短期</w:t>
      </w:r>
      <w:r w:rsidRPr="00076EA0">
        <w:rPr>
          <w:rFonts w:hint="eastAsia"/>
          <w:sz w:val="24"/>
          <w:szCs w:val="24"/>
        </w:rPr>
        <w:t>质量浓度均符合环境质量标准。</w:t>
      </w:r>
    </w:p>
    <w:p w:rsidR="0012095C" w:rsidRPr="00076EA0" w:rsidRDefault="00DE4E52" w:rsidP="0012095C">
      <w:pPr>
        <w:pStyle w:val="00"/>
        <w:ind w:firstLine="480"/>
        <w:rPr>
          <w:color w:val="auto"/>
        </w:rPr>
      </w:pPr>
      <w:r w:rsidRPr="00076EA0">
        <w:rPr>
          <w:rFonts w:hint="eastAsia"/>
          <w:color w:val="auto"/>
        </w:rPr>
        <w:t>（</w:t>
      </w:r>
      <w:r w:rsidR="00BC115A" w:rsidRPr="00076EA0">
        <w:rPr>
          <w:rFonts w:hint="eastAsia"/>
          <w:color w:val="auto"/>
        </w:rPr>
        <w:t>3</w:t>
      </w:r>
      <w:r w:rsidRPr="00076EA0">
        <w:rPr>
          <w:rFonts w:hint="eastAsia"/>
          <w:color w:val="auto"/>
        </w:rPr>
        <w:t>）</w:t>
      </w:r>
      <w:r w:rsidRPr="00076EA0">
        <w:rPr>
          <w:rFonts w:hAnsi="宋体" w:hint="eastAsia"/>
          <w:color w:val="auto"/>
          <w:kern w:val="0"/>
        </w:rPr>
        <w:t>根据《环境影响评价技术导则</w:t>
      </w:r>
      <w:r w:rsidR="001B2A37" w:rsidRPr="00076EA0">
        <w:rPr>
          <w:rFonts w:hAnsi="宋体" w:hint="eastAsia"/>
          <w:color w:val="auto"/>
          <w:kern w:val="0"/>
        </w:rPr>
        <w:t xml:space="preserve"> </w:t>
      </w:r>
      <w:r w:rsidRPr="00076EA0">
        <w:rPr>
          <w:rFonts w:hAnsi="宋体" w:hint="eastAsia"/>
          <w:color w:val="auto"/>
          <w:kern w:val="0"/>
        </w:rPr>
        <w:t>大气环境》（</w:t>
      </w:r>
      <w:r w:rsidRPr="00076EA0">
        <w:rPr>
          <w:color w:val="auto"/>
          <w:kern w:val="0"/>
        </w:rPr>
        <w:t>HJ2.2-2018</w:t>
      </w:r>
      <w:r w:rsidRPr="00076EA0">
        <w:rPr>
          <w:rFonts w:hAnsi="宋体" w:hint="eastAsia"/>
          <w:color w:val="auto"/>
          <w:kern w:val="0"/>
        </w:rPr>
        <w:t>），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根据本项目</w:t>
      </w:r>
      <w:r w:rsidR="009C6126" w:rsidRPr="00076EA0">
        <w:rPr>
          <w:rFonts w:hAnsi="宋体" w:hint="eastAsia"/>
          <w:color w:val="auto"/>
          <w:kern w:val="0"/>
        </w:rPr>
        <w:t>预测</w:t>
      </w:r>
      <w:r w:rsidRPr="00076EA0">
        <w:rPr>
          <w:rFonts w:hAnsi="宋体" w:hint="eastAsia"/>
          <w:color w:val="auto"/>
          <w:kern w:val="0"/>
        </w:rPr>
        <w:t>结果，本项目厂界外短期贡献浓度没有超过相应的环境质量标准限值，故本项目不需设置大气环境防护距离。</w:t>
      </w:r>
    </w:p>
    <w:p w:rsidR="0012095C" w:rsidRPr="00076EA0" w:rsidRDefault="00DE4E52" w:rsidP="0012095C">
      <w:pPr>
        <w:ind w:firstLine="480"/>
      </w:pPr>
      <w:r w:rsidRPr="00076EA0">
        <w:rPr>
          <w:rFonts w:hint="eastAsia"/>
        </w:rPr>
        <w:lastRenderedPageBreak/>
        <w:t>（</w:t>
      </w:r>
      <w:r w:rsidR="00BC115A" w:rsidRPr="00076EA0">
        <w:rPr>
          <w:rFonts w:hint="eastAsia"/>
        </w:rPr>
        <w:t>4</w:t>
      </w:r>
      <w:r w:rsidRPr="00076EA0">
        <w:rPr>
          <w:rFonts w:hint="eastAsia"/>
        </w:rPr>
        <w:t>）根据卫生防护距离计算结果本项目</w:t>
      </w:r>
      <w:r w:rsidR="00BC115A" w:rsidRPr="00076EA0">
        <w:rPr>
          <w:rFonts w:hint="eastAsia"/>
        </w:rPr>
        <w:t>场区</w:t>
      </w:r>
      <w:r w:rsidRPr="00076EA0">
        <w:rPr>
          <w:rFonts w:hint="eastAsia"/>
        </w:rPr>
        <w:t>的卫生防护距离为</w:t>
      </w:r>
      <w:r w:rsidR="006F5E67" w:rsidRPr="00076EA0">
        <w:rPr>
          <w:rFonts w:hint="eastAsia"/>
        </w:rPr>
        <w:t>3</w:t>
      </w:r>
      <w:r w:rsidR="00CE0C1A" w:rsidRPr="00076EA0">
        <w:rPr>
          <w:rFonts w:hint="eastAsia"/>
        </w:rPr>
        <w:t>0</w:t>
      </w:r>
      <w:r w:rsidRPr="00076EA0">
        <w:t>0m</w:t>
      </w:r>
      <w:r w:rsidRPr="00076EA0">
        <w:rPr>
          <w:rFonts w:hint="eastAsia"/>
        </w:rPr>
        <w:t>。根据现场调查，拟建项目卫生防护距离内无村庄、学校、医院等环境敏感点分布，满足防护距离的需要。</w:t>
      </w:r>
      <w:r w:rsidRPr="00076EA0">
        <w:rPr>
          <w:rFonts w:hint="eastAsia"/>
          <w:kern w:val="0"/>
        </w:rPr>
        <w:t>同时，本评价提出在本项目卫生防护距离内不得</w:t>
      </w:r>
      <w:r w:rsidRPr="00076EA0">
        <w:rPr>
          <w:rFonts w:hint="eastAsia"/>
        </w:rPr>
        <w:t>新建居民点、学校、医院等敏感点。</w:t>
      </w:r>
    </w:p>
    <w:p w:rsidR="00A40477" w:rsidRPr="00076EA0" w:rsidRDefault="00DE4E52" w:rsidP="00A40477">
      <w:pPr>
        <w:pStyle w:val="00"/>
        <w:ind w:firstLine="480"/>
        <w:rPr>
          <w:color w:val="auto"/>
        </w:rPr>
      </w:pPr>
      <w:r w:rsidRPr="00076EA0">
        <w:rPr>
          <w:rFonts w:hint="eastAsia"/>
          <w:color w:val="auto"/>
        </w:rPr>
        <w:t>综上所述，本评价认为拟建项目对大气环境的影响可以接受。</w:t>
      </w:r>
    </w:p>
    <w:p w:rsidR="007807EF" w:rsidRPr="00076EA0" w:rsidRDefault="002B16AF" w:rsidP="00F73861">
      <w:pPr>
        <w:ind w:firstLineChars="0" w:firstLine="0"/>
        <w:outlineLvl w:val="3"/>
        <w:rPr>
          <w:b/>
          <w:bCs/>
          <w:szCs w:val="28"/>
        </w:rPr>
      </w:pPr>
      <w:r w:rsidRPr="00076EA0">
        <w:rPr>
          <w:rFonts w:hint="eastAsia"/>
          <w:b/>
          <w:bCs/>
          <w:szCs w:val="28"/>
        </w:rPr>
        <w:t>7</w:t>
      </w:r>
      <w:r w:rsidR="00DE4E52" w:rsidRPr="00076EA0">
        <w:rPr>
          <w:b/>
          <w:bCs/>
          <w:szCs w:val="28"/>
        </w:rPr>
        <w:t>.2.1.</w:t>
      </w:r>
      <w:r w:rsidR="00A64E32" w:rsidRPr="00076EA0">
        <w:rPr>
          <w:rFonts w:hint="eastAsia"/>
          <w:b/>
          <w:bCs/>
          <w:szCs w:val="28"/>
        </w:rPr>
        <w:t>8</w:t>
      </w:r>
      <w:r w:rsidR="00DE4E52" w:rsidRPr="00076EA0">
        <w:rPr>
          <w:rFonts w:hint="eastAsia"/>
          <w:b/>
          <w:bCs/>
          <w:szCs w:val="28"/>
        </w:rPr>
        <w:t>大气环境影响评价自查表</w:t>
      </w:r>
    </w:p>
    <w:p w:rsidR="00A40477" w:rsidRPr="00076EA0" w:rsidRDefault="00DE4E52" w:rsidP="00A40477">
      <w:pPr>
        <w:spacing w:line="240" w:lineRule="auto"/>
        <w:ind w:firstLine="482"/>
        <w:jc w:val="center"/>
        <w:rPr>
          <w:b/>
        </w:rPr>
      </w:pPr>
      <w:r w:rsidRPr="00076EA0">
        <w:rPr>
          <w:rFonts w:hint="eastAsia"/>
          <w:b/>
        </w:rPr>
        <w:t>表</w:t>
      </w:r>
      <w:r w:rsidR="004835ED" w:rsidRPr="00076EA0">
        <w:rPr>
          <w:rFonts w:hint="eastAsia"/>
          <w:b/>
        </w:rPr>
        <w:t>6</w:t>
      </w:r>
      <w:r w:rsidR="00A42532" w:rsidRPr="00076EA0">
        <w:rPr>
          <w:rFonts w:hint="eastAsia"/>
          <w:b/>
        </w:rPr>
        <w:t>-</w:t>
      </w:r>
      <w:r w:rsidR="002B16AF" w:rsidRPr="00076EA0">
        <w:rPr>
          <w:rFonts w:hint="eastAsia"/>
          <w:b/>
        </w:rPr>
        <w:t>41</w:t>
      </w:r>
      <w:r w:rsidRPr="00076EA0">
        <w:rPr>
          <w:b/>
        </w:rPr>
        <w:t xml:space="preserve">  </w:t>
      </w:r>
      <w:r w:rsidRPr="00076EA0">
        <w:rPr>
          <w:rFonts w:hint="eastAsia"/>
          <w:b/>
        </w:rPr>
        <w:t>建设项目大气环境影响评价自查表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6"/>
        <w:gridCol w:w="1411"/>
        <w:gridCol w:w="1127"/>
        <w:gridCol w:w="125"/>
        <w:gridCol w:w="391"/>
        <w:gridCol w:w="321"/>
        <w:gridCol w:w="127"/>
        <w:gridCol w:w="223"/>
        <w:gridCol w:w="87"/>
        <w:gridCol w:w="591"/>
        <w:gridCol w:w="360"/>
        <w:gridCol w:w="572"/>
        <w:gridCol w:w="657"/>
        <w:gridCol w:w="91"/>
        <w:gridCol w:w="221"/>
        <w:gridCol w:w="351"/>
        <w:gridCol w:w="644"/>
        <w:gridCol w:w="221"/>
        <w:gridCol w:w="401"/>
        <w:gridCol w:w="619"/>
      </w:tblGrid>
      <w:tr w:rsidR="00A40477" w:rsidRPr="00076EA0" w:rsidTr="001714CF">
        <w:trPr>
          <w:trHeight w:val="340"/>
          <w:jc w:val="center"/>
        </w:trPr>
        <w:tc>
          <w:tcPr>
            <w:tcW w:w="1202" w:type="pct"/>
            <w:gridSpan w:val="2"/>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工作内容</w:t>
            </w:r>
          </w:p>
        </w:tc>
        <w:tc>
          <w:tcPr>
            <w:tcW w:w="3798" w:type="pct"/>
            <w:gridSpan w:val="1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自查项目</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评价等级</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与范围</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评价等级</w:t>
            </w:r>
          </w:p>
        </w:tc>
        <w:tc>
          <w:tcPr>
            <w:tcW w:w="1306"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B120A3" w:rsidP="00B120A3">
            <w:pPr>
              <w:spacing w:line="240" w:lineRule="auto"/>
              <w:ind w:firstLineChars="0" w:firstLine="0"/>
              <w:jc w:val="center"/>
              <w:rPr>
                <w:sz w:val="21"/>
                <w:szCs w:val="21"/>
              </w:rPr>
            </w:pPr>
            <w:r w:rsidRPr="00076EA0">
              <w:rPr>
                <w:rFonts w:hint="eastAsia"/>
                <w:sz w:val="21"/>
                <w:szCs w:val="21"/>
              </w:rPr>
              <w:t>√</w:t>
            </w:r>
            <w:r w:rsidR="00DE4E52" w:rsidRPr="00076EA0">
              <w:rPr>
                <w:rFonts w:hint="eastAsia"/>
                <w:sz w:val="21"/>
                <w:szCs w:val="21"/>
              </w:rPr>
              <w:t>一级</w:t>
            </w:r>
          </w:p>
        </w:tc>
        <w:tc>
          <w:tcPr>
            <w:tcW w:w="1745"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B120A3" w:rsidP="000408E9">
            <w:pPr>
              <w:spacing w:line="240" w:lineRule="auto"/>
              <w:ind w:firstLineChars="0" w:firstLine="0"/>
              <w:jc w:val="center"/>
              <w:rPr>
                <w:sz w:val="21"/>
                <w:szCs w:val="21"/>
              </w:rPr>
            </w:pPr>
            <w:r w:rsidRPr="00076EA0">
              <w:rPr>
                <w:rFonts w:hint="eastAsia"/>
                <w:sz w:val="21"/>
                <w:szCs w:val="21"/>
              </w:rPr>
              <w:t>□</w:t>
            </w:r>
            <w:r w:rsidR="00DE4E52" w:rsidRPr="00076EA0">
              <w:rPr>
                <w:rFonts w:hint="eastAsia"/>
                <w:sz w:val="21"/>
                <w:szCs w:val="21"/>
              </w:rPr>
              <w:t>二级</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□三级</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评价范围</w:t>
            </w:r>
          </w:p>
        </w:tc>
        <w:tc>
          <w:tcPr>
            <w:tcW w:w="1306"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sz w:val="21"/>
                <w:szCs w:val="21"/>
              </w:rPr>
              <w:t>=50km</w:t>
            </w:r>
            <w:r w:rsidRPr="00076EA0">
              <w:rPr>
                <w:rFonts w:hint="eastAsia"/>
                <w:sz w:val="21"/>
                <w:szCs w:val="21"/>
              </w:rPr>
              <w:t>□</w:t>
            </w:r>
          </w:p>
        </w:tc>
        <w:tc>
          <w:tcPr>
            <w:tcW w:w="1745"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sz w:val="21"/>
                <w:szCs w:val="21"/>
              </w:rPr>
              <w:t xml:space="preserve"> 5~50km</w:t>
            </w:r>
            <w:r w:rsidRPr="00076EA0">
              <w:rPr>
                <w:rFonts w:hint="eastAsia"/>
                <w:sz w:val="21"/>
                <w:szCs w:val="21"/>
              </w:rPr>
              <w:t>□</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rFonts w:hint="eastAsia"/>
                <w:sz w:val="21"/>
                <w:szCs w:val="21"/>
              </w:rPr>
              <w:t xml:space="preserve">=5km </w:t>
            </w:r>
            <w:r w:rsidRPr="00076EA0">
              <w:rPr>
                <w:rFonts w:hint="eastAsia"/>
                <w:sz w:val="21"/>
                <w:szCs w:val="21"/>
              </w:rPr>
              <w:t>√</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评价因子</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SO</w:t>
            </w:r>
            <w:r w:rsidRPr="00076EA0">
              <w:rPr>
                <w:sz w:val="21"/>
                <w:szCs w:val="21"/>
                <w:vertAlign w:val="subscript"/>
              </w:rPr>
              <w:t>2</w:t>
            </w:r>
            <w:r w:rsidRPr="00076EA0">
              <w:rPr>
                <w:sz w:val="21"/>
                <w:szCs w:val="21"/>
              </w:rPr>
              <w:t>+NO</w:t>
            </w:r>
            <w:r w:rsidRPr="00076EA0">
              <w:rPr>
                <w:sz w:val="21"/>
                <w:szCs w:val="21"/>
                <w:vertAlign w:val="subscript"/>
              </w:rPr>
              <w:t>X</w:t>
            </w:r>
            <w:r w:rsidRPr="00076EA0">
              <w:rPr>
                <w:rFonts w:hint="eastAsia"/>
                <w:sz w:val="21"/>
                <w:szCs w:val="21"/>
              </w:rPr>
              <w:t>排放量</w:t>
            </w:r>
          </w:p>
        </w:tc>
        <w:tc>
          <w:tcPr>
            <w:tcW w:w="1118"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r w:rsidRPr="00076EA0">
              <w:rPr>
                <w:rFonts w:hint="eastAsia"/>
                <w:sz w:val="21"/>
                <w:szCs w:val="21"/>
              </w:rPr>
              <w:t>2000 t/a</w:t>
            </w:r>
            <w:r w:rsidRPr="00076EA0">
              <w:rPr>
                <w:rFonts w:hint="eastAsia"/>
                <w:sz w:val="21"/>
                <w:szCs w:val="21"/>
              </w:rPr>
              <w:t>□</w:t>
            </w:r>
          </w:p>
        </w:tc>
        <w:tc>
          <w:tcPr>
            <w:tcW w:w="1933" w:type="pct"/>
            <w:gridSpan w:val="11"/>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500~2000 t/a</w:t>
            </w:r>
            <w:r w:rsidRPr="00076EA0">
              <w:rPr>
                <w:rFonts w:hint="eastAsia"/>
                <w:sz w:val="21"/>
                <w:szCs w:val="21"/>
              </w:rPr>
              <w:t>□</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r w:rsidRPr="00076EA0">
              <w:rPr>
                <w:rFonts w:hint="eastAsia"/>
                <w:sz w:val="21"/>
                <w:szCs w:val="21"/>
              </w:rPr>
              <w:t xml:space="preserve">500 t/a </w:t>
            </w: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评价因子</w:t>
            </w:r>
          </w:p>
        </w:tc>
        <w:tc>
          <w:tcPr>
            <w:tcW w:w="2582" w:type="pct"/>
            <w:gridSpan w:val="13"/>
            <w:tcBorders>
              <w:top w:val="single" w:sz="4" w:space="0" w:color="auto"/>
              <w:left w:val="single" w:sz="4" w:space="0" w:color="auto"/>
              <w:bottom w:val="single" w:sz="4" w:space="0" w:color="auto"/>
              <w:right w:val="single" w:sz="4" w:space="0" w:color="auto"/>
            </w:tcBorders>
            <w:vAlign w:val="center"/>
            <w:hideMark/>
          </w:tcPr>
          <w:p w:rsidR="00A40477" w:rsidRPr="00076EA0" w:rsidRDefault="0081557B" w:rsidP="00B120A3">
            <w:pPr>
              <w:spacing w:line="240" w:lineRule="auto"/>
              <w:ind w:firstLineChars="0" w:firstLine="0"/>
              <w:jc w:val="center"/>
              <w:rPr>
                <w:sz w:val="21"/>
                <w:szCs w:val="21"/>
              </w:rPr>
            </w:pPr>
            <w:r w:rsidRPr="00076EA0">
              <w:rPr>
                <w:rFonts w:hint="eastAsia"/>
                <w:sz w:val="21"/>
                <w:szCs w:val="21"/>
              </w:rPr>
              <w:t>H</w:t>
            </w:r>
            <w:r w:rsidRPr="00076EA0">
              <w:rPr>
                <w:rFonts w:hint="eastAsia"/>
                <w:sz w:val="21"/>
                <w:szCs w:val="21"/>
                <w:vertAlign w:val="subscript"/>
              </w:rPr>
              <w:t>2</w:t>
            </w:r>
            <w:r w:rsidRPr="00076EA0">
              <w:rPr>
                <w:rFonts w:hint="eastAsia"/>
                <w:sz w:val="21"/>
                <w:szCs w:val="21"/>
              </w:rPr>
              <w:t>S</w:t>
            </w:r>
            <w:r w:rsidRPr="00076EA0">
              <w:rPr>
                <w:rFonts w:hint="eastAsia"/>
                <w:sz w:val="21"/>
                <w:szCs w:val="21"/>
              </w:rPr>
              <w:t>、</w:t>
            </w:r>
            <w:r w:rsidRPr="00076EA0">
              <w:rPr>
                <w:rFonts w:hint="eastAsia"/>
                <w:sz w:val="21"/>
                <w:szCs w:val="21"/>
              </w:rPr>
              <w:t>NH</w:t>
            </w:r>
            <w:r w:rsidRPr="00076EA0">
              <w:rPr>
                <w:rFonts w:hint="eastAsia"/>
                <w:sz w:val="21"/>
                <w:szCs w:val="21"/>
                <w:vertAlign w:val="subscript"/>
              </w:rPr>
              <w:t>3</w:t>
            </w:r>
            <w:r w:rsidRPr="00076EA0">
              <w:rPr>
                <w:rFonts w:hint="eastAsia"/>
                <w:sz w:val="21"/>
                <w:szCs w:val="21"/>
              </w:rPr>
              <w:t>、</w:t>
            </w:r>
            <w:r w:rsidRPr="00076EA0">
              <w:rPr>
                <w:rFonts w:hint="eastAsia"/>
                <w:sz w:val="21"/>
                <w:szCs w:val="21"/>
              </w:rPr>
              <w:t>SO</w:t>
            </w:r>
            <w:r w:rsidRPr="00076EA0">
              <w:rPr>
                <w:rFonts w:hint="eastAsia"/>
                <w:sz w:val="21"/>
                <w:szCs w:val="21"/>
                <w:vertAlign w:val="subscript"/>
              </w:rPr>
              <w:t>2</w:t>
            </w:r>
            <w:r w:rsidRPr="00076EA0">
              <w:rPr>
                <w:rFonts w:hint="eastAsia"/>
                <w:sz w:val="21"/>
                <w:szCs w:val="21"/>
              </w:rPr>
              <w:t>、</w:t>
            </w:r>
            <w:r w:rsidRPr="00076EA0">
              <w:rPr>
                <w:rFonts w:hint="eastAsia"/>
                <w:sz w:val="21"/>
                <w:szCs w:val="21"/>
              </w:rPr>
              <w:t>NOx</w:t>
            </w:r>
            <w:r w:rsidRPr="00076EA0">
              <w:rPr>
                <w:rFonts w:hint="eastAsia"/>
                <w:sz w:val="21"/>
                <w:szCs w:val="21"/>
              </w:rPr>
              <w:t>、颗粒物</w:t>
            </w:r>
          </w:p>
        </w:tc>
        <w:tc>
          <w:tcPr>
            <w:tcW w:w="121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rFonts w:hint="eastAsia"/>
                <w:sz w:val="21"/>
                <w:szCs w:val="21"/>
              </w:rPr>
              <w:t>包括二次</w:t>
            </w:r>
            <w:r w:rsidRPr="00076EA0">
              <w:rPr>
                <w:sz w:val="21"/>
                <w:szCs w:val="21"/>
              </w:rPr>
              <w:t xml:space="preserve"> PM</w:t>
            </w:r>
            <w:r w:rsidRPr="00076EA0">
              <w:rPr>
                <w:sz w:val="21"/>
                <w:szCs w:val="21"/>
                <w:vertAlign w:val="subscript"/>
              </w:rPr>
              <w:t>2.5</w:t>
            </w:r>
            <w:r w:rsidRPr="00076EA0">
              <w:rPr>
                <w:rFonts w:hint="eastAsia"/>
                <w:sz w:val="21"/>
                <w:szCs w:val="21"/>
              </w:rPr>
              <w:t xml:space="preserve"> </w:t>
            </w:r>
            <w:r w:rsidRPr="00076EA0">
              <w:rPr>
                <w:rFonts w:hint="eastAsia"/>
                <w:sz w:val="21"/>
                <w:szCs w:val="21"/>
              </w:rPr>
              <w:t>□</w:t>
            </w:r>
          </w:p>
          <w:p w:rsidR="00A40477" w:rsidRPr="00076EA0" w:rsidRDefault="00DE4E52" w:rsidP="000408E9">
            <w:pPr>
              <w:spacing w:line="240" w:lineRule="auto"/>
              <w:ind w:firstLineChars="0" w:firstLine="0"/>
              <w:rPr>
                <w:sz w:val="21"/>
                <w:szCs w:val="21"/>
              </w:rPr>
            </w:pPr>
            <w:r w:rsidRPr="00076EA0">
              <w:rPr>
                <w:rFonts w:hint="eastAsia"/>
                <w:sz w:val="21"/>
                <w:szCs w:val="21"/>
              </w:rPr>
              <w:t>不包括二次</w:t>
            </w:r>
            <w:r w:rsidRPr="00076EA0">
              <w:rPr>
                <w:sz w:val="21"/>
                <w:szCs w:val="21"/>
              </w:rPr>
              <w:t xml:space="preserve"> PM</w:t>
            </w:r>
            <w:r w:rsidRPr="00076EA0">
              <w:rPr>
                <w:sz w:val="21"/>
                <w:szCs w:val="21"/>
                <w:vertAlign w:val="subscript"/>
              </w:rPr>
              <w:t>2.5</w:t>
            </w:r>
            <w:r w:rsidRPr="00076EA0">
              <w:rPr>
                <w:rFonts w:hint="eastAsia"/>
                <w:sz w:val="21"/>
                <w:szCs w:val="21"/>
              </w:rPr>
              <w:t xml:space="preserve"> </w:t>
            </w:r>
            <w:r w:rsidRPr="00076EA0">
              <w:rPr>
                <w:rFonts w:hint="eastAsia"/>
                <w:sz w:val="21"/>
                <w:szCs w:val="21"/>
              </w:rPr>
              <w:t>√</w:t>
            </w:r>
          </w:p>
        </w:tc>
      </w:tr>
      <w:tr w:rsidR="00A40477" w:rsidRPr="00076EA0" w:rsidTr="001714CF">
        <w:trPr>
          <w:trHeight w:val="340"/>
          <w:jc w:val="center"/>
        </w:trPr>
        <w:tc>
          <w:tcPr>
            <w:tcW w:w="422"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评价标准</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评价标准</w:t>
            </w:r>
          </w:p>
        </w:tc>
        <w:tc>
          <w:tcPr>
            <w:tcW w:w="1118"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国家标准√</w:t>
            </w:r>
          </w:p>
        </w:tc>
        <w:tc>
          <w:tcPr>
            <w:tcW w:w="1014"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地方标准□</w:t>
            </w:r>
          </w:p>
        </w:tc>
        <w:tc>
          <w:tcPr>
            <w:tcW w:w="919"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B120A3">
            <w:pPr>
              <w:spacing w:line="240" w:lineRule="auto"/>
              <w:ind w:firstLineChars="0" w:firstLine="0"/>
              <w:jc w:val="center"/>
              <w:rPr>
                <w:sz w:val="21"/>
                <w:szCs w:val="21"/>
              </w:rPr>
            </w:pPr>
            <w:r w:rsidRPr="00076EA0">
              <w:rPr>
                <w:rFonts w:hint="eastAsia"/>
                <w:sz w:val="21"/>
                <w:szCs w:val="21"/>
              </w:rPr>
              <w:t>附录</w:t>
            </w:r>
            <w:r w:rsidRPr="00076EA0">
              <w:rPr>
                <w:sz w:val="21"/>
                <w:szCs w:val="21"/>
              </w:rPr>
              <w:t>D</w:t>
            </w:r>
            <w:r w:rsidR="00B120A3" w:rsidRPr="00076EA0">
              <w:rPr>
                <w:rFonts w:hint="eastAsia"/>
                <w:sz w:val="21"/>
                <w:szCs w:val="21"/>
              </w:rPr>
              <w:t>√</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1714CF">
            <w:pPr>
              <w:spacing w:line="240" w:lineRule="auto"/>
              <w:ind w:firstLineChars="0" w:firstLine="0"/>
              <w:jc w:val="center"/>
              <w:rPr>
                <w:sz w:val="21"/>
                <w:szCs w:val="21"/>
              </w:rPr>
            </w:pPr>
            <w:r w:rsidRPr="00076EA0">
              <w:rPr>
                <w:rFonts w:hint="eastAsia"/>
                <w:sz w:val="21"/>
                <w:szCs w:val="21"/>
              </w:rPr>
              <w:t>其它标准</w:t>
            </w:r>
            <w:r w:rsidR="001714CF" w:rsidRPr="00076EA0">
              <w:rPr>
                <w:rFonts w:hint="eastAsia"/>
                <w:sz w:val="21"/>
                <w:szCs w:val="21"/>
              </w:rPr>
              <w:t>□</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现状评价</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环境功能区</w:t>
            </w:r>
          </w:p>
        </w:tc>
        <w:tc>
          <w:tcPr>
            <w:tcW w:w="1353" w:type="pct"/>
            <w:gridSpan w:val="7"/>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一类区□</w:t>
            </w:r>
          </w:p>
        </w:tc>
        <w:tc>
          <w:tcPr>
            <w:tcW w:w="1395" w:type="pct"/>
            <w:gridSpan w:val="7"/>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二类区√</w:t>
            </w:r>
          </w:p>
        </w:tc>
        <w:tc>
          <w:tcPr>
            <w:tcW w:w="1051"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rFonts w:hint="eastAsia"/>
                <w:sz w:val="21"/>
                <w:szCs w:val="21"/>
              </w:rPr>
              <w:t>一类区和二类区□</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评价基准年</w:t>
            </w:r>
          </w:p>
        </w:tc>
        <w:tc>
          <w:tcPr>
            <w:tcW w:w="3798" w:type="pct"/>
            <w:gridSpan w:val="1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1714CF">
            <w:pPr>
              <w:spacing w:line="240" w:lineRule="auto"/>
              <w:ind w:firstLineChars="0" w:firstLine="0"/>
              <w:jc w:val="center"/>
              <w:rPr>
                <w:sz w:val="21"/>
                <w:szCs w:val="21"/>
              </w:rPr>
            </w:pPr>
            <w:r w:rsidRPr="00076EA0">
              <w:rPr>
                <w:rFonts w:hint="eastAsia"/>
                <w:sz w:val="21"/>
                <w:szCs w:val="21"/>
              </w:rPr>
              <w:t>（</w:t>
            </w:r>
            <w:r w:rsidR="00B120A3" w:rsidRPr="00076EA0">
              <w:rPr>
                <w:sz w:val="21"/>
                <w:szCs w:val="21"/>
              </w:rPr>
              <w:t>20</w:t>
            </w:r>
            <w:r w:rsidR="00B120A3" w:rsidRPr="00076EA0">
              <w:rPr>
                <w:rFonts w:hint="eastAsia"/>
                <w:sz w:val="21"/>
                <w:szCs w:val="21"/>
              </w:rPr>
              <w:t>2</w:t>
            </w:r>
            <w:r w:rsidR="001714CF" w:rsidRPr="00076EA0">
              <w:rPr>
                <w:rFonts w:hint="eastAsia"/>
                <w:sz w:val="21"/>
                <w:szCs w:val="21"/>
              </w:rPr>
              <w:t>4</w:t>
            </w:r>
            <w:r w:rsidRPr="00076EA0">
              <w:rPr>
                <w:rFonts w:hint="eastAsia"/>
                <w:sz w:val="21"/>
                <w:szCs w:val="21"/>
              </w:rPr>
              <w:t>年）</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3B1030">
            <w:pPr>
              <w:spacing w:line="240" w:lineRule="auto"/>
              <w:ind w:firstLineChars="0" w:firstLine="0"/>
              <w:jc w:val="center"/>
              <w:rPr>
                <w:sz w:val="21"/>
                <w:szCs w:val="21"/>
              </w:rPr>
            </w:pPr>
            <w:r w:rsidRPr="00076EA0">
              <w:rPr>
                <w:rFonts w:hint="eastAsia"/>
                <w:sz w:val="21"/>
                <w:szCs w:val="21"/>
              </w:rPr>
              <w:t>环境空气质量现状调查数据来源</w:t>
            </w:r>
          </w:p>
        </w:tc>
        <w:tc>
          <w:tcPr>
            <w:tcW w:w="1353" w:type="pct"/>
            <w:gridSpan w:val="7"/>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1714CF">
            <w:pPr>
              <w:spacing w:line="240" w:lineRule="auto"/>
              <w:ind w:firstLineChars="0" w:firstLine="0"/>
              <w:jc w:val="center"/>
              <w:rPr>
                <w:sz w:val="21"/>
                <w:szCs w:val="21"/>
              </w:rPr>
            </w:pPr>
            <w:r w:rsidRPr="00076EA0">
              <w:rPr>
                <w:rFonts w:hint="eastAsia"/>
                <w:sz w:val="21"/>
                <w:szCs w:val="21"/>
              </w:rPr>
              <w:t>长期例行监测数据</w:t>
            </w:r>
            <w:r w:rsidR="001714CF" w:rsidRPr="00076EA0">
              <w:rPr>
                <w:rFonts w:hint="eastAsia"/>
                <w:sz w:val="21"/>
                <w:szCs w:val="21"/>
              </w:rPr>
              <w:t>□</w:t>
            </w:r>
          </w:p>
        </w:tc>
        <w:tc>
          <w:tcPr>
            <w:tcW w:w="1395" w:type="pct"/>
            <w:gridSpan w:val="7"/>
            <w:tcBorders>
              <w:top w:val="single" w:sz="4" w:space="0" w:color="auto"/>
              <w:left w:val="single" w:sz="4" w:space="0" w:color="auto"/>
              <w:bottom w:val="single" w:sz="4" w:space="0" w:color="auto"/>
              <w:right w:val="single" w:sz="4" w:space="0" w:color="auto"/>
            </w:tcBorders>
            <w:vAlign w:val="center"/>
            <w:hideMark/>
          </w:tcPr>
          <w:p w:rsidR="00A40477" w:rsidRPr="00076EA0" w:rsidRDefault="001714CF" w:rsidP="001714CF">
            <w:pPr>
              <w:spacing w:line="240" w:lineRule="auto"/>
              <w:ind w:firstLineChars="0" w:firstLine="0"/>
              <w:jc w:val="center"/>
              <w:rPr>
                <w:sz w:val="21"/>
                <w:szCs w:val="21"/>
              </w:rPr>
            </w:pPr>
            <w:r w:rsidRPr="00076EA0">
              <w:rPr>
                <w:rFonts w:hint="eastAsia"/>
                <w:sz w:val="21"/>
                <w:szCs w:val="21"/>
              </w:rPr>
              <w:t>主管部门发布的数据√</w:t>
            </w:r>
          </w:p>
        </w:tc>
        <w:tc>
          <w:tcPr>
            <w:tcW w:w="1051"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1714CF">
            <w:pPr>
              <w:spacing w:line="240" w:lineRule="auto"/>
              <w:ind w:firstLineChars="0" w:firstLine="0"/>
              <w:jc w:val="center"/>
              <w:rPr>
                <w:sz w:val="21"/>
                <w:szCs w:val="21"/>
              </w:rPr>
            </w:pPr>
            <w:r w:rsidRPr="00076EA0">
              <w:rPr>
                <w:rFonts w:hint="eastAsia"/>
                <w:sz w:val="21"/>
                <w:szCs w:val="21"/>
              </w:rPr>
              <w:t>现状补充监测√</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现状评价</w:t>
            </w:r>
          </w:p>
        </w:tc>
        <w:tc>
          <w:tcPr>
            <w:tcW w:w="2132" w:type="pct"/>
            <w:gridSpan w:val="10"/>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达标区</w:t>
            </w:r>
            <w:r w:rsidRPr="00076EA0">
              <w:rPr>
                <w:rFonts w:hint="eastAsia"/>
                <w:sz w:val="21"/>
                <w:szCs w:val="21"/>
              </w:rPr>
              <w:t xml:space="preserve">  </w:t>
            </w:r>
            <w:r w:rsidRPr="00076EA0">
              <w:rPr>
                <w:rFonts w:hint="eastAsia"/>
                <w:sz w:val="21"/>
                <w:szCs w:val="21"/>
              </w:rPr>
              <w:t>□</w:t>
            </w:r>
          </w:p>
        </w:tc>
        <w:tc>
          <w:tcPr>
            <w:tcW w:w="1666" w:type="pct"/>
            <w:gridSpan w:val="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不达标区√</w:t>
            </w:r>
          </w:p>
        </w:tc>
      </w:tr>
      <w:tr w:rsidR="00A40477" w:rsidRPr="00076EA0" w:rsidTr="001714CF">
        <w:trPr>
          <w:trHeight w:val="340"/>
          <w:jc w:val="center"/>
        </w:trPr>
        <w:tc>
          <w:tcPr>
            <w:tcW w:w="422"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污染源调查</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调查内容</w:t>
            </w:r>
          </w:p>
        </w:tc>
        <w:tc>
          <w:tcPr>
            <w:tcW w:w="1118"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本项目正常排放源√本项目非正常排放源</w:t>
            </w:r>
            <w:r w:rsidR="001714CF" w:rsidRPr="00076EA0">
              <w:rPr>
                <w:rFonts w:hint="eastAsia"/>
                <w:sz w:val="21"/>
                <w:szCs w:val="21"/>
              </w:rPr>
              <w:t>□</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现有污染源□</w:t>
            </w:r>
          </w:p>
        </w:tc>
        <w:tc>
          <w:tcPr>
            <w:tcW w:w="1014"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拟替代的污染源□</w:t>
            </w:r>
          </w:p>
        </w:tc>
        <w:tc>
          <w:tcPr>
            <w:tcW w:w="1068"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其它在建、拟建项目污染源</w:t>
            </w:r>
            <w:r w:rsidR="001714CF" w:rsidRPr="00076EA0">
              <w:rPr>
                <w:rFonts w:hint="eastAsia"/>
                <w:sz w:val="21"/>
                <w:szCs w:val="21"/>
              </w:rPr>
              <w:t>□</w:t>
            </w:r>
          </w:p>
        </w:tc>
        <w:tc>
          <w:tcPr>
            <w:tcW w:w="598" w:type="pct"/>
            <w:gridSpan w:val="2"/>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区域污染源</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大气环境影响预测与评价</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预测模型</w:t>
            </w:r>
          </w:p>
        </w:tc>
        <w:tc>
          <w:tcPr>
            <w:tcW w:w="607"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AERMOD</w:t>
            </w:r>
          </w:p>
          <w:p w:rsidR="00A40477" w:rsidRPr="00076EA0" w:rsidRDefault="00B120A3" w:rsidP="00B120A3">
            <w:pPr>
              <w:spacing w:line="240" w:lineRule="auto"/>
              <w:ind w:firstLineChars="0" w:firstLine="0"/>
              <w:jc w:val="center"/>
              <w:rPr>
                <w:sz w:val="21"/>
                <w:szCs w:val="21"/>
              </w:rPr>
            </w:pPr>
            <w:r w:rsidRPr="00076EA0">
              <w:rPr>
                <w:rFonts w:hint="eastAsia"/>
                <w:sz w:val="21"/>
                <w:szCs w:val="21"/>
              </w:rPr>
              <w:t>√</w:t>
            </w:r>
          </w:p>
        </w:tc>
        <w:tc>
          <w:tcPr>
            <w:tcW w:w="511"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ADMS</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p>
        </w:tc>
        <w:tc>
          <w:tcPr>
            <w:tcW w:w="554" w:type="pct"/>
            <w:gridSpan w:val="4"/>
            <w:tcBorders>
              <w:top w:val="single" w:sz="4" w:space="0" w:color="auto"/>
              <w:left w:val="single" w:sz="4" w:space="0" w:color="auto"/>
              <w:bottom w:val="single" w:sz="4" w:space="0" w:color="auto"/>
              <w:right w:val="single" w:sz="4" w:space="0" w:color="auto"/>
            </w:tcBorders>
            <w:vAlign w:val="center"/>
            <w:hideMark/>
          </w:tcPr>
          <w:p w:rsidR="003B1030" w:rsidRPr="00076EA0" w:rsidRDefault="00DE4E52" w:rsidP="003B1030">
            <w:pPr>
              <w:spacing w:line="240" w:lineRule="auto"/>
              <w:ind w:firstLineChars="0" w:firstLine="0"/>
              <w:jc w:val="center"/>
              <w:rPr>
                <w:sz w:val="21"/>
                <w:szCs w:val="21"/>
              </w:rPr>
            </w:pPr>
            <w:r w:rsidRPr="00076EA0">
              <w:rPr>
                <w:sz w:val="21"/>
                <w:szCs w:val="21"/>
              </w:rPr>
              <w:t>AUSTAL</w:t>
            </w:r>
          </w:p>
          <w:p w:rsidR="00A40477" w:rsidRPr="00076EA0" w:rsidRDefault="00DE4E52" w:rsidP="003B1030">
            <w:pPr>
              <w:spacing w:line="240" w:lineRule="auto"/>
              <w:ind w:firstLineChars="0" w:firstLine="0"/>
              <w:jc w:val="center"/>
              <w:rPr>
                <w:sz w:val="21"/>
                <w:szCs w:val="21"/>
              </w:rPr>
            </w:pPr>
            <w:r w:rsidRPr="00076EA0">
              <w:rPr>
                <w:sz w:val="21"/>
                <w:szCs w:val="21"/>
              </w:rPr>
              <w:t>2000</w:t>
            </w:r>
            <w:r w:rsidRPr="00076EA0">
              <w:rPr>
                <w:rFonts w:hint="eastAsia"/>
                <w:sz w:val="21"/>
                <w:szCs w:val="21"/>
              </w:rPr>
              <w:t>□</w:t>
            </w:r>
          </w:p>
        </w:tc>
        <w:tc>
          <w:tcPr>
            <w:tcW w:w="765"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EDMS/AEDT</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p>
        </w:tc>
        <w:tc>
          <w:tcPr>
            <w:tcW w:w="614"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CALPUFF</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p>
        </w:tc>
        <w:tc>
          <w:tcPr>
            <w:tcW w:w="394" w:type="pct"/>
            <w:gridSpan w:val="2"/>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网格模型</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w:t>
            </w:r>
          </w:p>
        </w:tc>
        <w:tc>
          <w:tcPr>
            <w:tcW w:w="353"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其它</w:t>
            </w:r>
          </w:p>
          <w:p w:rsidR="00A40477" w:rsidRPr="00076EA0" w:rsidRDefault="00B120A3" w:rsidP="000408E9">
            <w:pPr>
              <w:spacing w:line="240" w:lineRule="auto"/>
              <w:ind w:firstLineChars="0" w:firstLine="0"/>
              <w:jc w:val="center"/>
              <w:rPr>
                <w:sz w:val="21"/>
                <w:szCs w:val="21"/>
              </w:rPr>
            </w:pP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预测范围</w:t>
            </w:r>
          </w:p>
        </w:tc>
        <w:tc>
          <w:tcPr>
            <w:tcW w:w="1118" w:type="pct"/>
            <w:gridSpan w:val="4"/>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rFonts w:hint="eastAsia"/>
                <w:sz w:val="21"/>
                <w:szCs w:val="21"/>
              </w:rPr>
              <w:t xml:space="preserve">50km </w:t>
            </w:r>
            <w:r w:rsidRPr="00076EA0">
              <w:rPr>
                <w:rFonts w:hint="eastAsia"/>
                <w:sz w:val="21"/>
                <w:szCs w:val="21"/>
              </w:rPr>
              <w:t>□</w:t>
            </w:r>
          </w:p>
        </w:tc>
        <w:tc>
          <w:tcPr>
            <w:tcW w:w="1933" w:type="pct"/>
            <w:gridSpan w:val="11"/>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sz w:val="21"/>
                <w:szCs w:val="21"/>
              </w:rPr>
              <w:t xml:space="preserve"> 5~50km</w:t>
            </w:r>
            <w:r w:rsidRPr="00076EA0">
              <w:rPr>
                <w:rFonts w:hint="eastAsia"/>
                <w:sz w:val="21"/>
                <w:szCs w:val="21"/>
              </w:rPr>
              <w:t>□</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边长</w:t>
            </w:r>
            <w:r w:rsidRPr="00076EA0">
              <w:rPr>
                <w:sz w:val="21"/>
                <w:szCs w:val="21"/>
              </w:rPr>
              <w:t>=5km</w:t>
            </w: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预测因子</w:t>
            </w:r>
          </w:p>
        </w:tc>
        <w:tc>
          <w:tcPr>
            <w:tcW w:w="2582" w:type="pct"/>
            <w:gridSpan w:val="13"/>
            <w:tcBorders>
              <w:top w:val="single" w:sz="4" w:space="0" w:color="auto"/>
              <w:left w:val="single" w:sz="4" w:space="0" w:color="auto"/>
              <w:bottom w:val="single" w:sz="4" w:space="0" w:color="auto"/>
              <w:right w:val="single" w:sz="4" w:space="0" w:color="auto"/>
            </w:tcBorders>
            <w:vAlign w:val="center"/>
            <w:hideMark/>
          </w:tcPr>
          <w:p w:rsidR="00A40477" w:rsidRPr="00076EA0" w:rsidRDefault="00A66D9E" w:rsidP="001B2A37">
            <w:pPr>
              <w:spacing w:line="240" w:lineRule="auto"/>
              <w:ind w:firstLineChars="0" w:firstLine="0"/>
              <w:jc w:val="center"/>
              <w:rPr>
                <w:sz w:val="21"/>
                <w:szCs w:val="21"/>
              </w:rPr>
            </w:pPr>
            <w:r w:rsidRPr="00076EA0">
              <w:rPr>
                <w:rFonts w:hint="eastAsia"/>
                <w:sz w:val="21"/>
                <w:szCs w:val="21"/>
              </w:rPr>
              <w:t>H</w:t>
            </w:r>
            <w:r w:rsidRPr="00076EA0">
              <w:rPr>
                <w:rFonts w:hint="eastAsia"/>
                <w:sz w:val="21"/>
                <w:szCs w:val="21"/>
                <w:vertAlign w:val="subscript"/>
              </w:rPr>
              <w:t>2</w:t>
            </w:r>
            <w:r w:rsidRPr="00076EA0">
              <w:rPr>
                <w:rFonts w:hint="eastAsia"/>
                <w:sz w:val="21"/>
                <w:szCs w:val="21"/>
              </w:rPr>
              <w:t>S</w:t>
            </w:r>
            <w:r w:rsidRPr="00076EA0">
              <w:rPr>
                <w:rFonts w:hint="eastAsia"/>
                <w:sz w:val="21"/>
                <w:szCs w:val="21"/>
              </w:rPr>
              <w:t>、</w:t>
            </w:r>
            <w:r w:rsidRPr="00076EA0">
              <w:rPr>
                <w:rFonts w:hint="eastAsia"/>
                <w:sz w:val="21"/>
                <w:szCs w:val="21"/>
              </w:rPr>
              <w:t>NH</w:t>
            </w:r>
            <w:r w:rsidRPr="00076EA0">
              <w:rPr>
                <w:rFonts w:hint="eastAsia"/>
                <w:sz w:val="21"/>
                <w:szCs w:val="21"/>
                <w:vertAlign w:val="subscript"/>
              </w:rPr>
              <w:t>3</w:t>
            </w:r>
          </w:p>
        </w:tc>
        <w:tc>
          <w:tcPr>
            <w:tcW w:w="121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包括二次</w:t>
            </w:r>
            <w:r w:rsidRPr="00076EA0">
              <w:rPr>
                <w:sz w:val="21"/>
                <w:szCs w:val="21"/>
              </w:rPr>
              <w:t xml:space="preserve"> PM2.5 </w:t>
            </w:r>
            <w:r w:rsidRPr="00076EA0">
              <w:rPr>
                <w:rFonts w:hint="eastAsia"/>
                <w:sz w:val="21"/>
                <w:szCs w:val="21"/>
              </w:rPr>
              <w:t>□</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不包括二次</w:t>
            </w:r>
            <w:r w:rsidRPr="00076EA0">
              <w:rPr>
                <w:sz w:val="21"/>
                <w:szCs w:val="21"/>
              </w:rPr>
              <w:t xml:space="preserve"> PM2.5</w:t>
            </w: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正常排放短期浓</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度贡献值</w:t>
            </w:r>
          </w:p>
        </w:tc>
        <w:tc>
          <w:tcPr>
            <w:tcW w:w="1866"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sz w:val="21"/>
                <w:szCs w:val="21"/>
              </w:rPr>
              <w:t xml:space="preserve">C </w:t>
            </w:r>
            <w:r w:rsidRPr="00076EA0">
              <w:rPr>
                <w:rFonts w:hint="eastAsia"/>
                <w:sz w:val="21"/>
                <w:szCs w:val="21"/>
              </w:rPr>
              <w:t>本项目最大占标率≤</w:t>
            </w:r>
            <w:r w:rsidRPr="00076EA0">
              <w:rPr>
                <w:rFonts w:hint="eastAsia"/>
                <w:sz w:val="21"/>
                <w:szCs w:val="21"/>
              </w:rPr>
              <w:t>100%</w:t>
            </w:r>
            <w:r w:rsidRPr="00076EA0">
              <w:rPr>
                <w:rFonts w:hint="eastAsia"/>
                <w:sz w:val="21"/>
                <w:szCs w:val="21"/>
              </w:rPr>
              <w:t>√</w:t>
            </w:r>
          </w:p>
        </w:tc>
        <w:tc>
          <w:tcPr>
            <w:tcW w:w="1932"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sz w:val="21"/>
                <w:szCs w:val="21"/>
              </w:rPr>
              <w:t xml:space="preserve">C </w:t>
            </w:r>
            <w:r w:rsidRPr="00076EA0">
              <w:rPr>
                <w:rFonts w:hint="eastAsia"/>
                <w:sz w:val="21"/>
                <w:szCs w:val="21"/>
              </w:rPr>
              <w:t>本项目最大占标率＞</w:t>
            </w:r>
            <w:r w:rsidRPr="00076EA0">
              <w:rPr>
                <w:rFonts w:hint="eastAsia"/>
                <w:sz w:val="21"/>
                <w:szCs w:val="21"/>
              </w:rPr>
              <w:t xml:space="preserve">100% </w:t>
            </w: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正常排放年均浓</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度贡献值</w:t>
            </w:r>
          </w:p>
        </w:tc>
        <w:tc>
          <w:tcPr>
            <w:tcW w:w="684" w:type="pct"/>
            <w:gridSpan w:val="2"/>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一类区</w:t>
            </w:r>
          </w:p>
        </w:tc>
        <w:tc>
          <w:tcPr>
            <w:tcW w:w="1899" w:type="pct"/>
            <w:gridSpan w:val="11"/>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sz w:val="21"/>
                <w:szCs w:val="21"/>
              </w:rPr>
              <w:t xml:space="preserve">C </w:t>
            </w:r>
            <w:r w:rsidRPr="00076EA0">
              <w:rPr>
                <w:rFonts w:hint="eastAsia"/>
                <w:sz w:val="21"/>
                <w:szCs w:val="21"/>
              </w:rPr>
              <w:t>本项目最大占标率≤</w:t>
            </w:r>
            <w:r w:rsidRPr="00076EA0">
              <w:rPr>
                <w:rFonts w:hint="eastAsia"/>
                <w:sz w:val="21"/>
                <w:szCs w:val="21"/>
              </w:rPr>
              <w:t xml:space="preserve">10% </w:t>
            </w:r>
            <w:r w:rsidRPr="00076EA0">
              <w:rPr>
                <w:rFonts w:hint="eastAsia"/>
                <w:sz w:val="21"/>
                <w:szCs w:val="21"/>
              </w:rPr>
              <w:t>□</w:t>
            </w:r>
          </w:p>
        </w:tc>
        <w:tc>
          <w:tcPr>
            <w:tcW w:w="121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 xml:space="preserve">C </w:t>
            </w:r>
            <w:r w:rsidRPr="00076EA0">
              <w:rPr>
                <w:rFonts w:hint="eastAsia"/>
                <w:sz w:val="21"/>
                <w:szCs w:val="21"/>
              </w:rPr>
              <w:t>本项目最大占标率＞</w:t>
            </w:r>
            <w:r w:rsidRPr="00076EA0">
              <w:rPr>
                <w:sz w:val="21"/>
                <w:szCs w:val="21"/>
              </w:rPr>
              <w:t>10%</w:t>
            </w:r>
            <w:r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684" w:type="pct"/>
            <w:gridSpan w:val="2"/>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二类区</w:t>
            </w:r>
          </w:p>
        </w:tc>
        <w:tc>
          <w:tcPr>
            <w:tcW w:w="1899" w:type="pct"/>
            <w:gridSpan w:val="11"/>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sz w:val="21"/>
                <w:szCs w:val="21"/>
              </w:rPr>
              <w:t xml:space="preserve">C </w:t>
            </w:r>
            <w:r w:rsidRPr="00076EA0">
              <w:rPr>
                <w:rFonts w:hint="eastAsia"/>
                <w:sz w:val="21"/>
                <w:szCs w:val="21"/>
              </w:rPr>
              <w:t>本项目最大占标率≤</w:t>
            </w:r>
            <w:r w:rsidRPr="00076EA0">
              <w:rPr>
                <w:rFonts w:hint="eastAsia"/>
                <w:sz w:val="21"/>
                <w:szCs w:val="21"/>
              </w:rPr>
              <w:t xml:space="preserve">30% </w:t>
            </w:r>
            <w:r w:rsidR="002B1105" w:rsidRPr="00076EA0">
              <w:rPr>
                <w:rFonts w:hint="eastAsia"/>
                <w:sz w:val="21"/>
                <w:szCs w:val="21"/>
              </w:rPr>
              <w:t>□</w:t>
            </w:r>
          </w:p>
        </w:tc>
        <w:tc>
          <w:tcPr>
            <w:tcW w:w="121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 xml:space="preserve">C </w:t>
            </w:r>
            <w:r w:rsidRPr="00076EA0">
              <w:rPr>
                <w:rFonts w:hint="eastAsia"/>
                <w:sz w:val="21"/>
                <w:szCs w:val="21"/>
              </w:rPr>
              <w:t>本项目最大占标率＞</w:t>
            </w:r>
            <w:r w:rsidRPr="00076EA0">
              <w:rPr>
                <w:sz w:val="21"/>
                <w:szCs w:val="21"/>
              </w:rPr>
              <w:t>30%</w:t>
            </w:r>
            <w:r w:rsidR="002B1105"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非正常排放</w:t>
            </w:r>
            <w:r w:rsidRPr="00076EA0">
              <w:rPr>
                <w:sz w:val="21"/>
                <w:szCs w:val="21"/>
              </w:rPr>
              <w:t xml:space="preserve"> 1h</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浓度贡献值</w:t>
            </w:r>
          </w:p>
        </w:tc>
        <w:tc>
          <w:tcPr>
            <w:tcW w:w="118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A66D9E">
            <w:pPr>
              <w:spacing w:line="240" w:lineRule="auto"/>
              <w:ind w:firstLineChars="0" w:firstLine="0"/>
              <w:rPr>
                <w:sz w:val="21"/>
                <w:szCs w:val="21"/>
              </w:rPr>
            </w:pPr>
            <w:r w:rsidRPr="00076EA0">
              <w:rPr>
                <w:rFonts w:hint="eastAsia"/>
                <w:sz w:val="21"/>
                <w:szCs w:val="21"/>
              </w:rPr>
              <w:t>非正常持续时长（）</w:t>
            </w:r>
            <w:r w:rsidRPr="00076EA0">
              <w:rPr>
                <w:sz w:val="21"/>
                <w:szCs w:val="21"/>
              </w:rPr>
              <w:t>h</w:t>
            </w:r>
          </w:p>
        </w:tc>
        <w:tc>
          <w:tcPr>
            <w:tcW w:w="1396" w:type="pct"/>
            <w:gridSpan w:val="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rPr>
                <w:sz w:val="21"/>
                <w:szCs w:val="21"/>
              </w:rPr>
            </w:pPr>
            <w:r w:rsidRPr="00076EA0">
              <w:rPr>
                <w:sz w:val="21"/>
                <w:szCs w:val="21"/>
              </w:rPr>
              <w:t xml:space="preserve">C </w:t>
            </w:r>
            <w:r w:rsidRPr="00076EA0">
              <w:rPr>
                <w:rFonts w:hint="eastAsia"/>
                <w:sz w:val="21"/>
                <w:szCs w:val="21"/>
              </w:rPr>
              <w:t>非正常占标率≤</w:t>
            </w:r>
            <w:r w:rsidRPr="00076EA0">
              <w:rPr>
                <w:rFonts w:hint="eastAsia"/>
                <w:sz w:val="21"/>
                <w:szCs w:val="21"/>
              </w:rPr>
              <w:t>100%</w:t>
            </w:r>
            <w:r w:rsidR="002B1105" w:rsidRPr="00076EA0">
              <w:rPr>
                <w:rFonts w:hint="eastAsia"/>
                <w:sz w:val="21"/>
                <w:szCs w:val="21"/>
              </w:rPr>
              <w:t>□</w:t>
            </w:r>
          </w:p>
        </w:tc>
        <w:tc>
          <w:tcPr>
            <w:tcW w:w="1216" w:type="pct"/>
            <w:gridSpan w:val="5"/>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 xml:space="preserve">C </w:t>
            </w:r>
            <w:r w:rsidRPr="00076EA0">
              <w:rPr>
                <w:rFonts w:hint="eastAsia"/>
                <w:sz w:val="21"/>
                <w:szCs w:val="21"/>
              </w:rPr>
              <w:t>非正常占标率＞</w:t>
            </w:r>
            <w:r w:rsidRPr="00076EA0">
              <w:rPr>
                <w:sz w:val="21"/>
                <w:szCs w:val="21"/>
              </w:rPr>
              <w:t xml:space="preserve">100% </w:t>
            </w:r>
            <w:r w:rsidR="00A66D9E" w:rsidRPr="00076EA0">
              <w:rPr>
                <w:rFonts w:hint="eastAsia"/>
                <w:sz w:val="21"/>
                <w:szCs w:val="21"/>
              </w:rPr>
              <w:t>□</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保证率日平均和年平均浓度叠加</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值</w:t>
            </w:r>
          </w:p>
        </w:tc>
        <w:tc>
          <w:tcPr>
            <w:tcW w:w="1866"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 xml:space="preserve">     C </w:t>
            </w:r>
            <w:r w:rsidRPr="00076EA0">
              <w:rPr>
                <w:rFonts w:hint="eastAsia"/>
                <w:sz w:val="21"/>
                <w:szCs w:val="21"/>
              </w:rPr>
              <w:t>叠加达标</w:t>
            </w:r>
            <w:r w:rsidR="00B120A3" w:rsidRPr="00076EA0">
              <w:rPr>
                <w:rFonts w:hint="eastAsia"/>
                <w:sz w:val="21"/>
                <w:szCs w:val="21"/>
              </w:rPr>
              <w:t>√</w:t>
            </w:r>
          </w:p>
        </w:tc>
        <w:tc>
          <w:tcPr>
            <w:tcW w:w="1932"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B120A3">
            <w:pPr>
              <w:spacing w:line="240" w:lineRule="auto"/>
              <w:ind w:firstLineChars="0" w:firstLine="0"/>
              <w:jc w:val="center"/>
              <w:rPr>
                <w:sz w:val="21"/>
                <w:szCs w:val="21"/>
              </w:rPr>
            </w:pPr>
            <w:r w:rsidRPr="00076EA0">
              <w:rPr>
                <w:sz w:val="21"/>
                <w:szCs w:val="21"/>
              </w:rPr>
              <w:t xml:space="preserve">C </w:t>
            </w:r>
            <w:r w:rsidRPr="00076EA0">
              <w:rPr>
                <w:rFonts w:hint="eastAsia"/>
                <w:sz w:val="21"/>
                <w:szCs w:val="21"/>
              </w:rPr>
              <w:t>叠加不达标□</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区域环境质量整</w:t>
            </w:r>
          </w:p>
          <w:p w:rsidR="00A40477" w:rsidRPr="00076EA0" w:rsidRDefault="00DE4E52" w:rsidP="000408E9">
            <w:pPr>
              <w:spacing w:line="240" w:lineRule="auto"/>
              <w:ind w:firstLineChars="0" w:firstLine="0"/>
              <w:jc w:val="center"/>
              <w:rPr>
                <w:sz w:val="21"/>
                <w:szCs w:val="21"/>
              </w:rPr>
            </w:pPr>
            <w:r w:rsidRPr="00076EA0">
              <w:rPr>
                <w:rFonts w:hint="eastAsia"/>
                <w:sz w:val="21"/>
                <w:szCs w:val="21"/>
              </w:rPr>
              <w:t>体变化情况</w:t>
            </w:r>
          </w:p>
        </w:tc>
        <w:tc>
          <w:tcPr>
            <w:tcW w:w="1866"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k</w:t>
            </w:r>
            <w:r w:rsidRPr="00076EA0">
              <w:rPr>
                <w:rFonts w:hint="eastAsia"/>
                <w:sz w:val="21"/>
                <w:szCs w:val="21"/>
              </w:rPr>
              <w:t>≤</w:t>
            </w:r>
            <w:r w:rsidRPr="00076EA0">
              <w:rPr>
                <w:rFonts w:hint="eastAsia"/>
                <w:sz w:val="21"/>
                <w:szCs w:val="21"/>
              </w:rPr>
              <w:t xml:space="preserve">-20% </w:t>
            </w:r>
            <w:r w:rsidRPr="00076EA0">
              <w:rPr>
                <w:rFonts w:hint="eastAsia"/>
                <w:sz w:val="21"/>
                <w:szCs w:val="21"/>
              </w:rPr>
              <w:t>□</w:t>
            </w:r>
          </w:p>
        </w:tc>
        <w:tc>
          <w:tcPr>
            <w:tcW w:w="1932"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sz w:val="21"/>
                <w:szCs w:val="21"/>
              </w:rPr>
              <w:t>k</w:t>
            </w:r>
            <w:r w:rsidRPr="00076EA0">
              <w:rPr>
                <w:rFonts w:hint="eastAsia"/>
                <w:sz w:val="21"/>
                <w:szCs w:val="21"/>
              </w:rPr>
              <w:t>＞</w:t>
            </w:r>
            <w:r w:rsidRPr="00076EA0">
              <w:rPr>
                <w:sz w:val="21"/>
                <w:szCs w:val="21"/>
              </w:rPr>
              <w:t>20%</w:t>
            </w:r>
            <w:r w:rsidRPr="00076EA0">
              <w:rPr>
                <w:rFonts w:hint="eastAsia"/>
                <w:sz w:val="21"/>
                <w:szCs w:val="21"/>
              </w:rPr>
              <w:t>□</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环境监测计划</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污染源监测</w:t>
            </w:r>
          </w:p>
        </w:tc>
        <w:tc>
          <w:tcPr>
            <w:tcW w:w="1306"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A66D9E">
            <w:pPr>
              <w:spacing w:line="240" w:lineRule="auto"/>
              <w:ind w:firstLineChars="0" w:firstLine="0"/>
              <w:jc w:val="center"/>
              <w:rPr>
                <w:sz w:val="21"/>
                <w:szCs w:val="21"/>
              </w:rPr>
            </w:pPr>
            <w:r w:rsidRPr="00076EA0">
              <w:rPr>
                <w:rFonts w:hint="eastAsia"/>
                <w:sz w:val="21"/>
                <w:szCs w:val="21"/>
              </w:rPr>
              <w:t>监测因子：（</w:t>
            </w:r>
            <w:r w:rsidR="00A66D9E" w:rsidRPr="00076EA0">
              <w:rPr>
                <w:rFonts w:hint="eastAsia"/>
                <w:sz w:val="21"/>
                <w:szCs w:val="21"/>
              </w:rPr>
              <w:t>H</w:t>
            </w:r>
            <w:r w:rsidR="00A66D9E" w:rsidRPr="00076EA0">
              <w:rPr>
                <w:rFonts w:hint="eastAsia"/>
                <w:sz w:val="21"/>
                <w:szCs w:val="21"/>
                <w:vertAlign w:val="subscript"/>
              </w:rPr>
              <w:t>2</w:t>
            </w:r>
            <w:r w:rsidR="00A66D9E" w:rsidRPr="00076EA0">
              <w:rPr>
                <w:rFonts w:hint="eastAsia"/>
                <w:sz w:val="21"/>
                <w:szCs w:val="21"/>
              </w:rPr>
              <w:t>S</w:t>
            </w:r>
            <w:r w:rsidR="00A66D9E" w:rsidRPr="00076EA0">
              <w:rPr>
                <w:rFonts w:hint="eastAsia"/>
                <w:sz w:val="21"/>
                <w:szCs w:val="21"/>
              </w:rPr>
              <w:t>、</w:t>
            </w:r>
            <w:r w:rsidR="00A66D9E" w:rsidRPr="00076EA0">
              <w:rPr>
                <w:rFonts w:hint="eastAsia"/>
                <w:sz w:val="21"/>
                <w:szCs w:val="21"/>
              </w:rPr>
              <w:t>NH</w:t>
            </w:r>
            <w:r w:rsidR="00A66D9E" w:rsidRPr="00076EA0">
              <w:rPr>
                <w:rFonts w:hint="eastAsia"/>
                <w:sz w:val="21"/>
                <w:szCs w:val="21"/>
                <w:vertAlign w:val="subscript"/>
              </w:rPr>
              <w:t>3</w:t>
            </w:r>
            <w:r w:rsidRPr="00076EA0">
              <w:rPr>
                <w:rFonts w:hint="eastAsia"/>
                <w:sz w:val="21"/>
                <w:szCs w:val="21"/>
              </w:rPr>
              <w:t>）</w:t>
            </w:r>
          </w:p>
        </w:tc>
        <w:tc>
          <w:tcPr>
            <w:tcW w:w="1745"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有组织废气监测</w:t>
            </w:r>
            <w:r w:rsidR="00A66D9E" w:rsidRPr="00076EA0">
              <w:rPr>
                <w:rFonts w:hint="eastAsia"/>
                <w:sz w:val="21"/>
                <w:szCs w:val="21"/>
              </w:rPr>
              <w:t>□</w:t>
            </w:r>
            <w:r w:rsidR="00A66D9E" w:rsidRPr="00076EA0">
              <w:rPr>
                <w:rFonts w:hint="eastAsia"/>
                <w:sz w:val="21"/>
                <w:szCs w:val="21"/>
              </w:rPr>
              <w:t xml:space="preserve"> </w:t>
            </w:r>
            <w:r w:rsidRPr="00076EA0">
              <w:rPr>
                <w:rFonts w:hint="eastAsia"/>
                <w:sz w:val="21"/>
                <w:szCs w:val="21"/>
              </w:rPr>
              <w:t>无组织废气监测√</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无监测□</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环境质量监测</w:t>
            </w:r>
          </w:p>
        </w:tc>
        <w:tc>
          <w:tcPr>
            <w:tcW w:w="1306" w:type="pct"/>
            <w:gridSpan w:val="6"/>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A66D9E">
            <w:pPr>
              <w:spacing w:line="240" w:lineRule="auto"/>
              <w:ind w:firstLineChars="0" w:firstLine="0"/>
              <w:jc w:val="center"/>
              <w:rPr>
                <w:sz w:val="21"/>
                <w:szCs w:val="21"/>
              </w:rPr>
            </w:pPr>
            <w:r w:rsidRPr="00076EA0">
              <w:rPr>
                <w:rFonts w:hint="eastAsia"/>
                <w:sz w:val="21"/>
                <w:szCs w:val="21"/>
              </w:rPr>
              <w:t>监测因子：（）</w:t>
            </w:r>
          </w:p>
        </w:tc>
        <w:tc>
          <w:tcPr>
            <w:tcW w:w="1745" w:type="pct"/>
            <w:gridSpan w:val="9"/>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A66D9E">
            <w:pPr>
              <w:spacing w:line="240" w:lineRule="auto"/>
              <w:ind w:firstLineChars="0" w:firstLine="0"/>
              <w:jc w:val="center"/>
              <w:rPr>
                <w:sz w:val="21"/>
                <w:szCs w:val="21"/>
              </w:rPr>
            </w:pPr>
            <w:r w:rsidRPr="00076EA0">
              <w:rPr>
                <w:rFonts w:hint="eastAsia"/>
                <w:sz w:val="21"/>
                <w:szCs w:val="21"/>
              </w:rPr>
              <w:t>监测点位数（）</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无监测</w:t>
            </w:r>
            <w:r w:rsidR="00A66D9E" w:rsidRPr="00076EA0">
              <w:rPr>
                <w:rFonts w:hint="eastAsia"/>
                <w:sz w:val="21"/>
                <w:szCs w:val="21"/>
              </w:rPr>
              <w:t>√</w:t>
            </w:r>
          </w:p>
        </w:tc>
      </w:tr>
      <w:tr w:rsidR="00A40477" w:rsidRPr="00076EA0" w:rsidTr="001714CF">
        <w:trPr>
          <w:trHeight w:val="340"/>
          <w:jc w:val="center"/>
        </w:trPr>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评价结论</w:t>
            </w: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环境影响</w:t>
            </w:r>
          </w:p>
        </w:tc>
        <w:tc>
          <w:tcPr>
            <w:tcW w:w="3798" w:type="pct"/>
            <w:gridSpan w:val="1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可以接受√</w:t>
            </w:r>
            <w:r w:rsidRPr="00076EA0">
              <w:rPr>
                <w:sz w:val="21"/>
                <w:szCs w:val="21"/>
              </w:rPr>
              <w:tab/>
            </w:r>
            <w:r w:rsidRPr="00076EA0">
              <w:rPr>
                <w:rFonts w:hint="eastAsia"/>
                <w:sz w:val="21"/>
                <w:szCs w:val="21"/>
              </w:rPr>
              <w:t>不可以接受□</w:t>
            </w:r>
          </w:p>
        </w:tc>
      </w:tr>
      <w:tr w:rsidR="00A40477" w:rsidRPr="00076EA0" w:rsidTr="001714CF">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A40477" w:rsidRPr="00076EA0" w:rsidRDefault="00A40477"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大气环境防护距离</w:t>
            </w:r>
          </w:p>
        </w:tc>
        <w:tc>
          <w:tcPr>
            <w:tcW w:w="3798" w:type="pct"/>
            <w:gridSpan w:val="18"/>
            <w:tcBorders>
              <w:top w:val="single" w:sz="4" w:space="0" w:color="auto"/>
              <w:left w:val="single" w:sz="4" w:space="0" w:color="auto"/>
              <w:bottom w:val="single" w:sz="4" w:space="0" w:color="auto"/>
              <w:right w:val="single" w:sz="4" w:space="0" w:color="auto"/>
            </w:tcBorders>
            <w:vAlign w:val="center"/>
            <w:hideMark/>
          </w:tcPr>
          <w:p w:rsidR="00A40477" w:rsidRPr="00076EA0" w:rsidRDefault="00DE4E52" w:rsidP="000408E9">
            <w:pPr>
              <w:spacing w:line="240" w:lineRule="auto"/>
              <w:ind w:firstLineChars="0" w:firstLine="0"/>
              <w:jc w:val="center"/>
              <w:rPr>
                <w:sz w:val="21"/>
                <w:szCs w:val="21"/>
              </w:rPr>
            </w:pPr>
            <w:r w:rsidRPr="00076EA0">
              <w:rPr>
                <w:rFonts w:hint="eastAsia"/>
                <w:sz w:val="21"/>
                <w:szCs w:val="21"/>
              </w:rPr>
              <w:t>距（项目）厂界最远（</w:t>
            </w:r>
            <w:r w:rsidRPr="00076EA0">
              <w:rPr>
                <w:sz w:val="21"/>
                <w:szCs w:val="21"/>
              </w:rPr>
              <w:t>0</w:t>
            </w:r>
            <w:r w:rsidRPr="00076EA0">
              <w:rPr>
                <w:rFonts w:hint="eastAsia"/>
                <w:sz w:val="21"/>
                <w:szCs w:val="21"/>
              </w:rPr>
              <w:t>）</w:t>
            </w:r>
            <w:r w:rsidRPr="00076EA0">
              <w:rPr>
                <w:sz w:val="21"/>
                <w:szCs w:val="21"/>
              </w:rPr>
              <w:t>m</w:t>
            </w:r>
          </w:p>
        </w:tc>
      </w:tr>
      <w:tr w:rsidR="00F11CCC" w:rsidRPr="00076EA0" w:rsidTr="00F11CCC">
        <w:trPr>
          <w:trHeight w:val="340"/>
          <w:jc w:val="center"/>
        </w:trPr>
        <w:tc>
          <w:tcPr>
            <w:tcW w:w="422" w:type="pct"/>
            <w:vMerge/>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0408E9">
            <w:pPr>
              <w:widowControl/>
              <w:spacing w:line="240" w:lineRule="auto"/>
              <w:ind w:firstLineChars="0" w:firstLine="0"/>
              <w:jc w:val="left"/>
              <w:rPr>
                <w:sz w:val="21"/>
                <w:szCs w:val="21"/>
              </w:rPr>
            </w:pPr>
          </w:p>
        </w:tc>
        <w:tc>
          <w:tcPr>
            <w:tcW w:w="780" w:type="pct"/>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0408E9">
            <w:pPr>
              <w:spacing w:line="240" w:lineRule="auto"/>
              <w:ind w:firstLineChars="0" w:firstLine="0"/>
              <w:jc w:val="center"/>
              <w:rPr>
                <w:sz w:val="21"/>
                <w:szCs w:val="21"/>
              </w:rPr>
            </w:pPr>
            <w:r w:rsidRPr="00076EA0">
              <w:rPr>
                <w:rFonts w:hint="eastAsia"/>
                <w:sz w:val="21"/>
                <w:szCs w:val="21"/>
              </w:rPr>
              <w:t>污染源年排放量</w:t>
            </w:r>
          </w:p>
        </w:tc>
        <w:tc>
          <w:tcPr>
            <w:tcW w:w="925" w:type="pct"/>
            <w:gridSpan w:val="3"/>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1B2A37">
            <w:pPr>
              <w:spacing w:line="240" w:lineRule="auto"/>
              <w:ind w:firstLineChars="0" w:firstLine="0"/>
              <w:jc w:val="center"/>
              <w:rPr>
                <w:sz w:val="21"/>
                <w:szCs w:val="21"/>
              </w:rPr>
            </w:pPr>
            <w:r w:rsidRPr="00076EA0">
              <w:rPr>
                <w:sz w:val="21"/>
                <w:szCs w:val="21"/>
              </w:rPr>
              <w:t>SO</w:t>
            </w:r>
            <w:r w:rsidRPr="00076EA0">
              <w:rPr>
                <w:sz w:val="21"/>
                <w:szCs w:val="21"/>
                <w:vertAlign w:val="subscript"/>
              </w:rPr>
              <w:t>2</w:t>
            </w:r>
            <w:r w:rsidRPr="00076EA0">
              <w:rPr>
                <w:rFonts w:hint="eastAsia"/>
                <w:sz w:val="21"/>
                <w:szCs w:val="21"/>
              </w:rPr>
              <w:t>：（</w:t>
            </w:r>
            <w:r w:rsidR="001B2A37" w:rsidRPr="00076EA0">
              <w:rPr>
                <w:rFonts w:hint="eastAsia"/>
                <w:sz w:val="21"/>
                <w:szCs w:val="21"/>
              </w:rPr>
              <w:t>0.0039</w:t>
            </w:r>
            <w:r w:rsidRPr="00076EA0">
              <w:rPr>
                <w:rFonts w:hint="eastAsia"/>
                <w:sz w:val="21"/>
                <w:szCs w:val="21"/>
              </w:rPr>
              <w:t>）</w:t>
            </w:r>
            <w:r w:rsidRPr="00076EA0">
              <w:rPr>
                <w:sz w:val="21"/>
                <w:szCs w:val="21"/>
              </w:rPr>
              <w:t>t/a</w:t>
            </w:r>
          </w:p>
        </w:tc>
        <w:tc>
          <w:tcPr>
            <w:tcW w:w="941" w:type="pct"/>
            <w:gridSpan w:val="6"/>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1B2A37">
            <w:pPr>
              <w:spacing w:line="240" w:lineRule="auto"/>
              <w:ind w:firstLineChars="0" w:firstLine="0"/>
              <w:jc w:val="center"/>
              <w:rPr>
                <w:sz w:val="21"/>
                <w:szCs w:val="21"/>
              </w:rPr>
            </w:pPr>
            <w:r w:rsidRPr="00076EA0">
              <w:rPr>
                <w:sz w:val="21"/>
                <w:szCs w:val="21"/>
              </w:rPr>
              <w:t>NO</w:t>
            </w:r>
            <w:r w:rsidRPr="00076EA0">
              <w:rPr>
                <w:sz w:val="21"/>
                <w:szCs w:val="21"/>
                <w:vertAlign w:val="subscript"/>
              </w:rPr>
              <w:t>X</w:t>
            </w:r>
            <w:r w:rsidRPr="00076EA0">
              <w:rPr>
                <w:rFonts w:hint="eastAsia"/>
                <w:sz w:val="21"/>
                <w:szCs w:val="21"/>
              </w:rPr>
              <w:t>：（</w:t>
            </w:r>
            <w:r w:rsidRPr="00076EA0">
              <w:rPr>
                <w:rFonts w:hint="eastAsia"/>
                <w:sz w:val="21"/>
                <w:szCs w:val="21"/>
              </w:rPr>
              <w:t>0.0</w:t>
            </w:r>
            <w:r w:rsidR="001B2A37" w:rsidRPr="00076EA0">
              <w:rPr>
                <w:rFonts w:hint="eastAsia"/>
                <w:sz w:val="21"/>
                <w:szCs w:val="21"/>
              </w:rPr>
              <w:t>66</w:t>
            </w:r>
            <w:r w:rsidRPr="00076EA0">
              <w:rPr>
                <w:rFonts w:hint="eastAsia"/>
                <w:sz w:val="21"/>
                <w:szCs w:val="21"/>
              </w:rPr>
              <w:t>）</w:t>
            </w:r>
            <w:r w:rsidRPr="00076EA0">
              <w:rPr>
                <w:sz w:val="21"/>
                <w:szCs w:val="21"/>
              </w:rPr>
              <w:t>t/a</w:t>
            </w:r>
          </w:p>
        </w:tc>
        <w:tc>
          <w:tcPr>
            <w:tcW w:w="613" w:type="pct"/>
            <w:gridSpan w:val="3"/>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1B2A37">
            <w:pPr>
              <w:spacing w:line="240" w:lineRule="auto"/>
              <w:ind w:firstLineChars="0" w:firstLine="0"/>
              <w:jc w:val="center"/>
              <w:rPr>
                <w:sz w:val="21"/>
                <w:szCs w:val="21"/>
              </w:rPr>
            </w:pPr>
            <w:r w:rsidRPr="00076EA0">
              <w:rPr>
                <w:rFonts w:hint="eastAsia"/>
                <w:sz w:val="21"/>
                <w:szCs w:val="21"/>
              </w:rPr>
              <w:t>颗粒物：（</w:t>
            </w:r>
            <w:r w:rsidRPr="00076EA0">
              <w:rPr>
                <w:rFonts w:hint="eastAsia"/>
                <w:sz w:val="21"/>
                <w:szCs w:val="21"/>
              </w:rPr>
              <w:t>0.00</w:t>
            </w:r>
            <w:r w:rsidR="001B2A37" w:rsidRPr="00076EA0">
              <w:rPr>
                <w:rFonts w:hint="eastAsia"/>
                <w:sz w:val="21"/>
                <w:szCs w:val="21"/>
              </w:rPr>
              <w:t>508</w:t>
            </w:r>
            <w:r w:rsidRPr="00076EA0">
              <w:rPr>
                <w:rFonts w:hint="eastAsia"/>
                <w:sz w:val="21"/>
                <w:szCs w:val="21"/>
              </w:rPr>
              <w:t>）</w:t>
            </w:r>
            <w:r w:rsidRPr="00076EA0">
              <w:rPr>
                <w:sz w:val="21"/>
                <w:szCs w:val="21"/>
              </w:rPr>
              <w:t>t/a</w:t>
            </w:r>
          </w:p>
        </w:tc>
        <w:tc>
          <w:tcPr>
            <w:tcW w:w="572" w:type="pct"/>
            <w:gridSpan w:val="3"/>
            <w:tcBorders>
              <w:top w:val="single" w:sz="4" w:space="0" w:color="auto"/>
              <w:left w:val="single" w:sz="4" w:space="0" w:color="auto"/>
              <w:bottom w:val="single" w:sz="4" w:space="0" w:color="auto"/>
              <w:right w:val="single" w:sz="4" w:space="0" w:color="auto"/>
            </w:tcBorders>
            <w:vAlign w:val="center"/>
          </w:tcPr>
          <w:p w:rsidR="00F11CCC" w:rsidRPr="00076EA0" w:rsidRDefault="00F11CCC" w:rsidP="001B2A37">
            <w:pPr>
              <w:spacing w:line="240" w:lineRule="auto"/>
              <w:ind w:firstLineChars="0" w:firstLine="0"/>
              <w:jc w:val="center"/>
              <w:rPr>
                <w:sz w:val="21"/>
                <w:szCs w:val="21"/>
              </w:rPr>
            </w:pPr>
            <w:r w:rsidRPr="00076EA0">
              <w:rPr>
                <w:rFonts w:hint="eastAsia"/>
                <w:sz w:val="21"/>
                <w:szCs w:val="21"/>
              </w:rPr>
              <w:t>H</w:t>
            </w:r>
            <w:r w:rsidRPr="00076EA0">
              <w:rPr>
                <w:rFonts w:hint="eastAsia"/>
                <w:sz w:val="21"/>
                <w:szCs w:val="21"/>
                <w:vertAlign w:val="subscript"/>
              </w:rPr>
              <w:t>2</w:t>
            </w:r>
            <w:r w:rsidRPr="00076EA0">
              <w:rPr>
                <w:rFonts w:hint="eastAsia"/>
                <w:sz w:val="21"/>
                <w:szCs w:val="21"/>
              </w:rPr>
              <w:t>S</w:t>
            </w:r>
            <w:r w:rsidRPr="00076EA0">
              <w:rPr>
                <w:rFonts w:hint="eastAsia"/>
                <w:sz w:val="21"/>
                <w:szCs w:val="21"/>
              </w:rPr>
              <w:t>：（</w:t>
            </w:r>
            <w:r w:rsidRPr="00076EA0">
              <w:rPr>
                <w:sz w:val="21"/>
                <w:szCs w:val="21"/>
              </w:rPr>
              <w:t>0.</w:t>
            </w:r>
            <w:r w:rsidRPr="00076EA0">
              <w:rPr>
                <w:rFonts w:hint="eastAsia"/>
                <w:sz w:val="21"/>
                <w:szCs w:val="21"/>
              </w:rPr>
              <w:t>7</w:t>
            </w:r>
            <w:r w:rsidR="001B2A37" w:rsidRPr="00076EA0">
              <w:rPr>
                <w:rFonts w:hint="eastAsia"/>
                <w:sz w:val="21"/>
                <w:szCs w:val="21"/>
              </w:rPr>
              <w:t>297</w:t>
            </w:r>
            <w:r w:rsidRPr="00076EA0">
              <w:rPr>
                <w:rFonts w:hint="eastAsia"/>
                <w:sz w:val="21"/>
                <w:szCs w:val="21"/>
              </w:rPr>
              <w:t>）</w:t>
            </w:r>
            <w:r w:rsidRPr="00076EA0">
              <w:rPr>
                <w:sz w:val="21"/>
                <w:szCs w:val="21"/>
              </w:rPr>
              <w:t>t/a</w:t>
            </w:r>
          </w:p>
        </w:tc>
        <w:tc>
          <w:tcPr>
            <w:tcW w:w="747" w:type="pct"/>
            <w:gridSpan w:val="3"/>
            <w:tcBorders>
              <w:top w:val="single" w:sz="4" w:space="0" w:color="auto"/>
              <w:left w:val="single" w:sz="4" w:space="0" w:color="auto"/>
              <w:bottom w:val="single" w:sz="4" w:space="0" w:color="auto"/>
              <w:right w:val="single" w:sz="4" w:space="0" w:color="auto"/>
            </w:tcBorders>
            <w:vAlign w:val="center"/>
            <w:hideMark/>
          </w:tcPr>
          <w:p w:rsidR="00F11CCC" w:rsidRPr="00076EA0" w:rsidRDefault="00F11CCC" w:rsidP="001B2A37">
            <w:pPr>
              <w:spacing w:line="240" w:lineRule="auto"/>
              <w:ind w:firstLineChars="0" w:firstLine="0"/>
              <w:jc w:val="center"/>
              <w:rPr>
                <w:sz w:val="21"/>
                <w:szCs w:val="21"/>
              </w:rPr>
            </w:pPr>
            <w:r w:rsidRPr="00076EA0">
              <w:rPr>
                <w:rFonts w:hint="eastAsia"/>
                <w:sz w:val="21"/>
                <w:szCs w:val="21"/>
              </w:rPr>
              <w:t>NH</w:t>
            </w:r>
            <w:r w:rsidRPr="00076EA0">
              <w:rPr>
                <w:rFonts w:hint="eastAsia"/>
                <w:sz w:val="21"/>
                <w:szCs w:val="21"/>
                <w:vertAlign w:val="subscript"/>
              </w:rPr>
              <w:t>3</w:t>
            </w:r>
            <w:r w:rsidRPr="00076EA0">
              <w:rPr>
                <w:rFonts w:hint="eastAsia"/>
                <w:sz w:val="21"/>
                <w:szCs w:val="21"/>
              </w:rPr>
              <w:t>：（</w:t>
            </w:r>
            <w:r w:rsidR="001B2A37" w:rsidRPr="00076EA0">
              <w:rPr>
                <w:rFonts w:hint="eastAsia"/>
                <w:sz w:val="21"/>
                <w:szCs w:val="21"/>
              </w:rPr>
              <w:t>1</w:t>
            </w:r>
            <w:r w:rsidRPr="00076EA0">
              <w:rPr>
                <w:sz w:val="21"/>
                <w:szCs w:val="21"/>
              </w:rPr>
              <w:t>0.</w:t>
            </w:r>
            <w:r w:rsidRPr="00076EA0">
              <w:rPr>
                <w:rFonts w:hint="eastAsia"/>
                <w:sz w:val="21"/>
                <w:szCs w:val="21"/>
              </w:rPr>
              <w:t>0</w:t>
            </w:r>
            <w:r w:rsidR="001B2A37" w:rsidRPr="00076EA0">
              <w:rPr>
                <w:rFonts w:hint="eastAsia"/>
                <w:sz w:val="21"/>
                <w:szCs w:val="21"/>
              </w:rPr>
              <w:t>7</w:t>
            </w:r>
            <w:r w:rsidRPr="00076EA0">
              <w:rPr>
                <w:rFonts w:hint="eastAsia"/>
                <w:sz w:val="21"/>
                <w:szCs w:val="21"/>
              </w:rPr>
              <w:t>）</w:t>
            </w:r>
            <w:r w:rsidRPr="00076EA0">
              <w:rPr>
                <w:sz w:val="21"/>
                <w:szCs w:val="21"/>
              </w:rPr>
              <w:t>t/a</w:t>
            </w:r>
          </w:p>
        </w:tc>
      </w:tr>
    </w:tbl>
    <w:p w:rsidR="007807EF" w:rsidRPr="00076EA0" w:rsidRDefault="004835ED" w:rsidP="007807EF">
      <w:pPr>
        <w:ind w:firstLineChars="0" w:firstLine="0"/>
        <w:outlineLvl w:val="2"/>
        <w:rPr>
          <w:b/>
        </w:rPr>
      </w:pPr>
      <w:bookmarkStart w:id="281" w:name="_Toc224144868"/>
      <w:r w:rsidRPr="00076EA0">
        <w:rPr>
          <w:rFonts w:hint="eastAsia"/>
          <w:b/>
        </w:rPr>
        <w:t>6</w:t>
      </w:r>
      <w:r w:rsidR="00DE4E52" w:rsidRPr="00076EA0">
        <w:rPr>
          <w:b/>
        </w:rPr>
        <w:t xml:space="preserve">.2.2 </w:t>
      </w:r>
      <w:r w:rsidR="00DE4E52" w:rsidRPr="00076EA0">
        <w:rPr>
          <w:rFonts w:hint="eastAsia"/>
          <w:b/>
        </w:rPr>
        <w:t>运营期地表水环境影响分析</w:t>
      </w:r>
      <w:bookmarkEnd w:id="281"/>
    </w:p>
    <w:p w:rsidR="00761FD1" w:rsidRPr="00076EA0" w:rsidRDefault="00B71B87" w:rsidP="00761FD1">
      <w:pPr>
        <w:autoSpaceDE w:val="0"/>
        <w:autoSpaceDN w:val="0"/>
        <w:ind w:firstLine="480"/>
        <w:rPr>
          <w:bCs/>
        </w:rPr>
      </w:pPr>
      <w:r w:rsidRPr="00076EA0">
        <w:rPr>
          <w:rFonts w:ascii="宋体" w:cs="宋体" w:hint="eastAsia"/>
          <w:kern w:val="0"/>
        </w:rPr>
        <w:t>本项目废水产生总量为</w:t>
      </w:r>
      <w:r w:rsidR="00761FD1" w:rsidRPr="00076EA0">
        <w:rPr>
          <w:kern w:val="0"/>
        </w:rPr>
        <w:t>135</w:t>
      </w:r>
      <w:r w:rsidRPr="00076EA0">
        <w:rPr>
          <w:rFonts w:eastAsia="TimesNewRomanPSMT"/>
          <w:kern w:val="0"/>
        </w:rPr>
        <w:t>4</w:t>
      </w:r>
      <w:r w:rsidR="00761FD1" w:rsidRPr="00076EA0">
        <w:rPr>
          <w:rFonts w:eastAsia="TimesNewRomanPSMT"/>
          <w:kern w:val="0"/>
        </w:rPr>
        <w:t>1.36</w:t>
      </w:r>
      <w:r w:rsidRPr="00076EA0">
        <w:rPr>
          <w:rFonts w:ascii="TimesNewRomanPSMT" w:eastAsia="TimesNewRomanPSMT" w:cs="TimesNewRomanPSMT" w:hint="eastAsia"/>
          <w:kern w:val="0"/>
        </w:rPr>
        <w:t>m</w:t>
      </w:r>
      <w:r w:rsidRPr="00076EA0">
        <w:rPr>
          <w:rFonts w:ascii="TimesNewRomanPSMT" w:eastAsia="TimesNewRomanPSMT" w:cs="TimesNewRomanPSMT" w:hint="eastAsia"/>
          <w:kern w:val="0"/>
          <w:vertAlign w:val="superscript"/>
        </w:rPr>
        <w:t>3</w:t>
      </w:r>
      <w:r w:rsidRPr="00076EA0">
        <w:rPr>
          <w:rFonts w:ascii="TimesNewRomanPSMT" w:eastAsia="TimesNewRomanPSMT" w:cs="TimesNewRomanPSMT" w:hint="eastAsia"/>
          <w:kern w:val="0"/>
        </w:rPr>
        <w:t>/a</w:t>
      </w:r>
      <w:r w:rsidRPr="00076EA0">
        <w:rPr>
          <w:rFonts w:ascii="宋体" w:cs="宋体" w:hint="eastAsia"/>
          <w:kern w:val="0"/>
        </w:rPr>
        <w:t>，</w:t>
      </w:r>
      <w:r w:rsidR="00761FD1" w:rsidRPr="00076EA0">
        <w:rPr>
          <w:rFonts w:ascii="宋体" w:cs="宋体" w:hint="eastAsia"/>
          <w:kern w:val="0"/>
        </w:rPr>
        <w:t>经场内污水处理系统处理后，沼液作为农肥施用于消纳地的作物和植物施肥，实现液态粪肥的综合利用，不外排。根据《环境影响评价技术导则 地表水环境》（</w:t>
      </w:r>
      <w:r w:rsidR="00761FD1" w:rsidRPr="00076EA0">
        <w:rPr>
          <w:rFonts w:ascii="TimesNewRomanPSMT" w:eastAsia="TimesNewRomanPSMT" w:cs="TimesNewRomanPSMT" w:hint="eastAsia"/>
          <w:kern w:val="0"/>
        </w:rPr>
        <w:t>HJ2.3-2018</w:t>
      </w:r>
      <w:r w:rsidR="00761FD1" w:rsidRPr="00076EA0">
        <w:rPr>
          <w:rFonts w:ascii="宋体" w:cs="宋体" w:hint="eastAsia"/>
          <w:kern w:val="0"/>
        </w:rPr>
        <w:t>）对水环境影响评价等级划分的原则，确定本项目工程地表水环境影响评价等级为三级</w:t>
      </w:r>
      <w:r w:rsidR="00761FD1" w:rsidRPr="00076EA0">
        <w:rPr>
          <w:rFonts w:ascii="TimesNewRomanPSMT" w:eastAsia="TimesNewRomanPSMT" w:cs="TimesNewRomanPSMT" w:hint="eastAsia"/>
          <w:kern w:val="0"/>
        </w:rPr>
        <w:t>B</w:t>
      </w:r>
      <w:r w:rsidR="00761FD1" w:rsidRPr="00076EA0">
        <w:rPr>
          <w:rFonts w:ascii="宋体" w:cs="宋体" w:hint="eastAsia"/>
          <w:kern w:val="0"/>
        </w:rPr>
        <w:t>。三级</w:t>
      </w:r>
      <w:r w:rsidR="00761FD1" w:rsidRPr="00076EA0">
        <w:rPr>
          <w:rFonts w:ascii="TimesNewRomanPSMT" w:eastAsia="TimesNewRomanPSMT" w:cs="TimesNewRomanPSMT" w:hint="eastAsia"/>
          <w:kern w:val="0"/>
        </w:rPr>
        <w:t>B</w:t>
      </w:r>
      <w:r w:rsidR="00761FD1" w:rsidRPr="00076EA0">
        <w:rPr>
          <w:rFonts w:ascii="宋体" w:cs="宋体" w:hint="eastAsia"/>
          <w:kern w:val="0"/>
        </w:rPr>
        <w:t>地表水环境影响评价只进行依托污水处理设施环境可行性分析。项目产生的沼液作为肥料用于作物与植物施肥，故本次评价对沼液消纳进行分析。</w:t>
      </w:r>
    </w:p>
    <w:p w:rsidR="00E0576D" w:rsidRPr="00076EA0" w:rsidRDefault="00D705F4" w:rsidP="000408E9">
      <w:pPr>
        <w:ind w:firstLineChars="0" w:firstLine="0"/>
        <w:outlineLvl w:val="3"/>
        <w:rPr>
          <w:b/>
          <w:bCs/>
        </w:rPr>
      </w:pPr>
      <w:r w:rsidRPr="00076EA0">
        <w:rPr>
          <w:rFonts w:hint="eastAsia"/>
          <w:b/>
          <w:bCs/>
        </w:rPr>
        <w:t>6</w:t>
      </w:r>
      <w:r w:rsidR="00DE4E52" w:rsidRPr="00076EA0">
        <w:rPr>
          <w:b/>
          <w:bCs/>
        </w:rPr>
        <w:t xml:space="preserve">.2.2.1 </w:t>
      </w:r>
      <w:r w:rsidR="00DE4E52" w:rsidRPr="00076EA0">
        <w:rPr>
          <w:rFonts w:hint="eastAsia"/>
          <w:b/>
          <w:bCs/>
        </w:rPr>
        <w:t>废水</w:t>
      </w:r>
      <w:r w:rsidR="00995F54" w:rsidRPr="00076EA0">
        <w:rPr>
          <w:rFonts w:hint="eastAsia"/>
          <w:b/>
          <w:bCs/>
        </w:rPr>
        <w:t>正常排放影响分析</w:t>
      </w:r>
    </w:p>
    <w:p w:rsidR="00995F54" w:rsidRPr="00076EA0" w:rsidRDefault="00995F54" w:rsidP="00995F54">
      <w:pPr>
        <w:autoSpaceDE w:val="0"/>
        <w:autoSpaceDN w:val="0"/>
        <w:ind w:firstLine="480"/>
        <w:rPr>
          <w:kern w:val="0"/>
        </w:rPr>
      </w:pPr>
      <w:r w:rsidRPr="00076EA0">
        <w:rPr>
          <w:rFonts w:hAnsi="宋体"/>
          <w:kern w:val="0"/>
        </w:rPr>
        <w:t>本项目营运期间废水主要有猪尿、</w:t>
      </w:r>
      <w:r w:rsidR="00AA4CE4" w:rsidRPr="00076EA0">
        <w:rPr>
          <w:rFonts w:hAnsi="宋体"/>
          <w:kern w:val="0"/>
        </w:rPr>
        <w:t>猪舍冲栏废水、</w:t>
      </w:r>
      <w:r w:rsidR="00AA4CE4" w:rsidRPr="00076EA0">
        <w:rPr>
          <w:rFonts w:hAnsi="宋体" w:hint="eastAsia"/>
          <w:kern w:val="0"/>
        </w:rPr>
        <w:t>办公</w:t>
      </w:r>
      <w:r w:rsidRPr="00076EA0">
        <w:rPr>
          <w:rFonts w:hAnsi="宋体"/>
          <w:kern w:val="0"/>
        </w:rPr>
        <w:t>生活污水</w:t>
      </w:r>
      <w:r w:rsidR="00AA4CE4" w:rsidRPr="00076EA0">
        <w:rPr>
          <w:rFonts w:hAnsi="宋体" w:hint="eastAsia"/>
          <w:kern w:val="0"/>
        </w:rPr>
        <w:t>和初期雨水等</w:t>
      </w:r>
      <w:r w:rsidRPr="00076EA0">
        <w:rPr>
          <w:rFonts w:hAnsi="宋体"/>
          <w:kern w:val="0"/>
        </w:rPr>
        <w:t>。场区废水全部进入黑膜沼气池进行厌氧发酵，废水中主要污染物为</w:t>
      </w:r>
      <w:r w:rsidR="008874A0" w:rsidRPr="00076EA0">
        <w:rPr>
          <w:kern w:val="0"/>
        </w:rPr>
        <w:t>COD</w:t>
      </w:r>
      <w:r w:rsidRPr="00076EA0">
        <w:rPr>
          <w:rFonts w:hAnsi="宋体"/>
          <w:kern w:val="0"/>
        </w:rPr>
        <w:t>、</w:t>
      </w:r>
      <w:r w:rsidRPr="00076EA0">
        <w:rPr>
          <w:kern w:val="0"/>
        </w:rPr>
        <w:t>BOD</w:t>
      </w:r>
      <w:r w:rsidRPr="00076EA0">
        <w:rPr>
          <w:kern w:val="0"/>
          <w:vertAlign w:val="subscript"/>
        </w:rPr>
        <w:t>5</w:t>
      </w:r>
      <w:r w:rsidRPr="00076EA0">
        <w:rPr>
          <w:rFonts w:hAnsi="宋体"/>
          <w:kern w:val="0"/>
        </w:rPr>
        <w:t>、</w:t>
      </w:r>
      <w:r w:rsidRPr="00076EA0">
        <w:rPr>
          <w:kern w:val="0"/>
        </w:rPr>
        <w:t>SS</w:t>
      </w:r>
      <w:r w:rsidRPr="00076EA0">
        <w:rPr>
          <w:rFonts w:hAnsi="宋体"/>
          <w:kern w:val="0"/>
        </w:rPr>
        <w:t>、</w:t>
      </w:r>
      <w:r w:rsidRPr="00076EA0">
        <w:rPr>
          <w:kern w:val="0"/>
        </w:rPr>
        <w:t>NH</w:t>
      </w:r>
      <w:r w:rsidRPr="00076EA0">
        <w:rPr>
          <w:kern w:val="0"/>
          <w:vertAlign w:val="subscript"/>
        </w:rPr>
        <w:t>3</w:t>
      </w:r>
      <w:r w:rsidRPr="00076EA0">
        <w:rPr>
          <w:kern w:val="0"/>
        </w:rPr>
        <w:t>-N</w:t>
      </w:r>
      <w:r w:rsidR="008874A0" w:rsidRPr="00076EA0">
        <w:rPr>
          <w:rFonts w:hint="eastAsia"/>
          <w:kern w:val="0"/>
        </w:rPr>
        <w:t>、</w:t>
      </w:r>
      <w:r w:rsidR="008874A0" w:rsidRPr="00076EA0">
        <w:rPr>
          <w:rFonts w:hint="eastAsia"/>
          <w:kern w:val="0"/>
        </w:rPr>
        <w:t>TN</w:t>
      </w:r>
      <w:r w:rsidR="008874A0" w:rsidRPr="00076EA0">
        <w:rPr>
          <w:rFonts w:hint="eastAsia"/>
          <w:kern w:val="0"/>
        </w:rPr>
        <w:t>和</w:t>
      </w:r>
      <w:r w:rsidR="008874A0" w:rsidRPr="00076EA0">
        <w:rPr>
          <w:rFonts w:hint="eastAsia"/>
          <w:kern w:val="0"/>
        </w:rPr>
        <w:t>TP</w:t>
      </w:r>
      <w:r w:rsidR="008874A0" w:rsidRPr="00076EA0">
        <w:rPr>
          <w:rFonts w:hint="eastAsia"/>
          <w:kern w:val="0"/>
        </w:rPr>
        <w:t>等</w:t>
      </w:r>
      <w:r w:rsidRPr="00076EA0">
        <w:rPr>
          <w:rFonts w:hAnsi="宋体"/>
          <w:kern w:val="0"/>
        </w:rPr>
        <w:t>，污染成分简单，经养殖场内黑膜沼气池处理后全部作为农肥施用于种植农田，废水全部消纳利用，在</w:t>
      </w:r>
      <w:r w:rsidR="008874A0" w:rsidRPr="00076EA0">
        <w:rPr>
          <w:rFonts w:hAnsi="宋体" w:hint="eastAsia"/>
          <w:kern w:val="0"/>
        </w:rPr>
        <w:t>非</w:t>
      </w:r>
      <w:r w:rsidRPr="00076EA0">
        <w:rPr>
          <w:rFonts w:hAnsi="宋体"/>
          <w:kern w:val="0"/>
        </w:rPr>
        <w:t>施肥季节</w:t>
      </w:r>
      <w:r w:rsidR="008874A0" w:rsidRPr="00076EA0">
        <w:rPr>
          <w:rFonts w:hAnsi="宋体" w:hint="eastAsia"/>
          <w:kern w:val="0"/>
        </w:rPr>
        <w:t>则暂存于</w:t>
      </w:r>
      <w:r w:rsidRPr="00076EA0">
        <w:rPr>
          <w:rFonts w:hAnsi="宋体"/>
          <w:kern w:val="0"/>
        </w:rPr>
        <w:t>沼液池</w:t>
      </w:r>
      <w:r w:rsidR="008874A0" w:rsidRPr="00076EA0">
        <w:rPr>
          <w:rFonts w:hAnsi="宋体" w:hint="eastAsia"/>
          <w:kern w:val="0"/>
        </w:rPr>
        <w:t>内</w:t>
      </w:r>
      <w:r w:rsidRPr="00076EA0">
        <w:rPr>
          <w:rFonts w:hAnsi="宋体"/>
          <w:kern w:val="0"/>
        </w:rPr>
        <w:t>，不外排。</w:t>
      </w:r>
    </w:p>
    <w:p w:rsidR="00995F54" w:rsidRPr="00076EA0" w:rsidRDefault="00995F54" w:rsidP="00995F54">
      <w:pPr>
        <w:autoSpaceDE w:val="0"/>
        <w:autoSpaceDN w:val="0"/>
        <w:ind w:firstLine="480"/>
        <w:rPr>
          <w:kern w:val="0"/>
        </w:rPr>
      </w:pPr>
      <w:r w:rsidRPr="00076EA0">
        <w:rPr>
          <w:rFonts w:hAnsi="宋体"/>
          <w:kern w:val="0"/>
        </w:rPr>
        <w:t>项目采用养殖场粪污处理工艺流程简述：在选用粪污处理工艺时，根据养殖场的养殖种类、养殖规模、粪污收集方式、当地的自然地理环境条件、排放去向等因素确定工艺路线及处理目标，本项目设计结合《畜禽养殖业污染治理工程技术规范》</w:t>
      </w:r>
      <w:r w:rsidRPr="00076EA0">
        <w:rPr>
          <w:kern w:val="0"/>
        </w:rPr>
        <w:t>(HJ497-2009)</w:t>
      </w:r>
      <w:r w:rsidRPr="00076EA0">
        <w:rPr>
          <w:rFonts w:hAnsi="宋体"/>
          <w:kern w:val="0"/>
        </w:rPr>
        <w:t>中模式Ⅱ要求对污水进行处理。</w:t>
      </w:r>
    </w:p>
    <w:p w:rsidR="00FE1821" w:rsidRPr="00076EA0" w:rsidRDefault="00995F54" w:rsidP="00FE1821">
      <w:pPr>
        <w:autoSpaceDE w:val="0"/>
        <w:autoSpaceDN w:val="0"/>
        <w:ind w:firstLine="480"/>
        <w:rPr>
          <w:rFonts w:hAnsi="宋体"/>
          <w:kern w:val="0"/>
        </w:rPr>
      </w:pPr>
      <w:r w:rsidRPr="00076EA0">
        <w:rPr>
          <w:rFonts w:hAnsi="宋体"/>
          <w:kern w:val="0"/>
        </w:rPr>
        <w:t>项目粪尿污水经格栅过滤进入收集池，再经固液分离后全部进入黑膜沼气池进行厌氧发酵。在农业耕作施肥期，沼液用于周边农田施肥，在非施肥季节于场内沼液储存池</w:t>
      </w:r>
      <w:r w:rsidRPr="00076EA0">
        <w:rPr>
          <w:rFonts w:hAnsi="宋体"/>
          <w:kern w:val="0"/>
        </w:rPr>
        <w:lastRenderedPageBreak/>
        <w:t>中暂存，不外排。固液分离在堆肥发酵区进行，厌氧发酵产生的沼气经净化后放空燃烧。</w:t>
      </w:r>
    </w:p>
    <w:p w:rsidR="00FE1821" w:rsidRPr="00076EA0" w:rsidRDefault="00995F54" w:rsidP="00FE1821">
      <w:pPr>
        <w:autoSpaceDE w:val="0"/>
        <w:autoSpaceDN w:val="0"/>
        <w:ind w:firstLine="480"/>
        <w:rPr>
          <w:rFonts w:hAnsi="宋体"/>
          <w:kern w:val="0"/>
        </w:rPr>
      </w:pPr>
      <w:r w:rsidRPr="00076EA0">
        <w:rPr>
          <w:rFonts w:ascii="宋体" w:cs="宋体" w:hint="eastAsia"/>
          <w:kern w:val="0"/>
        </w:rPr>
        <w:t>黑膜沼气池厌氧发酵工艺：又称黑膜沼气池，是在开挖好的土方基础上，采用优质</w:t>
      </w:r>
      <w:r w:rsidRPr="00076EA0">
        <w:rPr>
          <w:rFonts w:ascii="TimesNewRomanPSMT" w:eastAsia="TimesNewRomanPSMT" w:cs="TimesNewRomanPSMT"/>
          <w:kern w:val="0"/>
        </w:rPr>
        <w:t>HDPE</w:t>
      </w:r>
      <w:r w:rsidRPr="00076EA0">
        <w:rPr>
          <w:rFonts w:ascii="宋体" w:cs="宋体" w:hint="eastAsia"/>
          <w:kern w:val="0"/>
        </w:rPr>
        <w:t>材料，由底膜和顶膜密封形成的全封闭厌氧反应器。在黑膜沼气池内，污水中的</w:t>
      </w:r>
      <w:r w:rsidRPr="00076EA0">
        <w:rPr>
          <w:rFonts w:hAnsi="宋体"/>
          <w:kern w:val="0"/>
        </w:rPr>
        <w:t>有机物在微生物作用下降解转化生成沼气，系统配置沼气净化和利用设施。黑膜沼气池容积大、深度较深，污水进入池内后，每天进水量相对较少，因此耐污水的冲击负荷强；加之黑膜沼气池顶部的沼气隔温和地埋式沼气池具有冬季相对恒温的特点，池内污水温度受外界影响较小，冬季不需保温。黑膜沼气池主体工程位于地面以下，顶部、底部用黑膜密封，和外界环境气温不流通，形成独特的小气候，经调查在室外温度</w:t>
      </w:r>
      <w:r w:rsidRPr="00076EA0">
        <w:rPr>
          <w:kern w:val="0"/>
        </w:rPr>
        <w:t>2</w:t>
      </w:r>
      <w:r w:rsidRPr="00076EA0">
        <w:rPr>
          <w:rFonts w:hAnsi="宋体"/>
          <w:kern w:val="0"/>
        </w:rPr>
        <w:t>℃，进水温度</w:t>
      </w:r>
      <w:r w:rsidRPr="00076EA0">
        <w:rPr>
          <w:kern w:val="0"/>
        </w:rPr>
        <w:t>15.8</w:t>
      </w:r>
      <w:r w:rsidRPr="00076EA0">
        <w:rPr>
          <w:rFonts w:hAnsi="宋体"/>
          <w:kern w:val="0"/>
        </w:rPr>
        <w:t>℃的环境中，经黑膜沼气池发酵后的出水温度达</w:t>
      </w:r>
      <w:r w:rsidRPr="00076EA0">
        <w:rPr>
          <w:kern w:val="0"/>
        </w:rPr>
        <w:t>19</w:t>
      </w:r>
      <w:r w:rsidRPr="00076EA0">
        <w:rPr>
          <w:rFonts w:hAnsi="宋体"/>
          <w:kern w:val="0"/>
        </w:rPr>
        <w:t>℃；在室外温度</w:t>
      </w:r>
      <w:r w:rsidRPr="00076EA0">
        <w:rPr>
          <w:kern w:val="0"/>
        </w:rPr>
        <w:t>-1</w:t>
      </w:r>
      <w:r w:rsidRPr="00076EA0">
        <w:rPr>
          <w:rFonts w:hAnsi="宋体"/>
          <w:kern w:val="0"/>
        </w:rPr>
        <w:t>℃，进水温度</w:t>
      </w:r>
      <w:r w:rsidRPr="00076EA0">
        <w:rPr>
          <w:kern w:val="0"/>
        </w:rPr>
        <w:t>13.6</w:t>
      </w:r>
      <w:r w:rsidRPr="00076EA0">
        <w:rPr>
          <w:rFonts w:hAnsi="宋体"/>
          <w:kern w:val="0"/>
        </w:rPr>
        <w:t>℃的环境中，发酵后的出水温度达</w:t>
      </w:r>
      <w:r w:rsidRPr="00076EA0">
        <w:rPr>
          <w:kern w:val="0"/>
        </w:rPr>
        <w:t>17.9</w:t>
      </w:r>
      <w:r w:rsidRPr="00076EA0">
        <w:rPr>
          <w:rFonts w:hAnsi="宋体"/>
          <w:kern w:val="0"/>
        </w:rPr>
        <w:t>℃。污水在池内的滞留期长</w:t>
      </w:r>
      <w:r w:rsidRPr="00076EA0">
        <w:rPr>
          <w:kern w:val="0"/>
        </w:rPr>
        <w:t>(35</w:t>
      </w:r>
      <w:r w:rsidRPr="00076EA0">
        <w:rPr>
          <w:rFonts w:hAnsi="宋体"/>
          <w:kern w:val="0"/>
        </w:rPr>
        <w:t>天及以上</w:t>
      </w:r>
      <w:r w:rsidRPr="00076EA0">
        <w:rPr>
          <w:kern w:val="0"/>
        </w:rPr>
        <w:t>)</w:t>
      </w:r>
      <w:r w:rsidRPr="00076EA0">
        <w:rPr>
          <w:rFonts w:hAnsi="宋体"/>
          <w:kern w:val="0"/>
        </w:rPr>
        <w:t>，厌氧发酵充分，可收集的沼气量多，</w:t>
      </w:r>
      <w:r w:rsidRPr="00076EA0">
        <w:rPr>
          <w:kern w:val="0"/>
        </w:rPr>
        <w:t>COD</w:t>
      </w:r>
      <w:r w:rsidRPr="00076EA0">
        <w:rPr>
          <w:rFonts w:hAnsi="宋体"/>
          <w:kern w:val="0"/>
        </w:rPr>
        <w:t>去除率可达到</w:t>
      </w:r>
      <w:r w:rsidRPr="00076EA0">
        <w:rPr>
          <w:kern w:val="0"/>
        </w:rPr>
        <w:t>80%</w:t>
      </w:r>
      <w:r w:rsidRPr="00076EA0">
        <w:rPr>
          <w:rFonts w:hAnsi="宋体"/>
          <w:kern w:val="0"/>
        </w:rPr>
        <w:t>以上。</w:t>
      </w:r>
    </w:p>
    <w:p w:rsidR="00FE1821" w:rsidRPr="00076EA0" w:rsidRDefault="00995F54" w:rsidP="00FE1821">
      <w:pPr>
        <w:autoSpaceDE w:val="0"/>
        <w:autoSpaceDN w:val="0"/>
        <w:ind w:firstLine="480"/>
        <w:rPr>
          <w:rFonts w:hAnsi="宋体"/>
          <w:kern w:val="0"/>
        </w:rPr>
      </w:pPr>
      <w:r w:rsidRPr="00076EA0">
        <w:rPr>
          <w:rFonts w:hAnsi="宋体"/>
          <w:kern w:val="0"/>
        </w:rPr>
        <w:t>黑膜沼气池集发酵、贮气一体，采用</w:t>
      </w:r>
      <w:r w:rsidR="008874A0" w:rsidRPr="00076EA0">
        <w:rPr>
          <w:kern w:val="0"/>
        </w:rPr>
        <w:t>HDPE</w:t>
      </w:r>
      <w:r w:rsidRPr="00076EA0">
        <w:rPr>
          <w:rFonts w:hAnsi="宋体"/>
          <w:kern w:val="0"/>
        </w:rPr>
        <w:t>防渗膜将整个厌氧塘进行全封闭，利用黑膜</w:t>
      </w:r>
      <w:r w:rsidR="008874A0" w:rsidRPr="00076EA0">
        <w:rPr>
          <w:kern w:val="0"/>
        </w:rPr>
        <w:t>(HDPE</w:t>
      </w:r>
      <w:r w:rsidRPr="00076EA0">
        <w:rPr>
          <w:rFonts w:hAnsi="宋体"/>
          <w:kern w:val="0"/>
        </w:rPr>
        <w:t>膜</w:t>
      </w:r>
      <w:r w:rsidRPr="00076EA0">
        <w:rPr>
          <w:kern w:val="0"/>
        </w:rPr>
        <w:t>)</w:t>
      </w:r>
      <w:r w:rsidRPr="00076EA0">
        <w:rPr>
          <w:rFonts w:hAnsi="宋体"/>
          <w:kern w:val="0"/>
        </w:rPr>
        <w:t>吸收阳光、增温保温效果好，池底设有自动排泥装置。采用沼气技术处理养殖场污水，具有污泥量少，运行费用低等优势，同时可以控制生产过程中污染物的流向，降低农作物本身受污染的程度，控制疫病，实现污水零排放。</w:t>
      </w:r>
    </w:p>
    <w:p w:rsidR="00FE1821" w:rsidRPr="00076EA0" w:rsidRDefault="00FE1821" w:rsidP="00FE1821">
      <w:pPr>
        <w:autoSpaceDE w:val="0"/>
        <w:autoSpaceDN w:val="0"/>
        <w:ind w:firstLine="480"/>
        <w:rPr>
          <w:rFonts w:hAnsi="宋体"/>
          <w:kern w:val="0"/>
        </w:rPr>
      </w:pPr>
      <w:r w:rsidRPr="00076EA0">
        <w:rPr>
          <w:rFonts w:hAnsi="宋体" w:hint="eastAsia"/>
          <w:kern w:val="0"/>
        </w:rPr>
        <w:t>（</w:t>
      </w:r>
      <w:r w:rsidRPr="00076EA0">
        <w:rPr>
          <w:rFonts w:hAnsi="宋体" w:hint="eastAsia"/>
          <w:kern w:val="0"/>
        </w:rPr>
        <w:t>1</w:t>
      </w:r>
      <w:r w:rsidRPr="00076EA0">
        <w:rPr>
          <w:rFonts w:hAnsi="宋体" w:hint="eastAsia"/>
          <w:kern w:val="0"/>
        </w:rPr>
        <w:t>）</w:t>
      </w:r>
      <w:r w:rsidR="00995F54" w:rsidRPr="00076EA0">
        <w:rPr>
          <w:rFonts w:hAnsi="宋体"/>
          <w:kern w:val="0"/>
        </w:rPr>
        <w:t>地表水环境影响分析</w:t>
      </w:r>
    </w:p>
    <w:p w:rsidR="00761FD1" w:rsidRPr="00076EA0" w:rsidRDefault="008874A0" w:rsidP="00761FD1">
      <w:pPr>
        <w:autoSpaceDE w:val="0"/>
        <w:autoSpaceDN w:val="0"/>
        <w:ind w:firstLine="480"/>
        <w:rPr>
          <w:rFonts w:hAnsi="宋体"/>
          <w:kern w:val="0"/>
        </w:rPr>
      </w:pPr>
      <w:r w:rsidRPr="00076EA0">
        <w:rPr>
          <w:rFonts w:hAnsi="宋体"/>
          <w:kern w:val="0"/>
        </w:rPr>
        <w:t>项目废水主要为养殖</w:t>
      </w:r>
      <w:r w:rsidR="00995F54" w:rsidRPr="00076EA0">
        <w:rPr>
          <w:rFonts w:hAnsi="宋体"/>
          <w:kern w:val="0"/>
        </w:rPr>
        <w:t>废水及生活污水，养殖废水经固液分离后与生活污水混合一起进入黑膜沼气池厌氧发酵工艺处理，</w:t>
      </w:r>
      <w:r w:rsidR="00761FD1" w:rsidRPr="00076EA0">
        <w:rPr>
          <w:rFonts w:hAnsi="宋体" w:hint="eastAsia"/>
          <w:kern w:val="0"/>
        </w:rPr>
        <w:t>产生的沼液可用于消纳范围内的作物和植物施肥，不直接进入地表水体。</w:t>
      </w:r>
    </w:p>
    <w:p w:rsidR="00995F54" w:rsidRPr="00076EA0" w:rsidRDefault="00FE1821" w:rsidP="00FE1821">
      <w:pPr>
        <w:autoSpaceDE w:val="0"/>
        <w:autoSpaceDN w:val="0"/>
        <w:ind w:firstLine="480"/>
        <w:rPr>
          <w:kern w:val="0"/>
        </w:rPr>
      </w:pPr>
      <w:r w:rsidRPr="00076EA0">
        <w:rPr>
          <w:rFonts w:hAnsi="宋体" w:hint="eastAsia"/>
          <w:kern w:val="0"/>
        </w:rPr>
        <w:t>（</w:t>
      </w:r>
      <w:r w:rsidRPr="00076EA0">
        <w:rPr>
          <w:rFonts w:hAnsi="宋体" w:hint="eastAsia"/>
          <w:kern w:val="0"/>
        </w:rPr>
        <w:t>2</w:t>
      </w:r>
      <w:r w:rsidRPr="00076EA0">
        <w:rPr>
          <w:rFonts w:hAnsi="宋体" w:hint="eastAsia"/>
          <w:kern w:val="0"/>
        </w:rPr>
        <w:t>）</w:t>
      </w:r>
      <w:r w:rsidR="00995F54" w:rsidRPr="00076EA0">
        <w:rPr>
          <w:rFonts w:hAnsi="宋体"/>
          <w:kern w:val="0"/>
        </w:rPr>
        <w:t>废水综合利用的可行性分析</w:t>
      </w:r>
    </w:p>
    <w:p w:rsidR="00FE1821" w:rsidRPr="00076EA0" w:rsidRDefault="00995F54" w:rsidP="00FE1821">
      <w:pPr>
        <w:autoSpaceDE w:val="0"/>
        <w:autoSpaceDN w:val="0"/>
        <w:ind w:firstLine="480"/>
        <w:rPr>
          <w:rFonts w:hAnsi="宋体"/>
          <w:kern w:val="0"/>
        </w:rPr>
      </w:pPr>
      <w:r w:rsidRPr="00076EA0">
        <w:rPr>
          <w:rFonts w:hAnsi="宋体"/>
          <w:kern w:val="0"/>
        </w:rPr>
        <w:t>本项目将通过充分利用养殖场周边的农田，以生态养殖的方式消纳经沼气池厌氧发酵产生的沼液。</w:t>
      </w:r>
    </w:p>
    <w:p w:rsidR="00995F54" w:rsidRPr="00076EA0" w:rsidRDefault="00995F54" w:rsidP="00FE1821">
      <w:pPr>
        <w:autoSpaceDE w:val="0"/>
        <w:autoSpaceDN w:val="0"/>
        <w:ind w:firstLine="480"/>
        <w:rPr>
          <w:rFonts w:ascii="宋体" w:cs="宋体"/>
          <w:kern w:val="0"/>
        </w:rPr>
      </w:pPr>
      <w:r w:rsidRPr="00076EA0">
        <w:rPr>
          <w:rFonts w:ascii="宋体" w:cs="宋体" w:hint="eastAsia"/>
          <w:kern w:val="0"/>
        </w:rPr>
        <w:t>①沼液的营养</w:t>
      </w:r>
    </w:p>
    <w:p w:rsidR="00FE1821" w:rsidRPr="00076EA0" w:rsidRDefault="00995F54" w:rsidP="00FE1821">
      <w:pPr>
        <w:autoSpaceDE w:val="0"/>
        <w:autoSpaceDN w:val="0"/>
        <w:ind w:firstLine="480"/>
        <w:rPr>
          <w:rFonts w:ascii="宋体" w:cs="宋体"/>
          <w:kern w:val="0"/>
        </w:rPr>
      </w:pPr>
      <w:r w:rsidRPr="00076EA0">
        <w:rPr>
          <w:rFonts w:ascii="宋体" w:cs="宋体" w:hint="eastAsia"/>
          <w:kern w:val="0"/>
        </w:rPr>
        <w:t>沼液不仅含有氮、磷、钾三大元素，还含有铜、铁、锰、锌等微量元素，为植物生长提供必需的营养成分。除此之外，沼液中还含有各类氨基酸、维生素、蛋白质、赤霉素、生长素、糖类、核酸、抗生素等，其中有不少生理活性物质，他们对农作物生长发育有调控作用、对作物病害有防治作用。沼液中的氨、铵盐、抗生素，可使一些虫类避而远之，减少在作物上产卵，抑制虫卵的成长，从而减少虫害。</w:t>
      </w:r>
    </w:p>
    <w:p w:rsidR="00995F54" w:rsidRPr="00076EA0" w:rsidRDefault="00995F54" w:rsidP="00FE1821">
      <w:pPr>
        <w:autoSpaceDE w:val="0"/>
        <w:autoSpaceDN w:val="0"/>
        <w:ind w:firstLine="480"/>
        <w:rPr>
          <w:rFonts w:ascii="宋体" w:cs="宋体"/>
          <w:kern w:val="0"/>
        </w:rPr>
      </w:pPr>
      <w:r w:rsidRPr="00076EA0">
        <w:rPr>
          <w:rFonts w:ascii="宋体" w:cs="宋体" w:hint="eastAsia"/>
          <w:kern w:val="0"/>
        </w:rPr>
        <w:t>②沼液的用途</w:t>
      </w:r>
    </w:p>
    <w:p w:rsidR="00995F54" w:rsidRPr="00076EA0" w:rsidRDefault="00995F54" w:rsidP="00995F54">
      <w:pPr>
        <w:autoSpaceDE w:val="0"/>
        <w:autoSpaceDN w:val="0"/>
        <w:ind w:firstLine="480"/>
        <w:rPr>
          <w:rFonts w:hAnsi="宋体"/>
        </w:rPr>
      </w:pPr>
      <w:r w:rsidRPr="00076EA0">
        <w:rPr>
          <w:rFonts w:ascii="宋体" w:cs="宋体" w:hint="eastAsia"/>
          <w:kern w:val="0"/>
        </w:rPr>
        <w:t>使用沼液能有效地改善土壤性状，土质疏松，培肥地力，增强抗逆性，防治病虫害</w:t>
      </w:r>
      <w:r w:rsidRPr="00076EA0">
        <w:rPr>
          <w:rFonts w:ascii="宋体" w:cs="宋体" w:hint="eastAsia"/>
          <w:kern w:val="0"/>
        </w:rPr>
        <w:lastRenderedPageBreak/>
        <w:t>和促进作物增产增效，用沼液追喂的作物，根系发达，叶片厚，优等果增加，果实口感好。沼液在作物上的施用，有效地为农户增收节支，而且起到了绿色无公害效果，是一项较好的生态农业推广技术。沼液的主要成分见</w:t>
      </w:r>
      <w:r w:rsidR="008874A0" w:rsidRPr="00076EA0">
        <w:rPr>
          <w:rFonts w:ascii="宋体" w:cs="宋体" w:hint="eastAsia"/>
          <w:kern w:val="0"/>
        </w:rPr>
        <w:t>下</w:t>
      </w:r>
      <w:r w:rsidRPr="00076EA0">
        <w:rPr>
          <w:rFonts w:ascii="宋体" w:cs="宋体" w:hint="eastAsia"/>
          <w:kern w:val="0"/>
        </w:rPr>
        <w:t>表。</w:t>
      </w:r>
    </w:p>
    <w:p w:rsidR="00995F54" w:rsidRPr="00076EA0" w:rsidRDefault="008874A0" w:rsidP="008874A0">
      <w:pPr>
        <w:autoSpaceDE w:val="0"/>
        <w:autoSpaceDN w:val="0"/>
        <w:spacing w:line="240" w:lineRule="auto"/>
        <w:ind w:firstLineChars="0" w:firstLine="0"/>
        <w:jc w:val="center"/>
        <w:rPr>
          <w:rFonts w:hAnsi="宋体"/>
          <w:b/>
        </w:rPr>
      </w:pPr>
      <w:r w:rsidRPr="00076EA0">
        <w:rPr>
          <w:rFonts w:hAnsi="宋体" w:hint="eastAsia"/>
          <w:b/>
        </w:rPr>
        <w:t>表</w:t>
      </w:r>
      <w:r w:rsidRPr="00076EA0">
        <w:rPr>
          <w:rFonts w:hAnsi="宋体" w:hint="eastAsia"/>
          <w:b/>
        </w:rPr>
        <w:t>7-</w:t>
      </w:r>
      <w:r w:rsidR="002B16AF" w:rsidRPr="00076EA0">
        <w:rPr>
          <w:rFonts w:hAnsi="宋体" w:hint="eastAsia"/>
          <w:b/>
        </w:rPr>
        <w:t>42</w:t>
      </w:r>
      <w:r w:rsidRPr="00076EA0">
        <w:rPr>
          <w:rFonts w:hAnsi="宋体" w:hint="eastAsia"/>
          <w:b/>
        </w:rPr>
        <w:t xml:space="preserve">  </w:t>
      </w:r>
      <w:r w:rsidRPr="00076EA0">
        <w:rPr>
          <w:rFonts w:hAnsi="宋体" w:hint="eastAsia"/>
          <w:b/>
        </w:rPr>
        <w:t>沼液中主要营养成分含量表</w:t>
      </w:r>
    </w:p>
    <w:tbl>
      <w:tblPr>
        <w:tblStyle w:val="af3"/>
        <w:tblW w:w="0" w:type="auto"/>
        <w:tblBorders>
          <w:top w:val="single" w:sz="12" w:space="0" w:color="auto"/>
          <w:left w:val="none" w:sz="0" w:space="0" w:color="auto"/>
          <w:bottom w:val="single" w:sz="12" w:space="0" w:color="auto"/>
          <w:right w:val="none" w:sz="0" w:space="0" w:color="auto"/>
          <w:insideH w:val="single" w:sz="12" w:space="0" w:color="auto"/>
        </w:tblBorders>
        <w:tblLook w:val="04A0"/>
      </w:tblPr>
      <w:tblGrid>
        <w:gridCol w:w="2321"/>
        <w:gridCol w:w="2321"/>
        <w:gridCol w:w="2322"/>
        <w:gridCol w:w="2322"/>
      </w:tblGrid>
      <w:tr w:rsidR="008874A0" w:rsidRPr="00076EA0" w:rsidTr="008874A0">
        <w:tc>
          <w:tcPr>
            <w:tcW w:w="2321"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rFonts w:hAnsi="宋体"/>
                <w:sz w:val="21"/>
                <w:szCs w:val="21"/>
              </w:rPr>
              <w:t>项目</w:t>
            </w:r>
          </w:p>
        </w:tc>
        <w:tc>
          <w:tcPr>
            <w:tcW w:w="2321"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rFonts w:hAnsi="宋体"/>
                <w:sz w:val="21"/>
                <w:szCs w:val="21"/>
              </w:rPr>
              <w:t>总氮</w:t>
            </w:r>
          </w:p>
        </w:tc>
        <w:tc>
          <w:tcPr>
            <w:tcW w:w="2322"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rFonts w:hAnsi="宋体"/>
                <w:sz w:val="21"/>
                <w:szCs w:val="21"/>
              </w:rPr>
              <w:t>总磷</w:t>
            </w:r>
          </w:p>
        </w:tc>
        <w:tc>
          <w:tcPr>
            <w:tcW w:w="2322"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rFonts w:hAnsi="宋体"/>
                <w:sz w:val="21"/>
                <w:szCs w:val="21"/>
              </w:rPr>
              <w:t>钾</w:t>
            </w:r>
          </w:p>
        </w:tc>
      </w:tr>
      <w:tr w:rsidR="008874A0" w:rsidRPr="00076EA0" w:rsidTr="008874A0">
        <w:tc>
          <w:tcPr>
            <w:tcW w:w="2321"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rFonts w:hAnsi="宋体"/>
                <w:sz w:val="21"/>
                <w:szCs w:val="21"/>
              </w:rPr>
              <w:t>含量</w:t>
            </w:r>
            <w:r w:rsidR="00C86A2B" w:rsidRPr="00076EA0">
              <w:rPr>
                <w:rFonts w:hAnsi="宋体" w:hint="eastAsia"/>
                <w:sz w:val="21"/>
                <w:szCs w:val="21"/>
              </w:rPr>
              <w:t xml:space="preserve"> %</w:t>
            </w:r>
          </w:p>
        </w:tc>
        <w:tc>
          <w:tcPr>
            <w:tcW w:w="2321"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sz w:val="21"/>
                <w:szCs w:val="21"/>
              </w:rPr>
              <w:t>0.03~0.08</w:t>
            </w:r>
          </w:p>
        </w:tc>
        <w:tc>
          <w:tcPr>
            <w:tcW w:w="2322"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sz w:val="21"/>
                <w:szCs w:val="21"/>
              </w:rPr>
              <w:t>0.02~0.07</w:t>
            </w:r>
          </w:p>
        </w:tc>
        <w:tc>
          <w:tcPr>
            <w:tcW w:w="2322" w:type="dxa"/>
            <w:vAlign w:val="center"/>
          </w:tcPr>
          <w:p w:rsidR="008874A0" w:rsidRPr="00076EA0" w:rsidRDefault="008874A0" w:rsidP="008874A0">
            <w:pPr>
              <w:autoSpaceDE w:val="0"/>
              <w:autoSpaceDN w:val="0"/>
              <w:spacing w:line="240" w:lineRule="auto"/>
              <w:ind w:firstLineChars="0" w:firstLine="0"/>
              <w:jc w:val="center"/>
              <w:rPr>
                <w:sz w:val="21"/>
                <w:szCs w:val="21"/>
              </w:rPr>
            </w:pPr>
            <w:r w:rsidRPr="00076EA0">
              <w:rPr>
                <w:sz w:val="21"/>
                <w:szCs w:val="21"/>
              </w:rPr>
              <w:t>0.05~1.4</w:t>
            </w:r>
          </w:p>
        </w:tc>
      </w:tr>
    </w:tbl>
    <w:p w:rsidR="00995F54" w:rsidRPr="00076EA0" w:rsidRDefault="008874A0" w:rsidP="00FE1821">
      <w:pPr>
        <w:autoSpaceDE w:val="0"/>
        <w:autoSpaceDN w:val="0"/>
        <w:ind w:firstLine="480"/>
        <w:rPr>
          <w:rFonts w:ascii="宋体" w:cs="宋体"/>
          <w:kern w:val="0"/>
        </w:rPr>
      </w:pPr>
      <w:r w:rsidRPr="00076EA0">
        <w:rPr>
          <w:kern w:val="0"/>
        </w:rPr>
        <w:t>（</w:t>
      </w:r>
      <w:r w:rsidRPr="00076EA0">
        <w:rPr>
          <w:kern w:val="0"/>
        </w:rPr>
        <w:t>3</w:t>
      </w:r>
      <w:r w:rsidRPr="00076EA0">
        <w:rPr>
          <w:kern w:val="0"/>
        </w:rPr>
        <w:t>）</w:t>
      </w:r>
      <w:r w:rsidR="00995F54" w:rsidRPr="00076EA0">
        <w:rPr>
          <w:kern w:val="0"/>
        </w:rPr>
        <w:t>废水综合</w:t>
      </w:r>
      <w:r w:rsidR="00995F54" w:rsidRPr="00076EA0">
        <w:rPr>
          <w:rFonts w:ascii="宋体" w:cs="宋体" w:hint="eastAsia"/>
          <w:kern w:val="0"/>
        </w:rPr>
        <w:t>利用方式及可行性</w:t>
      </w:r>
    </w:p>
    <w:p w:rsidR="00995F54" w:rsidRPr="00076EA0" w:rsidRDefault="00995F54" w:rsidP="00C86A2B">
      <w:pPr>
        <w:autoSpaceDE w:val="0"/>
        <w:autoSpaceDN w:val="0"/>
        <w:ind w:firstLine="480"/>
        <w:rPr>
          <w:rFonts w:ascii="宋体" w:cs="宋体"/>
          <w:kern w:val="24"/>
        </w:rPr>
      </w:pPr>
      <w:r w:rsidRPr="00076EA0">
        <w:rPr>
          <w:rFonts w:ascii="宋体" w:cs="宋体" w:hint="eastAsia"/>
          <w:kern w:val="24"/>
        </w:rPr>
        <w:t>①耕作期</w:t>
      </w:r>
    </w:p>
    <w:p w:rsidR="00761FD1" w:rsidRPr="00076EA0" w:rsidRDefault="00761FD1" w:rsidP="00761FD1">
      <w:pPr>
        <w:autoSpaceDE w:val="0"/>
        <w:autoSpaceDN w:val="0"/>
        <w:ind w:firstLine="480"/>
        <w:rPr>
          <w:rFonts w:ascii="宋体" w:cs="宋体"/>
          <w:kern w:val="0"/>
        </w:rPr>
      </w:pPr>
      <w:r w:rsidRPr="00076EA0">
        <w:rPr>
          <w:rFonts w:ascii="宋体" w:cs="宋体" w:hint="eastAsia"/>
          <w:kern w:val="0"/>
        </w:rPr>
        <w:t>本项目污水处理设施处理后的尾水即沼液，全部作为农肥施用于工程配套的消纳地的作物和植物种植。因此，本项目建成营运后产生的废水能够满足《畜禽养殖业污染防治技术规范》</w:t>
      </w:r>
      <w:r w:rsidRPr="00076EA0">
        <w:rPr>
          <w:rFonts w:ascii="TimesNewRomanPSMT" w:eastAsia="TimesNewRomanPSMT" w:cs="TimesNewRomanPSMT" w:hint="eastAsia"/>
          <w:kern w:val="0"/>
        </w:rPr>
        <w:t>(HJ/T81-2001)</w:t>
      </w:r>
      <w:r w:rsidRPr="00076EA0">
        <w:rPr>
          <w:rFonts w:ascii="宋体" w:cs="宋体" w:hint="eastAsia"/>
          <w:kern w:val="0"/>
        </w:rPr>
        <w:t>中畜禽养殖过程中产生的污水应坚持种养结合的原则，经无害化处理后尽量充分还田，实现污水资源化利用的要求。</w:t>
      </w:r>
    </w:p>
    <w:p w:rsidR="00761FD1" w:rsidRPr="00076EA0" w:rsidRDefault="00761FD1" w:rsidP="00761FD1">
      <w:pPr>
        <w:autoSpaceDE w:val="0"/>
        <w:autoSpaceDN w:val="0"/>
        <w:ind w:firstLine="480"/>
        <w:rPr>
          <w:rFonts w:ascii="宋体" w:cs="宋体"/>
          <w:kern w:val="0"/>
        </w:rPr>
      </w:pPr>
      <w:r w:rsidRPr="00076EA0">
        <w:rPr>
          <w:rFonts w:ascii="宋体" w:cs="宋体" w:hint="eastAsia"/>
          <w:kern w:val="0"/>
        </w:rPr>
        <w:t>项目建设单位应与土地所有人签订沼液综合利用协议，以确保本项目沼液消纳地能够消纳项目产生的全部沼液。通过表层土的吸收、降解及自然蒸发，沼液不会流入附近水体，对附近地表水体水质不会造成影响。</w:t>
      </w:r>
    </w:p>
    <w:p w:rsidR="00761FD1" w:rsidRPr="00076EA0" w:rsidRDefault="00761FD1" w:rsidP="00761FD1">
      <w:pPr>
        <w:autoSpaceDE w:val="0"/>
        <w:autoSpaceDN w:val="0"/>
        <w:ind w:firstLine="480"/>
        <w:rPr>
          <w:rFonts w:ascii="宋体" w:cs="宋体"/>
          <w:kern w:val="0"/>
        </w:rPr>
      </w:pPr>
      <w:r w:rsidRPr="00076EA0">
        <w:rPr>
          <w:rFonts w:ascii="宋体" w:cs="宋体" w:hint="eastAsia"/>
          <w:kern w:val="0"/>
        </w:rPr>
        <w:t>项目废水经场内污水处理设施处理后，作为农肥施用于项目配套消纳地的作物和植物种植。废水全部消纳利用，不外排。项目的生产运营不会对评价区地表水环境造成污染影响。</w:t>
      </w:r>
    </w:p>
    <w:p w:rsidR="00995F54" w:rsidRPr="00076EA0" w:rsidRDefault="00995F54" w:rsidP="00FE1821">
      <w:pPr>
        <w:autoSpaceDE w:val="0"/>
        <w:autoSpaceDN w:val="0"/>
        <w:ind w:firstLine="480"/>
        <w:rPr>
          <w:rFonts w:ascii="宋体" w:cs="宋体"/>
          <w:kern w:val="0"/>
        </w:rPr>
      </w:pPr>
      <w:r w:rsidRPr="00076EA0">
        <w:rPr>
          <w:rFonts w:ascii="宋体" w:cs="宋体" w:hint="eastAsia"/>
          <w:kern w:val="0"/>
        </w:rPr>
        <w:t>②雨季及非耕作期</w:t>
      </w:r>
    </w:p>
    <w:p w:rsidR="00FE1821" w:rsidRPr="00076EA0" w:rsidRDefault="00995F54" w:rsidP="00FE1821">
      <w:pPr>
        <w:autoSpaceDE w:val="0"/>
        <w:autoSpaceDN w:val="0"/>
        <w:ind w:firstLine="480"/>
        <w:rPr>
          <w:rFonts w:ascii="宋体" w:cs="宋体"/>
          <w:kern w:val="0"/>
        </w:rPr>
      </w:pPr>
      <w:r w:rsidRPr="00076EA0">
        <w:rPr>
          <w:rFonts w:ascii="宋体" w:cs="宋体" w:hint="eastAsia"/>
          <w:kern w:val="0"/>
        </w:rPr>
        <w:t>雨季及非耕作期工程所产生的沼液无法及时消纳，拟全部暂存于黑膜沼气池</w:t>
      </w:r>
      <w:r w:rsidR="008874A0" w:rsidRPr="00076EA0">
        <w:rPr>
          <w:rFonts w:ascii="宋体" w:cs="宋体" w:hint="eastAsia"/>
          <w:kern w:val="0"/>
        </w:rPr>
        <w:t>及沼液池内</w:t>
      </w:r>
      <w:r w:rsidRPr="00076EA0">
        <w:rPr>
          <w:rFonts w:ascii="宋体" w:cs="宋体" w:hint="eastAsia"/>
          <w:kern w:val="0"/>
        </w:rPr>
        <w:t>。根据《畜禽养殖业污染治理工程技术规范》</w:t>
      </w:r>
      <w:r w:rsidRPr="00076EA0">
        <w:rPr>
          <w:rFonts w:ascii="TimesNewRomanPSMT" w:eastAsia="TimesNewRomanPSMT" w:cs="TimesNewRomanPSMT"/>
          <w:kern w:val="0"/>
        </w:rPr>
        <w:t>(HJ497-2009)</w:t>
      </w:r>
      <w:r w:rsidRPr="00076EA0">
        <w:rPr>
          <w:rFonts w:ascii="宋体" w:cs="宋体" w:hint="eastAsia"/>
          <w:kern w:val="0"/>
        </w:rPr>
        <w:t>的要求，</w:t>
      </w:r>
      <w:r w:rsidRPr="00076EA0">
        <w:rPr>
          <w:rFonts w:ascii="TimesNewRomanPSMT" w:eastAsia="TimesNewRomanPSMT" w:cs="TimesNewRomanPSMT" w:hint="eastAsia"/>
          <w:kern w:val="0"/>
        </w:rPr>
        <w:t>“</w:t>
      </w:r>
      <w:r w:rsidRPr="00076EA0">
        <w:rPr>
          <w:rFonts w:ascii="宋体" w:cs="宋体" w:hint="eastAsia"/>
          <w:kern w:val="0"/>
        </w:rPr>
        <w:t>种养结合的养殖场，贮存池的贮存期不得低于当地农作物生产用肥的最大间隔时间和冬季封冻期或雨季最长降雨期，一般不得小于</w:t>
      </w:r>
      <w:r w:rsidRPr="00076EA0">
        <w:rPr>
          <w:rFonts w:ascii="TimesNewRomanPSMT" w:eastAsia="TimesNewRomanPSMT" w:cs="TimesNewRomanPSMT"/>
          <w:kern w:val="0"/>
        </w:rPr>
        <w:t>30d</w:t>
      </w:r>
      <w:r w:rsidRPr="00076EA0">
        <w:rPr>
          <w:rFonts w:ascii="宋体" w:cs="宋体" w:hint="eastAsia"/>
          <w:kern w:val="0"/>
        </w:rPr>
        <w:t>的排放总量</w:t>
      </w:r>
      <w:r w:rsidRPr="00076EA0">
        <w:rPr>
          <w:rFonts w:ascii="TimesNewRomanPSMT" w:eastAsia="TimesNewRomanPSMT" w:cs="TimesNewRomanPSMT" w:hint="eastAsia"/>
          <w:kern w:val="0"/>
        </w:rPr>
        <w:t>”</w:t>
      </w:r>
      <w:r w:rsidRPr="00076EA0">
        <w:rPr>
          <w:rFonts w:ascii="宋体" w:cs="宋体" w:hint="eastAsia"/>
          <w:kern w:val="0"/>
        </w:rPr>
        <w:t>。项</w:t>
      </w:r>
      <w:r w:rsidRPr="00076EA0">
        <w:rPr>
          <w:kern w:val="0"/>
        </w:rPr>
        <w:t>目设</w:t>
      </w:r>
      <w:r w:rsidR="00761FD1" w:rsidRPr="00076EA0">
        <w:rPr>
          <w:kern w:val="0"/>
        </w:rPr>
        <w:t>2</w:t>
      </w:r>
      <w:r w:rsidRPr="00076EA0">
        <w:rPr>
          <w:kern w:val="0"/>
        </w:rPr>
        <w:t>个</w:t>
      </w:r>
      <w:r w:rsidR="00761FD1" w:rsidRPr="00076EA0">
        <w:rPr>
          <w:kern w:val="0"/>
        </w:rPr>
        <w:t>总</w:t>
      </w:r>
      <w:r w:rsidR="008874A0" w:rsidRPr="00076EA0">
        <w:rPr>
          <w:kern w:val="0"/>
        </w:rPr>
        <w:t>容积为</w:t>
      </w:r>
      <w:r w:rsidR="00761FD1" w:rsidRPr="00076EA0">
        <w:rPr>
          <w:kern w:val="0"/>
        </w:rPr>
        <w:t>1800</w:t>
      </w:r>
      <w:r w:rsidR="008874A0" w:rsidRPr="00076EA0">
        <w:rPr>
          <w:kern w:val="0"/>
        </w:rPr>
        <w:t>0m</w:t>
      </w:r>
      <w:r w:rsidR="008874A0" w:rsidRPr="00076EA0">
        <w:rPr>
          <w:kern w:val="0"/>
          <w:vertAlign w:val="superscript"/>
        </w:rPr>
        <w:t>3</w:t>
      </w:r>
      <w:r w:rsidRPr="00076EA0">
        <w:rPr>
          <w:kern w:val="0"/>
        </w:rPr>
        <w:t>沼液储存池</w:t>
      </w:r>
      <w:r w:rsidR="008874A0" w:rsidRPr="00076EA0">
        <w:rPr>
          <w:kern w:val="0"/>
        </w:rPr>
        <w:t>，</w:t>
      </w:r>
      <w:r w:rsidRPr="00076EA0">
        <w:rPr>
          <w:kern w:val="0"/>
        </w:rPr>
        <w:t>考虑</w:t>
      </w:r>
      <w:r w:rsidRPr="00076EA0">
        <w:rPr>
          <w:rFonts w:eastAsia="TimesNewRomanPSMT"/>
          <w:kern w:val="0"/>
        </w:rPr>
        <w:t>0.9m</w:t>
      </w:r>
      <w:r w:rsidRPr="00076EA0">
        <w:rPr>
          <w:kern w:val="0"/>
        </w:rPr>
        <w:t>的空间预留，在不考虑沼渣带走、蒸发等损耗，能够满足</w:t>
      </w:r>
      <w:r w:rsidR="00761FD1" w:rsidRPr="00076EA0">
        <w:rPr>
          <w:kern w:val="0"/>
        </w:rPr>
        <w:t>9</w:t>
      </w:r>
      <w:r w:rsidRPr="00076EA0">
        <w:rPr>
          <w:rFonts w:eastAsia="TimesNewRomanPSMT"/>
          <w:kern w:val="0"/>
        </w:rPr>
        <w:t>0</w:t>
      </w:r>
      <w:r w:rsidRPr="00076EA0">
        <w:rPr>
          <w:kern w:val="0"/>
        </w:rPr>
        <w:t>天</w:t>
      </w:r>
      <w:r w:rsidR="00761FD1" w:rsidRPr="00076EA0">
        <w:rPr>
          <w:kern w:val="0"/>
        </w:rPr>
        <w:t>以上</w:t>
      </w:r>
      <w:r w:rsidRPr="00076EA0">
        <w:rPr>
          <w:kern w:val="0"/>
        </w:rPr>
        <w:t>的储存要求</w:t>
      </w:r>
      <w:r w:rsidRPr="00076EA0">
        <w:rPr>
          <w:rFonts w:ascii="宋体" w:cs="宋体" w:hint="eastAsia"/>
          <w:kern w:val="0"/>
        </w:rPr>
        <w:t>，根据类比调查当地旱地施肥周期约为</w:t>
      </w:r>
      <w:r w:rsidRPr="00076EA0">
        <w:rPr>
          <w:rFonts w:ascii="TimesNewRomanPSMT" w:eastAsia="TimesNewRomanPSMT" w:cs="TimesNewRomanPSMT"/>
          <w:kern w:val="0"/>
        </w:rPr>
        <w:t>60</w:t>
      </w:r>
      <w:r w:rsidRPr="00076EA0">
        <w:rPr>
          <w:rFonts w:ascii="宋体" w:cs="宋体" w:hint="eastAsia"/>
          <w:kern w:val="0"/>
        </w:rPr>
        <w:t>天</w:t>
      </w:r>
      <w:r w:rsidRPr="00076EA0">
        <w:rPr>
          <w:rFonts w:ascii="TimesNewRomanPSMT" w:eastAsia="TimesNewRomanPSMT" w:cs="TimesNewRomanPSMT"/>
          <w:kern w:val="0"/>
        </w:rPr>
        <w:t>~90</w:t>
      </w:r>
      <w:r w:rsidRPr="00076EA0">
        <w:rPr>
          <w:rFonts w:ascii="宋体" w:cs="宋体" w:hint="eastAsia"/>
          <w:kern w:val="0"/>
        </w:rPr>
        <w:t>天，满足《畜禽养殖业污染治理工程技术规范》</w:t>
      </w:r>
      <w:r w:rsidRPr="00076EA0">
        <w:rPr>
          <w:rFonts w:ascii="TimesNewRomanPSMT" w:eastAsia="TimesNewRomanPSMT" w:cs="TimesNewRomanPSMT"/>
          <w:kern w:val="0"/>
        </w:rPr>
        <w:t>(HT 497-2009)</w:t>
      </w:r>
      <w:r w:rsidR="008874A0" w:rsidRPr="00076EA0">
        <w:rPr>
          <w:rFonts w:ascii="TimesNewRomanPSMT" w:eastAsia="TimesNewRomanPSMT" w:cs="TimesNewRomanPSMT"/>
          <w:kern w:val="0"/>
        </w:rPr>
        <w:t>6.</w:t>
      </w:r>
      <w:r w:rsidRPr="00076EA0">
        <w:rPr>
          <w:rFonts w:ascii="TimesNewRomanPSMT" w:eastAsia="TimesNewRomanPSMT" w:cs="TimesNewRomanPSMT"/>
          <w:kern w:val="0"/>
        </w:rPr>
        <w:t>1.2.3</w:t>
      </w:r>
      <w:r w:rsidRPr="00076EA0">
        <w:rPr>
          <w:rFonts w:ascii="宋体" w:cs="宋体" w:hint="eastAsia"/>
          <w:kern w:val="0"/>
        </w:rPr>
        <w:t>中规定的</w:t>
      </w:r>
      <w:r w:rsidRPr="00076EA0">
        <w:rPr>
          <w:rFonts w:ascii="TimesNewRomanPSMT" w:eastAsia="TimesNewRomanPSMT" w:cs="TimesNewRomanPSMT" w:hint="eastAsia"/>
          <w:kern w:val="0"/>
        </w:rPr>
        <w:t>“</w:t>
      </w:r>
      <w:r w:rsidRPr="00076EA0">
        <w:rPr>
          <w:rFonts w:ascii="宋体" w:cs="宋体" w:hint="eastAsia"/>
          <w:kern w:val="0"/>
        </w:rPr>
        <w:t>贮存池的贮存期不得低于当地农作物生产用肥的最大间隔时间和冬季封冻或雨季最长降雨期，一般不得小于</w:t>
      </w:r>
      <w:r w:rsidRPr="00076EA0">
        <w:rPr>
          <w:rFonts w:ascii="TimesNewRomanPSMT" w:eastAsia="TimesNewRomanPSMT" w:cs="TimesNewRomanPSMT"/>
          <w:kern w:val="0"/>
        </w:rPr>
        <w:t>30</w:t>
      </w:r>
      <w:r w:rsidRPr="00076EA0">
        <w:rPr>
          <w:rFonts w:ascii="宋体" w:cs="宋体" w:hint="eastAsia"/>
          <w:kern w:val="0"/>
        </w:rPr>
        <w:t>天的排放总量</w:t>
      </w:r>
      <w:r w:rsidRPr="00076EA0">
        <w:rPr>
          <w:rFonts w:ascii="TimesNewRomanPSMT" w:eastAsia="TimesNewRomanPSMT" w:cs="TimesNewRomanPSMT" w:hint="eastAsia"/>
          <w:kern w:val="0"/>
        </w:rPr>
        <w:t>”</w:t>
      </w:r>
      <w:r w:rsidRPr="00076EA0">
        <w:rPr>
          <w:rFonts w:ascii="宋体" w:cs="宋体" w:hint="eastAsia"/>
          <w:kern w:val="0"/>
        </w:rPr>
        <w:t>的相关要求。</w:t>
      </w:r>
    </w:p>
    <w:p w:rsidR="00FE1821" w:rsidRPr="00076EA0" w:rsidRDefault="00D705F4" w:rsidP="00FE1821">
      <w:pPr>
        <w:ind w:firstLineChars="0" w:firstLine="0"/>
        <w:outlineLvl w:val="3"/>
        <w:rPr>
          <w:b/>
          <w:bCs/>
        </w:rPr>
      </w:pPr>
      <w:r w:rsidRPr="00076EA0">
        <w:rPr>
          <w:rFonts w:hint="eastAsia"/>
          <w:b/>
          <w:bCs/>
        </w:rPr>
        <w:t>6</w:t>
      </w:r>
      <w:r w:rsidR="00FE1821" w:rsidRPr="00076EA0">
        <w:rPr>
          <w:b/>
          <w:bCs/>
        </w:rPr>
        <w:t>.2.2.</w:t>
      </w:r>
      <w:r w:rsidR="00FE1821" w:rsidRPr="00076EA0">
        <w:rPr>
          <w:rFonts w:hint="eastAsia"/>
          <w:b/>
          <w:bCs/>
        </w:rPr>
        <w:t>2</w:t>
      </w:r>
      <w:r w:rsidR="00FE1821" w:rsidRPr="00076EA0">
        <w:rPr>
          <w:b/>
          <w:bCs/>
        </w:rPr>
        <w:t xml:space="preserve"> </w:t>
      </w:r>
      <w:r w:rsidR="00FE1821" w:rsidRPr="00076EA0">
        <w:rPr>
          <w:rFonts w:hint="eastAsia"/>
          <w:b/>
          <w:bCs/>
        </w:rPr>
        <w:t>废水非正常排放影响分析</w:t>
      </w:r>
    </w:p>
    <w:p w:rsidR="00761FD1" w:rsidRPr="00076EA0" w:rsidRDefault="00761FD1" w:rsidP="00761FD1">
      <w:pPr>
        <w:autoSpaceDE w:val="0"/>
        <w:autoSpaceDN w:val="0"/>
        <w:ind w:firstLine="480"/>
        <w:rPr>
          <w:rFonts w:ascii="宋体" w:cs="宋体"/>
          <w:kern w:val="0"/>
        </w:rPr>
      </w:pPr>
      <w:r w:rsidRPr="00076EA0">
        <w:rPr>
          <w:rFonts w:ascii="宋体" w:cs="宋体" w:hint="eastAsia"/>
          <w:kern w:val="0"/>
        </w:rPr>
        <w:t>依据项目工程分析，本项目废水经黑膜沼气池处理后，沼液用于消纳范围内的作物和植物施肥，不排入地表水体，因此废水非正常排放主要是指污水处理站发生故障，废水未经处理直接排放，由于养殖废水污染物浓度高，一旦未经治理直接排放，会对周围</w:t>
      </w:r>
      <w:r w:rsidRPr="00076EA0">
        <w:rPr>
          <w:rFonts w:ascii="宋体" w:cs="宋体" w:hint="eastAsia"/>
          <w:kern w:val="0"/>
        </w:rPr>
        <w:lastRenderedPageBreak/>
        <w:t>环境，特别是地下水可能造成污染。</w:t>
      </w:r>
    </w:p>
    <w:p w:rsidR="00FE1821" w:rsidRPr="00076EA0" w:rsidRDefault="008874A0" w:rsidP="00FE1821">
      <w:pPr>
        <w:autoSpaceDE w:val="0"/>
        <w:autoSpaceDN w:val="0"/>
        <w:ind w:firstLine="480"/>
        <w:rPr>
          <w:rFonts w:ascii="宋体" w:cs="宋体"/>
          <w:kern w:val="0"/>
        </w:rPr>
      </w:pPr>
      <w:r w:rsidRPr="00076EA0">
        <w:rPr>
          <w:rFonts w:ascii="宋体" w:cs="宋体" w:hint="eastAsia"/>
          <w:kern w:val="0"/>
        </w:rPr>
        <w:t>为杜绝废水的非正常情况，评价提出建设单位应加强污水处理设施</w:t>
      </w:r>
      <w:r w:rsidR="00FE1821" w:rsidRPr="00076EA0">
        <w:rPr>
          <w:rFonts w:ascii="宋体" w:cs="宋体" w:hint="eastAsia"/>
          <w:kern w:val="0"/>
        </w:rPr>
        <w:t>的日常管理，并应采取以下措施：</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①依据《畜禽养殖业污染防治技术规范》</w:t>
      </w:r>
      <w:r w:rsidRPr="00076EA0">
        <w:rPr>
          <w:rFonts w:ascii="TimesNewRomanPSMT" w:eastAsia="TimesNewRomanPSMT" w:cs="TimesNewRomanPSMT"/>
          <w:kern w:val="0"/>
        </w:rPr>
        <w:t>(HJ/T81-2001)</w:t>
      </w:r>
      <w:r w:rsidRPr="00076EA0">
        <w:rPr>
          <w:rFonts w:ascii="宋体" w:cs="宋体" w:hint="eastAsia"/>
          <w:kern w:val="0"/>
        </w:rPr>
        <w:t>规定，养殖场的排水系统应实施雨水和污水收集输送系统分离，在场区内设置的污水收集输送系统，不得采用明沟布设。</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②废水污水处理站应采取有效的防渗处理工艺，防止废水、粪便淋滤液污染地下水。沼液储存池池壁在清场夯压的基础上采用铺设</w:t>
      </w:r>
      <w:r w:rsidRPr="00076EA0">
        <w:rPr>
          <w:rFonts w:ascii="TimesNewRomanPSMT" w:eastAsia="TimesNewRomanPSMT" w:cs="TimesNewRomanPSMT"/>
          <w:kern w:val="0"/>
        </w:rPr>
        <w:t>HDPE</w:t>
      </w:r>
      <w:r w:rsidRPr="00076EA0">
        <w:rPr>
          <w:rFonts w:ascii="宋体" w:cs="宋体" w:hint="eastAsia"/>
          <w:kern w:val="0"/>
        </w:rPr>
        <w:t>膜进行防渗，底部设置排气沟，最底部排气沟中放置排水管，并设置导流渠，以防止污染地下水，同时各废水输送管道应做到防泄漏、跑冒等；</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③做好过滤池、收集池、黑膜沼气池、排水沟等的防渗工作，应充分考虑农间作期间影响和雨季影响，能够保证有足够的容量以容纳养殖场产生的废水。养殖场污水处理系统的各个池子应按期清淤，各池建设时应高出地面至少</w:t>
      </w:r>
      <w:r w:rsidRPr="00076EA0">
        <w:rPr>
          <w:rFonts w:ascii="TimesNewRomanPSMT" w:eastAsia="TimesNewRomanPSMT" w:cs="TimesNewRomanPSMT"/>
          <w:kern w:val="0"/>
        </w:rPr>
        <w:t>20cm</w:t>
      </w:r>
      <w:r w:rsidRPr="00076EA0">
        <w:rPr>
          <w:rFonts w:ascii="宋体" w:cs="宋体" w:hint="eastAsia"/>
          <w:kern w:val="0"/>
        </w:rPr>
        <w:t>以上，以保证大雨时雨水不进入、污水不外溢。</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④肥水适当施用，由企业结合天气状况、当地土地消纳能力、当地农田施肥规律等定时定量合理施肥，防止过度施肥而影响地下水环境。并且，防止在雨天进行施肥，以避免肥水随雨水垂直径流进入地下水体，造成污染。</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⑤管理措施：成立事故处理组织，一旦发生废水事故排放，应立即组织人力、物力和财力加紧对设备进行维修，同时对废水进行回收、拦截，以防止污染地下水。</w:t>
      </w:r>
    </w:p>
    <w:p w:rsidR="00FE1821" w:rsidRPr="00076EA0" w:rsidRDefault="00FE1821" w:rsidP="00FE1821">
      <w:pPr>
        <w:autoSpaceDE w:val="0"/>
        <w:autoSpaceDN w:val="0"/>
        <w:ind w:firstLine="480"/>
        <w:rPr>
          <w:rFonts w:ascii="宋体" w:cs="宋体"/>
          <w:kern w:val="0"/>
        </w:rPr>
      </w:pPr>
      <w:r w:rsidRPr="00076EA0">
        <w:rPr>
          <w:rFonts w:ascii="宋体" w:cs="宋体" w:hint="eastAsia"/>
          <w:kern w:val="0"/>
        </w:rPr>
        <w:t>在采取以上措施后，可最大程度的降低废水非正常排放对周围环境造成污染的可能性。</w:t>
      </w:r>
    </w:p>
    <w:p w:rsidR="00FE1821" w:rsidRPr="00076EA0" w:rsidRDefault="00D705F4" w:rsidP="00FE1821">
      <w:pPr>
        <w:ind w:firstLineChars="0" w:firstLine="0"/>
        <w:outlineLvl w:val="3"/>
        <w:rPr>
          <w:b/>
          <w:bCs/>
        </w:rPr>
      </w:pPr>
      <w:r w:rsidRPr="00076EA0">
        <w:rPr>
          <w:rFonts w:hint="eastAsia"/>
          <w:b/>
          <w:bCs/>
        </w:rPr>
        <w:t>6</w:t>
      </w:r>
      <w:r w:rsidR="00FE1821" w:rsidRPr="00076EA0">
        <w:rPr>
          <w:b/>
          <w:bCs/>
        </w:rPr>
        <w:t>.2.2</w:t>
      </w:r>
      <w:r w:rsidR="00C86A2B" w:rsidRPr="00076EA0">
        <w:rPr>
          <w:rFonts w:hint="eastAsia"/>
          <w:b/>
          <w:bCs/>
        </w:rPr>
        <w:t>.3</w:t>
      </w:r>
      <w:r w:rsidR="00FE1821" w:rsidRPr="00076EA0">
        <w:rPr>
          <w:b/>
          <w:bCs/>
        </w:rPr>
        <w:t xml:space="preserve"> </w:t>
      </w:r>
      <w:r w:rsidR="00FE1821" w:rsidRPr="00076EA0">
        <w:rPr>
          <w:rFonts w:hint="eastAsia"/>
          <w:b/>
          <w:bCs/>
        </w:rPr>
        <w:t>沼液综合利用环境影响分析</w:t>
      </w:r>
    </w:p>
    <w:p w:rsidR="00FE1821" w:rsidRPr="00076EA0" w:rsidRDefault="005629AC" w:rsidP="00FE1821">
      <w:pPr>
        <w:autoSpaceDE w:val="0"/>
        <w:autoSpaceDN w:val="0"/>
        <w:ind w:firstLine="480"/>
        <w:rPr>
          <w:kern w:val="0"/>
        </w:rPr>
      </w:pPr>
      <w:r w:rsidRPr="00076EA0">
        <w:rPr>
          <w:rFonts w:hint="eastAsia"/>
          <w:kern w:val="0"/>
        </w:rPr>
        <w:t>（</w:t>
      </w:r>
      <w:r w:rsidRPr="00076EA0">
        <w:rPr>
          <w:rFonts w:hint="eastAsia"/>
          <w:kern w:val="0"/>
        </w:rPr>
        <w:t>1</w:t>
      </w:r>
      <w:r w:rsidRPr="00076EA0">
        <w:rPr>
          <w:rFonts w:hint="eastAsia"/>
          <w:kern w:val="0"/>
        </w:rPr>
        <w:t>）</w:t>
      </w:r>
      <w:r w:rsidR="00FE1821" w:rsidRPr="00076EA0">
        <w:rPr>
          <w:rFonts w:hAnsi="宋体"/>
          <w:kern w:val="0"/>
        </w:rPr>
        <w:t>沼液成分</w:t>
      </w:r>
    </w:p>
    <w:p w:rsidR="00FE1821" w:rsidRPr="00076EA0" w:rsidRDefault="00FE1821" w:rsidP="00C86A2B">
      <w:pPr>
        <w:ind w:firstLine="480"/>
        <w:rPr>
          <w:kern w:val="24"/>
        </w:rPr>
      </w:pPr>
      <w:r w:rsidRPr="00076EA0">
        <w:rPr>
          <w:kern w:val="24"/>
        </w:rPr>
        <w:t>根据分析，本项目的黑膜沼气池的沼液浓度为</w:t>
      </w:r>
      <w:r w:rsidRPr="00076EA0">
        <w:rPr>
          <w:kern w:val="24"/>
        </w:rPr>
        <w:t>COD2000~3000mg/L</w:t>
      </w:r>
      <w:r w:rsidRPr="00076EA0">
        <w:rPr>
          <w:kern w:val="24"/>
        </w:rPr>
        <w:t>、</w:t>
      </w:r>
      <w:r w:rsidRPr="00076EA0">
        <w:rPr>
          <w:kern w:val="24"/>
        </w:rPr>
        <w:t>BOD</w:t>
      </w:r>
      <w:r w:rsidRPr="00076EA0">
        <w:rPr>
          <w:kern w:val="24"/>
          <w:vertAlign w:val="subscript"/>
        </w:rPr>
        <w:t>5</w:t>
      </w:r>
      <w:r w:rsidRPr="00076EA0">
        <w:rPr>
          <w:kern w:val="24"/>
        </w:rPr>
        <w:t>1100~1400mg/L</w:t>
      </w:r>
      <w:r w:rsidRPr="00076EA0">
        <w:rPr>
          <w:kern w:val="24"/>
        </w:rPr>
        <w:t>、</w:t>
      </w:r>
      <w:r w:rsidRPr="00076EA0">
        <w:rPr>
          <w:kern w:val="24"/>
        </w:rPr>
        <w:t>SS 2000~2200mg/L</w:t>
      </w:r>
      <w:r w:rsidRPr="00076EA0">
        <w:rPr>
          <w:kern w:val="24"/>
        </w:rPr>
        <w:t>、</w:t>
      </w:r>
      <w:r w:rsidRPr="00076EA0">
        <w:rPr>
          <w:kern w:val="24"/>
        </w:rPr>
        <w:t>NH</w:t>
      </w:r>
      <w:r w:rsidRPr="00076EA0">
        <w:rPr>
          <w:kern w:val="24"/>
          <w:vertAlign w:val="subscript"/>
        </w:rPr>
        <w:t>3</w:t>
      </w:r>
      <w:r w:rsidRPr="00076EA0">
        <w:rPr>
          <w:kern w:val="24"/>
        </w:rPr>
        <w:t>-N700~900mg/L</w:t>
      </w:r>
      <w:r w:rsidRPr="00076EA0">
        <w:rPr>
          <w:kern w:val="24"/>
        </w:rPr>
        <w:t>、</w:t>
      </w:r>
      <w:r w:rsidRPr="00076EA0">
        <w:rPr>
          <w:kern w:val="24"/>
        </w:rPr>
        <w:t>TP10~20mg/L</w:t>
      </w:r>
      <w:r w:rsidRPr="00076EA0">
        <w:rPr>
          <w:kern w:val="24"/>
        </w:rPr>
        <w:t>。沼液属于液态有机肥。经查阅，目前国家尚未出台液态有机肥标准，因此项目参考《有机肥料》</w:t>
      </w:r>
      <w:r w:rsidR="00C86A2B" w:rsidRPr="00076EA0">
        <w:rPr>
          <w:kern w:val="24"/>
        </w:rPr>
        <w:t>(NY525-2012)</w:t>
      </w:r>
      <w:r w:rsidRPr="00076EA0">
        <w:rPr>
          <w:kern w:val="24"/>
        </w:rPr>
        <w:t>表</w:t>
      </w:r>
      <w:r w:rsidR="005629AC" w:rsidRPr="00076EA0">
        <w:rPr>
          <w:kern w:val="24"/>
        </w:rPr>
        <w:t>2</w:t>
      </w:r>
      <w:r w:rsidRPr="00076EA0">
        <w:rPr>
          <w:kern w:val="24"/>
        </w:rPr>
        <w:t>标准，该标准中没有铜含量限值，因此拟建项目沼液中铜含量能够满足标准要求。</w:t>
      </w:r>
    </w:p>
    <w:p w:rsidR="00FE1821" w:rsidRPr="00076EA0" w:rsidRDefault="005629AC" w:rsidP="00FE1821">
      <w:pPr>
        <w:autoSpaceDE w:val="0"/>
        <w:autoSpaceDN w:val="0"/>
        <w:ind w:firstLine="480"/>
        <w:rPr>
          <w:kern w:val="0"/>
        </w:rPr>
      </w:pPr>
      <w:r w:rsidRPr="00076EA0">
        <w:rPr>
          <w:rFonts w:hint="eastAsia"/>
          <w:kern w:val="0"/>
        </w:rPr>
        <w:t>（</w:t>
      </w:r>
      <w:r w:rsidRPr="00076EA0">
        <w:rPr>
          <w:rFonts w:hint="eastAsia"/>
          <w:kern w:val="0"/>
        </w:rPr>
        <w:t>2</w:t>
      </w:r>
      <w:r w:rsidRPr="00076EA0">
        <w:rPr>
          <w:rFonts w:hint="eastAsia"/>
          <w:kern w:val="0"/>
        </w:rPr>
        <w:t>）</w:t>
      </w:r>
      <w:r w:rsidR="00FE1821" w:rsidRPr="00076EA0">
        <w:rPr>
          <w:rFonts w:hAnsi="宋体"/>
          <w:kern w:val="0"/>
        </w:rPr>
        <w:t>对土壤的影响</w:t>
      </w:r>
    </w:p>
    <w:p w:rsidR="00FE1821" w:rsidRPr="00076EA0" w:rsidRDefault="00FE1821" w:rsidP="00FE1821">
      <w:pPr>
        <w:autoSpaceDE w:val="0"/>
        <w:autoSpaceDN w:val="0"/>
        <w:ind w:firstLine="480"/>
        <w:rPr>
          <w:kern w:val="0"/>
        </w:rPr>
      </w:pPr>
      <w:r w:rsidRPr="00076EA0">
        <w:rPr>
          <w:rFonts w:hAnsi="宋体"/>
          <w:kern w:val="0"/>
        </w:rPr>
        <w:t>项目粪水经黑膜沼气池处理后，产生的沼液存于沼液储存池。由于沼液中含有丰富</w:t>
      </w:r>
      <w:r w:rsidRPr="00076EA0">
        <w:rPr>
          <w:rFonts w:hAnsi="宋体"/>
          <w:kern w:val="0"/>
        </w:rPr>
        <w:lastRenderedPageBreak/>
        <w:t>的机质、腐殖酸、粗蛋白、氮、磷、钾和多种微量元素等，是缓速兼备的优质农家肥</w:t>
      </w:r>
      <w:r w:rsidRPr="00076EA0">
        <w:rPr>
          <w:kern w:val="0"/>
        </w:rPr>
        <w:t>/</w:t>
      </w:r>
      <w:r w:rsidR="005629AC" w:rsidRPr="00076EA0">
        <w:rPr>
          <w:rFonts w:hAnsi="宋体"/>
          <w:kern w:val="0"/>
        </w:rPr>
        <w:t>液态肥。目前，项目建设单位</w:t>
      </w:r>
      <w:r w:rsidR="005629AC" w:rsidRPr="00076EA0">
        <w:rPr>
          <w:rFonts w:hAnsi="宋体" w:hint="eastAsia"/>
          <w:kern w:val="0"/>
        </w:rPr>
        <w:t>已</w:t>
      </w:r>
      <w:r w:rsidRPr="00076EA0">
        <w:rPr>
          <w:rFonts w:hAnsi="宋体"/>
          <w:kern w:val="0"/>
        </w:rPr>
        <w:t>签订协议，将沼液作为农肥施用于工程配套的农田种植，利用</w:t>
      </w:r>
      <w:r w:rsidR="005629AC" w:rsidRPr="00076EA0">
        <w:rPr>
          <w:rFonts w:hAnsi="宋体" w:hint="eastAsia"/>
          <w:kern w:val="0"/>
        </w:rPr>
        <w:t>农</w:t>
      </w:r>
      <w:r w:rsidRPr="00076EA0">
        <w:rPr>
          <w:rFonts w:hAnsi="宋体"/>
          <w:kern w:val="0"/>
        </w:rPr>
        <w:t>田消纳项目产生的沼液。</w:t>
      </w:r>
    </w:p>
    <w:p w:rsidR="00FE1821" w:rsidRPr="00076EA0" w:rsidRDefault="00FE1821" w:rsidP="00FE1821">
      <w:pPr>
        <w:autoSpaceDE w:val="0"/>
        <w:autoSpaceDN w:val="0"/>
        <w:ind w:firstLine="480"/>
        <w:rPr>
          <w:kern w:val="0"/>
        </w:rPr>
      </w:pPr>
      <w:r w:rsidRPr="00076EA0">
        <w:rPr>
          <w:rFonts w:hAnsi="宋体"/>
          <w:kern w:val="0"/>
        </w:rPr>
        <w:t>沼液中的有机物官能团级微生物对重金属等离子的吸附、转化功能，对土壤中原本存在的重金属有一定的吸附作用，能够降低重金属离子活性，从而减轻沼液施肥对环境的二次污染。从某种意义上讲，合理施用沼液能够促进土壤团粒结构的形成，增强土壤保水保肥能力，改善土壤理化特性，提高土壤中有机质、全氮、全磷及有效磷等成分，能减少污染，降低施肥成本。</w:t>
      </w:r>
    </w:p>
    <w:p w:rsidR="00FE1821" w:rsidRPr="00076EA0" w:rsidRDefault="00FE1821" w:rsidP="00FE1821">
      <w:pPr>
        <w:autoSpaceDE w:val="0"/>
        <w:autoSpaceDN w:val="0"/>
        <w:ind w:firstLine="480"/>
        <w:rPr>
          <w:kern w:val="0"/>
        </w:rPr>
      </w:pPr>
      <w:r w:rsidRPr="00076EA0">
        <w:rPr>
          <w:rFonts w:hAnsi="宋体"/>
          <w:kern w:val="0"/>
        </w:rPr>
        <w:t>近些年，沼液作为一种农家肥</w:t>
      </w:r>
      <w:r w:rsidRPr="00076EA0">
        <w:rPr>
          <w:kern w:val="0"/>
        </w:rPr>
        <w:t>/</w:t>
      </w:r>
      <w:r w:rsidRPr="00076EA0">
        <w:rPr>
          <w:rFonts w:hAnsi="宋体"/>
          <w:kern w:val="0"/>
        </w:rPr>
        <w:t>液态肥还田时，主要研究分析的是沼液中重金属元素对土壤环境的影响，沼液中重金属主要来源于饲料添加剂。在养殖过程中，含有重金属元素的微量元素添加剂的使用可以在短时间内促进禽畜的生长、提高饲料的利用率、抑制有害菌的生长，但其中重金属元素会在生物体内累积，并通过粪便的排放和废水发酵过程流通到生态系统中。长期施用沼液会对土壤产生不利影响，长期施用使得沼液中的重金属在土壤中富集，通过食物链进入人体，对人们的身体健康产生一定的影响。</w:t>
      </w:r>
    </w:p>
    <w:p w:rsidR="00FE1821" w:rsidRPr="00076EA0" w:rsidRDefault="00FE1821" w:rsidP="00FE1821">
      <w:pPr>
        <w:autoSpaceDE w:val="0"/>
        <w:autoSpaceDN w:val="0"/>
        <w:ind w:firstLine="480"/>
        <w:rPr>
          <w:kern w:val="0"/>
        </w:rPr>
      </w:pPr>
      <w:r w:rsidRPr="00076EA0">
        <w:rPr>
          <w:rFonts w:hAnsi="宋体"/>
          <w:kern w:val="0"/>
        </w:rPr>
        <w:t>目前，我国还没出台畜禽粪便及沼肥农田中施用的污染控制标准，根据《沼肥中重金属对土壤和植物影响及控制技术研究》</w:t>
      </w:r>
      <w:r w:rsidRPr="00076EA0">
        <w:rPr>
          <w:kern w:val="0"/>
        </w:rPr>
        <w:t>(</w:t>
      </w:r>
      <w:r w:rsidRPr="00076EA0">
        <w:rPr>
          <w:rFonts w:hAnsi="宋体"/>
          <w:kern w:val="0"/>
        </w:rPr>
        <w:t>农机化研究，</w:t>
      </w:r>
      <w:r w:rsidRPr="00076EA0">
        <w:rPr>
          <w:kern w:val="0"/>
        </w:rPr>
        <w:t>2013.6)</w:t>
      </w:r>
      <w:r w:rsidRPr="00076EA0">
        <w:rPr>
          <w:rFonts w:hAnsi="宋体"/>
          <w:kern w:val="0"/>
        </w:rPr>
        <w:t>一文中的相关内容，长期施用含有重金属的沼肥，会使重金属在农田中不断积累，增加对土壤环境质量和农产品污染的风险性，并通过食物链为人类健康造成危害。本项目沼液不存在重金属，因此不会增加土壤中重金属的含量。</w:t>
      </w:r>
    </w:p>
    <w:p w:rsidR="00FE1821" w:rsidRPr="00076EA0" w:rsidRDefault="00FE1821" w:rsidP="00FE1821">
      <w:pPr>
        <w:autoSpaceDE w:val="0"/>
        <w:autoSpaceDN w:val="0"/>
        <w:ind w:firstLine="480"/>
        <w:rPr>
          <w:rFonts w:hAnsi="宋体"/>
          <w:kern w:val="0"/>
        </w:rPr>
      </w:pPr>
      <w:r w:rsidRPr="00076EA0">
        <w:rPr>
          <w:rFonts w:hAnsi="宋体"/>
          <w:kern w:val="0"/>
        </w:rPr>
        <w:t>环评建议应对项目消纳地跟踪监测土壤养分变化范围及变化规律，分析养料供需平衡，并按照农作物生长情况科学控制沼液的施用量，避免盲目追求肥效，过量施肥，超过土壤承载能力，对土壤及地下水产生污染。</w:t>
      </w:r>
    </w:p>
    <w:p w:rsidR="00FE1821" w:rsidRPr="00076EA0" w:rsidRDefault="00D705F4" w:rsidP="00FE1821">
      <w:pPr>
        <w:ind w:firstLineChars="0" w:firstLine="0"/>
        <w:outlineLvl w:val="3"/>
        <w:rPr>
          <w:b/>
          <w:bCs/>
        </w:rPr>
      </w:pPr>
      <w:r w:rsidRPr="00076EA0">
        <w:rPr>
          <w:rFonts w:hint="eastAsia"/>
          <w:b/>
          <w:bCs/>
        </w:rPr>
        <w:t>6</w:t>
      </w:r>
      <w:r w:rsidR="00FE1821" w:rsidRPr="00076EA0">
        <w:rPr>
          <w:b/>
          <w:bCs/>
        </w:rPr>
        <w:t>.2.2.</w:t>
      </w:r>
      <w:r w:rsidR="00FE1821" w:rsidRPr="00076EA0">
        <w:rPr>
          <w:rFonts w:hint="eastAsia"/>
          <w:b/>
          <w:bCs/>
        </w:rPr>
        <w:t>4</w:t>
      </w:r>
      <w:r w:rsidR="00FE1821" w:rsidRPr="00076EA0">
        <w:rPr>
          <w:b/>
          <w:bCs/>
        </w:rPr>
        <w:t xml:space="preserve"> </w:t>
      </w:r>
      <w:r w:rsidR="00FE1821" w:rsidRPr="00076EA0">
        <w:rPr>
          <w:rFonts w:hint="eastAsia"/>
          <w:b/>
          <w:bCs/>
        </w:rPr>
        <w:t>地表水环境影响结论</w:t>
      </w:r>
    </w:p>
    <w:p w:rsidR="00FE1821" w:rsidRPr="00076EA0" w:rsidRDefault="00FE1821" w:rsidP="005629AC">
      <w:pPr>
        <w:autoSpaceDE w:val="0"/>
        <w:autoSpaceDN w:val="0"/>
        <w:ind w:firstLine="480"/>
        <w:rPr>
          <w:kern w:val="24"/>
        </w:rPr>
      </w:pPr>
      <w:r w:rsidRPr="00076EA0">
        <w:rPr>
          <w:rFonts w:hAnsi="宋体"/>
          <w:kern w:val="24"/>
        </w:rPr>
        <w:t>本项目运行期间产生的废水主要为员工生活污水</w:t>
      </w:r>
      <w:r w:rsidR="00761FD1" w:rsidRPr="00076EA0">
        <w:rPr>
          <w:rFonts w:hAnsi="宋体" w:hint="eastAsia"/>
          <w:kern w:val="24"/>
        </w:rPr>
        <w:t>、</w:t>
      </w:r>
      <w:r w:rsidRPr="00076EA0">
        <w:rPr>
          <w:rFonts w:hAnsi="宋体"/>
          <w:kern w:val="24"/>
        </w:rPr>
        <w:t>养殖废水</w:t>
      </w:r>
      <w:r w:rsidR="00761FD1" w:rsidRPr="00076EA0">
        <w:rPr>
          <w:rFonts w:hAnsi="宋体" w:hint="eastAsia"/>
          <w:kern w:val="24"/>
        </w:rPr>
        <w:t>和初期雨水</w:t>
      </w:r>
      <w:r w:rsidRPr="00076EA0">
        <w:rPr>
          <w:rFonts w:hAnsi="宋体"/>
          <w:kern w:val="24"/>
        </w:rPr>
        <w:t>。该项目生活污水</w:t>
      </w:r>
      <w:r w:rsidR="00761FD1" w:rsidRPr="00076EA0">
        <w:rPr>
          <w:rFonts w:hAnsi="宋体" w:hint="eastAsia"/>
          <w:kern w:val="24"/>
        </w:rPr>
        <w:t>、初期雨水</w:t>
      </w:r>
      <w:r w:rsidR="00761FD1" w:rsidRPr="00076EA0">
        <w:rPr>
          <w:rFonts w:hAnsi="宋体"/>
          <w:kern w:val="24"/>
        </w:rPr>
        <w:t>与</w:t>
      </w:r>
      <w:r w:rsidR="00761FD1" w:rsidRPr="00076EA0">
        <w:rPr>
          <w:rFonts w:hAnsi="宋体" w:hint="eastAsia"/>
          <w:kern w:val="24"/>
        </w:rPr>
        <w:t>养殖</w:t>
      </w:r>
      <w:r w:rsidRPr="00076EA0">
        <w:rPr>
          <w:rFonts w:hAnsi="宋体"/>
          <w:kern w:val="24"/>
        </w:rPr>
        <w:t>废水一同进入</w:t>
      </w:r>
      <w:r w:rsidR="005629AC" w:rsidRPr="00076EA0">
        <w:rPr>
          <w:rFonts w:hAnsi="宋体"/>
          <w:kern w:val="24"/>
        </w:rPr>
        <w:t>黑膜沼气池进行</w:t>
      </w:r>
      <w:r w:rsidRPr="00076EA0">
        <w:rPr>
          <w:rFonts w:hAnsi="宋体"/>
          <w:kern w:val="24"/>
        </w:rPr>
        <w:t>厌氧发酵。</w:t>
      </w:r>
    </w:p>
    <w:p w:rsidR="00761FD1" w:rsidRPr="00076EA0" w:rsidRDefault="00FE1821" w:rsidP="00761FD1">
      <w:pPr>
        <w:autoSpaceDE w:val="0"/>
        <w:autoSpaceDN w:val="0"/>
        <w:ind w:firstLine="480"/>
        <w:rPr>
          <w:kern w:val="24"/>
        </w:rPr>
      </w:pPr>
      <w:r w:rsidRPr="00076EA0">
        <w:rPr>
          <w:rFonts w:hAnsi="宋体"/>
          <w:kern w:val="24"/>
        </w:rPr>
        <w:t>养殖废水经项目自建黑膜沼气池处理后形成沼液，按照《因务院办公厅关于加快推进畜禽养殖废弃物资源化利用的意见》、《省人民政府办公厅关于印发湖北省畜禽养殖废弃物资源化利用工作方案的通知》等要求全部还田消纳。项目共有</w:t>
      </w:r>
      <w:r w:rsidR="00680C8B" w:rsidRPr="00076EA0">
        <w:rPr>
          <w:rFonts w:hAnsi="宋体" w:hint="eastAsia"/>
          <w:kern w:val="24"/>
        </w:rPr>
        <w:t>1400</w:t>
      </w:r>
      <w:r w:rsidRPr="00076EA0">
        <w:rPr>
          <w:rFonts w:hAnsi="宋体"/>
          <w:kern w:val="24"/>
        </w:rPr>
        <w:t>亩</w:t>
      </w:r>
      <w:r w:rsidR="00761FD1" w:rsidRPr="00076EA0">
        <w:rPr>
          <w:rFonts w:hAnsi="宋体" w:hint="eastAsia"/>
          <w:kern w:val="24"/>
        </w:rPr>
        <w:t>消纳地</w:t>
      </w:r>
      <w:r w:rsidRPr="00076EA0">
        <w:rPr>
          <w:rFonts w:hAnsi="宋体"/>
          <w:kern w:val="24"/>
        </w:rPr>
        <w:t>用于项目运行期间沼液还田消纳，</w:t>
      </w:r>
      <w:r w:rsidR="00761FD1" w:rsidRPr="00076EA0">
        <w:rPr>
          <w:rFonts w:hAnsi="宋体" w:hint="eastAsia"/>
          <w:kern w:val="24"/>
        </w:rPr>
        <w:t>消纳面积的测算满足《畜禽粪肥还田技术规范》要求。对照国家及行业对畜禽养殖粪污资源化利用的要求逐条分析，本项目符合《国务院办公厅</w:t>
      </w:r>
      <w:r w:rsidR="00761FD1" w:rsidRPr="00076EA0">
        <w:rPr>
          <w:rFonts w:hAnsi="宋体" w:hint="eastAsia"/>
          <w:kern w:val="24"/>
        </w:rPr>
        <w:lastRenderedPageBreak/>
        <w:t>关于加快推进畜禽养殖废弃物资源化利用的意见》、《畜禽规模养殖场粪污资源化利用设施建设规范</w:t>
      </w:r>
      <w:r w:rsidR="00761FD1" w:rsidRPr="00076EA0">
        <w:rPr>
          <w:kern w:val="24"/>
        </w:rPr>
        <w:t>(</w:t>
      </w:r>
      <w:r w:rsidR="00761FD1" w:rsidRPr="00076EA0">
        <w:rPr>
          <w:rFonts w:hAnsi="宋体" w:hint="eastAsia"/>
          <w:kern w:val="24"/>
        </w:rPr>
        <w:t>试行</w:t>
      </w:r>
      <w:r w:rsidR="00761FD1" w:rsidRPr="00076EA0">
        <w:rPr>
          <w:kern w:val="24"/>
        </w:rPr>
        <w:t>)</w:t>
      </w:r>
      <w:r w:rsidR="00761FD1" w:rsidRPr="00076EA0">
        <w:rPr>
          <w:rFonts w:hAnsi="宋体" w:hint="eastAsia"/>
          <w:kern w:val="24"/>
        </w:rPr>
        <w:t>》中的规定，粪污用于消纳范围内作物和植物消纳可行。因此项目运营期污水综合利用具有可行性。</w:t>
      </w:r>
    </w:p>
    <w:p w:rsidR="00FE1821" w:rsidRPr="00076EA0" w:rsidRDefault="00FE1821" w:rsidP="005629AC">
      <w:pPr>
        <w:autoSpaceDE w:val="0"/>
        <w:autoSpaceDN w:val="0"/>
        <w:ind w:firstLine="480"/>
        <w:rPr>
          <w:kern w:val="24"/>
        </w:rPr>
      </w:pPr>
      <w:r w:rsidRPr="00076EA0">
        <w:rPr>
          <w:rFonts w:hAnsi="宋体"/>
          <w:kern w:val="24"/>
        </w:rPr>
        <w:t>综上所述，本项目运营期生活污水、养殖废水</w:t>
      </w:r>
      <w:r w:rsidR="00D705F4" w:rsidRPr="00076EA0">
        <w:rPr>
          <w:rFonts w:hAnsi="宋体" w:hint="eastAsia"/>
          <w:kern w:val="24"/>
        </w:rPr>
        <w:t>和初期雨水</w:t>
      </w:r>
      <w:r w:rsidRPr="00076EA0">
        <w:rPr>
          <w:rFonts w:hAnsi="宋体"/>
          <w:kern w:val="24"/>
        </w:rPr>
        <w:t>不外排，综合利用具有可行性，项目营运期地表水环境影响可接受。</w:t>
      </w:r>
    </w:p>
    <w:p w:rsidR="00FE1821" w:rsidRPr="00076EA0" w:rsidRDefault="00FE1821" w:rsidP="00FE1821">
      <w:pPr>
        <w:autoSpaceDE w:val="0"/>
        <w:autoSpaceDN w:val="0"/>
        <w:ind w:firstLine="480"/>
        <w:rPr>
          <w:rFonts w:hAnsi="宋体"/>
        </w:rPr>
      </w:pPr>
    </w:p>
    <w:p w:rsidR="000408E9" w:rsidRPr="00076EA0" w:rsidRDefault="000408E9" w:rsidP="000408E9">
      <w:pPr>
        <w:ind w:firstLine="480"/>
        <w:sectPr w:rsidR="000408E9" w:rsidRPr="00076EA0" w:rsidSect="006F1DD7">
          <w:pgSz w:w="11906" w:h="16838"/>
          <w:pgMar w:top="1418" w:right="1418" w:bottom="1418" w:left="1418" w:header="720" w:footer="720" w:gutter="0"/>
          <w:cols w:space="720"/>
          <w:docGrid w:linePitch="328"/>
        </w:sectPr>
      </w:pPr>
    </w:p>
    <w:p w:rsidR="0033336C" w:rsidRPr="00076EA0" w:rsidRDefault="00D705F4" w:rsidP="0033336C">
      <w:pPr>
        <w:ind w:firstLine="482"/>
        <w:outlineLvl w:val="3"/>
        <w:rPr>
          <w:b/>
        </w:rPr>
      </w:pPr>
      <w:r w:rsidRPr="00076EA0">
        <w:rPr>
          <w:rFonts w:hint="eastAsia"/>
          <w:b/>
        </w:rPr>
        <w:lastRenderedPageBreak/>
        <w:t>6</w:t>
      </w:r>
      <w:r w:rsidR="00DE4E52" w:rsidRPr="00076EA0">
        <w:rPr>
          <w:b/>
        </w:rPr>
        <w:t>.2.</w:t>
      </w:r>
      <w:r w:rsidR="00C86A2B" w:rsidRPr="00076EA0">
        <w:rPr>
          <w:rFonts w:hint="eastAsia"/>
          <w:b/>
        </w:rPr>
        <w:t>2</w:t>
      </w:r>
      <w:r w:rsidR="00DE4E52" w:rsidRPr="00076EA0">
        <w:rPr>
          <w:b/>
        </w:rPr>
        <w:t>.</w:t>
      </w:r>
      <w:r w:rsidR="00C86A2B" w:rsidRPr="00076EA0">
        <w:rPr>
          <w:rFonts w:hint="eastAsia"/>
          <w:b/>
        </w:rPr>
        <w:t>5</w:t>
      </w:r>
      <w:r w:rsidR="00DE4E52" w:rsidRPr="00076EA0">
        <w:rPr>
          <w:b/>
        </w:rPr>
        <w:t xml:space="preserve"> </w:t>
      </w:r>
      <w:r w:rsidR="00DE4E52" w:rsidRPr="00076EA0">
        <w:rPr>
          <w:rFonts w:hint="eastAsia"/>
          <w:b/>
        </w:rPr>
        <w:t>地表水环境影响评价自查表</w:t>
      </w:r>
    </w:p>
    <w:p w:rsidR="0033336C" w:rsidRPr="00076EA0" w:rsidRDefault="00DE4E52" w:rsidP="0092708B">
      <w:pPr>
        <w:spacing w:line="240" w:lineRule="auto"/>
        <w:ind w:firstLine="482"/>
        <w:jc w:val="center"/>
        <w:rPr>
          <w:b/>
        </w:rPr>
      </w:pPr>
      <w:r w:rsidRPr="00076EA0">
        <w:rPr>
          <w:rFonts w:hint="eastAsia"/>
          <w:b/>
        </w:rPr>
        <w:t>表</w:t>
      </w:r>
      <w:r w:rsidR="00C86A2B" w:rsidRPr="00076EA0">
        <w:rPr>
          <w:rFonts w:hint="eastAsia"/>
          <w:b/>
        </w:rPr>
        <w:t>7</w:t>
      </w:r>
      <w:r w:rsidR="0058176D" w:rsidRPr="00076EA0">
        <w:rPr>
          <w:rFonts w:hint="eastAsia"/>
          <w:b/>
        </w:rPr>
        <w:t>-</w:t>
      </w:r>
      <w:r w:rsidR="002B16AF" w:rsidRPr="00076EA0">
        <w:rPr>
          <w:rFonts w:hint="eastAsia"/>
          <w:b/>
        </w:rPr>
        <w:t>43</w:t>
      </w:r>
      <w:r w:rsidRPr="00076EA0">
        <w:rPr>
          <w:b/>
        </w:rPr>
        <w:t xml:space="preserve">  </w:t>
      </w:r>
      <w:r w:rsidRPr="00076EA0">
        <w:rPr>
          <w:rFonts w:hint="eastAsia"/>
          <w:b/>
        </w:rPr>
        <w:t>项目地表水环境影响自查表</w:t>
      </w:r>
    </w:p>
    <w:tbl>
      <w:tblPr>
        <w:tblW w:w="5000" w:type="pct"/>
        <w:tblLook w:val="04A0"/>
      </w:tblPr>
      <w:tblGrid>
        <w:gridCol w:w="437"/>
        <w:gridCol w:w="968"/>
        <w:gridCol w:w="1224"/>
        <w:gridCol w:w="808"/>
        <w:gridCol w:w="360"/>
        <w:gridCol w:w="1735"/>
        <w:gridCol w:w="141"/>
        <w:gridCol w:w="137"/>
        <w:gridCol w:w="1137"/>
        <w:gridCol w:w="171"/>
        <w:gridCol w:w="992"/>
        <w:gridCol w:w="1176"/>
      </w:tblGrid>
      <w:tr w:rsidR="00AA66B3" w:rsidRPr="00076EA0" w:rsidTr="0033336C">
        <w:trPr>
          <w:trHeight w:val="340"/>
        </w:trPr>
        <w:tc>
          <w:tcPr>
            <w:tcW w:w="757"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工作内容</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自查项目</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影</w:t>
            </w:r>
          </w:p>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响</w:t>
            </w:r>
          </w:p>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识</w:t>
            </w:r>
          </w:p>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别</w:t>
            </w: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影响类型</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水污染影响型</w:t>
            </w:r>
            <w:r w:rsidRPr="00076EA0">
              <w:rPr>
                <w:rFonts w:hint="eastAsia"/>
                <w:kern w:val="0"/>
                <w:sz w:val="21"/>
                <w:szCs w:val="21"/>
              </w:rPr>
              <w:t>√</w:t>
            </w:r>
            <w:r w:rsidRPr="00076EA0">
              <w:rPr>
                <w:rFonts w:hAnsi="宋体" w:hint="eastAsia"/>
                <w:kern w:val="0"/>
                <w:sz w:val="21"/>
                <w:szCs w:val="21"/>
              </w:rPr>
              <w:t>；水文要素影响型</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水环境保护目标</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left"/>
              <w:rPr>
                <w:kern w:val="0"/>
                <w:sz w:val="21"/>
                <w:szCs w:val="21"/>
              </w:rPr>
            </w:pPr>
            <w:r w:rsidRPr="00076EA0">
              <w:rPr>
                <w:rFonts w:hAnsi="宋体" w:hint="eastAsia"/>
                <w:kern w:val="0"/>
                <w:sz w:val="21"/>
                <w:szCs w:val="21"/>
              </w:rPr>
              <w:t>饮用水水源保护区</w:t>
            </w:r>
            <w:r w:rsidR="00DC2566" w:rsidRPr="00076EA0">
              <w:rPr>
                <w:rFonts w:hint="eastAsia"/>
                <w:kern w:val="0"/>
                <w:sz w:val="21"/>
                <w:szCs w:val="21"/>
              </w:rPr>
              <w:t>□</w:t>
            </w:r>
            <w:r w:rsidRPr="00076EA0">
              <w:rPr>
                <w:rFonts w:hAnsi="宋体" w:hint="eastAsia"/>
                <w:kern w:val="0"/>
                <w:sz w:val="21"/>
                <w:szCs w:val="21"/>
              </w:rPr>
              <w:t>；饮用水取水口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；涉水的自然保护区</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；重要湿地</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；重点保护与珍稀水生生物的栖息地</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；重要水生生物的自然产卵场及索饵场、越冬场和洄游通道、天然渔场等渔业水体</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；涉水的风景名胜区</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002E3404"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影响途径</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水污染影响型</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水文要素影响型</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F11CCC">
            <w:pPr>
              <w:autoSpaceDE w:val="0"/>
              <w:autoSpaceDN w:val="0"/>
              <w:spacing w:line="240" w:lineRule="auto"/>
              <w:ind w:firstLineChars="0" w:firstLine="0"/>
              <w:jc w:val="left"/>
              <w:rPr>
                <w:kern w:val="0"/>
                <w:sz w:val="21"/>
                <w:szCs w:val="21"/>
              </w:rPr>
            </w:pPr>
            <w:r w:rsidRPr="00076EA0">
              <w:rPr>
                <w:rFonts w:hAnsi="宋体" w:hint="eastAsia"/>
                <w:kern w:val="0"/>
                <w:sz w:val="21"/>
                <w:szCs w:val="21"/>
              </w:rPr>
              <w:t>直接排放</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；间接排放</w:t>
            </w:r>
            <w:r w:rsidR="00F11CCC" w:rsidRPr="00076EA0">
              <w:rPr>
                <w:rFonts w:hAnsi="宋体" w:hint="eastAsia"/>
                <w:kern w:val="0"/>
                <w:sz w:val="21"/>
                <w:szCs w:val="21"/>
              </w:rPr>
              <w:t xml:space="preserve"> </w:t>
            </w:r>
            <w:r w:rsidR="00F11CCC"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00F11CCC"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水温</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；径流</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；水域面积</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rFonts w:hAnsi="宋体" w:hint="eastAsia"/>
                <w:kern w:val="0"/>
                <w:sz w:val="21"/>
                <w:szCs w:val="21"/>
              </w:rPr>
              <w:t>影响因子</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left"/>
              <w:rPr>
                <w:kern w:val="0"/>
                <w:sz w:val="21"/>
                <w:szCs w:val="21"/>
              </w:rPr>
            </w:pPr>
            <w:r w:rsidRPr="00076EA0">
              <w:rPr>
                <w:rFonts w:hAnsi="宋体" w:hint="eastAsia"/>
                <w:kern w:val="0"/>
                <w:sz w:val="21"/>
                <w:szCs w:val="21"/>
              </w:rPr>
              <w:t>持久性污染物</w:t>
            </w:r>
            <w:r w:rsidR="00DC2566" w:rsidRPr="00076EA0">
              <w:rPr>
                <w:rFonts w:hint="eastAsia"/>
                <w:kern w:val="0"/>
                <w:sz w:val="21"/>
                <w:szCs w:val="21"/>
              </w:rPr>
              <w:t>□</w:t>
            </w:r>
            <w:r w:rsidRPr="00076EA0">
              <w:rPr>
                <w:rFonts w:hAnsi="宋体" w:hint="eastAsia"/>
                <w:kern w:val="0"/>
                <w:sz w:val="21"/>
                <w:szCs w:val="21"/>
              </w:rPr>
              <w:t>；有毒有害污染物</w:t>
            </w:r>
            <w:r w:rsidR="002E3404" w:rsidRPr="00076EA0">
              <w:rPr>
                <w:rFonts w:hint="eastAsia"/>
                <w:kern w:val="0"/>
                <w:sz w:val="21"/>
                <w:szCs w:val="21"/>
              </w:rPr>
              <w:t>□</w:t>
            </w:r>
            <w:r w:rsidRPr="00076EA0">
              <w:rPr>
                <w:rFonts w:hAnsi="宋体" w:hint="eastAsia"/>
                <w:kern w:val="0"/>
                <w:sz w:val="21"/>
                <w:szCs w:val="21"/>
              </w:rPr>
              <w:t>；非持久性污染物</w:t>
            </w:r>
            <w:r w:rsidRPr="00076EA0">
              <w:rPr>
                <w:rFonts w:hint="eastAsia"/>
                <w:kern w:val="0"/>
                <w:sz w:val="21"/>
                <w:szCs w:val="21"/>
              </w:rPr>
              <w:t>√</w:t>
            </w:r>
            <w:r w:rsidRPr="00076EA0">
              <w:rPr>
                <w:rFonts w:hAnsi="宋体" w:hint="eastAsia"/>
                <w:kern w:val="0"/>
                <w:sz w:val="21"/>
                <w:szCs w:val="21"/>
              </w:rPr>
              <w:t>；</w:t>
            </w:r>
            <w:r w:rsidRPr="00076EA0">
              <w:rPr>
                <w:kern w:val="0"/>
                <w:sz w:val="21"/>
                <w:szCs w:val="21"/>
              </w:rPr>
              <w:t>pH</w:t>
            </w:r>
            <w:r w:rsidRPr="00076EA0">
              <w:rPr>
                <w:rFonts w:hAnsi="宋体" w:hint="eastAsia"/>
                <w:kern w:val="0"/>
                <w:sz w:val="21"/>
                <w:szCs w:val="21"/>
              </w:rPr>
              <w:t>值</w:t>
            </w:r>
            <w:r w:rsidRPr="00076EA0">
              <w:rPr>
                <w:rFonts w:hint="eastAsia"/>
                <w:kern w:val="0"/>
                <w:sz w:val="21"/>
                <w:szCs w:val="21"/>
              </w:rPr>
              <w:t xml:space="preserve"> </w:t>
            </w:r>
            <w:r w:rsidR="00F11CCC" w:rsidRPr="00076EA0">
              <w:rPr>
                <w:rFonts w:hint="eastAsia"/>
                <w:kern w:val="0"/>
                <w:sz w:val="21"/>
                <w:szCs w:val="21"/>
              </w:rPr>
              <w:t>□</w:t>
            </w:r>
            <w:r w:rsidRPr="00076EA0">
              <w:rPr>
                <w:rFonts w:hAnsi="宋体" w:hint="eastAsia"/>
                <w:kern w:val="0"/>
                <w:sz w:val="21"/>
                <w:szCs w:val="21"/>
              </w:rPr>
              <w:t>；热污染</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；富营养化</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水温</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；水位（水深）</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；流速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；流量</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75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评价等级</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水污染影响型</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水文要素影响型</w:t>
            </w:r>
          </w:p>
        </w:tc>
      </w:tr>
      <w:tr w:rsidR="00AA66B3" w:rsidRPr="00076EA0" w:rsidTr="0033336C">
        <w:trPr>
          <w:trHeight w:val="3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一级</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；二级</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；三级</w:t>
            </w:r>
            <w:r w:rsidRPr="00076EA0">
              <w:rPr>
                <w:rFonts w:hint="eastAsia"/>
                <w:kern w:val="0"/>
                <w:sz w:val="21"/>
                <w:szCs w:val="21"/>
              </w:rPr>
              <w:t xml:space="preserve">A </w:t>
            </w:r>
            <w:r w:rsidRPr="00076EA0">
              <w:rPr>
                <w:rFonts w:hint="eastAsia"/>
                <w:kern w:val="0"/>
                <w:sz w:val="21"/>
                <w:szCs w:val="21"/>
              </w:rPr>
              <w:t>□</w:t>
            </w:r>
            <w:r w:rsidRPr="00076EA0">
              <w:rPr>
                <w:rFonts w:hAnsi="宋体" w:hint="eastAsia"/>
                <w:kern w:val="0"/>
                <w:sz w:val="21"/>
                <w:szCs w:val="21"/>
              </w:rPr>
              <w:t>；三级</w:t>
            </w:r>
            <w:r w:rsidRPr="00076EA0">
              <w:rPr>
                <w:rFonts w:hint="eastAsia"/>
                <w:kern w:val="0"/>
                <w:sz w:val="21"/>
                <w:szCs w:val="21"/>
              </w:rPr>
              <w:t xml:space="preserve">B </w:t>
            </w:r>
            <w:r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一级</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；二级</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；三级</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现状调查</w:t>
            </w: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区域污染源</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调查项目</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数据来源</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1094"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已建</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；在建</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拟建</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c>
          <w:tcPr>
            <w:tcW w:w="1204"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拟替代的污染源</w:t>
            </w:r>
            <w:r w:rsidRPr="00076EA0">
              <w:rPr>
                <w:rFonts w:hint="eastAsia"/>
                <w:kern w:val="0"/>
                <w:sz w:val="21"/>
                <w:szCs w:val="21"/>
              </w:rPr>
              <w:t xml:space="preserve"> </w:t>
            </w:r>
            <w:r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排污许可证</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；环评</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环保验收</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；既有实测</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现场监测</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；入河排放口数据</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受影响水体水环境质量</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调查时期</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数据来源</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丰水期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；平水期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；枯水期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冰封期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春季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；夏季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；秋季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；冬季</w:t>
            </w:r>
            <w:r w:rsidR="002E3404"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生态环境保护主管部门</w:t>
            </w:r>
            <w:r w:rsidRPr="00076EA0">
              <w:rPr>
                <w:rFonts w:hint="eastAsia"/>
                <w:kern w:val="0"/>
                <w:sz w:val="21"/>
                <w:szCs w:val="21"/>
              </w:rPr>
              <w:t xml:space="preserve"> </w:t>
            </w:r>
            <w:r w:rsidR="00F11CCC"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补充监测</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00DC2566"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区域水资源开发利用状况</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未开发</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；开发量</w:t>
            </w:r>
            <w:r w:rsidRPr="00076EA0">
              <w:rPr>
                <w:kern w:val="0"/>
                <w:sz w:val="21"/>
                <w:szCs w:val="21"/>
              </w:rPr>
              <w:t>40%</w:t>
            </w:r>
            <w:r w:rsidRPr="00076EA0">
              <w:rPr>
                <w:rFonts w:hAnsi="宋体" w:hint="eastAsia"/>
                <w:kern w:val="0"/>
                <w:sz w:val="21"/>
                <w:szCs w:val="21"/>
              </w:rPr>
              <w:t>以下</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；开发量</w:t>
            </w:r>
            <w:r w:rsidRPr="00076EA0">
              <w:rPr>
                <w:kern w:val="0"/>
                <w:sz w:val="21"/>
                <w:szCs w:val="21"/>
              </w:rPr>
              <w:t>40%</w:t>
            </w:r>
            <w:r w:rsidRPr="00076EA0">
              <w:rPr>
                <w:rFonts w:hAnsi="宋体" w:hint="eastAsia"/>
                <w:kern w:val="0"/>
                <w:sz w:val="21"/>
                <w:szCs w:val="21"/>
              </w:rPr>
              <w:t>以上</w:t>
            </w:r>
            <w:r w:rsidR="002E3404" w:rsidRPr="00076EA0">
              <w:rPr>
                <w:rFonts w:hAnsi="宋体" w:hint="eastAsia"/>
                <w:kern w:val="0"/>
                <w:sz w:val="21"/>
                <w:szCs w:val="21"/>
              </w:rPr>
              <w:t xml:space="preserve"> </w:t>
            </w:r>
            <w:r w:rsidR="002E3404"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水文情势调查</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调查时期</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数据来源</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left"/>
              <w:rPr>
                <w:kern w:val="0"/>
                <w:sz w:val="21"/>
                <w:szCs w:val="21"/>
              </w:rPr>
            </w:pPr>
            <w:r w:rsidRPr="00076EA0">
              <w:rPr>
                <w:rFonts w:hAnsi="宋体" w:hint="eastAsia"/>
                <w:kern w:val="0"/>
                <w:sz w:val="21"/>
                <w:szCs w:val="21"/>
              </w:rPr>
              <w:t>丰水期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；平水期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；枯水期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；冰封期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春季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；夏季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；秋季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；冬季</w:t>
            </w:r>
            <w:r w:rsidRPr="00076EA0">
              <w:rPr>
                <w:rFonts w:hint="eastAsia"/>
                <w:kern w:val="0"/>
                <w:sz w:val="21"/>
                <w:szCs w:val="21"/>
              </w:rPr>
              <w:t xml:space="preserve"> </w:t>
            </w:r>
            <w:r w:rsidRPr="00076EA0">
              <w:rPr>
                <w:rFonts w:hint="eastAsia"/>
                <w:kern w:val="0"/>
                <w:sz w:val="21"/>
                <w:szCs w:val="21"/>
              </w:rPr>
              <w:t>□</w:t>
            </w:r>
          </w:p>
        </w:tc>
        <w:tc>
          <w:tcPr>
            <w:tcW w:w="1945"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left"/>
              <w:rPr>
                <w:kern w:val="0"/>
                <w:sz w:val="21"/>
                <w:szCs w:val="21"/>
              </w:rPr>
            </w:pPr>
            <w:r w:rsidRPr="00076EA0">
              <w:rPr>
                <w:rFonts w:hAnsi="宋体" w:hint="eastAsia"/>
                <w:kern w:val="0"/>
                <w:sz w:val="21"/>
                <w:szCs w:val="21"/>
              </w:rPr>
              <w:t>水行政主管部门</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；补充监测</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补充监测</w:t>
            </w: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监测时期</w:t>
            </w:r>
          </w:p>
        </w:tc>
        <w:tc>
          <w:tcPr>
            <w:tcW w:w="778"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监测因子</w:t>
            </w:r>
          </w:p>
        </w:tc>
        <w:tc>
          <w:tcPr>
            <w:tcW w:w="1167"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监测断面或点位</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2298"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left"/>
              <w:rPr>
                <w:kern w:val="0"/>
                <w:sz w:val="21"/>
                <w:szCs w:val="21"/>
              </w:rPr>
            </w:pPr>
            <w:r w:rsidRPr="00076EA0">
              <w:rPr>
                <w:rFonts w:hAnsi="宋体" w:hint="eastAsia"/>
                <w:kern w:val="0"/>
                <w:sz w:val="21"/>
                <w:szCs w:val="21"/>
              </w:rPr>
              <w:t>丰水期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；平水期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；枯水期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；冰封期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春季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；夏季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；秋季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；冬季</w:t>
            </w:r>
            <w:r w:rsidRPr="00076EA0">
              <w:rPr>
                <w:rFonts w:hint="eastAsia"/>
                <w:kern w:val="0"/>
                <w:sz w:val="21"/>
                <w:szCs w:val="21"/>
              </w:rPr>
              <w:t xml:space="preserve"> </w:t>
            </w:r>
            <w:r w:rsidRPr="00076EA0">
              <w:rPr>
                <w:rFonts w:hint="eastAsia"/>
                <w:kern w:val="0"/>
                <w:sz w:val="21"/>
                <w:szCs w:val="21"/>
              </w:rPr>
              <w:t>□</w:t>
            </w:r>
          </w:p>
        </w:tc>
        <w:tc>
          <w:tcPr>
            <w:tcW w:w="778" w:type="pct"/>
            <w:gridSpan w:val="3"/>
            <w:tcBorders>
              <w:top w:val="single" w:sz="4" w:space="0" w:color="auto"/>
              <w:left w:val="single" w:sz="4" w:space="0" w:color="auto"/>
              <w:bottom w:val="single" w:sz="4" w:space="0" w:color="auto"/>
              <w:right w:val="single" w:sz="4" w:space="0" w:color="auto"/>
            </w:tcBorders>
            <w:vAlign w:val="center"/>
          </w:tcPr>
          <w:p w:rsidR="0033336C" w:rsidRPr="00076EA0" w:rsidRDefault="00F11CCC" w:rsidP="00F11CCC">
            <w:pPr>
              <w:spacing w:line="240" w:lineRule="auto"/>
              <w:ind w:firstLineChars="0" w:firstLine="0"/>
              <w:jc w:val="center"/>
              <w:rPr>
                <w:kern w:val="0"/>
                <w:sz w:val="21"/>
                <w:szCs w:val="21"/>
              </w:rPr>
            </w:pPr>
            <w:r w:rsidRPr="00076EA0">
              <w:rPr>
                <w:rFonts w:hAnsi="宋体" w:hint="eastAsia"/>
                <w:kern w:val="0"/>
                <w:sz w:val="21"/>
                <w:szCs w:val="21"/>
              </w:rPr>
              <w:t>（）</w:t>
            </w:r>
          </w:p>
        </w:tc>
        <w:tc>
          <w:tcPr>
            <w:tcW w:w="1167"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监测断面或点位个数（）个</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tcPr>
          <w:p w:rsidR="0033336C" w:rsidRPr="00076EA0" w:rsidRDefault="00DE4E52" w:rsidP="00DC2566">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现状评价</w:t>
            </w: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评价范围</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河流：长度（</w:t>
            </w:r>
            <w:r w:rsidR="002E3404" w:rsidRPr="00076EA0">
              <w:rPr>
                <w:rFonts w:hAnsi="宋体" w:hint="eastAsia"/>
                <w:kern w:val="0"/>
                <w:sz w:val="21"/>
                <w:szCs w:val="21"/>
              </w:rPr>
              <w:t>/</w:t>
            </w:r>
            <w:r w:rsidRPr="00076EA0">
              <w:rPr>
                <w:rFonts w:hAnsi="宋体" w:hint="eastAsia"/>
                <w:kern w:val="0"/>
                <w:sz w:val="21"/>
                <w:szCs w:val="21"/>
              </w:rPr>
              <w:t>）</w:t>
            </w:r>
            <w:r w:rsidRPr="00076EA0">
              <w:rPr>
                <w:kern w:val="0"/>
                <w:sz w:val="21"/>
                <w:szCs w:val="21"/>
              </w:rPr>
              <w:t>km</w:t>
            </w:r>
            <w:r w:rsidRPr="00076EA0">
              <w:rPr>
                <w:rFonts w:hAnsi="宋体" w:hint="eastAsia"/>
                <w:kern w:val="0"/>
                <w:sz w:val="21"/>
                <w:szCs w:val="21"/>
              </w:rPr>
              <w:t>；湖库、河口及近岸海域：面积（</w:t>
            </w:r>
            <w:r w:rsidR="002E3404" w:rsidRPr="00076EA0">
              <w:rPr>
                <w:rFonts w:hAnsi="宋体" w:hint="eastAsia"/>
                <w:kern w:val="0"/>
                <w:sz w:val="21"/>
                <w:szCs w:val="21"/>
              </w:rPr>
              <w:t>/</w:t>
            </w:r>
            <w:r w:rsidRPr="00076EA0">
              <w:rPr>
                <w:rFonts w:hAnsi="宋体" w:hint="eastAsia"/>
                <w:kern w:val="0"/>
                <w:sz w:val="21"/>
                <w:szCs w:val="21"/>
              </w:rPr>
              <w:t>）</w:t>
            </w:r>
            <w:r w:rsidRPr="00076EA0">
              <w:rPr>
                <w:kern w:val="0"/>
                <w:sz w:val="21"/>
                <w:szCs w:val="21"/>
              </w:rPr>
              <w:t>km</w:t>
            </w:r>
            <w:r w:rsidRPr="00076EA0">
              <w:rPr>
                <w:kern w:val="0"/>
                <w:sz w:val="21"/>
                <w:szCs w:val="21"/>
                <w:vertAlign w:val="superscript"/>
              </w:rPr>
              <w:t>2</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评价因子</w:t>
            </w:r>
          </w:p>
        </w:tc>
        <w:tc>
          <w:tcPr>
            <w:tcW w:w="4243" w:type="pct"/>
            <w:gridSpan w:val="10"/>
            <w:tcBorders>
              <w:top w:val="single" w:sz="4" w:space="0" w:color="auto"/>
              <w:left w:val="single" w:sz="4" w:space="0" w:color="auto"/>
              <w:bottom w:val="single" w:sz="4" w:space="0" w:color="auto"/>
              <w:right w:val="single" w:sz="4" w:space="0" w:color="auto"/>
            </w:tcBorders>
            <w:vAlign w:val="center"/>
          </w:tcPr>
          <w:p w:rsidR="0033336C" w:rsidRPr="00076EA0" w:rsidRDefault="00F11CCC" w:rsidP="0033336C">
            <w:pPr>
              <w:spacing w:line="240" w:lineRule="auto"/>
              <w:ind w:firstLineChars="0" w:firstLine="0"/>
              <w:jc w:val="center"/>
              <w:rPr>
                <w:kern w:val="0"/>
                <w:sz w:val="21"/>
                <w:szCs w:val="21"/>
              </w:rPr>
            </w:pPr>
            <w:r w:rsidRPr="00076EA0">
              <w:rPr>
                <w:sz w:val="21"/>
                <w:szCs w:val="21"/>
              </w:rPr>
              <w:t>pH</w:t>
            </w:r>
            <w:r w:rsidRPr="00076EA0">
              <w:rPr>
                <w:sz w:val="21"/>
                <w:szCs w:val="21"/>
              </w:rPr>
              <w:t>、</w:t>
            </w:r>
            <w:r w:rsidRPr="00076EA0">
              <w:rPr>
                <w:sz w:val="21"/>
                <w:szCs w:val="21"/>
              </w:rPr>
              <w:t>COD</w:t>
            </w:r>
            <w:r w:rsidRPr="00076EA0">
              <w:rPr>
                <w:sz w:val="21"/>
                <w:szCs w:val="21"/>
              </w:rPr>
              <w:t>、</w:t>
            </w:r>
            <w:r w:rsidRPr="00076EA0">
              <w:rPr>
                <w:sz w:val="21"/>
                <w:szCs w:val="21"/>
              </w:rPr>
              <w:t>BOD</w:t>
            </w:r>
            <w:r w:rsidRPr="00076EA0">
              <w:rPr>
                <w:sz w:val="21"/>
                <w:szCs w:val="21"/>
                <w:vertAlign w:val="subscript"/>
              </w:rPr>
              <w:t>5</w:t>
            </w:r>
            <w:r w:rsidRPr="00076EA0">
              <w:rPr>
                <w:sz w:val="21"/>
                <w:szCs w:val="21"/>
              </w:rPr>
              <w:t>、</w:t>
            </w:r>
            <w:r w:rsidRPr="00076EA0">
              <w:rPr>
                <w:sz w:val="21"/>
                <w:szCs w:val="21"/>
              </w:rPr>
              <w:t>DO</w:t>
            </w:r>
            <w:r w:rsidRPr="00076EA0">
              <w:rPr>
                <w:sz w:val="21"/>
                <w:szCs w:val="21"/>
              </w:rPr>
              <w:t>、氨氮、总磷、粪大肠菌群</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评价标准</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河流、湖库、河口：Ⅰ类</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；Ⅱ类</w:t>
            </w:r>
            <w:r w:rsidR="00F11CCC" w:rsidRPr="00076EA0">
              <w:rPr>
                <w:rFonts w:hint="eastAsia"/>
                <w:kern w:val="0"/>
                <w:sz w:val="21"/>
                <w:szCs w:val="21"/>
              </w:rPr>
              <w:t>□</w:t>
            </w:r>
            <w:r w:rsidRPr="00076EA0">
              <w:rPr>
                <w:rFonts w:hAnsi="宋体" w:hint="eastAsia"/>
                <w:kern w:val="0"/>
                <w:sz w:val="21"/>
                <w:szCs w:val="21"/>
              </w:rPr>
              <w:t>；Ⅲ类</w:t>
            </w:r>
            <w:r w:rsidR="00F11CCC" w:rsidRPr="00076EA0">
              <w:rPr>
                <w:rFonts w:hint="eastAsia"/>
                <w:kern w:val="0"/>
                <w:sz w:val="21"/>
                <w:szCs w:val="21"/>
              </w:rPr>
              <w:t>√</w:t>
            </w:r>
            <w:r w:rsidRPr="00076EA0">
              <w:rPr>
                <w:rFonts w:hAnsi="宋体" w:hint="eastAsia"/>
                <w:kern w:val="0"/>
                <w:sz w:val="21"/>
                <w:szCs w:val="21"/>
              </w:rPr>
              <w:t>；Ⅳ类</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；Ⅴ类</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近岸海域：第一类</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；第二类</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；第三类</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；第四类</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jc w:val="left"/>
              <w:rPr>
                <w:kern w:val="0"/>
                <w:sz w:val="21"/>
                <w:szCs w:val="21"/>
              </w:rPr>
            </w:pPr>
            <w:r w:rsidRPr="00076EA0">
              <w:rPr>
                <w:rFonts w:hAnsi="宋体" w:hint="eastAsia"/>
                <w:kern w:val="0"/>
                <w:sz w:val="21"/>
                <w:szCs w:val="21"/>
              </w:rPr>
              <w:t>规划年评价标准（）</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评价时期</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丰水期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；平水期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；枯水期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；冰封期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春季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；夏季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；秋季</w:t>
            </w:r>
            <w:r w:rsidRPr="00076EA0">
              <w:rPr>
                <w:rFonts w:hint="eastAsia"/>
                <w:kern w:val="0"/>
                <w:sz w:val="21"/>
                <w:szCs w:val="21"/>
              </w:rPr>
              <w:t xml:space="preserve"> </w:t>
            </w:r>
            <w:r w:rsidR="00F11CCC" w:rsidRPr="00076EA0">
              <w:rPr>
                <w:rFonts w:hint="eastAsia"/>
                <w:kern w:val="0"/>
                <w:sz w:val="21"/>
                <w:szCs w:val="21"/>
              </w:rPr>
              <w:t>√</w:t>
            </w:r>
            <w:r w:rsidRPr="00076EA0">
              <w:rPr>
                <w:rFonts w:hAnsi="宋体" w:hint="eastAsia"/>
                <w:kern w:val="0"/>
                <w:sz w:val="21"/>
                <w:szCs w:val="21"/>
              </w:rPr>
              <w:t>；冬季</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DC2566" w:rsidRPr="00076EA0" w:rsidRDefault="00DE4E52" w:rsidP="0033336C">
            <w:pPr>
              <w:autoSpaceDE w:val="0"/>
              <w:autoSpaceDN w:val="0"/>
              <w:spacing w:line="240" w:lineRule="auto"/>
              <w:ind w:firstLineChars="0" w:firstLine="0"/>
              <w:jc w:val="center"/>
              <w:rPr>
                <w:rFonts w:hAnsi="宋体"/>
                <w:kern w:val="0"/>
                <w:sz w:val="21"/>
                <w:szCs w:val="21"/>
              </w:rPr>
            </w:pPr>
            <w:r w:rsidRPr="00076EA0">
              <w:rPr>
                <w:rFonts w:hAnsi="宋体" w:hint="eastAsia"/>
                <w:kern w:val="0"/>
                <w:sz w:val="21"/>
                <w:szCs w:val="21"/>
              </w:rPr>
              <w:t>评价</w:t>
            </w:r>
          </w:p>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结论</w:t>
            </w:r>
          </w:p>
        </w:tc>
        <w:tc>
          <w:tcPr>
            <w:tcW w:w="3076" w:type="pct"/>
            <w:gridSpan w:val="8"/>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水环境功能区或水功能区、近岸海域环境功能区水质达标状况：达标</w:t>
            </w:r>
            <w:r w:rsidRPr="00076EA0">
              <w:rPr>
                <w:rFonts w:hint="eastAsia"/>
                <w:kern w:val="0"/>
                <w:sz w:val="21"/>
                <w:szCs w:val="21"/>
              </w:rPr>
              <w:t>√</w:t>
            </w:r>
            <w:r w:rsidRPr="00076EA0">
              <w:rPr>
                <w:rFonts w:hAnsi="宋体" w:hint="eastAsia"/>
                <w:kern w:val="0"/>
                <w:sz w:val="21"/>
                <w:szCs w:val="21"/>
              </w:rPr>
              <w:t>；不达标</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水环境控制单元或断面水质达标状况：达标</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；不达标</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水环境保护目标质量状况：达标</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；不达标</w:t>
            </w:r>
            <w:r w:rsidRPr="00076EA0">
              <w:rPr>
                <w:rFonts w:hint="eastAsia"/>
                <w:kern w:val="0"/>
                <w:sz w:val="21"/>
                <w:szCs w:val="21"/>
              </w:rPr>
              <w:t xml:space="preserve"> </w:t>
            </w:r>
            <w:r w:rsidRPr="00076EA0">
              <w:rPr>
                <w:rFonts w:hint="eastAsia"/>
                <w:kern w:val="0"/>
                <w:sz w:val="21"/>
                <w:szCs w:val="21"/>
              </w:rPr>
              <w:t>□</w:t>
            </w:r>
          </w:p>
          <w:p w:rsidR="00DC2566" w:rsidRPr="00076EA0" w:rsidRDefault="00DE4E52" w:rsidP="00DC2566">
            <w:pPr>
              <w:autoSpaceDE w:val="0"/>
              <w:autoSpaceDN w:val="0"/>
              <w:spacing w:line="240" w:lineRule="auto"/>
              <w:ind w:firstLineChars="0" w:firstLine="0"/>
              <w:rPr>
                <w:kern w:val="0"/>
                <w:sz w:val="21"/>
                <w:szCs w:val="21"/>
              </w:rPr>
            </w:pPr>
            <w:r w:rsidRPr="00076EA0">
              <w:rPr>
                <w:rFonts w:hAnsi="宋体" w:hint="eastAsia"/>
                <w:kern w:val="0"/>
                <w:sz w:val="21"/>
                <w:szCs w:val="21"/>
              </w:rPr>
              <w:lastRenderedPageBreak/>
              <w:t>对照断面、控制断面等代表性断面的水质状况：达标</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；不达标</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DC2566">
            <w:pPr>
              <w:autoSpaceDE w:val="0"/>
              <w:autoSpaceDN w:val="0"/>
              <w:spacing w:line="240" w:lineRule="auto"/>
              <w:ind w:firstLineChars="0" w:firstLine="0"/>
              <w:rPr>
                <w:kern w:val="0"/>
                <w:sz w:val="21"/>
                <w:szCs w:val="21"/>
              </w:rPr>
            </w:pPr>
            <w:r w:rsidRPr="00076EA0">
              <w:rPr>
                <w:rFonts w:hAnsi="宋体" w:hint="eastAsia"/>
                <w:kern w:val="0"/>
                <w:sz w:val="21"/>
                <w:szCs w:val="21"/>
              </w:rPr>
              <w:t>底泥污染评价</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水资源与开发利用程度及其水文情势评价</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水环境质量回顾评价</w:t>
            </w:r>
            <w:r w:rsidRPr="00076EA0">
              <w:rPr>
                <w:rFonts w:hint="eastAsia"/>
                <w:kern w:val="0"/>
                <w:sz w:val="21"/>
                <w:szCs w:val="21"/>
              </w:rPr>
              <w:t xml:space="preserve"> </w:t>
            </w:r>
            <w:r w:rsidRPr="00076EA0">
              <w:rPr>
                <w:rFonts w:hint="eastAsia"/>
                <w:kern w:val="0"/>
                <w:sz w:val="21"/>
                <w:szCs w:val="21"/>
              </w:rPr>
              <w:t>□</w:t>
            </w:r>
          </w:p>
          <w:p w:rsidR="00DC2566" w:rsidRPr="00076EA0" w:rsidRDefault="00DE4E52" w:rsidP="002E3404">
            <w:pPr>
              <w:spacing w:line="240" w:lineRule="auto"/>
              <w:ind w:firstLineChars="0" w:firstLine="0"/>
              <w:rPr>
                <w:kern w:val="0"/>
                <w:sz w:val="21"/>
                <w:szCs w:val="21"/>
              </w:rPr>
            </w:pPr>
            <w:r w:rsidRPr="00076EA0">
              <w:rPr>
                <w:rFonts w:hAnsi="宋体" w:hint="eastAsia"/>
                <w:kern w:val="0"/>
                <w:sz w:val="21"/>
                <w:szCs w:val="21"/>
              </w:rPr>
              <w:t>流域（区域）水资源（包括水能资源）与开发利用总体状况、生态流量管理要求与现状满足程度、建设项目占用水域空间的水流状况与河湖演变状况</w:t>
            </w:r>
            <w:r w:rsidRPr="00076EA0">
              <w:rPr>
                <w:rFonts w:hint="eastAsia"/>
                <w:kern w:val="0"/>
                <w:sz w:val="21"/>
                <w:szCs w:val="21"/>
              </w:rPr>
              <w:t xml:space="preserve"> </w:t>
            </w:r>
            <w:r w:rsidRPr="00076EA0">
              <w:rPr>
                <w:rFonts w:hint="eastAsia"/>
                <w:kern w:val="0"/>
                <w:sz w:val="21"/>
                <w:szCs w:val="21"/>
              </w:rPr>
              <w:t>□</w:t>
            </w:r>
          </w:p>
        </w:tc>
        <w:tc>
          <w:tcPr>
            <w:tcW w:w="1167"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lastRenderedPageBreak/>
              <w:t>达标区</w:t>
            </w:r>
            <w:r w:rsidRPr="00076EA0">
              <w:rPr>
                <w:rFonts w:hint="eastAsia"/>
                <w:kern w:val="0"/>
                <w:sz w:val="21"/>
                <w:szCs w:val="21"/>
              </w:rPr>
              <w:t>√</w:t>
            </w:r>
          </w:p>
          <w:p w:rsidR="0033336C" w:rsidRPr="00076EA0" w:rsidRDefault="00DE4E52" w:rsidP="0033336C">
            <w:pPr>
              <w:spacing w:line="240" w:lineRule="auto"/>
              <w:ind w:firstLineChars="0" w:firstLine="0"/>
              <w:jc w:val="left"/>
              <w:rPr>
                <w:kern w:val="0"/>
                <w:sz w:val="21"/>
                <w:szCs w:val="21"/>
              </w:rPr>
            </w:pPr>
            <w:r w:rsidRPr="00076EA0">
              <w:rPr>
                <w:rFonts w:hAnsi="宋体" w:hint="eastAsia"/>
                <w:kern w:val="0"/>
                <w:sz w:val="21"/>
                <w:szCs w:val="21"/>
              </w:rPr>
              <w:t>不达标区</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lastRenderedPageBreak/>
              <w:t>影响预测</w:t>
            </w: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预测范围</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河流：长度（</w:t>
            </w:r>
            <w:r w:rsidR="002E3404" w:rsidRPr="00076EA0">
              <w:rPr>
                <w:rFonts w:hAnsi="宋体" w:hint="eastAsia"/>
                <w:kern w:val="0"/>
                <w:sz w:val="21"/>
                <w:szCs w:val="21"/>
              </w:rPr>
              <w:t>/</w:t>
            </w:r>
            <w:r w:rsidRPr="00076EA0">
              <w:rPr>
                <w:rFonts w:hAnsi="宋体" w:hint="eastAsia"/>
                <w:kern w:val="0"/>
                <w:sz w:val="21"/>
                <w:szCs w:val="21"/>
              </w:rPr>
              <w:t>）</w:t>
            </w:r>
            <w:r w:rsidRPr="00076EA0">
              <w:rPr>
                <w:kern w:val="0"/>
                <w:sz w:val="21"/>
                <w:szCs w:val="21"/>
              </w:rPr>
              <w:t>km</w:t>
            </w:r>
            <w:r w:rsidRPr="00076EA0">
              <w:rPr>
                <w:rFonts w:hAnsi="宋体" w:hint="eastAsia"/>
                <w:kern w:val="0"/>
                <w:sz w:val="21"/>
                <w:szCs w:val="21"/>
              </w:rPr>
              <w:t>；湖库、河口及近岸海域：面积（</w:t>
            </w:r>
            <w:r w:rsidR="002E3404" w:rsidRPr="00076EA0">
              <w:rPr>
                <w:rFonts w:hAnsi="宋体" w:hint="eastAsia"/>
                <w:kern w:val="0"/>
                <w:sz w:val="21"/>
                <w:szCs w:val="21"/>
              </w:rPr>
              <w:t>/</w:t>
            </w:r>
            <w:r w:rsidRPr="00076EA0">
              <w:rPr>
                <w:rFonts w:hAnsi="宋体" w:hint="eastAsia"/>
                <w:kern w:val="0"/>
                <w:sz w:val="21"/>
                <w:szCs w:val="21"/>
              </w:rPr>
              <w:t>）</w:t>
            </w:r>
            <w:r w:rsidRPr="00076EA0">
              <w:rPr>
                <w:kern w:val="0"/>
                <w:sz w:val="21"/>
                <w:szCs w:val="21"/>
              </w:rPr>
              <w:t>km</w:t>
            </w:r>
            <w:r w:rsidRPr="00076EA0">
              <w:rPr>
                <w:kern w:val="0"/>
                <w:sz w:val="21"/>
                <w:szCs w:val="21"/>
                <w:vertAlign w:val="superscript"/>
              </w:rPr>
              <w:t>2</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预测因子</w:t>
            </w:r>
          </w:p>
        </w:tc>
        <w:tc>
          <w:tcPr>
            <w:tcW w:w="4243" w:type="pct"/>
            <w:gridSpan w:val="10"/>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预测时期</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丰水期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；平水期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；枯水期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；冰封期</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春季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；夏季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；秋季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；冬季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设计水文条件</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预测情景</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建设期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；生产运行期</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；服务期满后</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正常工况</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；非正常工况</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污染控制和减缓措施方案</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；区（流）域环境质量改善目标要求情景</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预测方法</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数值解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：解析解</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jc w:val="left"/>
              <w:rPr>
                <w:kern w:val="0"/>
                <w:sz w:val="21"/>
                <w:szCs w:val="21"/>
              </w:rPr>
            </w:pPr>
            <w:r w:rsidRPr="00076EA0">
              <w:rPr>
                <w:rFonts w:hAnsi="宋体" w:hint="eastAsia"/>
                <w:kern w:val="0"/>
                <w:sz w:val="21"/>
                <w:szCs w:val="21"/>
              </w:rPr>
              <w:t>导则推荐模式</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影响评价</w:t>
            </w: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水污染控制和水环境影响减缓措施有效性评价</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区（流）域水环境质量改善目标</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；替代削减源</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水环境影响评价</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排放口混合区外满足水环境管理要求</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水环境功能区或水功能区、近岸海域环境功能区水质达标</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满足水环境保护目标水域水环境质量要求</w:t>
            </w:r>
            <w:r w:rsidRPr="00076EA0">
              <w:rPr>
                <w:rFonts w:hint="eastAsia"/>
                <w:kern w:val="0"/>
                <w:sz w:val="21"/>
                <w:szCs w:val="21"/>
              </w:rPr>
              <w:t xml:space="preserve"> </w:t>
            </w:r>
            <w:r w:rsidR="007A2381"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水环境控制单元或断面水质达标</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满足重点水污染物排放总量控制指标要求，重点行业建设项目，主要污染物排放满足等量或减量替代要求</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满足区（流）域水环境质量改善目标要求</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水文要素影响型建设项目同时应包括水文情势变化评价、主要水文特征值影响评价、生态流量符合性评价</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对于新设或调整入河（湖库、近岸海域）排放口的建设项目，应包括排放口设置的环境合理性评价</w:t>
            </w:r>
            <w:r w:rsidRPr="00076EA0">
              <w:rPr>
                <w:rFonts w:hint="eastAsia"/>
                <w:kern w:val="0"/>
                <w:sz w:val="21"/>
                <w:szCs w:val="21"/>
              </w:rPr>
              <w:t xml:space="preserve"> </w:t>
            </w:r>
            <w:r w:rsidRPr="00076EA0">
              <w:rPr>
                <w:rFonts w:hint="eastAsia"/>
                <w:kern w:val="0"/>
                <w:sz w:val="21"/>
                <w:szCs w:val="21"/>
              </w:rPr>
              <w:t>□</w:t>
            </w:r>
          </w:p>
          <w:p w:rsidR="0033336C" w:rsidRPr="00076EA0" w:rsidRDefault="00DE4E52" w:rsidP="0033336C">
            <w:pPr>
              <w:spacing w:line="240" w:lineRule="auto"/>
              <w:ind w:firstLineChars="0" w:firstLine="0"/>
              <w:rPr>
                <w:kern w:val="0"/>
                <w:sz w:val="21"/>
                <w:szCs w:val="21"/>
              </w:rPr>
            </w:pPr>
            <w:r w:rsidRPr="00076EA0">
              <w:rPr>
                <w:rFonts w:hAnsi="宋体" w:hint="eastAsia"/>
                <w:kern w:val="0"/>
                <w:sz w:val="21"/>
                <w:szCs w:val="21"/>
              </w:rPr>
              <w:t>满足生态保护红线、水环境质量底线、资源利用上线和环境准入清单管理要求</w:t>
            </w:r>
            <w:r w:rsidRPr="00076EA0">
              <w:rPr>
                <w:rFonts w:hint="eastAsia"/>
                <w:kern w:val="0"/>
                <w:sz w:val="21"/>
                <w:szCs w:val="21"/>
              </w:rPr>
              <w:t xml:space="preserve"> </w:t>
            </w:r>
            <w:r w:rsidR="007A2381"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污染源排放量核算</w:t>
            </w:r>
          </w:p>
        </w:tc>
        <w:tc>
          <w:tcPr>
            <w:tcW w:w="1288"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污染物名称</w:t>
            </w:r>
          </w:p>
        </w:tc>
        <w:tc>
          <w:tcPr>
            <w:tcW w:w="1696" w:type="pct"/>
            <w:gridSpan w:val="4"/>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排放量</w:t>
            </w:r>
            <w:r w:rsidRPr="00076EA0">
              <w:rPr>
                <w:kern w:val="0"/>
                <w:sz w:val="21"/>
                <w:szCs w:val="21"/>
              </w:rPr>
              <w:t>/</w:t>
            </w:r>
            <w:r w:rsidRPr="00076EA0">
              <w:rPr>
                <w:rFonts w:hAnsi="宋体" w:hint="eastAsia"/>
                <w:kern w:val="0"/>
                <w:sz w:val="21"/>
                <w:szCs w:val="21"/>
              </w:rPr>
              <w:t>（</w:t>
            </w:r>
            <w:r w:rsidRPr="00076EA0">
              <w:rPr>
                <w:kern w:val="0"/>
                <w:sz w:val="21"/>
                <w:szCs w:val="21"/>
              </w:rPr>
              <w:t>t/a</w:t>
            </w:r>
            <w:r w:rsidRPr="00076EA0">
              <w:rPr>
                <w:rFonts w:hAnsi="宋体" w:hint="eastAsia"/>
                <w:kern w:val="0"/>
                <w:sz w:val="21"/>
                <w:szCs w:val="21"/>
              </w:rPr>
              <w:t>）</w:t>
            </w:r>
          </w:p>
        </w:tc>
        <w:tc>
          <w:tcPr>
            <w:tcW w:w="1259"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排放浓度</w:t>
            </w:r>
            <w:r w:rsidRPr="00076EA0">
              <w:rPr>
                <w:kern w:val="0"/>
                <w:sz w:val="21"/>
                <w:szCs w:val="21"/>
              </w:rPr>
              <w:t>/</w:t>
            </w:r>
            <w:r w:rsidRPr="00076EA0">
              <w:rPr>
                <w:rFonts w:hAnsi="宋体" w:hint="eastAsia"/>
                <w:kern w:val="0"/>
                <w:sz w:val="21"/>
                <w:szCs w:val="21"/>
              </w:rPr>
              <w:t>（</w:t>
            </w:r>
            <w:r w:rsidRPr="00076EA0">
              <w:rPr>
                <w:kern w:val="0"/>
                <w:sz w:val="21"/>
                <w:szCs w:val="21"/>
              </w:rPr>
              <w:t>mg/L</w:t>
            </w:r>
            <w:r w:rsidRPr="00076EA0">
              <w:rPr>
                <w:rFonts w:hAnsi="宋体"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1288"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spacing w:line="240" w:lineRule="auto"/>
              <w:ind w:firstLineChars="0" w:firstLine="0"/>
              <w:jc w:val="center"/>
              <w:rPr>
                <w:kern w:val="0"/>
                <w:sz w:val="21"/>
                <w:szCs w:val="21"/>
              </w:rPr>
            </w:pPr>
            <w:r w:rsidRPr="00076EA0">
              <w:rPr>
                <w:kern w:val="0"/>
                <w:sz w:val="21"/>
                <w:szCs w:val="21"/>
              </w:rPr>
              <w:t>COD</w:t>
            </w:r>
            <w:r w:rsidRPr="00076EA0">
              <w:rPr>
                <w:rFonts w:hint="eastAsia"/>
                <w:kern w:val="0"/>
                <w:sz w:val="21"/>
                <w:szCs w:val="21"/>
              </w:rPr>
              <w:t>、氨氮</w:t>
            </w:r>
          </w:p>
        </w:tc>
        <w:tc>
          <w:tcPr>
            <w:tcW w:w="1696" w:type="pct"/>
            <w:gridSpan w:val="4"/>
            <w:tcBorders>
              <w:top w:val="single" w:sz="4" w:space="0" w:color="auto"/>
              <w:left w:val="single" w:sz="4" w:space="0" w:color="auto"/>
              <w:bottom w:val="single" w:sz="4" w:space="0" w:color="auto"/>
              <w:right w:val="single" w:sz="4" w:space="0" w:color="auto"/>
            </w:tcBorders>
            <w:vAlign w:val="center"/>
            <w:hideMark/>
          </w:tcPr>
          <w:p w:rsidR="0033336C" w:rsidRPr="00076EA0" w:rsidRDefault="00720B73" w:rsidP="005629AC">
            <w:pPr>
              <w:spacing w:line="240" w:lineRule="auto"/>
              <w:ind w:firstLineChars="0" w:firstLine="0"/>
              <w:jc w:val="center"/>
              <w:rPr>
                <w:kern w:val="0"/>
                <w:sz w:val="21"/>
                <w:szCs w:val="21"/>
              </w:rPr>
            </w:pPr>
            <w:r w:rsidRPr="00076EA0">
              <w:rPr>
                <w:kern w:val="0"/>
                <w:sz w:val="21"/>
                <w:szCs w:val="21"/>
              </w:rPr>
              <w:t>COD</w:t>
            </w:r>
            <w:r w:rsidR="005629AC" w:rsidRPr="00076EA0">
              <w:rPr>
                <w:rFonts w:hint="eastAsia"/>
                <w:kern w:val="0"/>
                <w:sz w:val="21"/>
                <w:szCs w:val="21"/>
              </w:rPr>
              <w:t xml:space="preserve"> 0</w:t>
            </w:r>
            <w:r w:rsidR="00DE4E52" w:rsidRPr="00076EA0">
              <w:rPr>
                <w:rFonts w:hint="eastAsia"/>
                <w:kern w:val="0"/>
                <w:sz w:val="21"/>
                <w:szCs w:val="21"/>
              </w:rPr>
              <w:t>；氨氮</w:t>
            </w:r>
            <w:r w:rsidR="005629AC" w:rsidRPr="00076EA0">
              <w:rPr>
                <w:rFonts w:hint="eastAsia"/>
                <w:kern w:val="0"/>
                <w:sz w:val="21"/>
                <w:szCs w:val="21"/>
              </w:rPr>
              <w:t>0</w:t>
            </w:r>
          </w:p>
        </w:tc>
        <w:tc>
          <w:tcPr>
            <w:tcW w:w="1259"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5629AC">
            <w:pPr>
              <w:spacing w:line="240" w:lineRule="auto"/>
              <w:ind w:firstLineChars="0" w:firstLine="0"/>
              <w:jc w:val="center"/>
              <w:rPr>
                <w:kern w:val="0"/>
                <w:sz w:val="21"/>
                <w:szCs w:val="21"/>
              </w:rPr>
            </w:pPr>
            <w:r w:rsidRPr="00076EA0">
              <w:rPr>
                <w:kern w:val="0"/>
                <w:sz w:val="21"/>
                <w:szCs w:val="21"/>
              </w:rPr>
              <w:t>COD</w:t>
            </w:r>
            <w:r w:rsidR="005629AC" w:rsidRPr="00076EA0">
              <w:rPr>
                <w:rFonts w:hint="eastAsia"/>
                <w:kern w:val="0"/>
                <w:sz w:val="21"/>
                <w:szCs w:val="21"/>
              </w:rPr>
              <w:t>0</w:t>
            </w:r>
            <w:r w:rsidRPr="00076EA0">
              <w:rPr>
                <w:rFonts w:hint="eastAsia"/>
                <w:kern w:val="0"/>
                <w:sz w:val="21"/>
                <w:szCs w:val="21"/>
              </w:rPr>
              <w:t>；氨氮</w:t>
            </w:r>
            <w:r w:rsidR="005629AC" w:rsidRPr="00076EA0">
              <w:rPr>
                <w:rFonts w:hint="eastAsia"/>
                <w:kern w:val="0"/>
                <w:sz w:val="21"/>
                <w:szCs w:val="21"/>
              </w:rPr>
              <w:t>0</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替代源排放情况</w:t>
            </w:r>
          </w:p>
        </w:tc>
        <w:tc>
          <w:tcPr>
            <w:tcW w:w="1288"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污染源名称</w:t>
            </w:r>
          </w:p>
        </w:tc>
        <w:tc>
          <w:tcPr>
            <w:tcW w:w="934"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排污许可证编号</w:t>
            </w:r>
          </w:p>
        </w:tc>
        <w:tc>
          <w:tcPr>
            <w:tcW w:w="762" w:type="pct"/>
            <w:gridSpan w:val="3"/>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污染物名称</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排放量</w:t>
            </w:r>
            <w:r w:rsidRPr="00076EA0">
              <w:rPr>
                <w:kern w:val="0"/>
                <w:sz w:val="21"/>
                <w:szCs w:val="21"/>
              </w:rPr>
              <w:t>/</w:t>
            </w:r>
            <w:r w:rsidRPr="00076EA0">
              <w:rPr>
                <w:rFonts w:hAnsi="宋体" w:hint="eastAsia"/>
                <w:kern w:val="0"/>
                <w:sz w:val="21"/>
                <w:szCs w:val="21"/>
              </w:rPr>
              <w:t>（</w:t>
            </w:r>
            <w:r w:rsidRPr="00076EA0">
              <w:rPr>
                <w:kern w:val="0"/>
                <w:sz w:val="21"/>
                <w:szCs w:val="21"/>
              </w:rPr>
              <w:t>t/a</w:t>
            </w:r>
            <w:r w:rsidRPr="00076EA0">
              <w:rPr>
                <w:rFonts w:hAnsi="宋体" w:hint="eastAsia"/>
                <w:kern w:val="0"/>
                <w:sz w:val="21"/>
                <w:szCs w:val="21"/>
              </w:rPr>
              <w:t>）</w:t>
            </w:r>
          </w:p>
        </w:tc>
        <w:tc>
          <w:tcPr>
            <w:tcW w:w="633"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排放浓度</w:t>
            </w:r>
            <w:r w:rsidRPr="00076EA0">
              <w:rPr>
                <w:kern w:val="0"/>
                <w:sz w:val="21"/>
                <w:szCs w:val="21"/>
              </w:rPr>
              <w:t>/</w:t>
            </w:r>
            <w:r w:rsidRPr="00076EA0">
              <w:rPr>
                <w:rFonts w:hAnsi="宋体" w:hint="eastAsia"/>
                <w:kern w:val="0"/>
                <w:sz w:val="21"/>
                <w:szCs w:val="21"/>
              </w:rPr>
              <w:t>（</w:t>
            </w:r>
            <w:r w:rsidRPr="00076EA0">
              <w:rPr>
                <w:kern w:val="0"/>
                <w:sz w:val="21"/>
                <w:szCs w:val="21"/>
              </w:rPr>
              <w:t>mg/L</w:t>
            </w:r>
            <w:r w:rsidRPr="00076EA0">
              <w:rPr>
                <w:rFonts w:hAnsi="宋体"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1288" w:type="pct"/>
            <w:gridSpan w:val="3"/>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c>
          <w:tcPr>
            <w:tcW w:w="934" w:type="pct"/>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c>
          <w:tcPr>
            <w:tcW w:w="762" w:type="pct"/>
            <w:gridSpan w:val="3"/>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c>
          <w:tcPr>
            <w:tcW w:w="633" w:type="pct"/>
            <w:tcBorders>
              <w:top w:val="single" w:sz="4" w:space="0" w:color="auto"/>
              <w:left w:val="single" w:sz="4" w:space="0" w:color="auto"/>
              <w:bottom w:val="single" w:sz="4" w:space="0" w:color="auto"/>
              <w:right w:val="single" w:sz="4" w:space="0" w:color="auto"/>
            </w:tcBorders>
            <w:vAlign w:val="center"/>
          </w:tcPr>
          <w:p w:rsidR="0033336C" w:rsidRPr="00076EA0" w:rsidRDefault="002E3404" w:rsidP="0033336C">
            <w:pPr>
              <w:spacing w:line="240" w:lineRule="auto"/>
              <w:ind w:firstLineChars="0" w:firstLine="0"/>
              <w:jc w:val="center"/>
              <w:rPr>
                <w:kern w:val="0"/>
                <w:sz w:val="21"/>
                <w:szCs w:val="21"/>
              </w:rPr>
            </w:pP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生态流量确定</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生态流量：一般水期（）</w:t>
            </w:r>
            <w:r w:rsidRPr="00076EA0">
              <w:rPr>
                <w:kern w:val="0"/>
                <w:sz w:val="21"/>
                <w:szCs w:val="21"/>
              </w:rPr>
              <w:t>m</w:t>
            </w:r>
            <w:r w:rsidRPr="00076EA0">
              <w:rPr>
                <w:kern w:val="0"/>
                <w:sz w:val="21"/>
                <w:szCs w:val="21"/>
                <w:vertAlign w:val="superscript"/>
              </w:rPr>
              <w:t>3</w:t>
            </w:r>
            <w:r w:rsidRPr="00076EA0">
              <w:rPr>
                <w:kern w:val="0"/>
                <w:sz w:val="21"/>
                <w:szCs w:val="21"/>
              </w:rPr>
              <w:t>/s</w:t>
            </w:r>
            <w:r w:rsidRPr="00076EA0">
              <w:rPr>
                <w:rFonts w:hAnsi="宋体" w:hint="eastAsia"/>
                <w:kern w:val="0"/>
                <w:sz w:val="21"/>
                <w:szCs w:val="21"/>
              </w:rPr>
              <w:t>；鱼类繁殖期（）</w:t>
            </w:r>
            <w:r w:rsidRPr="00076EA0">
              <w:rPr>
                <w:kern w:val="0"/>
                <w:sz w:val="21"/>
                <w:szCs w:val="21"/>
              </w:rPr>
              <w:t>m</w:t>
            </w:r>
            <w:r w:rsidRPr="00076EA0">
              <w:rPr>
                <w:kern w:val="0"/>
                <w:sz w:val="21"/>
                <w:szCs w:val="21"/>
                <w:vertAlign w:val="superscript"/>
              </w:rPr>
              <w:t>3</w:t>
            </w:r>
            <w:r w:rsidRPr="00076EA0">
              <w:rPr>
                <w:kern w:val="0"/>
                <w:sz w:val="21"/>
                <w:szCs w:val="21"/>
              </w:rPr>
              <w:t>/s</w:t>
            </w:r>
            <w:r w:rsidRPr="00076EA0">
              <w:rPr>
                <w:rFonts w:hAnsi="宋体" w:hint="eastAsia"/>
                <w:kern w:val="0"/>
                <w:sz w:val="21"/>
                <w:szCs w:val="21"/>
              </w:rPr>
              <w:t>；其他（）</w:t>
            </w:r>
            <w:r w:rsidRPr="00076EA0">
              <w:rPr>
                <w:kern w:val="0"/>
                <w:sz w:val="21"/>
                <w:szCs w:val="21"/>
              </w:rPr>
              <w:t>m</w:t>
            </w:r>
            <w:r w:rsidRPr="00076EA0">
              <w:rPr>
                <w:kern w:val="0"/>
                <w:sz w:val="21"/>
                <w:szCs w:val="21"/>
                <w:vertAlign w:val="superscript"/>
              </w:rPr>
              <w:t>3</w:t>
            </w:r>
            <w:r w:rsidRPr="00076EA0">
              <w:rPr>
                <w:kern w:val="0"/>
                <w:sz w:val="21"/>
                <w:szCs w:val="21"/>
              </w:rPr>
              <w:t>/s</w:t>
            </w:r>
          </w:p>
          <w:p w:rsidR="0033336C" w:rsidRPr="00076EA0" w:rsidRDefault="00DE4E52" w:rsidP="0033336C">
            <w:pPr>
              <w:spacing w:line="240" w:lineRule="auto"/>
              <w:ind w:firstLineChars="0" w:firstLine="0"/>
              <w:jc w:val="left"/>
              <w:rPr>
                <w:kern w:val="0"/>
                <w:sz w:val="21"/>
                <w:szCs w:val="21"/>
              </w:rPr>
            </w:pPr>
            <w:r w:rsidRPr="00076EA0">
              <w:rPr>
                <w:rFonts w:hAnsi="宋体" w:hint="eastAsia"/>
                <w:kern w:val="0"/>
                <w:sz w:val="21"/>
                <w:szCs w:val="21"/>
              </w:rPr>
              <w:t>生态水位：一般水期（）</w:t>
            </w:r>
            <w:r w:rsidRPr="00076EA0">
              <w:rPr>
                <w:kern w:val="0"/>
                <w:sz w:val="21"/>
                <w:szCs w:val="21"/>
              </w:rPr>
              <w:t>m</w:t>
            </w:r>
            <w:r w:rsidRPr="00076EA0">
              <w:rPr>
                <w:rFonts w:hAnsi="宋体" w:hint="eastAsia"/>
                <w:kern w:val="0"/>
                <w:sz w:val="21"/>
                <w:szCs w:val="21"/>
              </w:rPr>
              <w:t>；鱼类繁殖期（）</w:t>
            </w:r>
            <w:r w:rsidRPr="00076EA0">
              <w:rPr>
                <w:kern w:val="0"/>
                <w:sz w:val="21"/>
                <w:szCs w:val="21"/>
              </w:rPr>
              <w:t>m</w:t>
            </w:r>
            <w:r w:rsidRPr="00076EA0">
              <w:rPr>
                <w:rFonts w:hAnsi="宋体" w:hint="eastAsia"/>
                <w:kern w:val="0"/>
                <w:sz w:val="21"/>
                <w:szCs w:val="21"/>
              </w:rPr>
              <w:t>；其他（）</w:t>
            </w:r>
            <w:r w:rsidRPr="00076EA0">
              <w:rPr>
                <w:kern w:val="0"/>
                <w:sz w:val="21"/>
                <w:szCs w:val="21"/>
              </w:rPr>
              <w:t>m</w:t>
            </w:r>
          </w:p>
        </w:tc>
      </w:tr>
      <w:tr w:rsidR="00AA66B3" w:rsidRPr="00076EA0" w:rsidTr="0033336C">
        <w:trPr>
          <w:trHeight w:val="340"/>
        </w:trPr>
        <w:tc>
          <w:tcPr>
            <w:tcW w:w="236"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防治措施</w:t>
            </w: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环保措施</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污水处理设施</w:t>
            </w:r>
            <w:r w:rsidRPr="00076EA0">
              <w:rPr>
                <w:rFonts w:hint="eastAsia"/>
                <w:kern w:val="0"/>
                <w:sz w:val="21"/>
                <w:szCs w:val="21"/>
              </w:rPr>
              <w:t>√</w:t>
            </w:r>
            <w:r w:rsidRPr="00076EA0">
              <w:rPr>
                <w:rFonts w:hAnsi="宋体" w:hint="eastAsia"/>
                <w:kern w:val="0"/>
                <w:sz w:val="21"/>
                <w:szCs w:val="21"/>
              </w:rPr>
              <w:t>；水文减缓设施</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；生态流量保障设施</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；区域削减</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w:t>
            </w:r>
          </w:p>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依托其他工程措施</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；其他</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vMerge w:val="restar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监测计划</w:t>
            </w:r>
          </w:p>
        </w:tc>
        <w:tc>
          <w:tcPr>
            <w:tcW w:w="659"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kern w:val="0"/>
                <w:sz w:val="21"/>
                <w:szCs w:val="21"/>
              </w:rPr>
              <w:t>/</w:t>
            </w:r>
          </w:p>
        </w:tc>
        <w:tc>
          <w:tcPr>
            <w:tcW w:w="1713"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环境质量</w:t>
            </w:r>
          </w:p>
        </w:tc>
        <w:tc>
          <w:tcPr>
            <w:tcW w:w="1871" w:type="pct"/>
            <w:gridSpan w:val="4"/>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污染源</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659"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监测方式</w:t>
            </w:r>
          </w:p>
        </w:tc>
        <w:tc>
          <w:tcPr>
            <w:tcW w:w="1713" w:type="pct"/>
            <w:gridSpan w:val="5"/>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手动</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；自动</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；无监测</w:t>
            </w:r>
            <w:r w:rsidRPr="00076EA0">
              <w:rPr>
                <w:rFonts w:hint="eastAsia"/>
                <w:kern w:val="0"/>
                <w:sz w:val="21"/>
                <w:szCs w:val="21"/>
              </w:rPr>
              <w:t>√</w:t>
            </w:r>
          </w:p>
        </w:tc>
        <w:tc>
          <w:tcPr>
            <w:tcW w:w="1871" w:type="pct"/>
            <w:gridSpan w:val="4"/>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DC2566">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手动</w:t>
            </w:r>
            <w:r w:rsidRPr="00076EA0">
              <w:rPr>
                <w:rFonts w:hint="eastAsia"/>
                <w:kern w:val="0"/>
                <w:sz w:val="21"/>
                <w:szCs w:val="21"/>
              </w:rPr>
              <w:t xml:space="preserve"> </w:t>
            </w:r>
            <w:r w:rsidR="005629AC" w:rsidRPr="00076EA0">
              <w:rPr>
                <w:rFonts w:hint="eastAsia"/>
                <w:kern w:val="0"/>
                <w:sz w:val="21"/>
                <w:szCs w:val="21"/>
              </w:rPr>
              <w:t>□</w:t>
            </w:r>
            <w:r w:rsidRPr="00076EA0">
              <w:rPr>
                <w:rFonts w:hAnsi="宋体" w:hint="eastAsia"/>
                <w:kern w:val="0"/>
                <w:sz w:val="21"/>
                <w:szCs w:val="21"/>
              </w:rPr>
              <w:t>；自动</w:t>
            </w:r>
            <w:r w:rsidR="005629AC" w:rsidRPr="00076EA0">
              <w:rPr>
                <w:rFonts w:hint="eastAsia"/>
                <w:kern w:val="0"/>
                <w:sz w:val="21"/>
                <w:szCs w:val="21"/>
              </w:rPr>
              <w:t>□</w:t>
            </w:r>
            <w:r w:rsidRPr="00076EA0">
              <w:rPr>
                <w:rFonts w:hAnsi="宋体" w:hint="eastAsia"/>
                <w:kern w:val="0"/>
                <w:sz w:val="21"/>
                <w:szCs w:val="21"/>
              </w:rPr>
              <w:t>；无监测</w:t>
            </w:r>
            <w:r w:rsidRPr="00076EA0">
              <w:rPr>
                <w:rFonts w:hint="eastAsia"/>
                <w:kern w:val="0"/>
                <w:sz w:val="21"/>
                <w:szCs w:val="21"/>
              </w:rPr>
              <w:t xml:space="preserve"> </w:t>
            </w:r>
            <w:r w:rsidR="005629AC"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659"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监测点位</w:t>
            </w:r>
          </w:p>
        </w:tc>
        <w:tc>
          <w:tcPr>
            <w:tcW w:w="1713" w:type="pct"/>
            <w:gridSpan w:val="5"/>
            <w:tcBorders>
              <w:top w:val="single" w:sz="4" w:space="0" w:color="auto"/>
              <w:left w:val="single" w:sz="4" w:space="0" w:color="auto"/>
              <w:bottom w:val="single" w:sz="4" w:space="0" w:color="auto"/>
              <w:right w:val="single" w:sz="4" w:space="0" w:color="auto"/>
            </w:tcBorders>
            <w:vAlign w:val="center"/>
          </w:tcPr>
          <w:p w:rsidR="0033336C" w:rsidRPr="00076EA0" w:rsidRDefault="003168DD" w:rsidP="0033336C">
            <w:pPr>
              <w:autoSpaceDE w:val="0"/>
              <w:autoSpaceDN w:val="0"/>
              <w:spacing w:line="240" w:lineRule="auto"/>
              <w:ind w:firstLineChars="0" w:firstLine="0"/>
              <w:jc w:val="center"/>
              <w:rPr>
                <w:kern w:val="0"/>
                <w:sz w:val="21"/>
                <w:szCs w:val="21"/>
              </w:rPr>
            </w:pPr>
            <w:r w:rsidRPr="00076EA0">
              <w:rPr>
                <w:rFonts w:hint="eastAsia"/>
                <w:kern w:val="0"/>
                <w:sz w:val="21"/>
                <w:szCs w:val="21"/>
              </w:rPr>
              <w:t>/</w:t>
            </w:r>
          </w:p>
        </w:tc>
        <w:tc>
          <w:tcPr>
            <w:tcW w:w="1871" w:type="pct"/>
            <w:gridSpan w:val="4"/>
            <w:tcBorders>
              <w:top w:val="single" w:sz="4" w:space="0" w:color="auto"/>
              <w:left w:val="single" w:sz="4" w:space="0" w:color="auto"/>
              <w:bottom w:val="single" w:sz="4" w:space="0" w:color="auto"/>
              <w:right w:val="single" w:sz="4" w:space="0" w:color="auto"/>
            </w:tcBorders>
            <w:vAlign w:val="center"/>
          </w:tcPr>
          <w:p w:rsidR="0033336C" w:rsidRPr="00076EA0" w:rsidRDefault="005629AC" w:rsidP="0033336C">
            <w:pPr>
              <w:autoSpaceDE w:val="0"/>
              <w:autoSpaceDN w:val="0"/>
              <w:spacing w:line="240" w:lineRule="auto"/>
              <w:ind w:firstLineChars="0" w:firstLine="0"/>
              <w:jc w:val="center"/>
              <w:rPr>
                <w:kern w:val="0"/>
                <w:sz w:val="21"/>
                <w:szCs w:val="21"/>
              </w:rPr>
            </w:pPr>
            <w:r w:rsidRPr="00076EA0">
              <w:rPr>
                <w:rFonts w:hint="eastAsia"/>
                <w:kern w:val="0"/>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659"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监测因子</w:t>
            </w:r>
          </w:p>
        </w:tc>
        <w:tc>
          <w:tcPr>
            <w:tcW w:w="1713" w:type="pct"/>
            <w:gridSpan w:val="5"/>
            <w:tcBorders>
              <w:top w:val="single" w:sz="4" w:space="0" w:color="auto"/>
              <w:left w:val="single" w:sz="4" w:space="0" w:color="auto"/>
              <w:bottom w:val="single" w:sz="4" w:space="0" w:color="auto"/>
              <w:right w:val="single" w:sz="4" w:space="0" w:color="auto"/>
            </w:tcBorders>
            <w:vAlign w:val="center"/>
          </w:tcPr>
          <w:p w:rsidR="0033336C" w:rsidRPr="00076EA0" w:rsidRDefault="003168DD" w:rsidP="0033336C">
            <w:pPr>
              <w:autoSpaceDE w:val="0"/>
              <w:autoSpaceDN w:val="0"/>
              <w:spacing w:line="240" w:lineRule="auto"/>
              <w:ind w:firstLineChars="0" w:firstLine="0"/>
              <w:jc w:val="center"/>
              <w:rPr>
                <w:kern w:val="0"/>
                <w:sz w:val="21"/>
                <w:szCs w:val="21"/>
              </w:rPr>
            </w:pPr>
            <w:r w:rsidRPr="00076EA0">
              <w:rPr>
                <w:rFonts w:hint="eastAsia"/>
                <w:kern w:val="0"/>
                <w:sz w:val="21"/>
                <w:szCs w:val="21"/>
              </w:rPr>
              <w:t>/</w:t>
            </w:r>
          </w:p>
        </w:tc>
        <w:tc>
          <w:tcPr>
            <w:tcW w:w="1871" w:type="pct"/>
            <w:gridSpan w:val="4"/>
            <w:tcBorders>
              <w:top w:val="single" w:sz="4" w:space="0" w:color="auto"/>
              <w:left w:val="single" w:sz="4" w:space="0" w:color="auto"/>
              <w:bottom w:val="single" w:sz="4" w:space="0" w:color="auto"/>
              <w:right w:val="single" w:sz="4" w:space="0" w:color="auto"/>
            </w:tcBorders>
            <w:vAlign w:val="center"/>
          </w:tcPr>
          <w:p w:rsidR="0033336C" w:rsidRPr="00076EA0" w:rsidRDefault="005629AC" w:rsidP="00C808DB">
            <w:pPr>
              <w:autoSpaceDE w:val="0"/>
              <w:autoSpaceDN w:val="0"/>
              <w:spacing w:line="240" w:lineRule="auto"/>
              <w:ind w:firstLineChars="0" w:firstLine="0"/>
              <w:jc w:val="center"/>
              <w:rPr>
                <w:kern w:val="0"/>
                <w:sz w:val="21"/>
                <w:szCs w:val="21"/>
              </w:rPr>
            </w:pPr>
            <w:r w:rsidRPr="00076EA0">
              <w:rPr>
                <w:rFonts w:hAnsi="宋体" w:hint="eastAsia"/>
                <w:sz w:val="21"/>
                <w:szCs w:val="21"/>
              </w:rPr>
              <w:t>/</w:t>
            </w:r>
          </w:p>
        </w:tc>
      </w:tr>
      <w:tr w:rsidR="00AA66B3" w:rsidRPr="00076EA0" w:rsidTr="003333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336C" w:rsidRPr="00076EA0" w:rsidRDefault="0033336C" w:rsidP="0033336C">
            <w:pPr>
              <w:widowControl/>
              <w:spacing w:line="240" w:lineRule="auto"/>
              <w:ind w:firstLineChars="0" w:firstLine="0"/>
              <w:jc w:val="left"/>
              <w:rPr>
                <w:kern w:val="0"/>
                <w:sz w:val="21"/>
                <w:szCs w:val="21"/>
              </w:rPr>
            </w:pPr>
          </w:p>
        </w:tc>
        <w:tc>
          <w:tcPr>
            <w:tcW w:w="521" w:type="pct"/>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污染物排放清单</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720B73" w:rsidP="005629AC">
            <w:pPr>
              <w:autoSpaceDE w:val="0"/>
              <w:autoSpaceDN w:val="0"/>
              <w:spacing w:line="240" w:lineRule="auto"/>
              <w:ind w:firstLineChars="0" w:firstLine="0"/>
              <w:jc w:val="center"/>
              <w:rPr>
                <w:kern w:val="0"/>
                <w:sz w:val="21"/>
                <w:szCs w:val="21"/>
              </w:rPr>
            </w:pPr>
            <w:r w:rsidRPr="00076EA0">
              <w:rPr>
                <w:kern w:val="0"/>
                <w:sz w:val="21"/>
                <w:szCs w:val="21"/>
              </w:rPr>
              <w:t>COD</w:t>
            </w:r>
            <w:r w:rsidR="007A2381" w:rsidRPr="00076EA0">
              <w:rPr>
                <w:rFonts w:hint="eastAsia"/>
                <w:kern w:val="0"/>
                <w:sz w:val="21"/>
                <w:szCs w:val="21"/>
              </w:rPr>
              <w:t xml:space="preserve"> </w:t>
            </w:r>
            <w:r w:rsidR="005629AC" w:rsidRPr="00076EA0">
              <w:rPr>
                <w:rFonts w:hint="eastAsia"/>
                <w:kern w:val="0"/>
                <w:sz w:val="21"/>
                <w:szCs w:val="21"/>
              </w:rPr>
              <w:t>0</w:t>
            </w:r>
            <w:r w:rsidR="00DE4E52" w:rsidRPr="00076EA0">
              <w:rPr>
                <w:kern w:val="0"/>
                <w:sz w:val="21"/>
                <w:szCs w:val="21"/>
              </w:rPr>
              <w:t>t/a</w:t>
            </w:r>
            <w:r w:rsidR="00DE4E52" w:rsidRPr="00076EA0">
              <w:rPr>
                <w:rFonts w:hint="eastAsia"/>
                <w:kern w:val="0"/>
                <w:sz w:val="21"/>
                <w:szCs w:val="21"/>
              </w:rPr>
              <w:t>；氨氮</w:t>
            </w:r>
            <w:r w:rsidR="007A2381" w:rsidRPr="00076EA0">
              <w:rPr>
                <w:rFonts w:hint="eastAsia"/>
                <w:kern w:val="0"/>
                <w:sz w:val="21"/>
                <w:szCs w:val="21"/>
              </w:rPr>
              <w:t xml:space="preserve"> </w:t>
            </w:r>
            <w:r w:rsidR="005629AC" w:rsidRPr="00076EA0">
              <w:rPr>
                <w:rFonts w:hint="eastAsia"/>
                <w:kern w:val="0"/>
                <w:sz w:val="21"/>
                <w:szCs w:val="21"/>
              </w:rPr>
              <w:t>0</w:t>
            </w:r>
            <w:r w:rsidR="00DE4E52" w:rsidRPr="00076EA0">
              <w:rPr>
                <w:kern w:val="0"/>
                <w:sz w:val="21"/>
                <w:szCs w:val="21"/>
              </w:rPr>
              <w:t>t/a</w:t>
            </w:r>
          </w:p>
        </w:tc>
      </w:tr>
      <w:tr w:rsidR="00AA66B3" w:rsidRPr="00076EA0" w:rsidTr="0033336C">
        <w:trPr>
          <w:trHeight w:val="340"/>
        </w:trPr>
        <w:tc>
          <w:tcPr>
            <w:tcW w:w="757" w:type="pct"/>
            <w:gridSpan w:val="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center"/>
              <w:rPr>
                <w:kern w:val="0"/>
                <w:sz w:val="21"/>
                <w:szCs w:val="21"/>
              </w:rPr>
            </w:pPr>
            <w:r w:rsidRPr="00076EA0">
              <w:rPr>
                <w:rFonts w:hAnsi="宋体" w:hint="eastAsia"/>
                <w:kern w:val="0"/>
                <w:sz w:val="21"/>
                <w:szCs w:val="21"/>
              </w:rPr>
              <w:t>评价结论</w:t>
            </w:r>
          </w:p>
        </w:tc>
        <w:tc>
          <w:tcPr>
            <w:tcW w:w="4243" w:type="pct"/>
            <w:gridSpan w:val="10"/>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rPr>
                <w:kern w:val="0"/>
                <w:sz w:val="21"/>
                <w:szCs w:val="21"/>
              </w:rPr>
            </w:pPr>
            <w:r w:rsidRPr="00076EA0">
              <w:rPr>
                <w:rFonts w:hAnsi="宋体" w:hint="eastAsia"/>
                <w:kern w:val="0"/>
                <w:sz w:val="21"/>
                <w:szCs w:val="21"/>
              </w:rPr>
              <w:t>可以接受</w:t>
            </w:r>
            <w:r w:rsidRPr="00076EA0">
              <w:rPr>
                <w:rFonts w:hint="eastAsia"/>
                <w:kern w:val="0"/>
                <w:sz w:val="21"/>
                <w:szCs w:val="21"/>
              </w:rPr>
              <w:t>√</w:t>
            </w:r>
            <w:r w:rsidRPr="00076EA0">
              <w:rPr>
                <w:rFonts w:hAnsi="宋体" w:hint="eastAsia"/>
                <w:kern w:val="0"/>
                <w:sz w:val="21"/>
                <w:szCs w:val="21"/>
              </w:rPr>
              <w:t>；不可以接受</w:t>
            </w:r>
            <w:r w:rsidRPr="00076EA0">
              <w:rPr>
                <w:rFonts w:hint="eastAsia"/>
                <w:kern w:val="0"/>
                <w:sz w:val="21"/>
                <w:szCs w:val="21"/>
              </w:rPr>
              <w:t xml:space="preserve"> </w:t>
            </w:r>
            <w:r w:rsidRPr="00076EA0">
              <w:rPr>
                <w:rFonts w:hint="eastAsia"/>
                <w:kern w:val="0"/>
                <w:sz w:val="21"/>
                <w:szCs w:val="21"/>
              </w:rPr>
              <w:t>□</w:t>
            </w:r>
          </w:p>
        </w:tc>
      </w:tr>
      <w:tr w:rsidR="00AA66B3" w:rsidRPr="00076EA0" w:rsidTr="0033336C">
        <w:trPr>
          <w:trHeight w:val="340"/>
        </w:trPr>
        <w:tc>
          <w:tcPr>
            <w:tcW w:w="5000" w:type="pct"/>
            <w:gridSpan w:val="12"/>
            <w:tcBorders>
              <w:top w:val="single" w:sz="4" w:space="0" w:color="auto"/>
              <w:left w:val="single" w:sz="4" w:space="0" w:color="auto"/>
              <w:bottom w:val="single" w:sz="4" w:space="0" w:color="auto"/>
              <w:right w:val="single" w:sz="4" w:space="0" w:color="auto"/>
            </w:tcBorders>
            <w:vAlign w:val="center"/>
            <w:hideMark/>
          </w:tcPr>
          <w:p w:rsidR="0033336C" w:rsidRPr="00076EA0" w:rsidRDefault="00DE4E52" w:rsidP="0033336C">
            <w:pPr>
              <w:autoSpaceDE w:val="0"/>
              <w:autoSpaceDN w:val="0"/>
              <w:spacing w:line="240" w:lineRule="auto"/>
              <w:ind w:firstLineChars="0" w:firstLine="0"/>
              <w:jc w:val="left"/>
              <w:rPr>
                <w:kern w:val="0"/>
                <w:sz w:val="21"/>
                <w:szCs w:val="21"/>
              </w:rPr>
            </w:pPr>
            <w:r w:rsidRPr="00076EA0">
              <w:rPr>
                <w:rFonts w:hAnsi="宋体" w:hint="eastAsia"/>
                <w:kern w:val="0"/>
                <w:sz w:val="21"/>
                <w:szCs w:val="21"/>
              </w:rPr>
              <w:t>注：</w:t>
            </w:r>
            <w:r w:rsidRPr="00076EA0">
              <w:rPr>
                <w:rFonts w:hint="eastAsia"/>
                <w:kern w:val="0"/>
                <w:sz w:val="21"/>
                <w:szCs w:val="21"/>
              </w:rPr>
              <w:t>“</w:t>
            </w:r>
            <w:r w:rsidRPr="00076EA0">
              <w:rPr>
                <w:rFonts w:hint="eastAsia"/>
                <w:kern w:val="0"/>
                <w:sz w:val="21"/>
                <w:szCs w:val="21"/>
              </w:rPr>
              <w:t xml:space="preserve"> </w:t>
            </w:r>
            <w:r w:rsidRPr="00076EA0">
              <w:rPr>
                <w:rFonts w:hint="eastAsia"/>
                <w:kern w:val="0"/>
                <w:sz w:val="21"/>
                <w:szCs w:val="21"/>
              </w:rPr>
              <w:t>□”</w:t>
            </w:r>
            <w:r w:rsidRPr="00076EA0">
              <w:rPr>
                <w:rFonts w:hAnsi="宋体" w:hint="eastAsia"/>
                <w:kern w:val="0"/>
                <w:sz w:val="21"/>
                <w:szCs w:val="21"/>
              </w:rPr>
              <w:t>为勾选项，可</w:t>
            </w:r>
            <w:r w:rsidRPr="00076EA0">
              <w:rPr>
                <w:rFonts w:hint="eastAsia"/>
                <w:kern w:val="0"/>
                <w:sz w:val="21"/>
                <w:szCs w:val="21"/>
              </w:rPr>
              <w:t>√</w:t>
            </w:r>
            <w:r w:rsidRPr="00076EA0">
              <w:rPr>
                <w:rFonts w:hAnsi="宋体" w:hint="eastAsia"/>
                <w:kern w:val="0"/>
                <w:sz w:val="21"/>
                <w:szCs w:val="21"/>
              </w:rPr>
              <w:t>；</w:t>
            </w:r>
            <w:r w:rsidRPr="00076EA0">
              <w:rPr>
                <w:kern w:val="0"/>
                <w:sz w:val="21"/>
                <w:szCs w:val="21"/>
              </w:rPr>
              <w:t>“</w:t>
            </w:r>
            <w:r w:rsidRPr="00076EA0">
              <w:rPr>
                <w:rFonts w:hAnsi="宋体" w:hint="eastAsia"/>
                <w:kern w:val="0"/>
                <w:sz w:val="21"/>
                <w:szCs w:val="21"/>
              </w:rPr>
              <w:t>（）</w:t>
            </w:r>
            <w:r w:rsidRPr="00076EA0">
              <w:rPr>
                <w:kern w:val="0"/>
                <w:sz w:val="21"/>
                <w:szCs w:val="21"/>
              </w:rPr>
              <w:t>”</w:t>
            </w:r>
            <w:r w:rsidRPr="00076EA0">
              <w:rPr>
                <w:rFonts w:hAnsi="宋体" w:hint="eastAsia"/>
                <w:kern w:val="0"/>
                <w:sz w:val="21"/>
                <w:szCs w:val="21"/>
              </w:rPr>
              <w:t>为内容填写项；</w:t>
            </w:r>
            <w:r w:rsidRPr="00076EA0">
              <w:rPr>
                <w:kern w:val="0"/>
                <w:sz w:val="21"/>
                <w:szCs w:val="21"/>
              </w:rPr>
              <w:t>“</w:t>
            </w:r>
            <w:r w:rsidRPr="00076EA0">
              <w:rPr>
                <w:rFonts w:hAnsi="宋体" w:hint="eastAsia"/>
                <w:kern w:val="0"/>
                <w:sz w:val="21"/>
                <w:szCs w:val="21"/>
              </w:rPr>
              <w:t>备注</w:t>
            </w:r>
            <w:r w:rsidRPr="00076EA0">
              <w:rPr>
                <w:kern w:val="0"/>
                <w:sz w:val="21"/>
                <w:szCs w:val="21"/>
              </w:rPr>
              <w:t>”</w:t>
            </w:r>
            <w:r w:rsidRPr="00076EA0">
              <w:rPr>
                <w:rFonts w:hAnsi="宋体" w:hint="eastAsia"/>
                <w:kern w:val="0"/>
                <w:sz w:val="21"/>
                <w:szCs w:val="21"/>
              </w:rPr>
              <w:t>为其他补充内容。</w:t>
            </w:r>
          </w:p>
        </w:tc>
      </w:tr>
    </w:tbl>
    <w:p w:rsidR="007807EF" w:rsidRPr="00076EA0" w:rsidRDefault="00D705F4" w:rsidP="007807EF">
      <w:pPr>
        <w:ind w:firstLineChars="0" w:firstLine="0"/>
        <w:outlineLvl w:val="2"/>
        <w:rPr>
          <w:b/>
        </w:rPr>
      </w:pPr>
      <w:bookmarkStart w:id="282" w:name="_Toc224144869"/>
      <w:r w:rsidRPr="00076EA0">
        <w:rPr>
          <w:rFonts w:hint="eastAsia"/>
          <w:b/>
        </w:rPr>
        <w:t>6</w:t>
      </w:r>
      <w:r w:rsidR="00DE4E52" w:rsidRPr="00076EA0">
        <w:rPr>
          <w:b/>
        </w:rPr>
        <w:t xml:space="preserve">.2.3 </w:t>
      </w:r>
      <w:r w:rsidR="00DE4E52" w:rsidRPr="00076EA0">
        <w:rPr>
          <w:rFonts w:hint="eastAsia"/>
          <w:b/>
        </w:rPr>
        <w:t>运营期声环境影响分析</w:t>
      </w:r>
      <w:bookmarkEnd w:id="282"/>
    </w:p>
    <w:p w:rsidR="001250CC" w:rsidRPr="00076EA0" w:rsidRDefault="00D705F4" w:rsidP="001250CC">
      <w:pPr>
        <w:ind w:firstLineChars="0" w:firstLine="0"/>
        <w:outlineLvl w:val="3"/>
        <w:rPr>
          <w:b/>
          <w:snapToGrid w:val="0"/>
        </w:rPr>
      </w:pPr>
      <w:r w:rsidRPr="00076EA0">
        <w:rPr>
          <w:rFonts w:hint="eastAsia"/>
          <w:b/>
          <w:snapToGrid w:val="0"/>
        </w:rPr>
        <w:t>6</w:t>
      </w:r>
      <w:r w:rsidR="00DE4E52" w:rsidRPr="00076EA0">
        <w:rPr>
          <w:b/>
          <w:snapToGrid w:val="0"/>
        </w:rPr>
        <w:t>.2.3.</w:t>
      </w:r>
      <w:r w:rsidR="00A9432B" w:rsidRPr="00076EA0">
        <w:rPr>
          <w:rFonts w:hint="eastAsia"/>
          <w:b/>
          <w:snapToGrid w:val="0"/>
        </w:rPr>
        <w:t>1</w:t>
      </w:r>
      <w:r w:rsidR="00DE4E52" w:rsidRPr="00076EA0">
        <w:rPr>
          <w:b/>
          <w:snapToGrid w:val="0"/>
        </w:rPr>
        <w:t xml:space="preserve"> </w:t>
      </w:r>
      <w:r w:rsidR="00DE4E52" w:rsidRPr="00076EA0">
        <w:rPr>
          <w:rFonts w:hint="eastAsia"/>
          <w:b/>
          <w:snapToGrid w:val="0"/>
        </w:rPr>
        <w:t>预测模式</w:t>
      </w:r>
    </w:p>
    <w:p w:rsidR="00095A70" w:rsidRPr="00076EA0" w:rsidRDefault="00095A70" w:rsidP="00095A70">
      <w:pPr>
        <w:ind w:firstLine="480"/>
      </w:pPr>
      <w:r w:rsidRPr="00076EA0">
        <w:rPr>
          <w:rFonts w:hint="eastAsia"/>
        </w:rPr>
        <w:t>为了解项目运营后对周围声环境的影响，本评价采用《环境影响评价技术导则</w:t>
      </w:r>
      <w:r w:rsidRPr="00076EA0">
        <w:t xml:space="preserve"> </w:t>
      </w:r>
      <w:r w:rsidRPr="00076EA0">
        <w:rPr>
          <w:rFonts w:hint="eastAsia"/>
        </w:rPr>
        <w:t>声环境》（</w:t>
      </w:r>
      <w:r w:rsidRPr="00076EA0">
        <w:t>HJ2.4-2021</w:t>
      </w:r>
      <w:r w:rsidRPr="00076EA0">
        <w:rPr>
          <w:rFonts w:hint="eastAsia"/>
        </w:rPr>
        <w:t>）附录中的计算方法进行相关噪声预测和评价，评价量为厂界预测值。</w:t>
      </w:r>
    </w:p>
    <w:p w:rsidR="00095A70" w:rsidRPr="00076EA0" w:rsidRDefault="00095A70" w:rsidP="00095A70">
      <w:pPr>
        <w:ind w:firstLine="480"/>
      </w:pPr>
      <w:r w:rsidRPr="00076EA0">
        <w:rPr>
          <w:rFonts w:ascii="宋体" w:hAnsi="宋体" w:cs="宋体" w:hint="eastAsia"/>
        </w:rPr>
        <w:t>①</w:t>
      </w:r>
      <w:r w:rsidRPr="00076EA0">
        <w:rPr>
          <w:rFonts w:hint="eastAsia"/>
        </w:rPr>
        <w:t>室内声源等效室外声源声功率级计算方法</w:t>
      </w:r>
    </w:p>
    <w:p w:rsidR="00095A70" w:rsidRPr="00076EA0" w:rsidRDefault="00095A70" w:rsidP="00095A70">
      <w:pPr>
        <w:ind w:firstLine="480"/>
      </w:pPr>
      <w:r w:rsidRPr="00076EA0">
        <w:rPr>
          <w:rFonts w:hint="eastAsia"/>
        </w:rPr>
        <w:t>声源位于室内，室内声源可采用等效室外声源声功率级法进行计算。设靠近开口处（或窗户）室内、室外某倍频带的声压级分别为</w:t>
      </w:r>
      <w:r w:rsidRPr="00076EA0">
        <w:t>L</w:t>
      </w:r>
      <w:r w:rsidRPr="00076EA0">
        <w:rPr>
          <w:vertAlign w:val="subscript"/>
        </w:rPr>
        <w:t>p1</w:t>
      </w:r>
      <w:r w:rsidRPr="00076EA0">
        <w:rPr>
          <w:rFonts w:hint="eastAsia"/>
        </w:rPr>
        <w:t>和</w:t>
      </w:r>
      <w:r w:rsidRPr="00076EA0">
        <w:t>L</w:t>
      </w:r>
      <w:r w:rsidRPr="00076EA0">
        <w:rPr>
          <w:vertAlign w:val="subscript"/>
        </w:rPr>
        <w:t>p2</w:t>
      </w:r>
      <w:r w:rsidRPr="00076EA0">
        <w:rPr>
          <w:rFonts w:hint="eastAsia"/>
        </w:rPr>
        <w:t>。若声源所在室内声场为近似扩散声场，按下列公式计算出靠近室外围护结构处的声压级：</w:t>
      </w:r>
    </w:p>
    <w:p w:rsidR="00095A70" w:rsidRPr="00076EA0" w:rsidRDefault="00095A70" w:rsidP="00095A70">
      <w:pPr>
        <w:ind w:firstLine="480"/>
        <w:jc w:val="center"/>
      </w:pPr>
      <w:r w:rsidRPr="00076EA0">
        <w:rPr>
          <w:noProof/>
        </w:rPr>
        <w:drawing>
          <wp:inline distT="0" distB="0" distL="0" distR="0">
            <wp:extent cx="2543175" cy="352425"/>
            <wp:effectExtent l="19050" t="0" r="9525" b="0"/>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53"/>
                    <a:srcRect/>
                    <a:stretch>
                      <a:fillRect/>
                    </a:stretch>
                  </pic:blipFill>
                  <pic:spPr bwMode="auto">
                    <a:xfrm>
                      <a:off x="0" y="0"/>
                      <a:ext cx="2543175" cy="352425"/>
                    </a:xfrm>
                    <a:prstGeom prst="rect">
                      <a:avLst/>
                    </a:prstGeom>
                    <a:noFill/>
                    <a:ln w="9525">
                      <a:noFill/>
                      <a:miter lim="800000"/>
                      <a:headEnd/>
                      <a:tailEnd/>
                    </a:ln>
                  </pic:spPr>
                </pic:pic>
              </a:graphicData>
            </a:graphic>
          </wp:inline>
        </w:drawing>
      </w:r>
    </w:p>
    <w:p w:rsidR="00095A70" w:rsidRPr="00076EA0" w:rsidRDefault="00095A70" w:rsidP="00095A70">
      <w:pPr>
        <w:ind w:firstLine="480"/>
      </w:pPr>
      <w:r w:rsidRPr="00076EA0">
        <w:rPr>
          <w:rFonts w:hint="eastAsia"/>
        </w:rPr>
        <w:t>式中：</w:t>
      </w:r>
      <w:r w:rsidRPr="00076EA0">
        <w:t>L</w:t>
      </w:r>
      <w:r w:rsidRPr="00076EA0">
        <w:rPr>
          <w:vertAlign w:val="subscript"/>
        </w:rPr>
        <w:t>P2i</w:t>
      </w:r>
      <w:r w:rsidRPr="00076EA0">
        <w:t>(T) -</w:t>
      </w:r>
      <w:r w:rsidRPr="00076EA0">
        <w:rPr>
          <w:rFonts w:hint="eastAsia"/>
        </w:rPr>
        <w:t>靠近围护结构处室外</w:t>
      </w:r>
      <w:r w:rsidRPr="00076EA0">
        <w:t>N</w:t>
      </w:r>
      <w:r w:rsidRPr="00076EA0">
        <w:rPr>
          <w:rFonts w:hint="eastAsia"/>
        </w:rPr>
        <w:t>个声源</w:t>
      </w:r>
      <w:r w:rsidRPr="00076EA0">
        <w:t>i</w:t>
      </w:r>
      <w:r w:rsidRPr="00076EA0">
        <w:rPr>
          <w:rFonts w:hint="eastAsia"/>
        </w:rPr>
        <w:t>倍频带的叠加声压级，</w:t>
      </w:r>
      <w:r w:rsidRPr="00076EA0">
        <w:t>dB</w:t>
      </w:r>
      <w:r w:rsidRPr="00076EA0">
        <w:rPr>
          <w:rFonts w:hint="eastAsia"/>
        </w:rPr>
        <w:t>；</w:t>
      </w:r>
    </w:p>
    <w:p w:rsidR="00095A70" w:rsidRPr="00076EA0" w:rsidRDefault="00095A70" w:rsidP="00095A70">
      <w:pPr>
        <w:pStyle w:val="Default"/>
        <w:ind w:firstLine="480"/>
        <w:jc w:val="both"/>
        <w:rPr>
          <w:rFonts w:ascii="Times New Roman" w:hint="default"/>
          <w:color w:val="auto"/>
        </w:rPr>
      </w:pPr>
      <w:r w:rsidRPr="00076EA0">
        <w:rPr>
          <w:rFonts w:ascii="Times New Roman"/>
          <w:color w:val="auto"/>
        </w:rPr>
        <w:t>L</w:t>
      </w:r>
      <w:r w:rsidRPr="00076EA0">
        <w:rPr>
          <w:rFonts w:ascii="Times New Roman"/>
          <w:color w:val="auto"/>
          <w:vertAlign w:val="subscript"/>
        </w:rPr>
        <w:t>P1i</w:t>
      </w:r>
      <w:r w:rsidRPr="00076EA0">
        <w:rPr>
          <w:rFonts w:ascii="Times New Roman"/>
          <w:color w:val="auto"/>
        </w:rPr>
        <w:t>(T) -</w:t>
      </w:r>
      <w:r w:rsidRPr="00076EA0">
        <w:rPr>
          <w:rFonts w:ascii="Times New Roman" w:hAnsi="宋体"/>
          <w:color w:val="auto"/>
        </w:rPr>
        <w:t>靠近围护结构处室内</w:t>
      </w:r>
      <w:r w:rsidRPr="00076EA0">
        <w:rPr>
          <w:rFonts w:ascii="Times New Roman"/>
          <w:color w:val="auto"/>
        </w:rPr>
        <w:t>N</w:t>
      </w:r>
      <w:r w:rsidRPr="00076EA0">
        <w:rPr>
          <w:rFonts w:ascii="Times New Roman" w:hAnsi="宋体"/>
          <w:color w:val="auto"/>
        </w:rPr>
        <w:t>个声源</w:t>
      </w:r>
      <w:r w:rsidRPr="00076EA0">
        <w:rPr>
          <w:rFonts w:ascii="Times New Roman"/>
          <w:color w:val="auto"/>
        </w:rPr>
        <w:t>i</w:t>
      </w:r>
      <w:r w:rsidRPr="00076EA0">
        <w:rPr>
          <w:rFonts w:ascii="Times New Roman" w:hAnsi="宋体"/>
          <w:color w:val="auto"/>
        </w:rPr>
        <w:t>倍频带的叠加声压级，</w:t>
      </w:r>
      <w:r w:rsidRPr="00076EA0">
        <w:rPr>
          <w:rFonts w:ascii="Times New Roman"/>
          <w:color w:val="auto"/>
        </w:rPr>
        <w:t>dB</w:t>
      </w:r>
      <w:r w:rsidRPr="00076EA0">
        <w:rPr>
          <w:rFonts w:ascii="Times New Roman" w:hAnsi="宋体"/>
          <w:color w:val="auto"/>
        </w:rPr>
        <w:t>；</w:t>
      </w:r>
    </w:p>
    <w:p w:rsidR="00095A70" w:rsidRPr="00076EA0" w:rsidRDefault="00095A70" w:rsidP="00095A70">
      <w:pPr>
        <w:ind w:firstLine="480"/>
      </w:pPr>
      <w:r w:rsidRPr="00076EA0">
        <w:t>TL</w:t>
      </w:r>
      <w:r w:rsidRPr="00076EA0">
        <w:rPr>
          <w:vertAlign w:val="subscript"/>
        </w:rPr>
        <w:t>i</w:t>
      </w:r>
      <w:r w:rsidRPr="00076EA0">
        <w:t>-</w:t>
      </w:r>
      <w:r w:rsidRPr="00076EA0">
        <w:rPr>
          <w:rFonts w:hint="eastAsia"/>
        </w:rPr>
        <w:t>围护结构</w:t>
      </w:r>
      <w:r w:rsidRPr="00076EA0">
        <w:t xml:space="preserve">i </w:t>
      </w:r>
      <w:r w:rsidRPr="00076EA0">
        <w:rPr>
          <w:rFonts w:hint="eastAsia"/>
        </w:rPr>
        <w:t>倍频带的隔声量，</w:t>
      </w:r>
      <w:r w:rsidRPr="00076EA0">
        <w:t>dB</w:t>
      </w:r>
      <w:r w:rsidRPr="00076EA0">
        <w:rPr>
          <w:rFonts w:hint="eastAsia"/>
        </w:rPr>
        <w:t>。</w:t>
      </w:r>
    </w:p>
    <w:p w:rsidR="00095A70" w:rsidRPr="00076EA0" w:rsidRDefault="00095A70" w:rsidP="00095A70">
      <w:pPr>
        <w:ind w:firstLine="480"/>
      </w:pPr>
      <w:r w:rsidRPr="00076EA0">
        <w:rPr>
          <w:rFonts w:hint="eastAsia"/>
        </w:rPr>
        <w:t>然后按下列公式将室外声源的声压级和透过面积换算成等效的室外声源，计算出中心位置位于透声面积（</w:t>
      </w:r>
      <w:r w:rsidRPr="00076EA0">
        <w:t>S</w:t>
      </w:r>
      <w:r w:rsidRPr="00076EA0">
        <w:rPr>
          <w:rFonts w:hint="eastAsia"/>
        </w:rPr>
        <w:t>）处的等效声源的倍频带声功率级，然后按室外声源预测方法计算预测点处的</w:t>
      </w:r>
      <w:r w:rsidR="00C86A2B" w:rsidRPr="00076EA0">
        <w:t>A</w:t>
      </w:r>
      <w:r w:rsidRPr="00076EA0">
        <w:rPr>
          <w:rFonts w:hint="eastAsia"/>
        </w:rPr>
        <w:t>声级。</w:t>
      </w:r>
    </w:p>
    <w:p w:rsidR="00095A70" w:rsidRPr="00076EA0" w:rsidRDefault="00095A70" w:rsidP="00095A70">
      <w:pPr>
        <w:ind w:firstLine="480"/>
        <w:jc w:val="center"/>
      </w:pPr>
      <w:r w:rsidRPr="00076EA0">
        <w:rPr>
          <w:noProof/>
        </w:rPr>
        <w:drawing>
          <wp:inline distT="0" distB="0" distL="0" distR="0">
            <wp:extent cx="2162175" cy="314325"/>
            <wp:effectExtent l="19050" t="0" r="9525" b="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54"/>
                    <a:srcRect/>
                    <a:stretch>
                      <a:fillRect/>
                    </a:stretch>
                  </pic:blipFill>
                  <pic:spPr bwMode="auto">
                    <a:xfrm>
                      <a:off x="0" y="0"/>
                      <a:ext cx="2162175" cy="314325"/>
                    </a:xfrm>
                    <a:prstGeom prst="rect">
                      <a:avLst/>
                    </a:prstGeom>
                    <a:noFill/>
                    <a:ln w="9525">
                      <a:noFill/>
                      <a:miter lim="800000"/>
                      <a:headEnd/>
                      <a:tailEnd/>
                    </a:ln>
                  </pic:spPr>
                </pic:pic>
              </a:graphicData>
            </a:graphic>
          </wp:inline>
        </w:drawing>
      </w:r>
    </w:p>
    <w:p w:rsidR="00095A70" w:rsidRPr="00076EA0" w:rsidRDefault="00095A70" w:rsidP="00095A70">
      <w:pPr>
        <w:autoSpaceDE w:val="0"/>
        <w:autoSpaceDN w:val="0"/>
        <w:ind w:firstLine="480"/>
        <w:rPr>
          <w:kern w:val="0"/>
        </w:rPr>
      </w:pPr>
      <w:r w:rsidRPr="00076EA0">
        <w:rPr>
          <w:rFonts w:hAnsi="宋体" w:hint="eastAsia"/>
          <w:kern w:val="0"/>
        </w:rPr>
        <w:t>式中：</w:t>
      </w:r>
      <w:r w:rsidRPr="00076EA0">
        <w:rPr>
          <w:i/>
          <w:iCs/>
          <w:kern w:val="0"/>
        </w:rPr>
        <w:t>L</w:t>
      </w:r>
      <w:r w:rsidRPr="00076EA0">
        <w:rPr>
          <w:i/>
          <w:iCs/>
          <w:kern w:val="0"/>
          <w:vertAlign w:val="subscript"/>
        </w:rPr>
        <w:t>w</w:t>
      </w:r>
      <w:r w:rsidRPr="00076EA0">
        <w:rPr>
          <w:i/>
          <w:iCs/>
          <w:kern w:val="0"/>
        </w:rPr>
        <w:t>-</w:t>
      </w:r>
      <w:r w:rsidRPr="00076EA0">
        <w:rPr>
          <w:rFonts w:hAnsi="宋体" w:hint="eastAsia"/>
          <w:kern w:val="0"/>
        </w:rPr>
        <w:t>中心位置位于透声面积（</w:t>
      </w:r>
      <w:r w:rsidRPr="00076EA0">
        <w:rPr>
          <w:i/>
          <w:iCs/>
          <w:kern w:val="0"/>
        </w:rPr>
        <w:t>S</w:t>
      </w:r>
      <w:r w:rsidRPr="00076EA0">
        <w:rPr>
          <w:rFonts w:hAnsi="宋体" w:hint="eastAsia"/>
          <w:kern w:val="0"/>
        </w:rPr>
        <w:t>）处的等效声源的倍频带声功率级，</w:t>
      </w:r>
      <w:r w:rsidRPr="00076EA0">
        <w:rPr>
          <w:kern w:val="0"/>
        </w:rPr>
        <w:t>dB</w:t>
      </w:r>
      <w:r w:rsidRPr="00076EA0">
        <w:rPr>
          <w:rFonts w:hAnsi="宋体" w:hint="eastAsia"/>
          <w:kern w:val="0"/>
        </w:rPr>
        <w:t>；</w:t>
      </w:r>
    </w:p>
    <w:p w:rsidR="00095A70" w:rsidRPr="00076EA0" w:rsidRDefault="00095A70" w:rsidP="00095A70">
      <w:pPr>
        <w:autoSpaceDE w:val="0"/>
        <w:autoSpaceDN w:val="0"/>
        <w:ind w:firstLine="480"/>
        <w:rPr>
          <w:kern w:val="0"/>
        </w:rPr>
      </w:pPr>
      <w:r w:rsidRPr="00076EA0">
        <w:rPr>
          <w:i/>
          <w:iCs/>
          <w:kern w:val="0"/>
        </w:rPr>
        <w:t>L</w:t>
      </w:r>
      <w:r w:rsidRPr="00076EA0">
        <w:rPr>
          <w:i/>
          <w:iCs/>
          <w:kern w:val="0"/>
          <w:vertAlign w:val="subscript"/>
        </w:rPr>
        <w:t>p</w:t>
      </w:r>
      <w:r w:rsidRPr="00076EA0">
        <w:rPr>
          <w:kern w:val="0"/>
          <w:vertAlign w:val="subscript"/>
        </w:rPr>
        <w:t>2</w:t>
      </w:r>
      <w:r w:rsidRPr="00076EA0">
        <w:rPr>
          <w:kern w:val="0"/>
        </w:rPr>
        <w:t>(</w:t>
      </w:r>
      <w:r w:rsidRPr="00076EA0">
        <w:rPr>
          <w:i/>
          <w:iCs/>
          <w:kern w:val="0"/>
        </w:rPr>
        <w:t>T</w:t>
      </w:r>
      <w:r w:rsidRPr="00076EA0">
        <w:rPr>
          <w:kern w:val="0"/>
        </w:rPr>
        <w:t>)-</w:t>
      </w:r>
      <w:r w:rsidRPr="00076EA0">
        <w:rPr>
          <w:rFonts w:hAnsi="宋体" w:hint="eastAsia"/>
          <w:kern w:val="0"/>
        </w:rPr>
        <w:t>靠近围护结构处室外声源的声压级，</w:t>
      </w:r>
      <w:r w:rsidRPr="00076EA0">
        <w:rPr>
          <w:kern w:val="0"/>
        </w:rPr>
        <w:t>dB</w:t>
      </w:r>
      <w:r w:rsidRPr="00076EA0">
        <w:rPr>
          <w:rFonts w:hAnsi="宋体" w:hint="eastAsia"/>
          <w:kern w:val="0"/>
        </w:rPr>
        <w:t>；</w:t>
      </w:r>
      <w:r w:rsidRPr="00076EA0">
        <w:rPr>
          <w:kern w:val="0"/>
        </w:rPr>
        <w:t xml:space="preserve"> </w:t>
      </w:r>
    </w:p>
    <w:p w:rsidR="00095A70" w:rsidRPr="00076EA0" w:rsidRDefault="00095A70" w:rsidP="00095A70">
      <w:pPr>
        <w:ind w:firstLine="480"/>
      </w:pPr>
      <w:r w:rsidRPr="00076EA0">
        <w:rPr>
          <w:i/>
          <w:iCs/>
          <w:kern w:val="0"/>
        </w:rPr>
        <w:t>S</w:t>
      </w:r>
      <w:r w:rsidRPr="00076EA0">
        <w:rPr>
          <w:kern w:val="0"/>
        </w:rPr>
        <w:t>-</w:t>
      </w:r>
      <w:r w:rsidRPr="00076EA0">
        <w:rPr>
          <w:rFonts w:hAnsi="宋体" w:hint="eastAsia"/>
          <w:kern w:val="0"/>
        </w:rPr>
        <w:t>透声面积，</w:t>
      </w:r>
      <w:r w:rsidRPr="00076EA0">
        <w:rPr>
          <w:kern w:val="0"/>
        </w:rPr>
        <w:t>m</w:t>
      </w:r>
      <w:r w:rsidRPr="00076EA0">
        <w:rPr>
          <w:kern w:val="0"/>
          <w:vertAlign w:val="superscript"/>
        </w:rPr>
        <w:t>2</w:t>
      </w:r>
      <w:r w:rsidRPr="00076EA0">
        <w:rPr>
          <w:rFonts w:hAnsi="宋体" w:hint="eastAsia"/>
          <w:kern w:val="0"/>
        </w:rPr>
        <w:t>。</w:t>
      </w:r>
    </w:p>
    <w:p w:rsidR="00095A70" w:rsidRPr="00076EA0" w:rsidRDefault="00095A70" w:rsidP="00095A70">
      <w:pPr>
        <w:ind w:firstLineChars="0" w:firstLine="0"/>
        <w:jc w:val="center"/>
      </w:pPr>
      <w:r w:rsidRPr="00076EA0">
        <w:rPr>
          <w:noProof/>
        </w:rPr>
        <w:lastRenderedPageBreak/>
        <w:drawing>
          <wp:inline distT="0" distB="0" distL="0" distR="0">
            <wp:extent cx="4429125" cy="1866900"/>
            <wp:effectExtent l="19050" t="0" r="9525" b="0"/>
            <wp:docPr id="3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55"/>
                    <a:srcRect/>
                    <a:stretch>
                      <a:fillRect/>
                    </a:stretch>
                  </pic:blipFill>
                  <pic:spPr bwMode="auto">
                    <a:xfrm>
                      <a:off x="0" y="0"/>
                      <a:ext cx="4429125" cy="1866900"/>
                    </a:xfrm>
                    <a:prstGeom prst="rect">
                      <a:avLst/>
                    </a:prstGeom>
                    <a:noFill/>
                    <a:ln w="9525">
                      <a:noFill/>
                      <a:miter lim="800000"/>
                      <a:headEnd/>
                      <a:tailEnd/>
                    </a:ln>
                  </pic:spPr>
                </pic:pic>
              </a:graphicData>
            </a:graphic>
          </wp:inline>
        </w:drawing>
      </w:r>
    </w:p>
    <w:p w:rsidR="00095A70" w:rsidRPr="00076EA0" w:rsidRDefault="00095A70" w:rsidP="00095A70">
      <w:pPr>
        <w:tabs>
          <w:tab w:val="left" w:pos="755"/>
        </w:tabs>
        <w:ind w:firstLineChars="0" w:firstLine="0"/>
        <w:jc w:val="center"/>
        <w:rPr>
          <w:b/>
        </w:rPr>
      </w:pPr>
      <w:r w:rsidRPr="00076EA0">
        <w:rPr>
          <w:rFonts w:hint="eastAsia"/>
          <w:b/>
        </w:rPr>
        <w:t>图</w:t>
      </w:r>
      <w:r w:rsidR="00D705F4" w:rsidRPr="00076EA0">
        <w:rPr>
          <w:rFonts w:hint="eastAsia"/>
          <w:b/>
        </w:rPr>
        <w:t>6</w:t>
      </w:r>
      <w:r w:rsidR="0058176D" w:rsidRPr="00076EA0">
        <w:rPr>
          <w:rFonts w:hint="eastAsia"/>
          <w:b/>
        </w:rPr>
        <w:t>-</w:t>
      </w:r>
      <w:r w:rsidR="00B011C7" w:rsidRPr="00076EA0">
        <w:rPr>
          <w:rFonts w:hint="eastAsia"/>
          <w:b/>
        </w:rPr>
        <w:t>20</w:t>
      </w:r>
      <w:r w:rsidRPr="00076EA0">
        <w:rPr>
          <w:b/>
        </w:rPr>
        <w:t xml:space="preserve">  </w:t>
      </w:r>
      <w:r w:rsidRPr="00076EA0">
        <w:rPr>
          <w:rFonts w:hint="eastAsia"/>
          <w:b/>
        </w:rPr>
        <w:t>室内声源等效为室外声源图例</w:t>
      </w:r>
    </w:p>
    <w:p w:rsidR="00095A70" w:rsidRPr="00076EA0" w:rsidRDefault="00095A70" w:rsidP="00095A70">
      <w:pPr>
        <w:ind w:firstLine="480"/>
        <w:rPr>
          <w:szCs w:val="20"/>
        </w:rPr>
      </w:pPr>
      <w:r w:rsidRPr="00076EA0">
        <w:rPr>
          <w:rFonts w:ascii="宋体" w:hAnsi="宋体" w:cs="宋体" w:hint="eastAsia"/>
        </w:rPr>
        <w:t>②</w:t>
      </w:r>
      <w:r w:rsidRPr="00076EA0">
        <w:rPr>
          <w:rFonts w:hint="eastAsia"/>
        </w:rPr>
        <w:t>噪声户外传播衰减的计算</w:t>
      </w:r>
    </w:p>
    <w:p w:rsidR="00095A70" w:rsidRPr="00076EA0" w:rsidRDefault="00095A70" w:rsidP="00095A70">
      <w:pPr>
        <w:ind w:firstLine="480"/>
      </w:pPr>
      <w:r w:rsidRPr="00076EA0">
        <w:rPr>
          <w:rFonts w:hint="eastAsia"/>
        </w:rPr>
        <w:t>无指向性点声源户外传播声压级计算公式为：</w:t>
      </w:r>
    </w:p>
    <w:p w:rsidR="00095A70" w:rsidRPr="00076EA0" w:rsidRDefault="00095A70" w:rsidP="00095A70">
      <w:pPr>
        <w:ind w:firstLine="480"/>
        <w:jc w:val="center"/>
      </w:pPr>
      <w:r w:rsidRPr="00076EA0">
        <w:t>L</w:t>
      </w:r>
      <w:r w:rsidRPr="00076EA0">
        <w:rPr>
          <w:vertAlign w:val="subscript"/>
        </w:rPr>
        <w:t>p</w:t>
      </w:r>
      <w:r w:rsidRPr="00076EA0">
        <w:rPr>
          <w:rFonts w:hint="eastAsia"/>
        </w:rPr>
        <w:t>（</w:t>
      </w:r>
      <w:r w:rsidRPr="00076EA0">
        <w:t>r</w:t>
      </w:r>
      <w:r w:rsidRPr="00076EA0">
        <w:rPr>
          <w:rFonts w:hint="eastAsia"/>
        </w:rPr>
        <w:t>）</w:t>
      </w:r>
      <w:r w:rsidRPr="00076EA0">
        <w:t>= L</w:t>
      </w:r>
      <w:r w:rsidRPr="00076EA0">
        <w:rPr>
          <w:vertAlign w:val="subscript"/>
        </w:rPr>
        <w:t>p</w:t>
      </w:r>
      <w:r w:rsidRPr="00076EA0">
        <w:rPr>
          <w:rFonts w:hint="eastAsia"/>
        </w:rPr>
        <w:t>（</w:t>
      </w:r>
      <w:r w:rsidRPr="00076EA0">
        <w:t>r</w:t>
      </w:r>
      <w:r w:rsidRPr="00076EA0">
        <w:rPr>
          <w:vertAlign w:val="subscript"/>
        </w:rPr>
        <w:t>0</w:t>
      </w:r>
      <w:r w:rsidRPr="00076EA0">
        <w:rPr>
          <w:rFonts w:hint="eastAsia"/>
        </w:rPr>
        <w:t>）</w:t>
      </w:r>
      <w:r w:rsidRPr="00076EA0">
        <w:t>-</w:t>
      </w:r>
      <w:r w:rsidRPr="00076EA0">
        <w:rPr>
          <w:rFonts w:hint="eastAsia"/>
        </w:rPr>
        <w:t>（</w:t>
      </w:r>
      <w:r w:rsidRPr="00076EA0">
        <w:t>A</w:t>
      </w:r>
      <w:r w:rsidRPr="00076EA0">
        <w:rPr>
          <w:vertAlign w:val="subscript"/>
        </w:rPr>
        <w:t>div</w:t>
      </w:r>
      <w:r w:rsidRPr="00076EA0">
        <w:t>+A</w:t>
      </w:r>
      <w:r w:rsidRPr="00076EA0">
        <w:rPr>
          <w:vertAlign w:val="subscript"/>
        </w:rPr>
        <w:t>atm</w:t>
      </w:r>
      <w:r w:rsidRPr="00076EA0">
        <w:t>+ A</w:t>
      </w:r>
      <w:r w:rsidRPr="00076EA0">
        <w:rPr>
          <w:vertAlign w:val="subscript"/>
        </w:rPr>
        <w:t>gr+</w:t>
      </w:r>
      <w:r w:rsidRPr="00076EA0">
        <w:t>A</w:t>
      </w:r>
      <w:r w:rsidRPr="00076EA0">
        <w:rPr>
          <w:vertAlign w:val="subscript"/>
        </w:rPr>
        <w:t>bar</w:t>
      </w:r>
      <w:r w:rsidRPr="00076EA0">
        <w:t xml:space="preserve"> +A</w:t>
      </w:r>
      <w:r w:rsidRPr="00076EA0">
        <w:rPr>
          <w:vertAlign w:val="subscript"/>
        </w:rPr>
        <w:t>misc</w:t>
      </w:r>
      <w:r w:rsidRPr="00076EA0">
        <w:rPr>
          <w:rFonts w:hint="eastAsia"/>
        </w:rPr>
        <w:t>）</w:t>
      </w:r>
    </w:p>
    <w:p w:rsidR="00095A70" w:rsidRPr="00076EA0" w:rsidRDefault="00095A70" w:rsidP="00095A70">
      <w:pPr>
        <w:ind w:firstLine="480"/>
      </w:pPr>
      <w:r w:rsidRPr="00076EA0">
        <w:rPr>
          <w:rFonts w:hint="eastAsia"/>
        </w:rPr>
        <w:t>式中：</w:t>
      </w:r>
      <w:r w:rsidRPr="00076EA0">
        <w:t>L</w:t>
      </w:r>
      <w:r w:rsidRPr="00076EA0">
        <w:rPr>
          <w:vertAlign w:val="subscript"/>
        </w:rPr>
        <w:t>p</w:t>
      </w:r>
      <w:r w:rsidRPr="00076EA0">
        <w:t>(r)-</w:t>
      </w:r>
      <w:r w:rsidRPr="00076EA0">
        <w:rPr>
          <w:rFonts w:hint="eastAsia"/>
        </w:rPr>
        <w:t>距声源</w:t>
      </w:r>
      <w:r w:rsidRPr="00076EA0">
        <w:t>r</w:t>
      </w:r>
      <w:r w:rsidRPr="00076EA0">
        <w:rPr>
          <w:rFonts w:hint="eastAsia"/>
        </w:rPr>
        <w:t>处的声压级，</w:t>
      </w:r>
      <w:r w:rsidRPr="00076EA0">
        <w:t>dB</w:t>
      </w:r>
      <w:r w:rsidRPr="00076EA0">
        <w:rPr>
          <w:rFonts w:hint="eastAsia"/>
        </w:rPr>
        <w:t>；</w:t>
      </w:r>
    </w:p>
    <w:p w:rsidR="00095A70" w:rsidRPr="00076EA0" w:rsidRDefault="00095A70" w:rsidP="00095A70">
      <w:pPr>
        <w:ind w:firstLine="480"/>
      </w:pPr>
      <w:r w:rsidRPr="00076EA0">
        <w:t>L</w:t>
      </w:r>
      <w:r w:rsidRPr="00076EA0">
        <w:rPr>
          <w:vertAlign w:val="subscript"/>
        </w:rPr>
        <w:t>p</w:t>
      </w:r>
      <w:r w:rsidRPr="00076EA0">
        <w:rPr>
          <w:rFonts w:hint="eastAsia"/>
        </w:rPr>
        <w:t>（</w:t>
      </w:r>
      <w:r w:rsidRPr="00076EA0">
        <w:t>r</w:t>
      </w:r>
      <w:r w:rsidRPr="00076EA0">
        <w:rPr>
          <w:vertAlign w:val="subscript"/>
        </w:rPr>
        <w:t>0</w:t>
      </w:r>
      <w:r w:rsidRPr="00076EA0">
        <w:rPr>
          <w:rFonts w:hint="eastAsia"/>
        </w:rPr>
        <w:t>）</w:t>
      </w:r>
      <w:r w:rsidRPr="00076EA0">
        <w:t>-</w:t>
      </w:r>
      <w:r w:rsidRPr="00076EA0">
        <w:rPr>
          <w:rFonts w:hint="eastAsia"/>
        </w:rPr>
        <w:t>参考位置</w:t>
      </w:r>
      <w:r w:rsidRPr="00076EA0">
        <w:t>r</w:t>
      </w:r>
      <w:r w:rsidRPr="00076EA0">
        <w:rPr>
          <w:vertAlign w:val="subscript"/>
        </w:rPr>
        <w:t>0</w:t>
      </w:r>
      <w:r w:rsidRPr="00076EA0">
        <w:rPr>
          <w:rFonts w:hint="eastAsia"/>
        </w:rPr>
        <w:t>处的声压级，</w:t>
      </w:r>
      <w:r w:rsidRPr="00076EA0">
        <w:t>dB</w:t>
      </w:r>
      <w:r w:rsidRPr="00076EA0">
        <w:rPr>
          <w:rFonts w:hint="eastAsia"/>
        </w:rPr>
        <w:t>；</w:t>
      </w:r>
    </w:p>
    <w:p w:rsidR="00095A70" w:rsidRPr="00076EA0" w:rsidRDefault="00095A70" w:rsidP="00095A70">
      <w:pPr>
        <w:ind w:firstLine="480"/>
      </w:pPr>
      <w:r w:rsidRPr="00076EA0">
        <w:t>A</w:t>
      </w:r>
      <w:r w:rsidRPr="00076EA0">
        <w:rPr>
          <w:vertAlign w:val="subscript"/>
        </w:rPr>
        <w:t>div</w:t>
      </w:r>
      <w:r w:rsidRPr="00076EA0">
        <w:t>-</w:t>
      </w:r>
      <w:r w:rsidRPr="00076EA0">
        <w:rPr>
          <w:rFonts w:hint="eastAsia"/>
        </w:rPr>
        <w:t>几何发散引起的衰减，</w:t>
      </w:r>
      <w:r w:rsidRPr="00076EA0">
        <w:t>dB</w:t>
      </w:r>
      <w:r w:rsidRPr="00076EA0">
        <w:rPr>
          <w:rFonts w:hint="eastAsia"/>
        </w:rPr>
        <w:t>；</w:t>
      </w:r>
    </w:p>
    <w:p w:rsidR="00095A70" w:rsidRPr="00076EA0" w:rsidRDefault="00095A70" w:rsidP="00095A70">
      <w:pPr>
        <w:ind w:firstLine="480"/>
      </w:pPr>
      <w:r w:rsidRPr="00076EA0">
        <w:t>A</w:t>
      </w:r>
      <w:r w:rsidRPr="00076EA0">
        <w:rPr>
          <w:vertAlign w:val="subscript"/>
        </w:rPr>
        <w:t>atm</w:t>
      </w:r>
      <w:r w:rsidRPr="00076EA0">
        <w:t>-</w:t>
      </w:r>
      <w:r w:rsidRPr="00076EA0">
        <w:rPr>
          <w:rFonts w:hint="eastAsia"/>
        </w:rPr>
        <w:t>大气吸收引起的衰减，</w:t>
      </w:r>
      <w:r w:rsidRPr="00076EA0">
        <w:t>dB</w:t>
      </w:r>
      <w:r w:rsidRPr="00076EA0">
        <w:rPr>
          <w:rFonts w:hint="eastAsia"/>
        </w:rPr>
        <w:t>；</w:t>
      </w:r>
    </w:p>
    <w:p w:rsidR="00095A70" w:rsidRPr="00076EA0" w:rsidRDefault="00095A70" w:rsidP="00095A70">
      <w:pPr>
        <w:ind w:firstLine="480"/>
      </w:pPr>
      <w:r w:rsidRPr="00076EA0">
        <w:t>A</w:t>
      </w:r>
      <w:r w:rsidRPr="00076EA0">
        <w:rPr>
          <w:vertAlign w:val="subscript"/>
        </w:rPr>
        <w:t>gr</w:t>
      </w:r>
      <w:r w:rsidRPr="00076EA0">
        <w:t>-</w:t>
      </w:r>
      <w:r w:rsidRPr="00076EA0">
        <w:rPr>
          <w:rFonts w:hint="eastAsia"/>
        </w:rPr>
        <w:t>地面效应引起的衰减，</w:t>
      </w:r>
      <w:r w:rsidRPr="00076EA0">
        <w:t>dB</w:t>
      </w:r>
      <w:r w:rsidRPr="00076EA0">
        <w:rPr>
          <w:rFonts w:hint="eastAsia"/>
        </w:rPr>
        <w:t>；</w:t>
      </w:r>
    </w:p>
    <w:p w:rsidR="00095A70" w:rsidRPr="00076EA0" w:rsidRDefault="00095A70" w:rsidP="00095A70">
      <w:pPr>
        <w:ind w:firstLine="480"/>
      </w:pPr>
      <w:r w:rsidRPr="00076EA0">
        <w:t>A</w:t>
      </w:r>
      <w:r w:rsidRPr="00076EA0">
        <w:rPr>
          <w:vertAlign w:val="subscript"/>
        </w:rPr>
        <w:t>bar</w:t>
      </w:r>
      <w:r w:rsidRPr="00076EA0">
        <w:t>-------</w:t>
      </w:r>
      <w:r w:rsidRPr="00076EA0">
        <w:rPr>
          <w:rFonts w:hint="eastAsia"/>
        </w:rPr>
        <w:t>障碍物屏蔽引起的衰减，</w:t>
      </w:r>
      <w:r w:rsidRPr="00076EA0">
        <w:t>dB</w:t>
      </w:r>
      <w:r w:rsidRPr="00076EA0">
        <w:rPr>
          <w:rFonts w:hint="eastAsia"/>
        </w:rPr>
        <w:t>；</w:t>
      </w:r>
    </w:p>
    <w:p w:rsidR="00095A70" w:rsidRPr="00076EA0" w:rsidRDefault="00095A70" w:rsidP="00095A70">
      <w:pPr>
        <w:ind w:firstLine="480"/>
      </w:pPr>
      <w:r w:rsidRPr="00076EA0">
        <w:t>A</w:t>
      </w:r>
      <w:r w:rsidRPr="00076EA0">
        <w:rPr>
          <w:vertAlign w:val="subscript"/>
        </w:rPr>
        <w:t>misc</w:t>
      </w:r>
      <w:r w:rsidRPr="00076EA0">
        <w:t>-------</w:t>
      </w:r>
      <w:r w:rsidRPr="00076EA0">
        <w:rPr>
          <w:rFonts w:hint="eastAsia"/>
        </w:rPr>
        <w:t>其他多方面效应引起的衰减，</w:t>
      </w:r>
      <w:r w:rsidRPr="00076EA0">
        <w:t>dB</w:t>
      </w:r>
      <w:r w:rsidRPr="00076EA0">
        <w:rPr>
          <w:rFonts w:hint="eastAsia"/>
        </w:rPr>
        <w:t>。</w:t>
      </w:r>
    </w:p>
    <w:p w:rsidR="00095A70" w:rsidRPr="00076EA0" w:rsidRDefault="00095A70" w:rsidP="00095A70">
      <w:pPr>
        <w:ind w:firstLine="480"/>
      </w:pPr>
      <w:r w:rsidRPr="00076EA0">
        <w:rPr>
          <w:rFonts w:hint="eastAsia"/>
        </w:rPr>
        <w:t>预测点的</w:t>
      </w:r>
      <w:r w:rsidRPr="00076EA0">
        <w:t>A</w:t>
      </w:r>
      <w:r w:rsidRPr="00076EA0">
        <w:rPr>
          <w:rFonts w:hint="eastAsia"/>
        </w:rPr>
        <w:t>声级</w:t>
      </w:r>
      <w:r w:rsidRPr="00076EA0">
        <w:t>L</w:t>
      </w:r>
      <w:r w:rsidRPr="00076EA0">
        <w:rPr>
          <w:vertAlign w:val="subscript"/>
        </w:rPr>
        <w:t>A</w:t>
      </w:r>
      <w:r w:rsidRPr="00076EA0">
        <w:rPr>
          <w:rFonts w:hint="eastAsia"/>
        </w:rPr>
        <w:t>（</w:t>
      </w:r>
      <w:r w:rsidRPr="00076EA0">
        <w:t>r</w:t>
      </w:r>
      <w:r w:rsidRPr="00076EA0">
        <w:rPr>
          <w:rFonts w:hint="eastAsia"/>
        </w:rPr>
        <w:t>），由下式计算：</w:t>
      </w:r>
    </w:p>
    <w:p w:rsidR="00095A70" w:rsidRPr="00076EA0" w:rsidRDefault="00095A70" w:rsidP="00095A70">
      <w:pPr>
        <w:pStyle w:val="Default"/>
        <w:ind w:firstLine="480"/>
        <w:jc w:val="center"/>
        <w:rPr>
          <w:rFonts w:hint="default"/>
          <w:color w:val="auto"/>
        </w:rPr>
      </w:pPr>
      <w:r w:rsidRPr="00076EA0">
        <w:rPr>
          <w:noProof/>
          <w:color w:val="auto"/>
        </w:rPr>
        <w:drawing>
          <wp:inline distT="0" distB="0" distL="0" distR="0">
            <wp:extent cx="2105025" cy="504825"/>
            <wp:effectExtent l="19050" t="0" r="9525" b="0"/>
            <wp:docPr id="3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56"/>
                    <a:srcRect/>
                    <a:stretch>
                      <a:fillRect/>
                    </a:stretch>
                  </pic:blipFill>
                  <pic:spPr bwMode="auto">
                    <a:xfrm>
                      <a:off x="0" y="0"/>
                      <a:ext cx="2105025" cy="504825"/>
                    </a:xfrm>
                    <a:prstGeom prst="rect">
                      <a:avLst/>
                    </a:prstGeom>
                    <a:noFill/>
                    <a:ln w="9525">
                      <a:noFill/>
                      <a:miter lim="800000"/>
                      <a:headEnd/>
                      <a:tailEnd/>
                    </a:ln>
                  </pic:spPr>
                </pic:pic>
              </a:graphicData>
            </a:graphic>
          </wp:inline>
        </w:drawing>
      </w:r>
    </w:p>
    <w:p w:rsidR="00095A70" w:rsidRPr="00076EA0" w:rsidRDefault="00095A70" w:rsidP="00095A70">
      <w:pPr>
        <w:autoSpaceDE w:val="0"/>
        <w:autoSpaceDN w:val="0"/>
        <w:ind w:firstLine="480"/>
        <w:rPr>
          <w:kern w:val="0"/>
        </w:rPr>
      </w:pPr>
      <w:r w:rsidRPr="00076EA0">
        <w:rPr>
          <w:rFonts w:hAnsi="宋体" w:hint="eastAsia"/>
          <w:kern w:val="0"/>
        </w:rPr>
        <w:t>式中：</w:t>
      </w:r>
      <w:r w:rsidRPr="00076EA0">
        <w:rPr>
          <w:i/>
          <w:iCs/>
          <w:kern w:val="0"/>
        </w:rPr>
        <w:t>L</w:t>
      </w:r>
      <w:r w:rsidRPr="00076EA0">
        <w:rPr>
          <w:kern w:val="0"/>
        </w:rPr>
        <w:t>A(</w:t>
      </w:r>
      <w:r w:rsidRPr="00076EA0">
        <w:rPr>
          <w:i/>
          <w:iCs/>
          <w:kern w:val="0"/>
        </w:rPr>
        <w:t>r</w:t>
      </w:r>
      <w:r w:rsidRPr="00076EA0">
        <w:rPr>
          <w:kern w:val="0"/>
        </w:rPr>
        <w:t>)-</w:t>
      </w:r>
      <w:r w:rsidRPr="00076EA0">
        <w:rPr>
          <w:rFonts w:hAnsi="宋体" w:hint="eastAsia"/>
          <w:kern w:val="0"/>
        </w:rPr>
        <w:t>距声源</w:t>
      </w:r>
      <w:r w:rsidRPr="00076EA0">
        <w:rPr>
          <w:i/>
          <w:iCs/>
          <w:kern w:val="0"/>
        </w:rPr>
        <w:t>r</w:t>
      </w:r>
      <w:r w:rsidRPr="00076EA0">
        <w:rPr>
          <w:rFonts w:hAnsi="宋体" w:hint="eastAsia"/>
          <w:kern w:val="0"/>
        </w:rPr>
        <w:t>处的</w:t>
      </w:r>
      <w:r w:rsidRPr="00076EA0">
        <w:rPr>
          <w:kern w:val="0"/>
        </w:rPr>
        <w:t>A</w:t>
      </w:r>
      <w:r w:rsidRPr="00076EA0">
        <w:rPr>
          <w:rFonts w:hAnsi="宋体" w:hint="eastAsia"/>
          <w:kern w:val="0"/>
        </w:rPr>
        <w:t>声级，</w:t>
      </w:r>
      <w:r w:rsidRPr="00076EA0">
        <w:rPr>
          <w:kern w:val="0"/>
        </w:rPr>
        <w:t>dB(A)</w:t>
      </w:r>
      <w:r w:rsidRPr="00076EA0">
        <w:rPr>
          <w:rFonts w:hAnsi="宋体" w:hint="eastAsia"/>
          <w:kern w:val="0"/>
        </w:rPr>
        <w:t>；</w:t>
      </w:r>
    </w:p>
    <w:p w:rsidR="00095A70" w:rsidRPr="00076EA0" w:rsidRDefault="00095A70" w:rsidP="00095A70">
      <w:pPr>
        <w:autoSpaceDE w:val="0"/>
        <w:autoSpaceDN w:val="0"/>
        <w:ind w:firstLine="480"/>
        <w:rPr>
          <w:kern w:val="0"/>
        </w:rPr>
      </w:pPr>
      <w:r w:rsidRPr="00076EA0">
        <w:rPr>
          <w:i/>
          <w:iCs/>
          <w:kern w:val="0"/>
        </w:rPr>
        <w:t>Lpi</w:t>
      </w:r>
      <w:r w:rsidRPr="00076EA0">
        <w:rPr>
          <w:kern w:val="0"/>
        </w:rPr>
        <w:t>(</w:t>
      </w:r>
      <w:r w:rsidRPr="00076EA0">
        <w:rPr>
          <w:i/>
          <w:iCs/>
          <w:kern w:val="0"/>
        </w:rPr>
        <w:t>r</w:t>
      </w:r>
      <w:r w:rsidRPr="00076EA0">
        <w:rPr>
          <w:kern w:val="0"/>
        </w:rPr>
        <w:t>)-</w:t>
      </w:r>
      <w:r w:rsidRPr="00076EA0">
        <w:rPr>
          <w:rFonts w:hAnsi="宋体" w:hint="eastAsia"/>
          <w:kern w:val="0"/>
        </w:rPr>
        <w:t>预测点（</w:t>
      </w:r>
      <w:r w:rsidRPr="00076EA0">
        <w:rPr>
          <w:i/>
          <w:iCs/>
          <w:kern w:val="0"/>
        </w:rPr>
        <w:t>r</w:t>
      </w:r>
      <w:r w:rsidRPr="00076EA0">
        <w:rPr>
          <w:rFonts w:hAnsi="宋体" w:hint="eastAsia"/>
          <w:kern w:val="0"/>
        </w:rPr>
        <w:t>）处，第</w:t>
      </w:r>
      <w:r w:rsidRPr="00076EA0">
        <w:rPr>
          <w:i/>
          <w:iCs/>
          <w:kern w:val="0"/>
        </w:rPr>
        <w:t>i</w:t>
      </w:r>
      <w:r w:rsidRPr="00076EA0">
        <w:rPr>
          <w:rFonts w:hAnsi="宋体" w:hint="eastAsia"/>
          <w:kern w:val="0"/>
        </w:rPr>
        <w:t>倍频带声压级，</w:t>
      </w:r>
      <w:r w:rsidRPr="00076EA0">
        <w:rPr>
          <w:kern w:val="0"/>
        </w:rPr>
        <w:t>dB</w:t>
      </w:r>
      <w:r w:rsidRPr="00076EA0">
        <w:rPr>
          <w:rFonts w:hAnsi="宋体" w:hint="eastAsia"/>
          <w:kern w:val="0"/>
        </w:rPr>
        <w:t>；</w:t>
      </w:r>
    </w:p>
    <w:p w:rsidR="00095A70" w:rsidRPr="00076EA0" w:rsidRDefault="00095A70" w:rsidP="00095A70">
      <w:pPr>
        <w:ind w:firstLine="480"/>
      </w:pPr>
      <w:r w:rsidRPr="00076EA0">
        <w:rPr>
          <w:kern w:val="0"/>
        </w:rPr>
        <w:t>Δ</w:t>
      </w:r>
      <w:r w:rsidRPr="00076EA0">
        <w:rPr>
          <w:i/>
          <w:iCs/>
          <w:kern w:val="0"/>
        </w:rPr>
        <w:t>Li</w:t>
      </w:r>
      <w:r w:rsidRPr="00076EA0">
        <w:rPr>
          <w:kern w:val="0"/>
        </w:rPr>
        <w:t>-</w:t>
      </w:r>
      <w:r w:rsidRPr="00076EA0">
        <w:rPr>
          <w:rFonts w:hAnsi="宋体" w:hint="eastAsia"/>
          <w:kern w:val="0"/>
        </w:rPr>
        <w:t>第</w:t>
      </w:r>
      <w:r w:rsidRPr="00076EA0">
        <w:rPr>
          <w:i/>
          <w:iCs/>
          <w:kern w:val="0"/>
        </w:rPr>
        <w:t>i</w:t>
      </w:r>
      <w:r w:rsidRPr="00076EA0">
        <w:rPr>
          <w:rFonts w:hAnsi="宋体" w:hint="eastAsia"/>
          <w:kern w:val="0"/>
        </w:rPr>
        <w:t>倍频带的</w:t>
      </w:r>
      <w:r w:rsidRPr="00076EA0">
        <w:rPr>
          <w:kern w:val="0"/>
        </w:rPr>
        <w:t>A</w:t>
      </w:r>
      <w:r w:rsidRPr="00076EA0">
        <w:rPr>
          <w:rFonts w:hAnsi="宋体" w:hint="eastAsia"/>
          <w:kern w:val="0"/>
        </w:rPr>
        <w:t>计权网络修正值，</w:t>
      </w:r>
      <w:r w:rsidRPr="00076EA0">
        <w:rPr>
          <w:kern w:val="0"/>
        </w:rPr>
        <w:t>dB</w:t>
      </w:r>
      <w:r w:rsidRPr="00076EA0">
        <w:rPr>
          <w:rFonts w:hAnsi="宋体" w:hint="eastAsia"/>
          <w:kern w:val="0"/>
        </w:rPr>
        <w:t>。</w:t>
      </w:r>
    </w:p>
    <w:p w:rsidR="00095A70" w:rsidRPr="00076EA0" w:rsidRDefault="00095A70" w:rsidP="00095A70">
      <w:pPr>
        <w:ind w:firstLine="480"/>
      </w:pPr>
      <w:r w:rsidRPr="00076EA0">
        <w:rPr>
          <w:rFonts w:hint="eastAsia"/>
        </w:rPr>
        <w:t>根据现场调查，项目所在地地势较为平坦，预测点主要集中在厂界外</w:t>
      </w:r>
      <w:r w:rsidRPr="00076EA0">
        <w:t>1m</w:t>
      </w:r>
      <w:r w:rsidRPr="00076EA0">
        <w:rPr>
          <w:rFonts w:hint="eastAsia"/>
        </w:rPr>
        <w:t>处，故本次评价仅考虑</w:t>
      </w:r>
      <w:r w:rsidRPr="00076EA0">
        <w:t>A</w:t>
      </w:r>
      <w:r w:rsidRPr="00076EA0">
        <w:rPr>
          <w:vertAlign w:val="subscript"/>
        </w:rPr>
        <w:t>div</w:t>
      </w:r>
      <w:r w:rsidRPr="00076EA0">
        <w:rPr>
          <w:rFonts w:hint="eastAsia"/>
        </w:rPr>
        <w:t>不考虑</w:t>
      </w:r>
      <w:r w:rsidRPr="00076EA0">
        <w:t>A</w:t>
      </w:r>
      <w:r w:rsidRPr="00076EA0">
        <w:rPr>
          <w:vertAlign w:val="subscript"/>
        </w:rPr>
        <w:t>gr</w:t>
      </w:r>
      <w:r w:rsidRPr="00076EA0">
        <w:rPr>
          <w:rFonts w:hint="eastAsia"/>
        </w:rPr>
        <w:t>、</w:t>
      </w:r>
      <w:r w:rsidRPr="00076EA0">
        <w:t>A</w:t>
      </w:r>
      <w:r w:rsidRPr="00076EA0">
        <w:rPr>
          <w:vertAlign w:val="subscript"/>
        </w:rPr>
        <w:t>atm</w:t>
      </w:r>
      <w:r w:rsidRPr="00076EA0">
        <w:rPr>
          <w:rFonts w:hint="eastAsia"/>
        </w:rPr>
        <w:t>、</w:t>
      </w:r>
      <w:r w:rsidRPr="00076EA0">
        <w:t>A</w:t>
      </w:r>
      <w:r w:rsidRPr="00076EA0">
        <w:rPr>
          <w:vertAlign w:val="subscript"/>
        </w:rPr>
        <w:t>bar</w:t>
      </w:r>
      <w:r w:rsidRPr="00076EA0">
        <w:rPr>
          <w:rFonts w:hint="eastAsia"/>
        </w:rPr>
        <w:t>、</w:t>
      </w:r>
      <w:r w:rsidRPr="00076EA0">
        <w:t>A</w:t>
      </w:r>
      <w:r w:rsidRPr="00076EA0">
        <w:rPr>
          <w:vertAlign w:val="subscript"/>
        </w:rPr>
        <w:t>misc</w:t>
      </w:r>
      <w:r w:rsidRPr="00076EA0">
        <w:rPr>
          <w:rFonts w:hint="eastAsia"/>
        </w:rPr>
        <w:t>。简化计算式为：</w:t>
      </w:r>
    </w:p>
    <w:p w:rsidR="00095A70" w:rsidRPr="00076EA0" w:rsidRDefault="00095A70" w:rsidP="00095A70">
      <w:pPr>
        <w:pStyle w:val="Default"/>
        <w:ind w:firstLine="480"/>
        <w:jc w:val="center"/>
        <w:rPr>
          <w:rFonts w:hint="default"/>
          <w:color w:val="auto"/>
        </w:rPr>
      </w:pPr>
      <w:r w:rsidRPr="00076EA0">
        <w:rPr>
          <w:noProof/>
          <w:color w:val="auto"/>
        </w:rPr>
        <w:drawing>
          <wp:inline distT="0" distB="0" distL="0" distR="0">
            <wp:extent cx="1895475" cy="352425"/>
            <wp:effectExtent l="19050" t="0" r="9525" b="0"/>
            <wp:docPr id="3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57"/>
                    <a:srcRect/>
                    <a:stretch>
                      <a:fillRect/>
                    </a:stretch>
                  </pic:blipFill>
                  <pic:spPr bwMode="auto">
                    <a:xfrm>
                      <a:off x="0" y="0"/>
                      <a:ext cx="1895475" cy="352425"/>
                    </a:xfrm>
                    <a:prstGeom prst="rect">
                      <a:avLst/>
                    </a:prstGeom>
                    <a:noFill/>
                    <a:ln w="9525">
                      <a:noFill/>
                      <a:miter lim="800000"/>
                      <a:headEnd/>
                      <a:tailEnd/>
                    </a:ln>
                  </pic:spPr>
                </pic:pic>
              </a:graphicData>
            </a:graphic>
          </wp:inline>
        </w:drawing>
      </w:r>
    </w:p>
    <w:p w:rsidR="00095A70" w:rsidRPr="00076EA0" w:rsidRDefault="00095A70" w:rsidP="00095A70">
      <w:pPr>
        <w:autoSpaceDE w:val="0"/>
        <w:autoSpaceDN w:val="0"/>
        <w:ind w:firstLine="480"/>
        <w:rPr>
          <w:kern w:val="0"/>
        </w:rPr>
      </w:pPr>
      <w:r w:rsidRPr="00076EA0">
        <w:rPr>
          <w:rFonts w:hAnsi="宋体" w:hint="eastAsia"/>
          <w:kern w:val="0"/>
        </w:rPr>
        <w:t>式中：</w:t>
      </w:r>
      <w:r w:rsidRPr="00076EA0">
        <w:rPr>
          <w:i/>
          <w:iCs/>
          <w:kern w:val="0"/>
        </w:rPr>
        <w:t>L</w:t>
      </w:r>
      <w:r w:rsidRPr="00076EA0">
        <w:rPr>
          <w:kern w:val="0"/>
          <w:vertAlign w:val="subscript"/>
        </w:rPr>
        <w:t>A</w:t>
      </w:r>
      <w:r w:rsidRPr="00076EA0">
        <w:rPr>
          <w:kern w:val="0"/>
        </w:rPr>
        <w:t>(</w:t>
      </w:r>
      <w:r w:rsidRPr="00076EA0">
        <w:rPr>
          <w:i/>
          <w:iCs/>
          <w:kern w:val="0"/>
        </w:rPr>
        <w:t>r</w:t>
      </w:r>
      <w:r w:rsidRPr="00076EA0">
        <w:rPr>
          <w:kern w:val="0"/>
        </w:rPr>
        <w:t>)-</w:t>
      </w:r>
      <w:r w:rsidRPr="00076EA0">
        <w:rPr>
          <w:rFonts w:hAnsi="宋体" w:hint="eastAsia"/>
          <w:kern w:val="0"/>
        </w:rPr>
        <w:t>距声源</w:t>
      </w:r>
      <w:r w:rsidRPr="00076EA0">
        <w:rPr>
          <w:i/>
          <w:iCs/>
          <w:kern w:val="0"/>
        </w:rPr>
        <w:t>r</w:t>
      </w:r>
      <w:r w:rsidRPr="00076EA0">
        <w:rPr>
          <w:rFonts w:hAnsi="宋体" w:hint="eastAsia"/>
          <w:kern w:val="0"/>
        </w:rPr>
        <w:t>处的</w:t>
      </w:r>
      <w:r w:rsidRPr="00076EA0">
        <w:rPr>
          <w:kern w:val="0"/>
        </w:rPr>
        <w:t>A</w:t>
      </w:r>
      <w:r w:rsidRPr="00076EA0">
        <w:rPr>
          <w:rFonts w:hAnsi="宋体" w:hint="eastAsia"/>
          <w:kern w:val="0"/>
        </w:rPr>
        <w:t>声级，</w:t>
      </w:r>
      <w:r w:rsidRPr="00076EA0">
        <w:rPr>
          <w:kern w:val="0"/>
        </w:rPr>
        <w:t>dB(A)</w:t>
      </w:r>
      <w:r w:rsidRPr="00076EA0">
        <w:rPr>
          <w:rFonts w:hAnsi="宋体" w:hint="eastAsia"/>
          <w:kern w:val="0"/>
        </w:rPr>
        <w:t>；</w:t>
      </w:r>
    </w:p>
    <w:p w:rsidR="00095A70" w:rsidRPr="00076EA0" w:rsidRDefault="00095A70" w:rsidP="00095A70">
      <w:pPr>
        <w:autoSpaceDE w:val="0"/>
        <w:autoSpaceDN w:val="0"/>
        <w:ind w:firstLine="480"/>
        <w:rPr>
          <w:kern w:val="0"/>
        </w:rPr>
      </w:pPr>
      <w:r w:rsidRPr="00076EA0">
        <w:rPr>
          <w:i/>
          <w:iCs/>
          <w:kern w:val="0"/>
        </w:rPr>
        <w:t>L</w:t>
      </w:r>
      <w:r w:rsidRPr="00076EA0">
        <w:rPr>
          <w:kern w:val="0"/>
          <w:vertAlign w:val="subscript"/>
        </w:rPr>
        <w:t>A</w:t>
      </w:r>
      <w:r w:rsidRPr="00076EA0">
        <w:rPr>
          <w:kern w:val="0"/>
        </w:rPr>
        <w:t>(</w:t>
      </w:r>
      <w:r w:rsidRPr="00076EA0">
        <w:rPr>
          <w:i/>
          <w:iCs/>
          <w:kern w:val="0"/>
        </w:rPr>
        <w:t>r</w:t>
      </w:r>
      <w:r w:rsidRPr="00076EA0">
        <w:rPr>
          <w:kern w:val="0"/>
        </w:rPr>
        <w:t>0)-</w:t>
      </w:r>
      <w:r w:rsidRPr="00076EA0">
        <w:rPr>
          <w:rFonts w:hAnsi="宋体" w:hint="eastAsia"/>
          <w:kern w:val="0"/>
        </w:rPr>
        <w:t>参考位置</w:t>
      </w:r>
      <w:r w:rsidRPr="00076EA0">
        <w:rPr>
          <w:i/>
          <w:iCs/>
          <w:kern w:val="0"/>
        </w:rPr>
        <w:t>r</w:t>
      </w:r>
      <w:r w:rsidRPr="00076EA0">
        <w:rPr>
          <w:kern w:val="0"/>
        </w:rPr>
        <w:t>0</w:t>
      </w:r>
      <w:r w:rsidRPr="00076EA0">
        <w:rPr>
          <w:rFonts w:hAnsi="宋体" w:hint="eastAsia"/>
          <w:kern w:val="0"/>
        </w:rPr>
        <w:t>处的</w:t>
      </w:r>
      <w:r w:rsidRPr="00076EA0">
        <w:rPr>
          <w:kern w:val="0"/>
        </w:rPr>
        <w:t>A</w:t>
      </w:r>
      <w:r w:rsidRPr="00076EA0">
        <w:rPr>
          <w:rFonts w:hAnsi="宋体" w:hint="eastAsia"/>
          <w:kern w:val="0"/>
        </w:rPr>
        <w:t>声级，</w:t>
      </w:r>
      <w:r w:rsidRPr="00076EA0">
        <w:rPr>
          <w:kern w:val="0"/>
        </w:rPr>
        <w:t>dB(A)</w:t>
      </w:r>
      <w:r w:rsidRPr="00076EA0">
        <w:rPr>
          <w:rFonts w:hAnsi="宋体" w:hint="eastAsia"/>
          <w:kern w:val="0"/>
        </w:rPr>
        <w:t>；</w:t>
      </w:r>
    </w:p>
    <w:p w:rsidR="00095A70" w:rsidRPr="00076EA0" w:rsidRDefault="00095A70" w:rsidP="00095A70">
      <w:pPr>
        <w:pStyle w:val="Default"/>
        <w:ind w:firstLine="480"/>
        <w:jc w:val="both"/>
        <w:rPr>
          <w:rFonts w:ascii="Times New Roman" w:hint="default"/>
          <w:color w:val="auto"/>
        </w:rPr>
      </w:pPr>
      <w:r w:rsidRPr="00076EA0">
        <w:rPr>
          <w:rFonts w:ascii="Times New Roman"/>
          <w:i/>
          <w:iCs/>
          <w:color w:val="auto"/>
        </w:rPr>
        <w:t>A</w:t>
      </w:r>
      <w:r w:rsidRPr="00076EA0">
        <w:rPr>
          <w:rFonts w:ascii="Times New Roman"/>
          <w:color w:val="auto"/>
          <w:vertAlign w:val="subscript"/>
        </w:rPr>
        <w:t>div</w:t>
      </w:r>
      <w:r w:rsidRPr="00076EA0">
        <w:rPr>
          <w:rFonts w:ascii="Times New Roman"/>
          <w:color w:val="auto"/>
        </w:rPr>
        <w:t xml:space="preserve"> -</w:t>
      </w:r>
      <w:r w:rsidRPr="00076EA0">
        <w:rPr>
          <w:rFonts w:ascii="Times New Roman" w:hAnsi="宋体"/>
          <w:color w:val="auto"/>
        </w:rPr>
        <w:t>几何发散引起的衰减，</w:t>
      </w:r>
      <w:r w:rsidRPr="00076EA0">
        <w:rPr>
          <w:rFonts w:ascii="Times New Roman"/>
          <w:color w:val="auto"/>
        </w:rPr>
        <w:t>dB</w:t>
      </w:r>
      <w:r w:rsidRPr="00076EA0">
        <w:rPr>
          <w:rFonts w:ascii="Times New Roman" w:hAnsi="宋体"/>
          <w:color w:val="auto"/>
        </w:rPr>
        <w:t>；</w:t>
      </w:r>
      <w:r w:rsidRPr="00076EA0">
        <w:rPr>
          <w:rFonts w:ascii="Times New Roman" w:hAnsi="宋体"/>
          <w:color w:val="auto"/>
        </w:rPr>
        <w:t>A</w:t>
      </w:r>
      <w:r w:rsidRPr="00076EA0">
        <w:rPr>
          <w:rFonts w:ascii="Times New Roman" w:hAnsi="宋体"/>
          <w:color w:val="auto"/>
          <w:vertAlign w:val="subscript"/>
        </w:rPr>
        <w:t>div</w:t>
      </w:r>
      <w:r w:rsidRPr="00076EA0">
        <w:rPr>
          <w:rFonts w:ascii="Times New Roman" w:hAnsi="宋体"/>
          <w:color w:val="auto"/>
        </w:rPr>
        <w:t>=20lg(r/r</w:t>
      </w:r>
      <w:r w:rsidRPr="00076EA0">
        <w:rPr>
          <w:rFonts w:ascii="Times New Roman" w:hAnsi="宋体"/>
          <w:color w:val="auto"/>
          <w:vertAlign w:val="subscript"/>
        </w:rPr>
        <w:t>0</w:t>
      </w:r>
      <w:r w:rsidRPr="00076EA0">
        <w:rPr>
          <w:rFonts w:ascii="Times New Roman" w:hAnsi="宋体"/>
          <w:color w:val="auto"/>
        </w:rPr>
        <w:t>)</w:t>
      </w:r>
    </w:p>
    <w:p w:rsidR="001250CC" w:rsidRPr="00076EA0" w:rsidRDefault="00C86A2B" w:rsidP="001250CC">
      <w:pPr>
        <w:ind w:firstLineChars="0" w:firstLine="0"/>
        <w:outlineLvl w:val="3"/>
        <w:rPr>
          <w:b/>
          <w:snapToGrid w:val="0"/>
        </w:rPr>
      </w:pPr>
      <w:r w:rsidRPr="00076EA0">
        <w:rPr>
          <w:rFonts w:hint="eastAsia"/>
          <w:b/>
          <w:snapToGrid w:val="0"/>
        </w:rPr>
        <w:lastRenderedPageBreak/>
        <w:t>7</w:t>
      </w:r>
      <w:r w:rsidR="00DE4E52" w:rsidRPr="00076EA0">
        <w:rPr>
          <w:b/>
          <w:snapToGrid w:val="0"/>
        </w:rPr>
        <w:t>.2.3.</w:t>
      </w:r>
      <w:r w:rsidR="00A9432B" w:rsidRPr="00076EA0">
        <w:rPr>
          <w:rFonts w:hint="eastAsia"/>
          <w:b/>
          <w:snapToGrid w:val="0"/>
        </w:rPr>
        <w:t>2</w:t>
      </w:r>
      <w:r w:rsidR="00DE4E52" w:rsidRPr="00076EA0">
        <w:rPr>
          <w:b/>
          <w:snapToGrid w:val="0"/>
        </w:rPr>
        <w:t xml:space="preserve"> </w:t>
      </w:r>
      <w:r w:rsidR="00DE4E52" w:rsidRPr="00076EA0">
        <w:rPr>
          <w:rFonts w:hint="eastAsia"/>
          <w:b/>
          <w:snapToGrid w:val="0"/>
        </w:rPr>
        <w:t>噪声污染源强</w:t>
      </w:r>
    </w:p>
    <w:p w:rsidR="000637BB" w:rsidRPr="00076EA0" w:rsidRDefault="00DE4E52" w:rsidP="001250CC">
      <w:pPr>
        <w:autoSpaceDE w:val="0"/>
        <w:autoSpaceDN w:val="0"/>
        <w:ind w:firstLine="480"/>
        <w:rPr>
          <w:snapToGrid w:val="0"/>
        </w:rPr>
      </w:pPr>
      <w:r w:rsidRPr="00076EA0">
        <w:rPr>
          <w:rFonts w:hAnsi="宋体" w:hint="eastAsia"/>
          <w:kern w:val="0"/>
        </w:rPr>
        <w:t>项目</w:t>
      </w:r>
      <w:r w:rsidR="00A9432B" w:rsidRPr="00076EA0">
        <w:rPr>
          <w:rFonts w:hAnsi="宋体" w:hint="eastAsia"/>
          <w:kern w:val="0"/>
        </w:rPr>
        <w:t>运营期主要产噪设备及噪声源强情况见下表</w:t>
      </w:r>
      <w:r w:rsidRPr="00076EA0">
        <w:rPr>
          <w:rFonts w:hint="eastAsia"/>
          <w:snapToGrid w:val="0"/>
        </w:rPr>
        <w:t>。</w:t>
      </w:r>
    </w:p>
    <w:p w:rsidR="00AF18AB" w:rsidRPr="00076EA0" w:rsidRDefault="00AF18AB" w:rsidP="00AF18AB">
      <w:pPr>
        <w:tabs>
          <w:tab w:val="left" w:pos="755"/>
        </w:tabs>
        <w:adjustRightInd w:val="0"/>
        <w:snapToGrid w:val="0"/>
        <w:spacing w:line="240" w:lineRule="auto"/>
        <w:ind w:firstLineChars="0" w:firstLine="0"/>
        <w:jc w:val="center"/>
        <w:rPr>
          <w:rFonts w:hAnsi="宋体"/>
          <w:b/>
        </w:rPr>
      </w:pPr>
      <w:r w:rsidRPr="00076EA0">
        <w:rPr>
          <w:rFonts w:hAnsi="宋体" w:hint="eastAsia"/>
          <w:b/>
        </w:rPr>
        <w:t>表</w:t>
      </w:r>
      <w:r w:rsidR="00D705F4" w:rsidRPr="00076EA0">
        <w:rPr>
          <w:rFonts w:hAnsi="宋体" w:hint="eastAsia"/>
          <w:b/>
        </w:rPr>
        <w:t>6</w:t>
      </w:r>
      <w:r w:rsidR="002B16AF" w:rsidRPr="00076EA0">
        <w:rPr>
          <w:rFonts w:hAnsi="宋体" w:hint="eastAsia"/>
          <w:b/>
        </w:rPr>
        <w:t>-44</w:t>
      </w:r>
      <w:r w:rsidRPr="00076EA0">
        <w:rPr>
          <w:rFonts w:hAnsi="宋体"/>
          <w:b/>
        </w:rPr>
        <w:t xml:space="preserve">  </w:t>
      </w:r>
      <w:r w:rsidRPr="00076EA0">
        <w:rPr>
          <w:rFonts w:hAnsi="宋体" w:hint="eastAsia"/>
          <w:b/>
        </w:rPr>
        <w:t>拟建项目室内噪声源强调查清单</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457"/>
        <w:gridCol w:w="457"/>
        <w:gridCol w:w="457"/>
        <w:gridCol w:w="860"/>
        <w:gridCol w:w="700"/>
        <w:gridCol w:w="689"/>
        <w:gridCol w:w="689"/>
        <w:gridCol w:w="369"/>
        <w:gridCol w:w="831"/>
        <w:gridCol w:w="876"/>
        <w:gridCol w:w="571"/>
        <w:gridCol w:w="906"/>
        <w:gridCol w:w="906"/>
        <w:gridCol w:w="518"/>
      </w:tblGrid>
      <w:tr w:rsidR="001E14AB" w:rsidRPr="00076EA0" w:rsidTr="00AF18AB">
        <w:trPr>
          <w:trHeight w:val="340"/>
        </w:trPr>
        <w:tc>
          <w:tcPr>
            <w:tcW w:w="251" w:type="pct"/>
            <w:vMerge w:val="restart"/>
            <w:tcBorders>
              <w:top w:val="single" w:sz="12" w:space="0" w:color="auto"/>
              <w:left w:val="nil"/>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建筑名称</w:t>
            </w:r>
          </w:p>
        </w:tc>
        <w:tc>
          <w:tcPr>
            <w:tcW w:w="251" w:type="pct"/>
            <w:vMerge w:val="restart"/>
            <w:tcBorders>
              <w:top w:val="single" w:sz="12" w:space="0" w:color="auto"/>
              <w:left w:val="nil"/>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声源名称</w:t>
            </w:r>
          </w:p>
        </w:tc>
        <w:tc>
          <w:tcPr>
            <w:tcW w:w="251"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数量</w:t>
            </w:r>
            <w:r w:rsidRPr="00076EA0">
              <w:rPr>
                <w:rFonts w:ascii="Times New Roman" w:hAnsi="Times New Roman"/>
              </w:rPr>
              <w:t>/</w:t>
            </w:r>
            <w:r w:rsidRPr="00076EA0">
              <w:rPr>
                <w:rFonts w:ascii="Times New Roman"/>
              </w:rPr>
              <w:t>台</w:t>
            </w:r>
          </w:p>
        </w:tc>
        <w:tc>
          <w:tcPr>
            <w:tcW w:w="468"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源强</w:t>
            </w:r>
            <w:r w:rsidRPr="00076EA0">
              <w:rPr>
                <w:rFonts w:ascii="Times New Roman" w:hAnsi="Times New Roman"/>
              </w:rPr>
              <w:t>dB</w:t>
            </w:r>
            <w:r w:rsidRPr="00076EA0">
              <w:rPr>
                <w:rFonts w:ascii="Times New Roman"/>
              </w:rPr>
              <w:t>（</w:t>
            </w:r>
            <w:r w:rsidRPr="00076EA0">
              <w:rPr>
                <w:rFonts w:ascii="Times New Roman" w:hAnsi="Times New Roman"/>
              </w:rPr>
              <w:t>A</w:t>
            </w:r>
            <w:r w:rsidRPr="00076EA0">
              <w:rPr>
                <w:rFonts w:ascii="Times New Roman"/>
              </w:rPr>
              <w:t>）</w:t>
            </w:r>
            <w:r w:rsidRPr="00076EA0">
              <w:rPr>
                <w:rFonts w:ascii="Times New Roman" w:hAnsi="Times New Roman"/>
              </w:rPr>
              <w:t>/1m/</w:t>
            </w:r>
            <w:r w:rsidRPr="00076EA0">
              <w:rPr>
                <w:rFonts w:ascii="Times New Roman"/>
              </w:rPr>
              <w:t>声压级</w:t>
            </w:r>
          </w:p>
        </w:tc>
        <w:tc>
          <w:tcPr>
            <w:tcW w:w="381"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f5"/>
              <w:spacing w:line="240" w:lineRule="auto"/>
              <w:ind w:firstLineChars="0" w:firstLine="0"/>
              <w:jc w:val="center"/>
              <w:rPr>
                <w:rFonts w:eastAsia="宋体"/>
                <w:sz w:val="21"/>
                <w:szCs w:val="21"/>
              </w:rPr>
            </w:pPr>
            <w:r w:rsidRPr="00076EA0">
              <w:rPr>
                <w:rFonts w:eastAsia="宋体" w:hAnsi="宋体"/>
                <w:sz w:val="21"/>
                <w:szCs w:val="21"/>
              </w:rPr>
              <w:t>控制措施</w:t>
            </w:r>
          </w:p>
        </w:tc>
        <w:tc>
          <w:tcPr>
            <w:tcW w:w="891" w:type="pct"/>
            <w:gridSpan w:val="3"/>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空间相对位置</w:t>
            </w:r>
            <w:r w:rsidRPr="00076EA0">
              <w:rPr>
                <w:rFonts w:ascii="Times New Roman" w:hAnsi="Times New Roman"/>
              </w:rPr>
              <w:t>/m</w:t>
            </w:r>
          </w:p>
        </w:tc>
        <w:tc>
          <w:tcPr>
            <w:tcW w:w="452"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距室内边界距离</w:t>
            </w:r>
            <w:r w:rsidRPr="00076EA0">
              <w:rPr>
                <w:sz w:val="21"/>
                <w:szCs w:val="21"/>
              </w:rPr>
              <w:t>/m</w:t>
            </w:r>
          </w:p>
        </w:tc>
        <w:tc>
          <w:tcPr>
            <w:tcW w:w="476"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室内边界声级</w:t>
            </w:r>
            <w:r w:rsidRPr="00076EA0">
              <w:rPr>
                <w:sz w:val="21"/>
                <w:szCs w:val="21"/>
              </w:rPr>
              <w:t>/dB</w:t>
            </w:r>
            <w:r w:rsidRPr="00076EA0">
              <w:rPr>
                <w:rFonts w:hAnsi="宋体"/>
                <w:sz w:val="21"/>
                <w:szCs w:val="21"/>
              </w:rPr>
              <w:t>（</w:t>
            </w:r>
            <w:r w:rsidRPr="00076EA0">
              <w:rPr>
                <w:sz w:val="21"/>
                <w:szCs w:val="21"/>
              </w:rPr>
              <w:t>A</w:t>
            </w:r>
            <w:r w:rsidRPr="00076EA0">
              <w:rPr>
                <w:rFonts w:hAnsi="宋体"/>
                <w:sz w:val="21"/>
                <w:szCs w:val="21"/>
              </w:rPr>
              <w:t>）</w:t>
            </w:r>
          </w:p>
        </w:tc>
        <w:tc>
          <w:tcPr>
            <w:tcW w:w="312"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运行</w:t>
            </w:r>
          </w:p>
          <w:p w:rsidR="00AF18AB" w:rsidRPr="00076EA0" w:rsidRDefault="00AF18AB" w:rsidP="00AF18AB">
            <w:pPr>
              <w:spacing w:line="240" w:lineRule="auto"/>
              <w:ind w:firstLineChars="0" w:firstLine="0"/>
              <w:jc w:val="center"/>
              <w:rPr>
                <w:sz w:val="21"/>
                <w:szCs w:val="21"/>
              </w:rPr>
            </w:pPr>
            <w:r w:rsidRPr="00076EA0">
              <w:rPr>
                <w:rFonts w:hAnsi="宋体"/>
                <w:sz w:val="21"/>
                <w:szCs w:val="21"/>
              </w:rPr>
              <w:t>时段</w:t>
            </w:r>
          </w:p>
        </w:tc>
        <w:tc>
          <w:tcPr>
            <w:tcW w:w="492"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建筑物插入损失</w:t>
            </w:r>
            <w:r w:rsidRPr="00076EA0">
              <w:rPr>
                <w:sz w:val="21"/>
                <w:szCs w:val="21"/>
              </w:rPr>
              <w:t>/dB(A)</w:t>
            </w:r>
          </w:p>
        </w:tc>
        <w:tc>
          <w:tcPr>
            <w:tcW w:w="775" w:type="pct"/>
            <w:gridSpan w:val="2"/>
            <w:tcBorders>
              <w:top w:val="single" w:sz="12" w:space="0" w:color="auto"/>
              <w:left w:val="single" w:sz="4" w:space="0" w:color="auto"/>
              <w:bottom w:val="single" w:sz="4" w:space="0" w:color="auto"/>
              <w:right w:val="nil"/>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建筑物外</w:t>
            </w:r>
          </w:p>
          <w:p w:rsidR="00AF18AB" w:rsidRPr="00076EA0" w:rsidRDefault="00AF18AB" w:rsidP="00AF18AB">
            <w:pPr>
              <w:pStyle w:val="aff"/>
              <w:spacing w:line="240" w:lineRule="auto"/>
              <w:rPr>
                <w:rFonts w:ascii="Times New Roman" w:hAnsi="Times New Roman"/>
              </w:rPr>
            </w:pPr>
            <w:r w:rsidRPr="00076EA0">
              <w:rPr>
                <w:rFonts w:ascii="Times New Roman"/>
              </w:rPr>
              <w:t>噪声</w:t>
            </w:r>
          </w:p>
        </w:tc>
      </w:tr>
      <w:tr w:rsidR="001E14AB" w:rsidRPr="00076EA0" w:rsidTr="00AF18AB">
        <w:trPr>
          <w:trHeight w:val="340"/>
        </w:trPr>
        <w:tc>
          <w:tcPr>
            <w:tcW w:w="0" w:type="auto"/>
            <w:vMerge/>
            <w:tcBorders>
              <w:top w:val="single" w:sz="12" w:space="0" w:color="auto"/>
              <w:left w:val="nil"/>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nil"/>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344"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X</w:t>
            </w:r>
          </w:p>
        </w:tc>
        <w:tc>
          <w:tcPr>
            <w:tcW w:w="344"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Y</w:t>
            </w:r>
          </w:p>
        </w:tc>
        <w:tc>
          <w:tcPr>
            <w:tcW w:w="203"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Z</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492"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声压级</w:t>
            </w:r>
            <w:r w:rsidRPr="00076EA0">
              <w:rPr>
                <w:sz w:val="21"/>
                <w:szCs w:val="21"/>
              </w:rPr>
              <w:t>/dB(A)</w:t>
            </w:r>
          </w:p>
        </w:tc>
        <w:tc>
          <w:tcPr>
            <w:tcW w:w="283" w:type="pct"/>
            <w:tcBorders>
              <w:top w:val="single" w:sz="4" w:space="0" w:color="auto"/>
              <w:left w:val="single" w:sz="4" w:space="0" w:color="auto"/>
              <w:bottom w:val="single" w:sz="12" w:space="0" w:color="auto"/>
              <w:right w:val="nil"/>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建筑物外距离</w:t>
            </w:r>
          </w:p>
        </w:tc>
      </w:tr>
      <w:tr w:rsidR="001E14AB" w:rsidRPr="00076EA0" w:rsidTr="00AF18AB">
        <w:trPr>
          <w:trHeight w:val="340"/>
        </w:trPr>
        <w:tc>
          <w:tcPr>
            <w:tcW w:w="251" w:type="pct"/>
            <w:vMerge w:val="restart"/>
            <w:tcBorders>
              <w:top w:val="single" w:sz="12" w:space="0" w:color="auto"/>
              <w:left w:val="nil"/>
              <w:bottom w:val="single" w:sz="12" w:space="0" w:color="auto"/>
              <w:right w:val="single" w:sz="4" w:space="0" w:color="auto"/>
            </w:tcBorders>
            <w:vAlign w:val="center"/>
            <w:hideMark/>
          </w:tcPr>
          <w:p w:rsidR="00AF18AB" w:rsidRPr="00076EA0" w:rsidRDefault="00AF18AB" w:rsidP="00680C8B">
            <w:pPr>
              <w:pStyle w:val="aff"/>
              <w:spacing w:line="240" w:lineRule="auto"/>
              <w:rPr>
                <w:rFonts w:ascii="Times New Roman" w:hAnsi="Times New Roman"/>
              </w:rPr>
            </w:pPr>
            <w:r w:rsidRPr="00076EA0">
              <w:rPr>
                <w:rFonts w:ascii="Times New Roman" w:hAnsi="Times New Roman" w:hint="eastAsia"/>
              </w:rPr>
              <w:t>猪舍</w:t>
            </w:r>
            <w:r w:rsidR="00680C8B" w:rsidRPr="00076EA0">
              <w:rPr>
                <w:rFonts w:ascii="Times New Roman" w:hAnsi="Times New Roman" w:hint="eastAsia"/>
              </w:rPr>
              <w:t>区</w:t>
            </w:r>
            <w:r w:rsidR="00680C8B" w:rsidRPr="00076EA0">
              <w:rPr>
                <w:rFonts w:ascii="Times New Roman" w:hAnsi="Times New Roman" w:hint="eastAsia"/>
              </w:rPr>
              <w:t>1</w:t>
            </w:r>
          </w:p>
        </w:tc>
        <w:tc>
          <w:tcPr>
            <w:tcW w:w="251" w:type="pct"/>
            <w:tcBorders>
              <w:top w:val="single" w:sz="12" w:space="0" w:color="auto"/>
              <w:left w:val="nil"/>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风机</w:t>
            </w:r>
          </w:p>
        </w:tc>
        <w:tc>
          <w:tcPr>
            <w:tcW w:w="251"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680C8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kern w:val="0"/>
                <w:szCs w:val="21"/>
              </w:rPr>
              <w:t>3</w:t>
            </w:r>
            <w:r w:rsidR="00680C8B" w:rsidRPr="00076EA0">
              <w:rPr>
                <w:rFonts w:ascii="Times New Roman" w:hAnsi="Times New Roman" w:cs="Times New Roman" w:hint="eastAsia"/>
                <w:kern w:val="0"/>
                <w:szCs w:val="21"/>
              </w:rPr>
              <w:t>0</w:t>
            </w:r>
          </w:p>
        </w:tc>
        <w:tc>
          <w:tcPr>
            <w:tcW w:w="468"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70</w:t>
            </w:r>
          </w:p>
        </w:tc>
        <w:tc>
          <w:tcPr>
            <w:tcW w:w="381"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隔声、减振</w:t>
            </w:r>
          </w:p>
        </w:tc>
        <w:tc>
          <w:tcPr>
            <w:tcW w:w="344"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85.1</w:t>
            </w:r>
          </w:p>
        </w:tc>
        <w:tc>
          <w:tcPr>
            <w:tcW w:w="344"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120.4</w:t>
            </w:r>
          </w:p>
        </w:tc>
        <w:tc>
          <w:tcPr>
            <w:tcW w:w="203"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w:t>
            </w:r>
          </w:p>
        </w:tc>
        <w:tc>
          <w:tcPr>
            <w:tcW w:w="452"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30</w:t>
            </w:r>
          </w:p>
        </w:tc>
        <w:tc>
          <w:tcPr>
            <w:tcW w:w="476"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55.2</w:t>
            </w:r>
          </w:p>
        </w:tc>
        <w:tc>
          <w:tcPr>
            <w:tcW w:w="312"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24</w:t>
            </w:r>
            <w:r w:rsidRPr="00076EA0">
              <w:rPr>
                <w:sz w:val="21"/>
                <w:szCs w:val="21"/>
              </w:rPr>
              <w:t>h</w:t>
            </w:r>
          </w:p>
        </w:tc>
        <w:tc>
          <w:tcPr>
            <w:tcW w:w="492"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w:t>
            </w:r>
            <w:r w:rsidR="007063FC" w:rsidRPr="00076EA0">
              <w:rPr>
                <w:rFonts w:hint="eastAsia"/>
                <w:sz w:val="21"/>
                <w:szCs w:val="21"/>
              </w:rPr>
              <w:t>0</w:t>
            </w:r>
          </w:p>
        </w:tc>
        <w:tc>
          <w:tcPr>
            <w:tcW w:w="492"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39.2</w:t>
            </w:r>
          </w:p>
        </w:tc>
        <w:tc>
          <w:tcPr>
            <w:tcW w:w="283" w:type="pct"/>
            <w:tcBorders>
              <w:top w:val="single" w:sz="12" w:space="0" w:color="auto"/>
              <w:left w:val="single" w:sz="4" w:space="0" w:color="auto"/>
              <w:bottom w:val="single" w:sz="4" w:space="0" w:color="auto"/>
              <w:right w:val="nil"/>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1m</w:t>
            </w:r>
          </w:p>
        </w:tc>
      </w:tr>
      <w:tr w:rsidR="001E14AB" w:rsidRPr="00076EA0" w:rsidTr="00AF18AB">
        <w:trPr>
          <w:trHeight w:val="340"/>
        </w:trPr>
        <w:tc>
          <w:tcPr>
            <w:tcW w:w="0" w:type="auto"/>
            <w:vMerge/>
            <w:tcBorders>
              <w:top w:val="single" w:sz="12" w:space="0" w:color="auto"/>
              <w:left w:val="nil"/>
              <w:bottom w:val="single" w:sz="6"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tcBorders>
              <w:top w:val="single" w:sz="4" w:space="0" w:color="auto"/>
              <w:left w:val="nil"/>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猪叫</w:t>
            </w:r>
          </w:p>
        </w:tc>
        <w:tc>
          <w:tcPr>
            <w:tcW w:w="25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w:t>
            </w:r>
          </w:p>
        </w:tc>
        <w:tc>
          <w:tcPr>
            <w:tcW w:w="468"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8</w:t>
            </w:r>
            <w:r w:rsidRPr="00076EA0">
              <w:rPr>
                <w:kern w:val="0"/>
                <w:sz w:val="21"/>
                <w:szCs w:val="21"/>
              </w:rPr>
              <w:t>0</w:t>
            </w:r>
          </w:p>
        </w:tc>
        <w:tc>
          <w:tcPr>
            <w:tcW w:w="38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科学饲养</w:t>
            </w:r>
          </w:p>
        </w:tc>
        <w:tc>
          <w:tcPr>
            <w:tcW w:w="344"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79.7</w:t>
            </w:r>
          </w:p>
        </w:tc>
        <w:tc>
          <w:tcPr>
            <w:tcW w:w="344"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93.2</w:t>
            </w:r>
          </w:p>
        </w:tc>
        <w:tc>
          <w:tcPr>
            <w:tcW w:w="203"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w:t>
            </w:r>
          </w:p>
        </w:tc>
        <w:tc>
          <w:tcPr>
            <w:tcW w:w="45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28</w:t>
            </w:r>
          </w:p>
        </w:tc>
        <w:tc>
          <w:tcPr>
            <w:tcW w:w="476"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51.0</w:t>
            </w:r>
          </w:p>
        </w:tc>
        <w:tc>
          <w:tcPr>
            <w:tcW w:w="31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24</w:t>
            </w:r>
            <w:r w:rsidRPr="00076EA0">
              <w:rPr>
                <w:sz w:val="21"/>
                <w:szCs w:val="21"/>
              </w:rPr>
              <w:t>h</w:t>
            </w:r>
          </w:p>
        </w:tc>
        <w:tc>
          <w:tcPr>
            <w:tcW w:w="49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w:t>
            </w:r>
            <w:r w:rsidR="007063FC" w:rsidRPr="00076EA0">
              <w:rPr>
                <w:rFonts w:hint="eastAsia"/>
                <w:sz w:val="21"/>
                <w:szCs w:val="21"/>
              </w:rPr>
              <w:t>0</w:t>
            </w:r>
          </w:p>
        </w:tc>
        <w:tc>
          <w:tcPr>
            <w:tcW w:w="49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35</w:t>
            </w:r>
          </w:p>
        </w:tc>
        <w:tc>
          <w:tcPr>
            <w:tcW w:w="283" w:type="pct"/>
            <w:tcBorders>
              <w:top w:val="single" w:sz="4" w:space="0" w:color="auto"/>
              <w:left w:val="single" w:sz="4" w:space="0" w:color="auto"/>
              <w:bottom w:val="single" w:sz="4" w:space="0" w:color="auto"/>
              <w:right w:val="nil"/>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1m</w:t>
            </w:r>
          </w:p>
        </w:tc>
      </w:tr>
      <w:tr w:rsidR="00AF18AB" w:rsidRPr="00076EA0" w:rsidTr="00AF18AB">
        <w:trPr>
          <w:trHeight w:val="340"/>
        </w:trPr>
        <w:tc>
          <w:tcPr>
            <w:tcW w:w="0" w:type="auto"/>
            <w:vMerge w:val="restart"/>
            <w:tcBorders>
              <w:top w:val="single" w:sz="6" w:space="0" w:color="auto"/>
              <w:left w:val="nil"/>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r w:rsidRPr="00076EA0">
              <w:rPr>
                <w:rFonts w:hint="eastAsia"/>
                <w:sz w:val="21"/>
                <w:szCs w:val="21"/>
              </w:rPr>
              <w:t>猪舍</w:t>
            </w:r>
            <w:r w:rsidR="00680C8B" w:rsidRPr="00076EA0">
              <w:rPr>
                <w:rFonts w:hint="eastAsia"/>
                <w:sz w:val="21"/>
                <w:szCs w:val="21"/>
              </w:rPr>
              <w:t>区</w:t>
            </w:r>
            <w:r w:rsidRPr="00076EA0">
              <w:rPr>
                <w:rFonts w:hint="eastAsia"/>
                <w:sz w:val="21"/>
                <w:szCs w:val="21"/>
              </w:rPr>
              <w:t>2</w:t>
            </w:r>
          </w:p>
        </w:tc>
        <w:tc>
          <w:tcPr>
            <w:tcW w:w="0" w:type="auto"/>
            <w:tcBorders>
              <w:top w:val="single" w:sz="4" w:space="0" w:color="auto"/>
              <w:left w:val="nil"/>
              <w:bottom w:val="single" w:sz="4" w:space="0" w:color="auto"/>
              <w:right w:val="single" w:sz="4" w:space="0" w:color="auto"/>
            </w:tcBorders>
            <w:vAlign w:val="center"/>
            <w:hideMark/>
          </w:tcPr>
          <w:p w:rsidR="00AF18AB" w:rsidRPr="00076EA0" w:rsidRDefault="00AF18AB" w:rsidP="00C857F2">
            <w:pPr>
              <w:spacing w:line="240" w:lineRule="auto"/>
              <w:ind w:firstLineChars="0" w:firstLine="0"/>
              <w:jc w:val="center"/>
              <w:rPr>
                <w:sz w:val="21"/>
                <w:szCs w:val="21"/>
              </w:rPr>
            </w:pPr>
            <w:r w:rsidRPr="00076EA0">
              <w:rPr>
                <w:rFonts w:hint="eastAsia"/>
                <w:sz w:val="21"/>
                <w:szCs w:val="21"/>
              </w:rPr>
              <w:t>风机</w:t>
            </w:r>
          </w:p>
        </w:tc>
        <w:tc>
          <w:tcPr>
            <w:tcW w:w="25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680C8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30</w:t>
            </w:r>
          </w:p>
        </w:tc>
        <w:tc>
          <w:tcPr>
            <w:tcW w:w="468"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70</w:t>
            </w:r>
          </w:p>
        </w:tc>
        <w:tc>
          <w:tcPr>
            <w:tcW w:w="38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宋体" w:cs="Times New Roman"/>
                <w:szCs w:val="21"/>
              </w:rPr>
            </w:pPr>
            <w:r w:rsidRPr="00076EA0">
              <w:rPr>
                <w:rFonts w:ascii="Times New Roman" w:hAnsi="宋体" w:cs="Times New Roman"/>
                <w:szCs w:val="21"/>
              </w:rPr>
              <w:t>隔声、减振</w:t>
            </w:r>
          </w:p>
        </w:tc>
        <w:tc>
          <w:tcPr>
            <w:tcW w:w="344"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239.1</w:t>
            </w:r>
          </w:p>
        </w:tc>
        <w:tc>
          <w:tcPr>
            <w:tcW w:w="344"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7063FC" w:rsidP="007063FC">
            <w:pPr>
              <w:spacing w:line="240" w:lineRule="auto"/>
              <w:ind w:firstLineChars="0" w:firstLine="0"/>
              <w:jc w:val="center"/>
              <w:rPr>
                <w:sz w:val="21"/>
                <w:szCs w:val="21"/>
              </w:rPr>
            </w:pPr>
            <w:r w:rsidRPr="00076EA0">
              <w:rPr>
                <w:rFonts w:hint="eastAsia"/>
                <w:sz w:val="21"/>
                <w:szCs w:val="21"/>
              </w:rPr>
              <w:t>682.4</w:t>
            </w:r>
          </w:p>
        </w:tc>
        <w:tc>
          <w:tcPr>
            <w:tcW w:w="203"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1</w:t>
            </w:r>
          </w:p>
        </w:tc>
        <w:tc>
          <w:tcPr>
            <w:tcW w:w="45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30</w:t>
            </w:r>
          </w:p>
        </w:tc>
        <w:tc>
          <w:tcPr>
            <w:tcW w:w="476"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55.2</w:t>
            </w:r>
          </w:p>
        </w:tc>
        <w:tc>
          <w:tcPr>
            <w:tcW w:w="31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24</w:t>
            </w:r>
            <w:r w:rsidRPr="00076EA0">
              <w:rPr>
                <w:sz w:val="21"/>
                <w:szCs w:val="21"/>
              </w:rPr>
              <w:t>h</w:t>
            </w:r>
          </w:p>
        </w:tc>
        <w:tc>
          <w:tcPr>
            <w:tcW w:w="49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1</w:t>
            </w:r>
            <w:r w:rsidR="007063FC" w:rsidRPr="00076EA0">
              <w:rPr>
                <w:rFonts w:hint="eastAsia"/>
                <w:sz w:val="21"/>
                <w:szCs w:val="21"/>
              </w:rPr>
              <w:t>0</w:t>
            </w:r>
          </w:p>
        </w:tc>
        <w:tc>
          <w:tcPr>
            <w:tcW w:w="492"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39.2</w:t>
            </w:r>
          </w:p>
        </w:tc>
        <w:tc>
          <w:tcPr>
            <w:tcW w:w="283" w:type="pct"/>
            <w:tcBorders>
              <w:top w:val="single" w:sz="4" w:space="0" w:color="auto"/>
              <w:left w:val="single" w:sz="4" w:space="0" w:color="auto"/>
              <w:bottom w:val="single" w:sz="4" w:space="0" w:color="auto"/>
              <w:right w:val="nil"/>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1m</w:t>
            </w:r>
          </w:p>
        </w:tc>
      </w:tr>
      <w:tr w:rsidR="00AF18AB" w:rsidRPr="00076EA0" w:rsidTr="00C857F2">
        <w:trPr>
          <w:trHeight w:val="340"/>
        </w:trPr>
        <w:tc>
          <w:tcPr>
            <w:tcW w:w="0" w:type="auto"/>
            <w:vMerge/>
            <w:tcBorders>
              <w:left w:val="nil"/>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tcBorders>
              <w:top w:val="single" w:sz="4" w:space="0" w:color="auto"/>
              <w:left w:val="nil"/>
              <w:bottom w:val="single" w:sz="12" w:space="0" w:color="auto"/>
              <w:right w:val="single" w:sz="4" w:space="0" w:color="auto"/>
            </w:tcBorders>
            <w:vAlign w:val="center"/>
            <w:hideMark/>
          </w:tcPr>
          <w:p w:rsidR="00AF18AB" w:rsidRPr="00076EA0" w:rsidRDefault="00AF18AB" w:rsidP="00C857F2">
            <w:pPr>
              <w:spacing w:line="240" w:lineRule="auto"/>
              <w:ind w:firstLineChars="0" w:firstLine="0"/>
              <w:jc w:val="center"/>
              <w:rPr>
                <w:sz w:val="21"/>
                <w:szCs w:val="21"/>
              </w:rPr>
            </w:pPr>
            <w:r w:rsidRPr="00076EA0">
              <w:rPr>
                <w:rFonts w:hint="eastAsia"/>
                <w:sz w:val="21"/>
                <w:szCs w:val="21"/>
              </w:rPr>
              <w:t>猪叫</w:t>
            </w:r>
          </w:p>
        </w:tc>
        <w:tc>
          <w:tcPr>
            <w:tcW w:w="251"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w:t>
            </w:r>
          </w:p>
        </w:tc>
        <w:tc>
          <w:tcPr>
            <w:tcW w:w="468"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80</w:t>
            </w:r>
          </w:p>
        </w:tc>
        <w:tc>
          <w:tcPr>
            <w:tcW w:w="381"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宋体" w:cs="Times New Roman"/>
                <w:szCs w:val="21"/>
              </w:rPr>
            </w:pPr>
            <w:r w:rsidRPr="00076EA0">
              <w:rPr>
                <w:rFonts w:hint="eastAsia"/>
                <w:szCs w:val="21"/>
              </w:rPr>
              <w:t>科学饲养</w:t>
            </w:r>
          </w:p>
        </w:tc>
        <w:tc>
          <w:tcPr>
            <w:tcW w:w="344"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254.2</w:t>
            </w:r>
          </w:p>
        </w:tc>
        <w:tc>
          <w:tcPr>
            <w:tcW w:w="344"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705.8</w:t>
            </w:r>
          </w:p>
        </w:tc>
        <w:tc>
          <w:tcPr>
            <w:tcW w:w="203"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7063FC" w:rsidP="00AF18AB">
            <w:pPr>
              <w:spacing w:line="240" w:lineRule="auto"/>
              <w:ind w:firstLineChars="0" w:firstLine="0"/>
              <w:jc w:val="center"/>
              <w:rPr>
                <w:sz w:val="21"/>
                <w:szCs w:val="21"/>
              </w:rPr>
            </w:pPr>
            <w:r w:rsidRPr="00076EA0">
              <w:rPr>
                <w:rFonts w:hint="eastAsia"/>
                <w:sz w:val="21"/>
                <w:szCs w:val="21"/>
              </w:rPr>
              <w:t>1</w:t>
            </w:r>
          </w:p>
        </w:tc>
        <w:tc>
          <w:tcPr>
            <w:tcW w:w="452"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28</w:t>
            </w:r>
          </w:p>
        </w:tc>
        <w:tc>
          <w:tcPr>
            <w:tcW w:w="476"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51.0</w:t>
            </w:r>
          </w:p>
        </w:tc>
        <w:tc>
          <w:tcPr>
            <w:tcW w:w="312"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int="eastAsia"/>
                <w:sz w:val="21"/>
                <w:szCs w:val="21"/>
              </w:rPr>
              <w:t>24</w:t>
            </w:r>
            <w:r w:rsidRPr="00076EA0">
              <w:rPr>
                <w:sz w:val="21"/>
                <w:szCs w:val="21"/>
              </w:rPr>
              <w:t>h</w:t>
            </w:r>
          </w:p>
        </w:tc>
        <w:tc>
          <w:tcPr>
            <w:tcW w:w="492"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F25656" w:rsidP="00AF18AB">
            <w:pPr>
              <w:spacing w:line="240" w:lineRule="auto"/>
              <w:ind w:firstLineChars="0" w:firstLine="0"/>
              <w:jc w:val="center"/>
              <w:rPr>
                <w:sz w:val="21"/>
                <w:szCs w:val="21"/>
              </w:rPr>
            </w:pPr>
            <w:r w:rsidRPr="00076EA0">
              <w:rPr>
                <w:rFonts w:hint="eastAsia"/>
                <w:sz w:val="21"/>
                <w:szCs w:val="21"/>
              </w:rPr>
              <w:t>1</w:t>
            </w:r>
            <w:r w:rsidR="007063FC" w:rsidRPr="00076EA0">
              <w:rPr>
                <w:rFonts w:hint="eastAsia"/>
                <w:sz w:val="21"/>
                <w:szCs w:val="21"/>
              </w:rPr>
              <w:t>0</w:t>
            </w:r>
          </w:p>
        </w:tc>
        <w:tc>
          <w:tcPr>
            <w:tcW w:w="492"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15043B" w:rsidP="00AF18AB">
            <w:pPr>
              <w:spacing w:line="240" w:lineRule="auto"/>
              <w:ind w:firstLineChars="0" w:firstLine="0"/>
              <w:jc w:val="center"/>
              <w:rPr>
                <w:sz w:val="21"/>
                <w:szCs w:val="21"/>
              </w:rPr>
            </w:pPr>
            <w:r w:rsidRPr="00076EA0">
              <w:rPr>
                <w:rFonts w:hint="eastAsia"/>
                <w:sz w:val="21"/>
                <w:szCs w:val="21"/>
              </w:rPr>
              <w:t>35</w:t>
            </w:r>
          </w:p>
        </w:tc>
        <w:tc>
          <w:tcPr>
            <w:tcW w:w="283" w:type="pct"/>
            <w:tcBorders>
              <w:top w:val="single" w:sz="4" w:space="0" w:color="auto"/>
              <w:left w:val="single" w:sz="4" w:space="0" w:color="auto"/>
              <w:bottom w:val="single" w:sz="12" w:space="0" w:color="auto"/>
              <w:right w:val="nil"/>
            </w:tcBorders>
            <w:vAlign w:val="center"/>
            <w:hideMark/>
          </w:tcPr>
          <w:p w:rsidR="00AF18AB" w:rsidRPr="00076EA0" w:rsidRDefault="00AF18AB" w:rsidP="00AF18AB">
            <w:pPr>
              <w:spacing w:line="240" w:lineRule="auto"/>
              <w:ind w:firstLineChars="0" w:firstLine="0"/>
              <w:jc w:val="center"/>
              <w:rPr>
                <w:sz w:val="21"/>
                <w:szCs w:val="21"/>
              </w:rPr>
            </w:pPr>
            <w:r w:rsidRPr="00076EA0">
              <w:rPr>
                <w:sz w:val="21"/>
                <w:szCs w:val="21"/>
              </w:rPr>
              <w:t>1m</w:t>
            </w:r>
          </w:p>
        </w:tc>
      </w:tr>
    </w:tbl>
    <w:p w:rsidR="00AF18AB" w:rsidRPr="00076EA0" w:rsidRDefault="00AF18AB" w:rsidP="00AF18AB">
      <w:pPr>
        <w:tabs>
          <w:tab w:val="left" w:pos="755"/>
        </w:tabs>
        <w:spacing w:line="240" w:lineRule="auto"/>
        <w:ind w:firstLineChars="0" w:firstLine="0"/>
        <w:rPr>
          <w:rFonts w:hAnsi="宋体"/>
          <w:b/>
          <w:sz w:val="18"/>
          <w:szCs w:val="18"/>
        </w:rPr>
      </w:pPr>
      <w:r w:rsidRPr="00076EA0">
        <w:rPr>
          <w:rFonts w:hAnsi="宋体" w:hint="eastAsia"/>
          <w:b/>
          <w:sz w:val="18"/>
          <w:szCs w:val="18"/>
        </w:rPr>
        <w:t>注：坐标原点为养殖区西南角</w:t>
      </w:r>
    </w:p>
    <w:p w:rsidR="00AF18AB" w:rsidRPr="00076EA0" w:rsidRDefault="00AF18AB" w:rsidP="00AF18AB">
      <w:pPr>
        <w:tabs>
          <w:tab w:val="left" w:pos="755"/>
        </w:tabs>
        <w:spacing w:line="240" w:lineRule="auto"/>
        <w:ind w:firstLineChars="0" w:firstLine="0"/>
        <w:jc w:val="center"/>
        <w:rPr>
          <w:b/>
          <w:kern w:val="24"/>
        </w:rPr>
      </w:pPr>
      <w:r w:rsidRPr="00076EA0">
        <w:rPr>
          <w:rFonts w:hAnsi="宋体"/>
          <w:b/>
          <w:kern w:val="24"/>
        </w:rPr>
        <w:t>表</w:t>
      </w:r>
      <w:r w:rsidR="00D705F4" w:rsidRPr="00076EA0">
        <w:rPr>
          <w:rFonts w:hAnsi="宋体" w:hint="eastAsia"/>
          <w:b/>
          <w:kern w:val="24"/>
        </w:rPr>
        <w:t>6</w:t>
      </w:r>
      <w:r w:rsidRPr="00076EA0">
        <w:rPr>
          <w:b/>
          <w:kern w:val="24"/>
        </w:rPr>
        <w:t>-</w:t>
      </w:r>
      <w:r w:rsidR="002B16AF" w:rsidRPr="00076EA0">
        <w:rPr>
          <w:rFonts w:hint="eastAsia"/>
          <w:b/>
          <w:kern w:val="24"/>
        </w:rPr>
        <w:t>45</w:t>
      </w:r>
      <w:r w:rsidRPr="00076EA0">
        <w:rPr>
          <w:b/>
          <w:kern w:val="24"/>
        </w:rPr>
        <w:t xml:space="preserve">  </w:t>
      </w:r>
      <w:r w:rsidRPr="00076EA0">
        <w:rPr>
          <w:rFonts w:hAnsi="宋体"/>
          <w:b/>
          <w:kern w:val="24"/>
        </w:rPr>
        <w:t>拟建项目室外噪声源强调查清单</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93"/>
        <w:gridCol w:w="1859"/>
        <w:gridCol w:w="1723"/>
        <w:gridCol w:w="927"/>
        <w:gridCol w:w="927"/>
        <w:gridCol w:w="927"/>
        <w:gridCol w:w="1060"/>
        <w:gridCol w:w="1170"/>
      </w:tblGrid>
      <w:tr w:rsidR="00AF18AB" w:rsidRPr="00076EA0" w:rsidTr="00AF18AB">
        <w:trPr>
          <w:trHeight w:val="340"/>
          <w:jc w:val="center"/>
        </w:trPr>
        <w:tc>
          <w:tcPr>
            <w:tcW w:w="373" w:type="pct"/>
            <w:vMerge w:val="restart"/>
            <w:tcBorders>
              <w:top w:val="single" w:sz="12" w:space="0" w:color="auto"/>
              <w:left w:val="nil"/>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序号</w:t>
            </w:r>
          </w:p>
        </w:tc>
        <w:tc>
          <w:tcPr>
            <w:tcW w:w="1001"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主要声源设备</w:t>
            </w:r>
          </w:p>
        </w:tc>
        <w:tc>
          <w:tcPr>
            <w:tcW w:w="1926" w:type="pct"/>
            <w:gridSpan w:val="3"/>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ff5"/>
              <w:spacing w:line="240" w:lineRule="auto"/>
              <w:ind w:firstLineChars="0" w:firstLine="0"/>
              <w:jc w:val="center"/>
              <w:rPr>
                <w:rFonts w:eastAsia="宋体"/>
                <w:sz w:val="21"/>
                <w:szCs w:val="21"/>
              </w:rPr>
            </w:pPr>
            <w:r w:rsidRPr="00076EA0">
              <w:rPr>
                <w:rFonts w:eastAsia="宋体" w:hAnsi="宋体"/>
                <w:sz w:val="21"/>
                <w:szCs w:val="21"/>
              </w:rPr>
              <w:t>空间坐标</w:t>
            </w:r>
            <w:r w:rsidRPr="00076EA0">
              <w:rPr>
                <w:rFonts w:eastAsia="宋体"/>
                <w:sz w:val="21"/>
                <w:szCs w:val="21"/>
              </w:rPr>
              <w:t xml:space="preserve">/m </w:t>
            </w:r>
          </w:p>
        </w:tc>
        <w:tc>
          <w:tcPr>
            <w:tcW w:w="499"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f5"/>
              <w:spacing w:line="240" w:lineRule="auto"/>
              <w:ind w:firstLineChars="0" w:firstLine="0"/>
              <w:jc w:val="center"/>
              <w:rPr>
                <w:rFonts w:eastAsia="宋体"/>
                <w:sz w:val="21"/>
                <w:szCs w:val="21"/>
              </w:rPr>
            </w:pPr>
            <w:r w:rsidRPr="00076EA0">
              <w:rPr>
                <w:rFonts w:eastAsia="宋体" w:hAnsi="宋体"/>
                <w:sz w:val="21"/>
                <w:szCs w:val="21"/>
              </w:rPr>
              <w:t>源强</w:t>
            </w:r>
            <w:r w:rsidRPr="00076EA0">
              <w:rPr>
                <w:rFonts w:eastAsia="宋体"/>
                <w:sz w:val="21"/>
                <w:szCs w:val="21"/>
              </w:rPr>
              <w:t>dB</w:t>
            </w:r>
            <w:r w:rsidRPr="00076EA0">
              <w:rPr>
                <w:rFonts w:eastAsia="宋体" w:hAnsi="宋体"/>
                <w:sz w:val="21"/>
                <w:szCs w:val="21"/>
              </w:rPr>
              <w:t>（</w:t>
            </w:r>
            <w:r w:rsidRPr="00076EA0">
              <w:rPr>
                <w:rFonts w:eastAsia="宋体"/>
                <w:sz w:val="21"/>
                <w:szCs w:val="21"/>
              </w:rPr>
              <w:t>A</w:t>
            </w:r>
            <w:r w:rsidRPr="00076EA0">
              <w:rPr>
                <w:rFonts w:eastAsia="宋体" w:hAnsi="宋体"/>
                <w:sz w:val="21"/>
                <w:szCs w:val="21"/>
              </w:rPr>
              <w:t>）</w:t>
            </w:r>
            <w:r w:rsidRPr="00076EA0">
              <w:rPr>
                <w:rFonts w:eastAsia="宋体"/>
                <w:sz w:val="21"/>
                <w:szCs w:val="21"/>
              </w:rPr>
              <w:t>/1m/</w:t>
            </w:r>
            <w:r w:rsidRPr="00076EA0">
              <w:rPr>
                <w:rFonts w:eastAsia="宋体" w:hAnsi="宋体"/>
                <w:sz w:val="21"/>
                <w:szCs w:val="21"/>
              </w:rPr>
              <w:t>声压级</w:t>
            </w:r>
          </w:p>
        </w:tc>
        <w:tc>
          <w:tcPr>
            <w:tcW w:w="571" w:type="pct"/>
            <w:vMerge w:val="restart"/>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措施</w:t>
            </w:r>
          </w:p>
        </w:tc>
        <w:tc>
          <w:tcPr>
            <w:tcW w:w="630" w:type="pct"/>
            <w:vMerge w:val="restart"/>
            <w:tcBorders>
              <w:top w:val="single" w:sz="12" w:space="0" w:color="auto"/>
              <w:left w:val="single" w:sz="4" w:space="0" w:color="auto"/>
              <w:bottom w:val="single" w:sz="12" w:space="0" w:color="auto"/>
              <w:right w:val="nil"/>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rPr>
              <w:t>运行时段</w:t>
            </w:r>
          </w:p>
        </w:tc>
      </w:tr>
      <w:tr w:rsidR="00AF18AB" w:rsidRPr="00076EA0" w:rsidTr="00AF18AB">
        <w:trPr>
          <w:trHeight w:val="340"/>
          <w:jc w:val="center"/>
        </w:trPr>
        <w:tc>
          <w:tcPr>
            <w:tcW w:w="0" w:type="auto"/>
            <w:vMerge/>
            <w:tcBorders>
              <w:top w:val="single" w:sz="12" w:space="0" w:color="auto"/>
              <w:left w:val="nil"/>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928"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hAnsi="Times New Roman"/>
              </w:rPr>
              <w:t>x</w:t>
            </w:r>
          </w:p>
        </w:tc>
        <w:tc>
          <w:tcPr>
            <w:tcW w:w="499"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f5"/>
              <w:spacing w:line="240" w:lineRule="auto"/>
              <w:ind w:firstLineChars="0" w:firstLine="0"/>
              <w:jc w:val="center"/>
              <w:rPr>
                <w:rFonts w:eastAsia="宋体"/>
                <w:sz w:val="21"/>
                <w:szCs w:val="21"/>
              </w:rPr>
            </w:pPr>
            <w:r w:rsidRPr="00076EA0">
              <w:rPr>
                <w:rFonts w:eastAsia="宋体"/>
                <w:sz w:val="21"/>
                <w:szCs w:val="21"/>
              </w:rPr>
              <w:t>y</w:t>
            </w:r>
          </w:p>
        </w:tc>
        <w:tc>
          <w:tcPr>
            <w:tcW w:w="499" w:type="pct"/>
            <w:tcBorders>
              <w:top w:val="single" w:sz="4" w:space="0" w:color="auto"/>
              <w:left w:val="single" w:sz="4" w:space="0" w:color="auto"/>
              <w:bottom w:val="single" w:sz="12" w:space="0" w:color="auto"/>
              <w:right w:val="single" w:sz="4" w:space="0" w:color="auto"/>
            </w:tcBorders>
            <w:vAlign w:val="center"/>
            <w:hideMark/>
          </w:tcPr>
          <w:p w:rsidR="00AF18AB" w:rsidRPr="00076EA0" w:rsidRDefault="00AF18AB" w:rsidP="00AF18AB">
            <w:pPr>
              <w:pStyle w:val="afff5"/>
              <w:spacing w:line="240" w:lineRule="auto"/>
              <w:ind w:firstLineChars="0" w:firstLine="0"/>
              <w:jc w:val="center"/>
              <w:rPr>
                <w:rFonts w:eastAsia="宋体"/>
                <w:sz w:val="21"/>
                <w:szCs w:val="21"/>
              </w:rPr>
            </w:pPr>
            <w:r w:rsidRPr="00076EA0">
              <w:rPr>
                <w:rFonts w:eastAsia="宋体"/>
                <w:sz w:val="21"/>
                <w:szCs w:val="21"/>
              </w:rPr>
              <w:t>z</w:t>
            </w: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12" w:space="0" w:color="auto"/>
              <w:right w:val="nil"/>
            </w:tcBorders>
            <w:vAlign w:val="center"/>
            <w:hideMark/>
          </w:tcPr>
          <w:p w:rsidR="00AF18AB" w:rsidRPr="00076EA0" w:rsidRDefault="00AF18AB" w:rsidP="00AF18AB">
            <w:pPr>
              <w:widowControl/>
              <w:spacing w:line="240" w:lineRule="auto"/>
              <w:ind w:firstLineChars="0" w:firstLine="0"/>
              <w:jc w:val="center"/>
              <w:rPr>
                <w:sz w:val="21"/>
                <w:szCs w:val="21"/>
              </w:rPr>
            </w:pPr>
          </w:p>
        </w:tc>
      </w:tr>
      <w:tr w:rsidR="00AF18AB" w:rsidRPr="00076EA0" w:rsidTr="00AF18AB">
        <w:trPr>
          <w:trHeight w:val="340"/>
          <w:jc w:val="center"/>
        </w:trPr>
        <w:tc>
          <w:tcPr>
            <w:tcW w:w="373" w:type="pct"/>
            <w:tcBorders>
              <w:top w:val="single" w:sz="12" w:space="0" w:color="auto"/>
              <w:left w:val="nil"/>
              <w:bottom w:val="single" w:sz="4"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hAnsi="Times New Roman"/>
              </w:rPr>
              <w:t>1</w:t>
            </w:r>
          </w:p>
        </w:tc>
        <w:tc>
          <w:tcPr>
            <w:tcW w:w="1001"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bCs/>
                <w:kern w:val="0"/>
                <w:sz w:val="21"/>
                <w:szCs w:val="21"/>
              </w:rPr>
            </w:pPr>
            <w:r w:rsidRPr="00076EA0">
              <w:rPr>
                <w:rFonts w:hint="eastAsia"/>
                <w:bCs/>
                <w:kern w:val="0"/>
                <w:sz w:val="21"/>
                <w:szCs w:val="21"/>
              </w:rPr>
              <w:t>水泵</w:t>
            </w:r>
          </w:p>
        </w:tc>
        <w:tc>
          <w:tcPr>
            <w:tcW w:w="928"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15043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124.8</w:t>
            </w:r>
          </w:p>
        </w:tc>
        <w:tc>
          <w:tcPr>
            <w:tcW w:w="499"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15043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355.4</w:t>
            </w:r>
          </w:p>
        </w:tc>
        <w:tc>
          <w:tcPr>
            <w:tcW w:w="499"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kern w:val="0"/>
                <w:szCs w:val="21"/>
              </w:rPr>
              <w:t>1</w:t>
            </w:r>
          </w:p>
        </w:tc>
        <w:tc>
          <w:tcPr>
            <w:tcW w:w="499"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kern w:val="0"/>
                <w:szCs w:val="21"/>
              </w:rPr>
              <w:t>80</w:t>
            </w:r>
          </w:p>
        </w:tc>
        <w:tc>
          <w:tcPr>
            <w:tcW w:w="571" w:type="pct"/>
            <w:tcBorders>
              <w:top w:val="single" w:sz="12" w:space="0" w:color="auto"/>
              <w:left w:val="single" w:sz="4" w:space="0" w:color="auto"/>
              <w:bottom w:val="single" w:sz="4" w:space="0" w:color="auto"/>
              <w:right w:val="single" w:sz="4" w:space="0" w:color="auto"/>
            </w:tcBorders>
            <w:vAlign w:val="center"/>
            <w:hideMark/>
          </w:tcPr>
          <w:p w:rsidR="00AF18AB" w:rsidRPr="00076EA0" w:rsidRDefault="00F25656" w:rsidP="00F25656">
            <w:pPr>
              <w:pStyle w:val="aff"/>
              <w:spacing w:line="240" w:lineRule="auto"/>
              <w:rPr>
                <w:rFonts w:ascii="Times New Roman" w:hAnsi="Times New Roman"/>
                <w:highlight w:val="yellow"/>
              </w:rPr>
            </w:pPr>
            <w:r w:rsidRPr="00076EA0">
              <w:rPr>
                <w:rFonts w:ascii="Times New Roman" w:hint="eastAsia"/>
              </w:rPr>
              <w:t>埋地</w:t>
            </w:r>
          </w:p>
        </w:tc>
        <w:tc>
          <w:tcPr>
            <w:tcW w:w="630" w:type="pct"/>
            <w:tcBorders>
              <w:top w:val="single" w:sz="12" w:space="0" w:color="auto"/>
              <w:left w:val="single" w:sz="4" w:space="0" w:color="auto"/>
              <w:bottom w:val="single" w:sz="4" w:space="0" w:color="auto"/>
              <w:right w:val="nil"/>
            </w:tcBorders>
            <w:vAlign w:val="center"/>
            <w:hideMark/>
          </w:tcPr>
          <w:p w:rsidR="00AF18AB" w:rsidRPr="00076EA0" w:rsidRDefault="00F25656" w:rsidP="00AF18AB">
            <w:pPr>
              <w:pStyle w:val="aff"/>
              <w:spacing w:line="240" w:lineRule="auto"/>
              <w:rPr>
                <w:rFonts w:ascii="Times New Roman" w:hAnsi="Times New Roman"/>
              </w:rPr>
            </w:pPr>
            <w:r w:rsidRPr="00076EA0">
              <w:rPr>
                <w:rFonts w:ascii="Times New Roman" w:hAnsi="Times New Roman" w:hint="eastAsia"/>
              </w:rPr>
              <w:t>24</w:t>
            </w:r>
            <w:r w:rsidR="00AF18AB" w:rsidRPr="00076EA0">
              <w:rPr>
                <w:rFonts w:ascii="Times New Roman" w:hAnsi="Times New Roman"/>
              </w:rPr>
              <w:t>h</w:t>
            </w:r>
          </w:p>
        </w:tc>
      </w:tr>
      <w:tr w:rsidR="00AF18AB" w:rsidRPr="00076EA0" w:rsidTr="00680C8B">
        <w:trPr>
          <w:trHeight w:val="340"/>
          <w:jc w:val="center"/>
        </w:trPr>
        <w:tc>
          <w:tcPr>
            <w:tcW w:w="373" w:type="pct"/>
            <w:tcBorders>
              <w:top w:val="single" w:sz="4" w:space="0" w:color="auto"/>
              <w:left w:val="nil"/>
              <w:bottom w:val="single" w:sz="4" w:space="0" w:color="auto"/>
              <w:right w:val="single" w:sz="4" w:space="0" w:color="auto"/>
            </w:tcBorders>
            <w:vAlign w:val="center"/>
            <w:hideMark/>
          </w:tcPr>
          <w:p w:rsidR="00AF18AB" w:rsidRPr="00076EA0" w:rsidRDefault="00AF18AB" w:rsidP="00AF18AB">
            <w:pPr>
              <w:pStyle w:val="aff"/>
              <w:spacing w:line="240" w:lineRule="auto"/>
              <w:rPr>
                <w:rFonts w:ascii="Times New Roman" w:hAnsi="Times New Roman"/>
              </w:rPr>
            </w:pPr>
            <w:r w:rsidRPr="00076EA0">
              <w:rPr>
                <w:rFonts w:ascii="Times New Roman" w:hAnsi="Times New Roman" w:hint="eastAsia"/>
              </w:rPr>
              <w:t>2</w:t>
            </w:r>
          </w:p>
        </w:tc>
        <w:tc>
          <w:tcPr>
            <w:tcW w:w="100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widowControl/>
              <w:spacing w:line="240" w:lineRule="auto"/>
              <w:ind w:firstLineChars="0" w:firstLine="0"/>
              <w:jc w:val="center"/>
              <w:rPr>
                <w:sz w:val="21"/>
                <w:szCs w:val="21"/>
              </w:rPr>
            </w:pPr>
            <w:r w:rsidRPr="00076EA0">
              <w:rPr>
                <w:rFonts w:hAnsi="宋体" w:hint="eastAsia"/>
                <w:sz w:val="21"/>
                <w:szCs w:val="21"/>
              </w:rPr>
              <w:t>固液分离机</w:t>
            </w:r>
          </w:p>
        </w:tc>
        <w:tc>
          <w:tcPr>
            <w:tcW w:w="928"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110.9</w:t>
            </w:r>
          </w:p>
        </w:tc>
        <w:tc>
          <w:tcPr>
            <w:tcW w:w="499"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15043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323.6</w:t>
            </w:r>
          </w:p>
        </w:tc>
        <w:tc>
          <w:tcPr>
            <w:tcW w:w="499"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kern w:val="0"/>
                <w:szCs w:val="21"/>
              </w:rPr>
              <w:t>1</w:t>
            </w:r>
          </w:p>
        </w:tc>
        <w:tc>
          <w:tcPr>
            <w:tcW w:w="499"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F25656"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85</w:t>
            </w:r>
          </w:p>
        </w:tc>
        <w:tc>
          <w:tcPr>
            <w:tcW w:w="571" w:type="pct"/>
            <w:tcBorders>
              <w:top w:val="single" w:sz="4" w:space="0" w:color="auto"/>
              <w:left w:val="single" w:sz="4" w:space="0" w:color="auto"/>
              <w:bottom w:val="single" w:sz="4" w:space="0" w:color="auto"/>
              <w:right w:val="single" w:sz="4" w:space="0" w:color="auto"/>
            </w:tcBorders>
            <w:vAlign w:val="center"/>
            <w:hideMark/>
          </w:tcPr>
          <w:p w:rsidR="00AF18AB" w:rsidRPr="00076EA0" w:rsidRDefault="00AF18AB" w:rsidP="00AF18AB">
            <w:pPr>
              <w:spacing w:line="240" w:lineRule="auto"/>
              <w:ind w:firstLineChars="0" w:firstLine="0"/>
              <w:jc w:val="center"/>
              <w:rPr>
                <w:sz w:val="21"/>
                <w:szCs w:val="21"/>
              </w:rPr>
            </w:pPr>
            <w:r w:rsidRPr="00076EA0">
              <w:rPr>
                <w:rFonts w:hAnsi="宋体"/>
                <w:sz w:val="21"/>
                <w:szCs w:val="21"/>
              </w:rPr>
              <w:t>减振</w:t>
            </w:r>
          </w:p>
        </w:tc>
        <w:tc>
          <w:tcPr>
            <w:tcW w:w="630" w:type="pct"/>
            <w:tcBorders>
              <w:top w:val="single" w:sz="4" w:space="0" w:color="auto"/>
              <w:left w:val="single" w:sz="4" w:space="0" w:color="auto"/>
              <w:bottom w:val="single" w:sz="4" w:space="0" w:color="auto"/>
              <w:right w:val="nil"/>
            </w:tcBorders>
            <w:vAlign w:val="center"/>
            <w:hideMark/>
          </w:tcPr>
          <w:p w:rsidR="00AF18AB" w:rsidRPr="00076EA0" w:rsidRDefault="00F25656" w:rsidP="00F25656">
            <w:pPr>
              <w:spacing w:line="240" w:lineRule="auto"/>
              <w:ind w:firstLineChars="0" w:firstLine="0"/>
              <w:jc w:val="center"/>
              <w:rPr>
                <w:sz w:val="21"/>
                <w:szCs w:val="21"/>
              </w:rPr>
            </w:pPr>
            <w:r w:rsidRPr="00076EA0">
              <w:rPr>
                <w:rFonts w:hint="eastAsia"/>
                <w:sz w:val="21"/>
                <w:szCs w:val="21"/>
              </w:rPr>
              <w:t>24</w:t>
            </w:r>
            <w:r w:rsidR="00AF18AB" w:rsidRPr="00076EA0">
              <w:rPr>
                <w:sz w:val="21"/>
                <w:szCs w:val="21"/>
              </w:rPr>
              <w:t>h</w:t>
            </w:r>
          </w:p>
        </w:tc>
      </w:tr>
      <w:tr w:rsidR="00680C8B" w:rsidRPr="00076EA0" w:rsidTr="00680C8B">
        <w:trPr>
          <w:trHeight w:val="340"/>
          <w:jc w:val="center"/>
        </w:trPr>
        <w:tc>
          <w:tcPr>
            <w:tcW w:w="373" w:type="pct"/>
            <w:tcBorders>
              <w:top w:val="single" w:sz="4" w:space="0" w:color="auto"/>
              <w:left w:val="nil"/>
              <w:bottom w:val="single" w:sz="4" w:space="0" w:color="auto"/>
              <w:right w:val="single" w:sz="4" w:space="0" w:color="auto"/>
            </w:tcBorders>
            <w:vAlign w:val="center"/>
            <w:hideMark/>
          </w:tcPr>
          <w:p w:rsidR="00680C8B" w:rsidRPr="00076EA0" w:rsidRDefault="00680C8B" w:rsidP="00AF18AB">
            <w:pPr>
              <w:pStyle w:val="aff"/>
              <w:spacing w:line="240" w:lineRule="auto"/>
              <w:rPr>
                <w:rFonts w:ascii="Times New Roman" w:hAnsi="Times New Roman"/>
              </w:rPr>
            </w:pPr>
            <w:r w:rsidRPr="00076EA0">
              <w:rPr>
                <w:rFonts w:ascii="Times New Roman" w:hAnsi="Times New Roman" w:hint="eastAsia"/>
              </w:rPr>
              <w:t>3</w:t>
            </w:r>
          </w:p>
        </w:tc>
        <w:tc>
          <w:tcPr>
            <w:tcW w:w="1001"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680C8B" w:rsidP="00623183">
            <w:pPr>
              <w:widowControl/>
              <w:spacing w:line="240" w:lineRule="auto"/>
              <w:ind w:firstLineChars="0" w:firstLine="0"/>
              <w:jc w:val="center"/>
              <w:rPr>
                <w:bCs/>
                <w:kern w:val="0"/>
                <w:sz w:val="21"/>
                <w:szCs w:val="21"/>
              </w:rPr>
            </w:pPr>
            <w:r w:rsidRPr="00076EA0">
              <w:rPr>
                <w:rFonts w:hint="eastAsia"/>
                <w:bCs/>
                <w:kern w:val="0"/>
                <w:sz w:val="21"/>
                <w:szCs w:val="21"/>
              </w:rPr>
              <w:t>水泵</w:t>
            </w:r>
          </w:p>
        </w:tc>
        <w:tc>
          <w:tcPr>
            <w:tcW w:w="928"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15043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201.9</w:t>
            </w:r>
          </w:p>
        </w:tc>
        <w:tc>
          <w:tcPr>
            <w:tcW w:w="499"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15043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612.6</w:t>
            </w:r>
          </w:p>
        </w:tc>
        <w:tc>
          <w:tcPr>
            <w:tcW w:w="499"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680C8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1</w:t>
            </w:r>
          </w:p>
        </w:tc>
        <w:tc>
          <w:tcPr>
            <w:tcW w:w="499"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680C8B" w:rsidP="00623183">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kern w:val="0"/>
                <w:szCs w:val="21"/>
              </w:rPr>
              <w:t>80</w:t>
            </w:r>
          </w:p>
        </w:tc>
        <w:tc>
          <w:tcPr>
            <w:tcW w:w="571" w:type="pct"/>
            <w:tcBorders>
              <w:top w:val="single" w:sz="4" w:space="0" w:color="auto"/>
              <w:left w:val="single" w:sz="4" w:space="0" w:color="auto"/>
              <w:bottom w:val="single" w:sz="4" w:space="0" w:color="auto"/>
              <w:right w:val="single" w:sz="4" w:space="0" w:color="auto"/>
            </w:tcBorders>
            <w:vAlign w:val="center"/>
            <w:hideMark/>
          </w:tcPr>
          <w:p w:rsidR="00680C8B" w:rsidRPr="00076EA0" w:rsidRDefault="00680C8B" w:rsidP="00623183">
            <w:pPr>
              <w:pStyle w:val="aff"/>
              <w:spacing w:line="240" w:lineRule="auto"/>
              <w:rPr>
                <w:rFonts w:ascii="Times New Roman" w:hAnsi="Times New Roman"/>
                <w:highlight w:val="yellow"/>
              </w:rPr>
            </w:pPr>
            <w:r w:rsidRPr="00076EA0">
              <w:rPr>
                <w:rFonts w:ascii="Times New Roman" w:hint="eastAsia"/>
              </w:rPr>
              <w:t>埋地</w:t>
            </w:r>
          </w:p>
        </w:tc>
        <w:tc>
          <w:tcPr>
            <w:tcW w:w="630" w:type="pct"/>
            <w:tcBorders>
              <w:top w:val="single" w:sz="4" w:space="0" w:color="auto"/>
              <w:left w:val="single" w:sz="4" w:space="0" w:color="auto"/>
              <w:bottom w:val="single" w:sz="4" w:space="0" w:color="auto"/>
              <w:right w:val="nil"/>
            </w:tcBorders>
            <w:vAlign w:val="center"/>
            <w:hideMark/>
          </w:tcPr>
          <w:p w:rsidR="00680C8B" w:rsidRPr="00076EA0" w:rsidRDefault="00680C8B" w:rsidP="00680C8B">
            <w:pPr>
              <w:spacing w:line="240" w:lineRule="auto"/>
              <w:ind w:firstLineChars="0" w:firstLine="0"/>
              <w:jc w:val="center"/>
            </w:pPr>
            <w:r w:rsidRPr="00076EA0">
              <w:rPr>
                <w:rFonts w:hint="eastAsia"/>
                <w:sz w:val="21"/>
                <w:szCs w:val="21"/>
              </w:rPr>
              <w:t>24</w:t>
            </w:r>
            <w:r w:rsidRPr="00076EA0">
              <w:rPr>
                <w:sz w:val="21"/>
                <w:szCs w:val="21"/>
              </w:rPr>
              <w:t>h</w:t>
            </w:r>
          </w:p>
        </w:tc>
      </w:tr>
      <w:tr w:rsidR="00680C8B" w:rsidRPr="00076EA0" w:rsidTr="00680C8B">
        <w:trPr>
          <w:trHeight w:val="340"/>
          <w:jc w:val="center"/>
        </w:trPr>
        <w:tc>
          <w:tcPr>
            <w:tcW w:w="373" w:type="pct"/>
            <w:tcBorders>
              <w:top w:val="single" w:sz="4" w:space="0" w:color="auto"/>
              <w:left w:val="nil"/>
              <w:bottom w:val="single" w:sz="12" w:space="0" w:color="auto"/>
              <w:right w:val="single" w:sz="4" w:space="0" w:color="auto"/>
            </w:tcBorders>
            <w:vAlign w:val="center"/>
            <w:hideMark/>
          </w:tcPr>
          <w:p w:rsidR="00680C8B" w:rsidRPr="00076EA0" w:rsidRDefault="00680C8B" w:rsidP="00AF18AB">
            <w:pPr>
              <w:pStyle w:val="aff"/>
              <w:spacing w:line="240" w:lineRule="auto"/>
              <w:rPr>
                <w:rFonts w:ascii="Times New Roman" w:hAnsi="Times New Roman"/>
              </w:rPr>
            </w:pPr>
            <w:r w:rsidRPr="00076EA0">
              <w:rPr>
                <w:rFonts w:ascii="Times New Roman" w:hAnsi="Times New Roman" w:hint="eastAsia"/>
              </w:rPr>
              <w:t>4</w:t>
            </w:r>
          </w:p>
        </w:tc>
        <w:tc>
          <w:tcPr>
            <w:tcW w:w="1001"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680C8B" w:rsidP="00623183">
            <w:pPr>
              <w:widowControl/>
              <w:spacing w:line="240" w:lineRule="auto"/>
              <w:ind w:firstLineChars="0" w:firstLine="0"/>
              <w:jc w:val="center"/>
              <w:rPr>
                <w:sz w:val="21"/>
                <w:szCs w:val="21"/>
              </w:rPr>
            </w:pPr>
            <w:r w:rsidRPr="00076EA0">
              <w:rPr>
                <w:rFonts w:hAnsi="宋体" w:hint="eastAsia"/>
                <w:sz w:val="21"/>
                <w:szCs w:val="21"/>
              </w:rPr>
              <w:t>固液分离机</w:t>
            </w:r>
          </w:p>
        </w:tc>
        <w:tc>
          <w:tcPr>
            <w:tcW w:w="928"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15043B" w:rsidP="00AF18AB">
            <w:pPr>
              <w:autoSpaceDE w:val="0"/>
              <w:autoSpaceDN w:val="0"/>
              <w:spacing w:line="240" w:lineRule="auto"/>
              <w:ind w:firstLineChars="0" w:firstLine="0"/>
              <w:jc w:val="center"/>
              <w:rPr>
                <w:kern w:val="0"/>
                <w:sz w:val="21"/>
                <w:szCs w:val="21"/>
              </w:rPr>
            </w:pPr>
            <w:r w:rsidRPr="00076EA0">
              <w:rPr>
                <w:rFonts w:hint="eastAsia"/>
                <w:kern w:val="0"/>
                <w:sz w:val="21"/>
                <w:szCs w:val="21"/>
              </w:rPr>
              <w:t>220.3</w:t>
            </w:r>
          </w:p>
        </w:tc>
        <w:tc>
          <w:tcPr>
            <w:tcW w:w="499"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15043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623.7</w:t>
            </w:r>
          </w:p>
        </w:tc>
        <w:tc>
          <w:tcPr>
            <w:tcW w:w="499"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680C8B" w:rsidP="00AF18AB">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1</w:t>
            </w:r>
          </w:p>
        </w:tc>
        <w:tc>
          <w:tcPr>
            <w:tcW w:w="499"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680C8B" w:rsidP="00623183">
            <w:pPr>
              <w:pStyle w:val="af4"/>
              <w:tabs>
                <w:tab w:val="left" w:pos="1890"/>
              </w:tabs>
              <w:jc w:val="center"/>
              <w:rPr>
                <w:rFonts w:ascii="Times New Roman" w:hAnsi="Times New Roman" w:cs="Times New Roman"/>
                <w:kern w:val="0"/>
                <w:szCs w:val="21"/>
              </w:rPr>
            </w:pPr>
            <w:r w:rsidRPr="00076EA0">
              <w:rPr>
                <w:rFonts w:ascii="Times New Roman" w:hAnsi="Times New Roman" w:cs="Times New Roman" w:hint="eastAsia"/>
                <w:kern w:val="0"/>
                <w:szCs w:val="21"/>
              </w:rPr>
              <w:t>85</w:t>
            </w:r>
          </w:p>
        </w:tc>
        <w:tc>
          <w:tcPr>
            <w:tcW w:w="571" w:type="pct"/>
            <w:tcBorders>
              <w:top w:val="single" w:sz="4" w:space="0" w:color="auto"/>
              <w:left w:val="single" w:sz="4" w:space="0" w:color="auto"/>
              <w:bottom w:val="single" w:sz="12" w:space="0" w:color="auto"/>
              <w:right w:val="single" w:sz="4" w:space="0" w:color="auto"/>
            </w:tcBorders>
            <w:vAlign w:val="center"/>
            <w:hideMark/>
          </w:tcPr>
          <w:p w:rsidR="00680C8B" w:rsidRPr="00076EA0" w:rsidRDefault="00680C8B" w:rsidP="00623183">
            <w:pPr>
              <w:spacing w:line="240" w:lineRule="auto"/>
              <w:ind w:firstLineChars="0" w:firstLine="0"/>
              <w:jc w:val="center"/>
              <w:rPr>
                <w:sz w:val="21"/>
                <w:szCs w:val="21"/>
              </w:rPr>
            </w:pPr>
            <w:r w:rsidRPr="00076EA0">
              <w:rPr>
                <w:rFonts w:hAnsi="宋体"/>
                <w:sz w:val="21"/>
                <w:szCs w:val="21"/>
              </w:rPr>
              <w:t>减振</w:t>
            </w:r>
          </w:p>
        </w:tc>
        <w:tc>
          <w:tcPr>
            <w:tcW w:w="630" w:type="pct"/>
            <w:tcBorders>
              <w:top w:val="single" w:sz="4" w:space="0" w:color="auto"/>
              <w:left w:val="single" w:sz="4" w:space="0" w:color="auto"/>
              <w:bottom w:val="single" w:sz="12" w:space="0" w:color="auto"/>
              <w:right w:val="nil"/>
            </w:tcBorders>
            <w:vAlign w:val="center"/>
            <w:hideMark/>
          </w:tcPr>
          <w:p w:rsidR="00680C8B" w:rsidRPr="00076EA0" w:rsidRDefault="00680C8B" w:rsidP="00680C8B">
            <w:pPr>
              <w:spacing w:line="240" w:lineRule="auto"/>
              <w:ind w:firstLineChars="0" w:firstLine="0"/>
              <w:jc w:val="center"/>
            </w:pPr>
            <w:r w:rsidRPr="00076EA0">
              <w:rPr>
                <w:rFonts w:hint="eastAsia"/>
                <w:sz w:val="21"/>
                <w:szCs w:val="21"/>
              </w:rPr>
              <w:t>24</w:t>
            </w:r>
            <w:r w:rsidRPr="00076EA0">
              <w:rPr>
                <w:sz w:val="21"/>
                <w:szCs w:val="21"/>
              </w:rPr>
              <w:t>h</w:t>
            </w:r>
          </w:p>
        </w:tc>
      </w:tr>
    </w:tbl>
    <w:p w:rsidR="00AF18AB" w:rsidRPr="00076EA0" w:rsidRDefault="00AF18AB" w:rsidP="00AF18AB">
      <w:pPr>
        <w:tabs>
          <w:tab w:val="left" w:pos="755"/>
        </w:tabs>
        <w:spacing w:line="240" w:lineRule="auto"/>
        <w:ind w:firstLineChars="0" w:firstLine="0"/>
        <w:rPr>
          <w:sz w:val="21"/>
        </w:rPr>
      </w:pPr>
      <w:r w:rsidRPr="00076EA0">
        <w:rPr>
          <w:rFonts w:hAnsi="宋体" w:hint="eastAsia"/>
          <w:b/>
          <w:sz w:val="18"/>
          <w:szCs w:val="18"/>
        </w:rPr>
        <w:t>注：坐标原点为养殖区西南角</w:t>
      </w:r>
    </w:p>
    <w:p w:rsidR="001250CC" w:rsidRPr="00076EA0" w:rsidRDefault="004A0E72" w:rsidP="00A9432B">
      <w:pPr>
        <w:ind w:firstLineChars="0" w:firstLine="0"/>
        <w:outlineLvl w:val="3"/>
        <w:rPr>
          <w:b/>
          <w:snapToGrid w:val="0"/>
        </w:rPr>
      </w:pPr>
      <w:r w:rsidRPr="00076EA0">
        <w:rPr>
          <w:rFonts w:hint="eastAsia"/>
          <w:b/>
          <w:snapToGrid w:val="0"/>
        </w:rPr>
        <w:t>7</w:t>
      </w:r>
      <w:r w:rsidR="00DE4E52" w:rsidRPr="00076EA0">
        <w:rPr>
          <w:b/>
          <w:snapToGrid w:val="0"/>
        </w:rPr>
        <w:t>.2.3.</w:t>
      </w:r>
      <w:r w:rsidR="00A9432B" w:rsidRPr="00076EA0">
        <w:rPr>
          <w:rFonts w:hint="eastAsia"/>
          <w:b/>
          <w:snapToGrid w:val="0"/>
        </w:rPr>
        <w:t>3</w:t>
      </w:r>
      <w:r w:rsidR="00DE4E52" w:rsidRPr="00076EA0">
        <w:rPr>
          <w:b/>
          <w:snapToGrid w:val="0"/>
        </w:rPr>
        <w:t xml:space="preserve"> </w:t>
      </w:r>
      <w:r w:rsidR="00DE4E52" w:rsidRPr="00076EA0">
        <w:rPr>
          <w:rFonts w:hint="eastAsia"/>
          <w:b/>
          <w:bCs/>
          <w:lang w:val="zh-CN"/>
        </w:rPr>
        <w:t>预测结果与评价</w:t>
      </w:r>
    </w:p>
    <w:p w:rsidR="001250CC" w:rsidRPr="00076EA0" w:rsidRDefault="00DE4E52" w:rsidP="001250CC">
      <w:pPr>
        <w:ind w:firstLine="480"/>
      </w:pPr>
      <w:r w:rsidRPr="00076EA0">
        <w:rPr>
          <w:rFonts w:hint="eastAsia"/>
        </w:rPr>
        <w:t>本项目各内里厂界噪声贡献值预测结果见下表。</w:t>
      </w:r>
    </w:p>
    <w:p w:rsidR="001250CC" w:rsidRPr="00076EA0" w:rsidRDefault="00DE4E52" w:rsidP="001250CC">
      <w:pPr>
        <w:adjustRightInd w:val="0"/>
        <w:snapToGrid w:val="0"/>
        <w:spacing w:line="240" w:lineRule="auto"/>
        <w:ind w:firstLine="482"/>
        <w:jc w:val="center"/>
        <w:rPr>
          <w:b/>
        </w:rPr>
      </w:pPr>
      <w:r w:rsidRPr="00076EA0">
        <w:rPr>
          <w:rFonts w:hint="eastAsia"/>
          <w:b/>
        </w:rPr>
        <w:t>表</w:t>
      </w:r>
      <w:r w:rsidR="00D705F4" w:rsidRPr="00076EA0">
        <w:rPr>
          <w:rFonts w:hint="eastAsia"/>
          <w:b/>
        </w:rPr>
        <w:t>6</w:t>
      </w:r>
      <w:r w:rsidRPr="00076EA0">
        <w:rPr>
          <w:b/>
        </w:rPr>
        <w:t>-</w:t>
      </w:r>
      <w:r w:rsidR="002B16AF" w:rsidRPr="00076EA0">
        <w:rPr>
          <w:rFonts w:hint="eastAsia"/>
          <w:b/>
        </w:rPr>
        <w:t>46</w:t>
      </w:r>
      <w:r w:rsidRPr="00076EA0">
        <w:rPr>
          <w:b/>
        </w:rPr>
        <w:t xml:space="preserve">  </w:t>
      </w:r>
      <w:r w:rsidRPr="00076EA0">
        <w:rPr>
          <w:rFonts w:hint="eastAsia"/>
          <w:b/>
        </w:rPr>
        <w:t>本项目噪声预测结果表</w:t>
      </w:r>
    </w:p>
    <w:tbl>
      <w:tblPr>
        <w:tblW w:w="4957" w:type="pct"/>
        <w:jc w:val="center"/>
        <w:tblBorders>
          <w:top w:val="single" w:sz="4" w:space="0" w:color="auto"/>
          <w:bottom w:val="single" w:sz="4" w:space="0" w:color="auto"/>
          <w:insideH w:val="single" w:sz="4" w:space="0" w:color="auto"/>
          <w:insideV w:val="single" w:sz="4" w:space="0" w:color="auto"/>
        </w:tblBorders>
        <w:tblLook w:val="04A0"/>
      </w:tblPr>
      <w:tblGrid>
        <w:gridCol w:w="1451"/>
        <w:gridCol w:w="882"/>
        <w:gridCol w:w="1703"/>
        <w:gridCol w:w="1845"/>
        <w:gridCol w:w="1819"/>
        <w:gridCol w:w="1506"/>
      </w:tblGrid>
      <w:tr w:rsidR="007B12D6" w:rsidRPr="00076EA0" w:rsidTr="007B12D6">
        <w:trPr>
          <w:trHeight w:val="340"/>
          <w:jc w:val="center"/>
        </w:trPr>
        <w:tc>
          <w:tcPr>
            <w:tcW w:w="1267" w:type="pct"/>
            <w:gridSpan w:val="2"/>
            <w:tcBorders>
              <w:top w:val="single" w:sz="12" w:space="0" w:color="auto"/>
              <w:left w:val="nil"/>
              <w:bottom w:val="single" w:sz="8" w:space="0" w:color="auto"/>
              <w:right w:val="single" w:sz="4" w:space="0" w:color="auto"/>
            </w:tcBorders>
            <w:vAlign w:val="center"/>
            <w:hideMark/>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点位</w:t>
            </w:r>
          </w:p>
        </w:tc>
        <w:tc>
          <w:tcPr>
            <w:tcW w:w="925" w:type="pct"/>
            <w:tcBorders>
              <w:top w:val="single" w:sz="12" w:space="0" w:color="auto"/>
              <w:left w:val="single" w:sz="4" w:space="0" w:color="auto"/>
              <w:bottom w:val="single" w:sz="8" w:space="0" w:color="auto"/>
              <w:right w:val="single" w:sz="4" w:space="0" w:color="auto"/>
            </w:tcBorders>
            <w:vAlign w:val="center"/>
            <w:hideMark/>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时段</w:t>
            </w:r>
          </w:p>
        </w:tc>
        <w:tc>
          <w:tcPr>
            <w:tcW w:w="1002" w:type="pct"/>
            <w:tcBorders>
              <w:top w:val="single" w:sz="12" w:space="0" w:color="auto"/>
              <w:left w:val="single" w:sz="4" w:space="0" w:color="auto"/>
              <w:bottom w:val="single" w:sz="8"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贡献值</w:t>
            </w:r>
            <w:r w:rsidRPr="00076EA0">
              <w:rPr>
                <w:rFonts w:eastAsia="宋体"/>
                <w:sz w:val="21"/>
                <w:szCs w:val="21"/>
              </w:rPr>
              <w:t>dB</w:t>
            </w:r>
            <w:r w:rsidRPr="00076EA0">
              <w:rPr>
                <w:rFonts w:eastAsia="宋体" w:hAnsi="宋体"/>
                <w:sz w:val="21"/>
                <w:szCs w:val="21"/>
              </w:rPr>
              <w:t>（</w:t>
            </w:r>
            <w:r w:rsidRPr="00076EA0">
              <w:rPr>
                <w:rFonts w:eastAsia="宋体"/>
                <w:sz w:val="21"/>
                <w:szCs w:val="21"/>
              </w:rPr>
              <w:t>A</w:t>
            </w:r>
            <w:r w:rsidRPr="00076EA0">
              <w:rPr>
                <w:rFonts w:eastAsia="宋体" w:hAnsi="宋体"/>
                <w:sz w:val="21"/>
                <w:szCs w:val="21"/>
              </w:rPr>
              <w:t>）</w:t>
            </w:r>
          </w:p>
        </w:tc>
        <w:tc>
          <w:tcPr>
            <w:tcW w:w="988" w:type="pct"/>
            <w:tcBorders>
              <w:top w:val="single" w:sz="12" w:space="0" w:color="auto"/>
              <w:left w:val="single" w:sz="4" w:space="0" w:color="auto"/>
              <w:bottom w:val="single" w:sz="8"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标准值</w:t>
            </w:r>
            <w:r w:rsidRPr="00076EA0">
              <w:rPr>
                <w:rFonts w:eastAsia="宋体"/>
                <w:sz w:val="21"/>
                <w:szCs w:val="21"/>
              </w:rPr>
              <w:t>dB</w:t>
            </w:r>
            <w:r w:rsidRPr="00076EA0">
              <w:rPr>
                <w:rFonts w:eastAsia="宋体" w:hAnsi="宋体"/>
                <w:sz w:val="21"/>
                <w:szCs w:val="21"/>
              </w:rPr>
              <w:t>（</w:t>
            </w:r>
            <w:r w:rsidRPr="00076EA0">
              <w:rPr>
                <w:rFonts w:eastAsia="宋体"/>
                <w:sz w:val="21"/>
                <w:szCs w:val="21"/>
              </w:rPr>
              <w:t>A</w:t>
            </w:r>
            <w:r w:rsidRPr="00076EA0">
              <w:rPr>
                <w:rFonts w:eastAsia="宋体" w:hAnsi="宋体"/>
                <w:sz w:val="21"/>
                <w:szCs w:val="21"/>
              </w:rPr>
              <w:t>）</w:t>
            </w:r>
          </w:p>
        </w:tc>
        <w:tc>
          <w:tcPr>
            <w:tcW w:w="818" w:type="pct"/>
            <w:tcBorders>
              <w:top w:val="single" w:sz="12" w:space="0" w:color="auto"/>
              <w:left w:val="single" w:sz="4" w:space="0" w:color="auto"/>
              <w:bottom w:val="single" w:sz="8" w:space="0" w:color="auto"/>
              <w:right w:val="single" w:sz="4" w:space="0" w:color="auto"/>
            </w:tcBorders>
            <w:vAlign w:val="center"/>
            <w:hideMark/>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达标情况</w:t>
            </w:r>
          </w:p>
        </w:tc>
      </w:tr>
      <w:tr w:rsidR="007B12D6" w:rsidRPr="00076EA0" w:rsidTr="007B12D6">
        <w:trPr>
          <w:trHeight w:val="340"/>
          <w:jc w:val="center"/>
        </w:trPr>
        <w:tc>
          <w:tcPr>
            <w:tcW w:w="788" w:type="pct"/>
            <w:vMerge w:val="restart"/>
            <w:tcBorders>
              <w:top w:val="single" w:sz="12" w:space="0" w:color="auto"/>
              <w:left w:val="nil"/>
              <w:right w:val="single" w:sz="4" w:space="0" w:color="auto"/>
            </w:tcBorders>
            <w:vAlign w:val="center"/>
            <w:hideMark/>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项目厂界</w:t>
            </w:r>
          </w:p>
        </w:tc>
        <w:tc>
          <w:tcPr>
            <w:tcW w:w="479" w:type="pct"/>
            <w:vMerge w:val="restart"/>
            <w:tcBorders>
              <w:top w:val="single" w:sz="12" w:space="0" w:color="auto"/>
              <w:left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东侧</w:t>
            </w:r>
          </w:p>
        </w:tc>
        <w:tc>
          <w:tcPr>
            <w:tcW w:w="925" w:type="pct"/>
            <w:tcBorders>
              <w:top w:val="single" w:sz="12"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昼间</w:t>
            </w:r>
          </w:p>
        </w:tc>
        <w:tc>
          <w:tcPr>
            <w:tcW w:w="1002" w:type="pct"/>
            <w:tcBorders>
              <w:top w:val="single" w:sz="12"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41.9</w:t>
            </w:r>
          </w:p>
        </w:tc>
        <w:tc>
          <w:tcPr>
            <w:tcW w:w="988" w:type="pct"/>
            <w:tcBorders>
              <w:top w:val="single" w:sz="12"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55</w:t>
            </w:r>
          </w:p>
        </w:tc>
        <w:tc>
          <w:tcPr>
            <w:tcW w:w="818" w:type="pct"/>
            <w:tcBorders>
              <w:top w:val="single" w:sz="12" w:space="0" w:color="auto"/>
              <w:left w:val="single" w:sz="4" w:space="0" w:color="auto"/>
              <w:bottom w:val="single" w:sz="4" w:space="0" w:color="auto"/>
              <w:right w:val="single" w:sz="4" w:space="0" w:color="auto"/>
            </w:tcBorders>
            <w:vAlign w:val="center"/>
            <w:hideMark/>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tcBorders>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夜间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41.9</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45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val="restart"/>
            <w:tcBorders>
              <w:top w:val="single" w:sz="4" w:space="0" w:color="auto"/>
              <w:left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南侧</w:t>
            </w: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昼间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17.5</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55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tcBorders>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夜间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17.5</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45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val="restart"/>
            <w:tcBorders>
              <w:top w:val="single" w:sz="4" w:space="0" w:color="auto"/>
              <w:left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西侧</w:t>
            </w: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昼间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38.6</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55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tcBorders>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夜间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38.6</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45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7B12D6">
        <w:trPr>
          <w:trHeight w:val="340"/>
          <w:jc w:val="center"/>
        </w:trPr>
        <w:tc>
          <w:tcPr>
            <w:tcW w:w="788" w:type="pct"/>
            <w:vMerge/>
            <w:tcBorders>
              <w:left w:val="nil"/>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val="restart"/>
            <w:tcBorders>
              <w:top w:val="single" w:sz="4" w:space="0" w:color="auto"/>
              <w:left w:val="single" w:sz="4"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北铡</w:t>
            </w:r>
          </w:p>
        </w:tc>
        <w:tc>
          <w:tcPr>
            <w:tcW w:w="925"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昼间</w:t>
            </w:r>
          </w:p>
        </w:tc>
        <w:tc>
          <w:tcPr>
            <w:tcW w:w="1002" w:type="pct"/>
            <w:tcBorders>
              <w:top w:val="single" w:sz="4" w:space="0" w:color="auto"/>
              <w:left w:val="single" w:sz="4" w:space="0" w:color="auto"/>
              <w:bottom w:val="single" w:sz="4"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17.8</w:t>
            </w:r>
          </w:p>
        </w:tc>
        <w:tc>
          <w:tcPr>
            <w:tcW w:w="988" w:type="pct"/>
            <w:tcBorders>
              <w:top w:val="single" w:sz="4" w:space="0" w:color="auto"/>
              <w:left w:val="single" w:sz="4" w:space="0" w:color="auto"/>
              <w:bottom w:val="single" w:sz="4"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55</w:t>
            </w:r>
          </w:p>
        </w:tc>
        <w:tc>
          <w:tcPr>
            <w:tcW w:w="818" w:type="pct"/>
            <w:tcBorders>
              <w:top w:val="single" w:sz="4" w:space="0" w:color="auto"/>
              <w:left w:val="single" w:sz="4" w:space="0" w:color="auto"/>
              <w:bottom w:val="single" w:sz="4"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r w:rsidR="007B12D6" w:rsidRPr="00076EA0" w:rsidTr="004A0E72">
        <w:trPr>
          <w:trHeight w:val="340"/>
          <w:jc w:val="center"/>
        </w:trPr>
        <w:tc>
          <w:tcPr>
            <w:tcW w:w="788" w:type="pct"/>
            <w:vMerge/>
            <w:tcBorders>
              <w:left w:val="nil"/>
              <w:bottom w:val="single" w:sz="12"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479" w:type="pct"/>
            <w:vMerge/>
            <w:tcBorders>
              <w:left w:val="single" w:sz="4" w:space="0" w:color="auto"/>
              <w:bottom w:val="single" w:sz="12"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p>
        </w:tc>
        <w:tc>
          <w:tcPr>
            <w:tcW w:w="925" w:type="pct"/>
            <w:tcBorders>
              <w:top w:val="single" w:sz="4" w:space="0" w:color="auto"/>
              <w:left w:val="single" w:sz="4" w:space="0" w:color="auto"/>
              <w:bottom w:val="single" w:sz="12" w:space="0" w:color="auto"/>
              <w:right w:val="single" w:sz="4" w:space="0" w:color="auto"/>
            </w:tcBorders>
            <w:vAlign w:val="center"/>
            <w:hideMark/>
          </w:tcPr>
          <w:p w:rsidR="007B12D6" w:rsidRPr="00076EA0" w:rsidRDefault="007B12D6" w:rsidP="007B12D6">
            <w:pPr>
              <w:widowControl/>
              <w:spacing w:line="240" w:lineRule="auto"/>
              <w:ind w:firstLineChars="0" w:firstLine="0"/>
              <w:jc w:val="center"/>
              <w:rPr>
                <w:sz w:val="21"/>
                <w:szCs w:val="21"/>
              </w:rPr>
            </w:pPr>
            <w:r w:rsidRPr="00076EA0">
              <w:rPr>
                <w:rFonts w:hAnsi="宋体"/>
                <w:sz w:val="21"/>
                <w:szCs w:val="21"/>
              </w:rPr>
              <w:t>夜间</w:t>
            </w:r>
          </w:p>
        </w:tc>
        <w:tc>
          <w:tcPr>
            <w:tcW w:w="1002" w:type="pct"/>
            <w:tcBorders>
              <w:top w:val="single" w:sz="4" w:space="0" w:color="auto"/>
              <w:left w:val="single" w:sz="4" w:space="0" w:color="auto"/>
              <w:bottom w:val="single" w:sz="12" w:space="0" w:color="auto"/>
              <w:right w:val="single" w:sz="4" w:space="0" w:color="auto"/>
            </w:tcBorders>
            <w:vAlign w:val="center"/>
          </w:tcPr>
          <w:p w:rsidR="007B12D6" w:rsidRPr="00076EA0" w:rsidRDefault="00927A11" w:rsidP="007B12D6">
            <w:pPr>
              <w:pStyle w:val="afff5"/>
              <w:spacing w:line="240" w:lineRule="auto"/>
              <w:ind w:firstLineChars="0" w:firstLine="0"/>
              <w:jc w:val="center"/>
              <w:rPr>
                <w:rFonts w:eastAsia="宋体"/>
                <w:sz w:val="21"/>
                <w:szCs w:val="21"/>
              </w:rPr>
            </w:pPr>
            <w:r w:rsidRPr="00076EA0">
              <w:rPr>
                <w:rFonts w:eastAsia="宋体" w:hint="eastAsia"/>
                <w:sz w:val="21"/>
                <w:szCs w:val="21"/>
              </w:rPr>
              <w:t>17.8</w:t>
            </w:r>
          </w:p>
        </w:tc>
        <w:tc>
          <w:tcPr>
            <w:tcW w:w="988" w:type="pct"/>
            <w:tcBorders>
              <w:top w:val="single" w:sz="4" w:space="0" w:color="auto"/>
              <w:left w:val="single" w:sz="4" w:space="0" w:color="auto"/>
              <w:bottom w:val="single" w:sz="12" w:space="0" w:color="auto"/>
              <w:right w:val="single" w:sz="4" w:space="0" w:color="auto"/>
            </w:tcBorders>
            <w:vAlign w:val="center"/>
          </w:tcPr>
          <w:p w:rsidR="007B12D6" w:rsidRPr="00076EA0" w:rsidRDefault="007B12D6" w:rsidP="007B12D6">
            <w:pPr>
              <w:pStyle w:val="afff5"/>
              <w:spacing w:line="240" w:lineRule="auto"/>
              <w:ind w:firstLineChars="0" w:firstLine="0"/>
              <w:jc w:val="center"/>
              <w:rPr>
                <w:rFonts w:eastAsia="宋体"/>
                <w:sz w:val="21"/>
                <w:szCs w:val="21"/>
              </w:rPr>
            </w:pPr>
            <w:r w:rsidRPr="00076EA0">
              <w:rPr>
                <w:rFonts w:eastAsia="宋体"/>
                <w:sz w:val="21"/>
                <w:szCs w:val="21"/>
              </w:rPr>
              <w:t>45</w:t>
            </w:r>
          </w:p>
        </w:tc>
        <w:tc>
          <w:tcPr>
            <w:tcW w:w="818" w:type="pct"/>
            <w:tcBorders>
              <w:top w:val="single" w:sz="4" w:space="0" w:color="auto"/>
              <w:left w:val="single" w:sz="4" w:space="0" w:color="auto"/>
              <w:bottom w:val="single" w:sz="12" w:space="0" w:color="auto"/>
              <w:right w:val="single" w:sz="4" w:space="0" w:color="auto"/>
            </w:tcBorders>
            <w:vAlign w:val="center"/>
            <w:hideMark/>
          </w:tcPr>
          <w:p w:rsidR="007B12D6" w:rsidRPr="00076EA0" w:rsidRDefault="007B12D6" w:rsidP="007B12D6">
            <w:pPr>
              <w:spacing w:line="240" w:lineRule="auto"/>
              <w:ind w:firstLineChars="0" w:firstLine="0"/>
              <w:jc w:val="center"/>
              <w:rPr>
                <w:sz w:val="21"/>
                <w:szCs w:val="21"/>
              </w:rPr>
            </w:pPr>
            <w:r w:rsidRPr="00076EA0">
              <w:rPr>
                <w:rFonts w:hAnsi="宋体"/>
                <w:sz w:val="21"/>
                <w:szCs w:val="21"/>
              </w:rPr>
              <w:t>达标</w:t>
            </w:r>
          </w:p>
        </w:tc>
      </w:tr>
    </w:tbl>
    <w:p w:rsidR="001250CC" w:rsidRPr="00076EA0" w:rsidRDefault="00DE4E52" w:rsidP="00713AFA">
      <w:pPr>
        <w:adjustRightInd w:val="0"/>
        <w:ind w:firstLine="464"/>
        <w:rPr>
          <w:spacing w:val="-4"/>
          <w:szCs w:val="20"/>
        </w:rPr>
      </w:pPr>
      <w:r w:rsidRPr="00076EA0">
        <w:rPr>
          <w:rFonts w:hint="eastAsia"/>
          <w:spacing w:val="-4"/>
          <w:szCs w:val="20"/>
        </w:rPr>
        <w:t>由上</w:t>
      </w:r>
      <w:r w:rsidR="00A9432B" w:rsidRPr="00076EA0">
        <w:rPr>
          <w:rFonts w:hint="eastAsia"/>
          <w:spacing w:val="-4"/>
          <w:szCs w:val="20"/>
        </w:rPr>
        <w:t>表</w:t>
      </w:r>
      <w:r w:rsidR="00B353FD" w:rsidRPr="00076EA0">
        <w:rPr>
          <w:rFonts w:hint="eastAsia"/>
          <w:spacing w:val="-4"/>
          <w:szCs w:val="20"/>
        </w:rPr>
        <w:t>可见，本项目运营期东侧、</w:t>
      </w:r>
      <w:r w:rsidR="007F6395" w:rsidRPr="00076EA0">
        <w:rPr>
          <w:rFonts w:hint="eastAsia"/>
          <w:spacing w:val="-4"/>
          <w:szCs w:val="20"/>
        </w:rPr>
        <w:t>南侧</w:t>
      </w:r>
      <w:r w:rsidR="007B12D6" w:rsidRPr="00076EA0">
        <w:rPr>
          <w:rFonts w:hint="eastAsia"/>
          <w:spacing w:val="-4"/>
          <w:szCs w:val="20"/>
        </w:rPr>
        <w:t>、</w:t>
      </w:r>
      <w:r w:rsidR="00B353FD" w:rsidRPr="00076EA0">
        <w:rPr>
          <w:rFonts w:hint="eastAsia"/>
          <w:spacing w:val="-4"/>
          <w:szCs w:val="20"/>
        </w:rPr>
        <w:t>西侧</w:t>
      </w:r>
      <w:r w:rsidR="007B12D6" w:rsidRPr="00076EA0">
        <w:rPr>
          <w:rFonts w:hint="eastAsia"/>
          <w:spacing w:val="-4"/>
          <w:szCs w:val="20"/>
        </w:rPr>
        <w:t>和北侧</w:t>
      </w:r>
      <w:r w:rsidR="007F6395" w:rsidRPr="00076EA0">
        <w:rPr>
          <w:rFonts w:hint="eastAsia"/>
          <w:spacing w:val="-4"/>
          <w:szCs w:val="20"/>
        </w:rPr>
        <w:t>厂界</w:t>
      </w:r>
      <w:r w:rsidRPr="00076EA0">
        <w:rPr>
          <w:rFonts w:hint="eastAsia"/>
          <w:spacing w:val="-4"/>
          <w:szCs w:val="20"/>
        </w:rPr>
        <w:t>的昼间、夜间噪声贡献值满足《工业企业厂界环境噪声排放标准》（</w:t>
      </w:r>
      <w:r w:rsidRPr="00076EA0">
        <w:rPr>
          <w:spacing w:val="-4"/>
          <w:szCs w:val="20"/>
        </w:rPr>
        <w:t>GB 12348-2008</w:t>
      </w:r>
      <w:r w:rsidRPr="00076EA0">
        <w:rPr>
          <w:rFonts w:hint="eastAsia"/>
          <w:spacing w:val="-4"/>
          <w:szCs w:val="20"/>
        </w:rPr>
        <w:t>）中</w:t>
      </w:r>
      <w:r w:rsidR="007B12D6" w:rsidRPr="00076EA0">
        <w:rPr>
          <w:rFonts w:hint="eastAsia"/>
          <w:spacing w:val="-4"/>
          <w:szCs w:val="20"/>
        </w:rPr>
        <w:t>1</w:t>
      </w:r>
      <w:r w:rsidR="00F325D1" w:rsidRPr="00076EA0">
        <w:rPr>
          <w:rFonts w:hint="eastAsia"/>
          <w:spacing w:val="-4"/>
          <w:szCs w:val="20"/>
        </w:rPr>
        <w:t>类标准限值</w:t>
      </w:r>
      <w:r w:rsidR="00A9432B" w:rsidRPr="00076EA0">
        <w:rPr>
          <w:rFonts w:hint="eastAsia"/>
          <w:spacing w:val="-4"/>
          <w:szCs w:val="20"/>
        </w:rPr>
        <w:t>。</w:t>
      </w:r>
    </w:p>
    <w:p w:rsidR="00BE39C7" w:rsidRPr="00076EA0" w:rsidRDefault="00D705F4" w:rsidP="00BE39C7">
      <w:pPr>
        <w:ind w:firstLineChars="0" w:firstLine="0"/>
        <w:outlineLvl w:val="3"/>
        <w:rPr>
          <w:b/>
          <w:snapToGrid w:val="0"/>
        </w:rPr>
      </w:pPr>
      <w:r w:rsidRPr="00076EA0">
        <w:rPr>
          <w:rFonts w:hint="eastAsia"/>
          <w:b/>
          <w:snapToGrid w:val="0"/>
        </w:rPr>
        <w:t>6</w:t>
      </w:r>
      <w:r w:rsidR="00BE39C7" w:rsidRPr="00076EA0">
        <w:rPr>
          <w:b/>
          <w:snapToGrid w:val="0"/>
        </w:rPr>
        <w:t>.2.3.</w:t>
      </w:r>
      <w:r w:rsidR="00BE39C7" w:rsidRPr="00076EA0">
        <w:rPr>
          <w:rFonts w:hint="eastAsia"/>
          <w:b/>
          <w:snapToGrid w:val="0"/>
        </w:rPr>
        <w:t>4</w:t>
      </w:r>
      <w:r w:rsidR="00BE39C7" w:rsidRPr="00076EA0">
        <w:rPr>
          <w:b/>
          <w:snapToGrid w:val="0"/>
        </w:rPr>
        <w:t xml:space="preserve"> </w:t>
      </w:r>
      <w:r w:rsidR="00BE39C7" w:rsidRPr="00076EA0">
        <w:rPr>
          <w:rFonts w:hint="eastAsia"/>
          <w:b/>
          <w:snapToGrid w:val="0"/>
        </w:rPr>
        <w:t>声环境影响评价自查表</w:t>
      </w:r>
    </w:p>
    <w:p w:rsidR="00870090" w:rsidRPr="00076EA0" w:rsidRDefault="00A42532" w:rsidP="00A42532">
      <w:pPr>
        <w:spacing w:line="240" w:lineRule="auto"/>
        <w:ind w:firstLine="482"/>
        <w:jc w:val="center"/>
      </w:pPr>
      <w:r w:rsidRPr="00076EA0">
        <w:rPr>
          <w:rFonts w:hAnsi="宋体" w:hint="eastAsia"/>
          <w:b/>
          <w:bCs/>
        </w:rPr>
        <w:t>表</w:t>
      </w:r>
      <w:r w:rsidR="00D705F4" w:rsidRPr="00076EA0">
        <w:rPr>
          <w:rFonts w:hAnsi="宋体" w:hint="eastAsia"/>
          <w:b/>
          <w:bCs/>
        </w:rPr>
        <w:t>6</w:t>
      </w:r>
      <w:r w:rsidRPr="00076EA0">
        <w:rPr>
          <w:rFonts w:hAnsi="宋体" w:hint="eastAsia"/>
          <w:b/>
          <w:bCs/>
        </w:rPr>
        <w:t>-</w:t>
      </w:r>
      <w:r w:rsidR="002B16AF" w:rsidRPr="00076EA0">
        <w:rPr>
          <w:rFonts w:hAnsi="宋体" w:hint="eastAsia"/>
          <w:b/>
          <w:bCs/>
        </w:rPr>
        <w:t>47</w:t>
      </w:r>
      <w:r w:rsidRPr="00076EA0">
        <w:rPr>
          <w:rFonts w:hAnsi="宋体" w:hint="eastAsia"/>
          <w:b/>
          <w:bCs/>
        </w:rPr>
        <w:t xml:space="preserve">  </w:t>
      </w:r>
      <w:r w:rsidR="00870090" w:rsidRPr="00076EA0">
        <w:rPr>
          <w:rFonts w:hAnsi="宋体" w:hint="eastAsia"/>
          <w:b/>
          <w:bCs/>
        </w:rPr>
        <w:t>建设项目声环境影响评价自查表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0"/>
        <w:gridCol w:w="1371"/>
        <w:gridCol w:w="1133"/>
        <w:gridCol w:w="227"/>
        <w:gridCol w:w="340"/>
        <w:gridCol w:w="228"/>
        <w:gridCol w:w="215"/>
        <w:gridCol w:w="91"/>
        <w:gridCol w:w="485"/>
        <w:gridCol w:w="682"/>
        <w:gridCol w:w="747"/>
        <w:gridCol w:w="435"/>
        <w:gridCol w:w="93"/>
        <w:gridCol w:w="180"/>
        <w:gridCol w:w="245"/>
        <w:gridCol w:w="340"/>
        <w:gridCol w:w="227"/>
        <w:gridCol w:w="1137"/>
      </w:tblGrid>
      <w:tr w:rsidR="00870090" w:rsidRPr="00076EA0" w:rsidTr="007A2381">
        <w:trPr>
          <w:trHeight w:val="340"/>
          <w:jc w:val="center"/>
        </w:trPr>
        <w:tc>
          <w:tcPr>
            <w:tcW w:w="1337" w:type="pct"/>
            <w:gridSpan w:val="2"/>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工作内容</w:t>
            </w:r>
          </w:p>
        </w:tc>
        <w:tc>
          <w:tcPr>
            <w:tcW w:w="3663" w:type="pct"/>
            <w:gridSpan w:val="16"/>
            <w:tcBorders>
              <w:top w:val="single" w:sz="4" w:space="0" w:color="000000"/>
              <w:left w:val="single" w:sz="4" w:space="0" w:color="000000"/>
              <w:bottom w:val="single" w:sz="4" w:space="0" w:color="auto"/>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自查项目</w:t>
            </w:r>
          </w:p>
        </w:tc>
      </w:tr>
      <w:tr w:rsidR="00870090" w:rsidRPr="00076EA0" w:rsidTr="007A2381">
        <w:trPr>
          <w:trHeight w:val="742"/>
          <w:jc w:val="center"/>
        </w:trPr>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评价等级与范围</w:t>
            </w:r>
          </w:p>
        </w:tc>
        <w:tc>
          <w:tcPr>
            <w:tcW w:w="739" w:type="pct"/>
            <w:tcBorders>
              <w:top w:val="single" w:sz="4" w:space="0" w:color="000000"/>
              <w:left w:val="single" w:sz="4" w:space="0" w:color="000000"/>
              <w:bottom w:val="single" w:sz="4" w:space="0" w:color="000000"/>
              <w:right w:val="single" w:sz="4" w:space="0" w:color="auto"/>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评价等级</w:t>
            </w:r>
          </w:p>
        </w:tc>
        <w:tc>
          <w:tcPr>
            <w:tcW w:w="1203" w:type="pct"/>
            <w:gridSpan w:val="6"/>
            <w:tcBorders>
              <w:top w:val="single" w:sz="4" w:space="0" w:color="auto"/>
              <w:left w:val="single" w:sz="4" w:space="0" w:color="auto"/>
              <w:bottom w:val="single" w:sz="4" w:space="0" w:color="auto"/>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一级</w:t>
            </w:r>
            <w:r w:rsidRPr="00076EA0">
              <w:rPr>
                <w:rFonts w:ascii="MS Mincho" w:hAnsi="MS Mincho" w:cs="MS Mincho"/>
                <w:sz w:val="21"/>
                <w:szCs w:val="21"/>
              </w:rPr>
              <w:sym w:font="Wingdings 2" w:char="00A3"/>
            </w:r>
          </w:p>
        </w:tc>
        <w:tc>
          <w:tcPr>
            <w:tcW w:w="1314" w:type="pct"/>
            <w:gridSpan w:val="5"/>
            <w:tcBorders>
              <w:top w:val="single" w:sz="4" w:space="0" w:color="auto"/>
              <w:left w:val="nil"/>
              <w:bottom w:val="nil"/>
              <w:right w:val="nil"/>
            </w:tcBorders>
            <w:vAlign w:val="center"/>
            <w:hideMark/>
          </w:tcPr>
          <w:p w:rsidR="00870090" w:rsidRPr="00076EA0" w:rsidRDefault="00870090" w:rsidP="007A2381">
            <w:pPr>
              <w:spacing w:line="240" w:lineRule="auto"/>
              <w:ind w:firstLineChars="0" w:firstLine="0"/>
              <w:jc w:val="center"/>
              <w:rPr>
                <w:sz w:val="21"/>
                <w:szCs w:val="21"/>
              </w:rPr>
            </w:pPr>
            <w:r w:rsidRPr="00076EA0">
              <w:rPr>
                <w:rFonts w:hint="eastAsia"/>
                <w:sz w:val="21"/>
                <w:szCs w:val="21"/>
              </w:rPr>
              <w:t>二级</w:t>
            </w:r>
            <w:r w:rsidR="007A2381" w:rsidRPr="00076EA0">
              <w:rPr>
                <w:sz w:val="21"/>
                <w:szCs w:val="21"/>
              </w:rPr>
              <w:sym w:font="Wingdings 2" w:char="0052"/>
            </w:r>
          </w:p>
        </w:tc>
        <w:tc>
          <w:tcPr>
            <w:tcW w:w="1146" w:type="pct"/>
            <w:gridSpan w:val="5"/>
            <w:tcBorders>
              <w:top w:val="single" w:sz="4" w:space="0" w:color="auto"/>
              <w:left w:val="nil"/>
              <w:bottom w:val="single" w:sz="4" w:space="0" w:color="auto"/>
              <w:right w:val="single" w:sz="4" w:space="0" w:color="auto"/>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三级</w:t>
            </w:r>
            <w:r w:rsidR="007A2381" w:rsidRPr="00076EA0">
              <w:rPr>
                <w:rFonts w:ascii="MS Mincho" w:hAnsi="MS Mincho" w:cs="MS Mincho"/>
                <w:sz w:val="21"/>
                <w:szCs w:val="21"/>
              </w:rPr>
              <w:sym w:font="Wingdings 2" w:char="00A3"/>
            </w:r>
          </w:p>
        </w:tc>
      </w:tr>
      <w:tr w:rsidR="00870090" w:rsidRPr="00076EA0" w:rsidTr="007A2381">
        <w:trPr>
          <w:trHeight w:val="850"/>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评价范围</w:t>
            </w:r>
          </w:p>
        </w:tc>
        <w:tc>
          <w:tcPr>
            <w:tcW w:w="1203" w:type="pct"/>
            <w:gridSpan w:val="6"/>
            <w:tcBorders>
              <w:top w:val="single" w:sz="4" w:space="0" w:color="auto"/>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200m</w:t>
            </w:r>
            <w:r w:rsidRPr="00076EA0">
              <w:rPr>
                <w:rFonts w:ascii="MS Mincho" w:hAnsi="MS Mincho" w:cs="MS Mincho"/>
                <w:sz w:val="21"/>
                <w:szCs w:val="21"/>
              </w:rPr>
              <w:sym w:font="Wingdings 2" w:char="0052"/>
            </w:r>
          </w:p>
        </w:tc>
        <w:tc>
          <w:tcPr>
            <w:tcW w:w="1314" w:type="pct"/>
            <w:gridSpan w:val="5"/>
            <w:tcBorders>
              <w:top w:val="single" w:sz="4" w:space="0" w:color="auto"/>
              <w:left w:val="nil"/>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大于</w:t>
            </w:r>
            <w:r w:rsidRPr="00076EA0">
              <w:rPr>
                <w:sz w:val="21"/>
                <w:szCs w:val="21"/>
              </w:rPr>
              <w:t>200m</w:t>
            </w:r>
            <w:r w:rsidRPr="00076EA0">
              <w:rPr>
                <w:rFonts w:ascii="MS Mincho" w:hAnsi="MS Mincho" w:cs="MS Mincho"/>
                <w:sz w:val="21"/>
                <w:szCs w:val="21"/>
              </w:rPr>
              <w:sym w:font="Wingdings 2" w:char="00A3"/>
            </w:r>
          </w:p>
        </w:tc>
        <w:tc>
          <w:tcPr>
            <w:tcW w:w="1146" w:type="pct"/>
            <w:gridSpan w:val="5"/>
            <w:tcBorders>
              <w:top w:val="single" w:sz="4" w:space="0" w:color="auto"/>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小于</w:t>
            </w:r>
            <w:r w:rsidRPr="00076EA0">
              <w:rPr>
                <w:sz w:val="21"/>
                <w:szCs w:val="21"/>
              </w:rPr>
              <w:t>200m</w:t>
            </w:r>
            <w:r w:rsidRPr="00076EA0">
              <w:rPr>
                <w:rFonts w:ascii="MS Mincho" w:hAnsi="MS Mincho" w:cs="MS Mincho"/>
                <w:sz w:val="21"/>
                <w:szCs w:val="21"/>
              </w:rPr>
              <w:sym w:font="Wingdings 2" w:char="00A3"/>
            </w:r>
          </w:p>
        </w:tc>
      </w:tr>
      <w:tr w:rsidR="00870090" w:rsidRPr="00076EA0" w:rsidTr="007A2381">
        <w:trPr>
          <w:trHeight w:val="576"/>
          <w:jc w:val="center"/>
        </w:trPr>
        <w:tc>
          <w:tcPr>
            <w:tcW w:w="598"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评价因子</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评价因子</w:t>
            </w:r>
          </w:p>
        </w:tc>
        <w:tc>
          <w:tcPr>
            <w:tcW w:w="1038" w:type="pct"/>
            <w:gridSpan w:val="4"/>
            <w:tcBorders>
              <w:top w:val="single" w:sz="4" w:space="0" w:color="000000"/>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等效连续</w:t>
            </w:r>
            <w:r w:rsidRPr="00076EA0">
              <w:rPr>
                <w:sz w:val="21"/>
                <w:szCs w:val="21"/>
              </w:rPr>
              <w:t>A</w:t>
            </w:r>
            <w:r w:rsidRPr="00076EA0">
              <w:rPr>
                <w:rFonts w:hint="eastAsia"/>
                <w:sz w:val="21"/>
                <w:szCs w:val="21"/>
              </w:rPr>
              <w:t>声级</w:t>
            </w:r>
            <w:r w:rsidRPr="00076EA0">
              <w:rPr>
                <w:sz w:val="21"/>
                <w:szCs w:val="21"/>
              </w:rPr>
              <w:sym w:font="Wingdings 2" w:char="0052"/>
            </w:r>
          </w:p>
        </w:tc>
        <w:tc>
          <w:tcPr>
            <w:tcW w:w="1195" w:type="pct"/>
            <w:gridSpan w:val="5"/>
            <w:tcBorders>
              <w:top w:val="single" w:sz="4" w:space="0" w:color="000000"/>
              <w:left w:val="nil"/>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最大</w:t>
            </w:r>
            <w:r w:rsidRPr="00076EA0">
              <w:rPr>
                <w:sz w:val="21"/>
                <w:szCs w:val="21"/>
              </w:rPr>
              <w:t>A</w:t>
            </w:r>
            <w:r w:rsidRPr="00076EA0">
              <w:rPr>
                <w:rFonts w:hint="eastAsia"/>
                <w:sz w:val="21"/>
                <w:szCs w:val="21"/>
              </w:rPr>
              <w:t>声级□</w:t>
            </w:r>
          </w:p>
        </w:tc>
        <w:tc>
          <w:tcPr>
            <w:tcW w:w="1430" w:type="pct"/>
            <w:gridSpan w:val="7"/>
            <w:tcBorders>
              <w:top w:val="single" w:sz="4" w:space="0" w:color="000000"/>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计权等效连续感觉噪声级</w:t>
            </w:r>
            <w:r w:rsidRPr="00076EA0">
              <w:rPr>
                <w:sz w:val="21"/>
                <w:szCs w:val="21"/>
              </w:rPr>
              <w:sym w:font="Wingdings 2" w:char="00A3"/>
            </w:r>
          </w:p>
        </w:tc>
      </w:tr>
      <w:tr w:rsidR="00870090" w:rsidRPr="00076EA0" w:rsidTr="007A2381">
        <w:trPr>
          <w:trHeight w:val="576"/>
          <w:jc w:val="center"/>
        </w:trPr>
        <w:tc>
          <w:tcPr>
            <w:tcW w:w="598"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评价标准</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评价标准</w:t>
            </w:r>
          </w:p>
        </w:tc>
        <w:tc>
          <w:tcPr>
            <w:tcW w:w="1038" w:type="pct"/>
            <w:gridSpan w:val="4"/>
            <w:tcBorders>
              <w:top w:val="single" w:sz="4" w:space="0" w:color="000000"/>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国家标准</w:t>
            </w:r>
            <w:r w:rsidRPr="00076EA0">
              <w:rPr>
                <w:sz w:val="21"/>
                <w:szCs w:val="21"/>
              </w:rPr>
              <w:sym w:font="Wingdings 2" w:char="0052"/>
            </w:r>
          </w:p>
        </w:tc>
        <w:tc>
          <w:tcPr>
            <w:tcW w:w="1195" w:type="pct"/>
            <w:gridSpan w:val="5"/>
            <w:tcBorders>
              <w:top w:val="single" w:sz="4" w:space="0" w:color="000000"/>
              <w:left w:val="nil"/>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地方标准□</w:t>
            </w:r>
          </w:p>
        </w:tc>
        <w:tc>
          <w:tcPr>
            <w:tcW w:w="1430" w:type="pct"/>
            <w:gridSpan w:val="7"/>
            <w:tcBorders>
              <w:top w:val="single" w:sz="4" w:space="0" w:color="000000"/>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国外标准</w:t>
            </w:r>
            <w:r w:rsidRPr="00076EA0">
              <w:rPr>
                <w:sz w:val="21"/>
                <w:szCs w:val="21"/>
              </w:rPr>
              <w:sym w:font="Wingdings 2" w:char="00A3"/>
            </w:r>
          </w:p>
        </w:tc>
      </w:tr>
      <w:tr w:rsidR="00870090" w:rsidRPr="00076EA0" w:rsidTr="007A2381">
        <w:trPr>
          <w:trHeight w:val="293"/>
          <w:jc w:val="center"/>
        </w:trPr>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现状评价</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环境功能区</w:t>
            </w:r>
          </w:p>
        </w:tc>
        <w:tc>
          <w:tcPr>
            <w:tcW w:w="610" w:type="pct"/>
            <w:tcBorders>
              <w:top w:val="single" w:sz="4" w:space="0" w:color="000000"/>
              <w:left w:val="single" w:sz="4" w:space="0" w:color="000000"/>
              <w:bottom w:val="single" w:sz="4" w:space="0" w:color="000000"/>
              <w:right w:val="single" w:sz="4" w:space="0" w:color="000000"/>
            </w:tcBorders>
            <w:vAlign w:val="center"/>
          </w:tcPr>
          <w:p w:rsidR="00870090" w:rsidRPr="00076EA0" w:rsidRDefault="00870090" w:rsidP="00BE112F">
            <w:pPr>
              <w:spacing w:line="240" w:lineRule="auto"/>
              <w:ind w:firstLineChars="0" w:firstLine="0"/>
              <w:jc w:val="center"/>
              <w:rPr>
                <w:sz w:val="21"/>
                <w:szCs w:val="21"/>
              </w:rPr>
            </w:pPr>
            <w:r w:rsidRPr="00076EA0">
              <w:rPr>
                <w:sz w:val="21"/>
                <w:szCs w:val="21"/>
              </w:rPr>
              <w:t>0</w:t>
            </w:r>
            <w:r w:rsidRPr="00076EA0">
              <w:rPr>
                <w:rFonts w:hint="eastAsia"/>
                <w:sz w:val="21"/>
                <w:szCs w:val="21"/>
              </w:rPr>
              <w:t>类区□</w:t>
            </w:r>
          </w:p>
        </w:tc>
        <w:tc>
          <w:tcPr>
            <w:tcW w:w="544" w:type="pct"/>
            <w:gridSpan w:val="4"/>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BE112F">
            <w:pPr>
              <w:spacing w:line="240" w:lineRule="auto"/>
              <w:ind w:firstLineChars="0" w:firstLine="0"/>
              <w:jc w:val="center"/>
              <w:rPr>
                <w:sz w:val="21"/>
                <w:szCs w:val="21"/>
              </w:rPr>
            </w:pPr>
            <w:r w:rsidRPr="00076EA0">
              <w:rPr>
                <w:sz w:val="21"/>
                <w:szCs w:val="21"/>
              </w:rPr>
              <w:t>1</w:t>
            </w:r>
            <w:r w:rsidRPr="00076EA0">
              <w:rPr>
                <w:rFonts w:hint="eastAsia"/>
                <w:sz w:val="21"/>
                <w:szCs w:val="21"/>
              </w:rPr>
              <w:t>类区</w:t>
            </w:r>
            <w:r w:rsidR="00BE112F" w:rsidRPr="00076EA0">
              <w:rPr>
                <w:rFonts w:ascii="MS Mincho" w:hAnsi="MS Mincho" w:cs="MS Mincho"/>
                <w:sz w:val="21"/>
                <w:szCs w:val="21"/>
              </w:rPr>
              <w:sym w:font="Wingdings 2" w:char="0052"/>
            </w:r>
          </w:p>
        </w:tc>
        <w:tc>
          <w:tcPr>
            <w:tcW w:w="677" w:type="pct"/>
            <w:gridSpan w:val="3"/>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2</w:t>
            </w:r>
            <w:r w:rsidRPr="00076EA0">
              <w:rPr>
                <w:rFonts w:hint="eastAsia"/>
                <w:sz w:val="21"/>
                <w:szCs w:val="21"/>
              </w:rPr>
              <w:t>类区</w:t>
            </w:r>
            <w:r w:rsidR="00A90AD7" w:rsidRPr="00076EA0">
              <w:rPr>
                <w:rFonts w:hint="eastAsia"/>
                <w:sz w:val="21"/>
                <w:szCs w:val="21"/>
              </w:rPr>
              <w:t>□</w:t>
            </w:r>
          </w:p>
        </w:tc>
        <w:tc>
          <w:tcPr>
            <w:tcW w:w="636" w:type="pct"/>
            <w:gridSpan w:val="2"/>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3</w:t>
            </w:r>
            <w:r w:rsidRPr="00076EA0">
              <w:rPr>
                <w:rFonts w:hint="eastAsia"/>
                <w:sz w:val="21"/>
                <w:szCs w:val="21"/>
              </w:rPr>
              <w:t>类区</w:t>
            </w:r>
            <w:r w:rsidR="00BE112F" w:rsidRPr="00076EA0">
              <w:rPr>
                <w:rFonts w:hint="eastAsia"/>
                <w:sz w:val="21"/>
                <w:szCs w:val="21"/>
              </w:rPr>
              <w:t>□</w:t>
            </w:r>
          </w:p>
        </w:tc>
        <w:tc>
          <w:tcPr>
            <w:tcW w:w="584"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4a</w:t>
            </w:r>
            <w:r w:rsidRPr="00076EA0">
              <w:rPr>
                <w:rFonts w:hint="eastAsia"/>
                <w:sz w:val="21"/>
                <w:szCs w:val="21"/>
              </w:rPr>
              <w:t>类区</w:t>
            </w:r>
            <w:r w:rsidR="00BE112F" w:rsidRPr="00076EA0">
              <w:rPr>
                <w:rFonts w:hint="eastAsia"/>
                <w:sz w:val="21"/>
                <w:szCs w:val="21"/>
              </w:rPr>
              <w:t>□</w:t>
            </w:r>
          </w:p>
        </w:tc>
        <w:tc>
          <w:tcPr>
            <w:tcW w:w="611"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4b</w:t>
            </w:r>
            <w:r w:rsidRPr="00076EA0">
              <w:rPr>
                <w:rFonts w:hint="eastAsia"/>
                <w:sz w:val="21"/>
                <w:szCs w:val="21"/>
              </w:rPr>
              <w:t>类区□</w:t>
            </w:r>
          </w:p>
        </w:tc>
      </w:tr>
      <w:tr w:rsidR="00870090" w:rsidRPr="00076EA0" w:rsidTr="007A2381">
        <w:trPr>
          <w:trHeight w:val="293"/>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评价年度</w:t>
            </w:r>
          </w:p>
        </w:tc>
        <w:tc>
          <w:tcPr>
            <w:tcW w:w="915" w:type="pct"/>
            <w:gridSpan w:val="3"/>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初期□</w:t>
            </w:r>
          </w:p>
        </w:tc>
        <w:tc>
          <w:tcPr>
            <w:tcW w:w="916"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近期</w:t>
            </w:r>
            <w:r w:rsidRPr="00076EA0">
              <w:rPr>
                <w:sz w:val="21"/>
                <w:szCs w:val="21"/>
              </w:rPr>
              <w:sym w:font="Wingdings 2" w:char="0052"/>
            </w:r>
          </w:p>
        </w:tc>
        <w:tc>
          <w:tcPr>
            <w:tcW w:w="915"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中期□</w:t>
            </w:r>
          </w:p>
        </w:tc>
        <w:tc>
          <w:tcPr>
            <w:tcW w:w="916" w:type="pct"/>
            <w:gridSpan w:val="3"/>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远期□</w:t>
            </w:r>
          </w:p>
        </w:tc>
      </w:tr>
      <w:tr w:rsidR="00870090" w:rsidRPr="00076EA0" w:rsidTr="007A2381">
        <w:trPr>
          <w:trHeight w:val="576"/>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现状调查</w:t>
            </w:r>
          </w:p>
          <w:p w:rsidR="00870090" w:rsidRPr="00076EA0" w:rsidRDefault="00870090" w:rsidP="00870090">
            <w:pPr>
              <w:spacing w:line="240" w:lineRule="auto"/>
              <w:ind w:firstLineChars="0" w:firstLine="0"/>
              <w:jc w:val="center"/>
              <w:rPr>
                <w:sz w:val="21"/>
                <w:szCs w:val="21"/>
              </w:rPr>
            </w:pPr>
            <w:r w:rsidRPr="00076EA0">
              <w:rPr>
                <w:rFonts w:hint="eastAsia"/>
                <w:sz w:val="21"/>
                <w:szCs w:val="21"/>
              </w:rPr>
              <w:t>方法</w:t>
            </w:r>
          </w:p>
        </w:tc>
        <w:tc>
          <w:tcPr>
            <w:tcW w:w="1203" w:type="pct"/>
            <w:gridSpan w:val="6"/>
            <w:tcBorders>
              <w:top w:val="single" w:sz="4" w:space="0" w:color="000000"/>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现场实测法</w:t>
            </w:r>
            <w:r w:rsidRPr="00076EA0">
              <w:rPr>
                <w:sz w:val="21"/>
                <w:szCs w:val="21"/>
              </w:rPr>
              <w:sym w:font="Wingdings 2" w:char="0052"/>
            </w:r>
          </w:p>
        </w:tc>
        <w:tc>
          <w:tcPr>
            <w:tcW w:w="1411" w:type="pct"/>
            <w:gridSpan w:val="6"/>
            <w:tcBorders>
              <w:top w:val="single" w:sz="4" w:space="0" w:color="000000"/>
              <w:left w:val="nil"/>
              <w:bottom w:val="single" w:sz="4" w:space="0" w:color="000000"/>
              <w:right w:val="nil"/>
            </w:tcBorders>
            <w:vAlign w:val="center"/>
            <w:hideMark/>
          </w:tcPr>
          <w:p w:rsidR="00870090" w:rsidRPr="00076EA0" w:rsidRDefault="00870090" w:rsidP="007A2381">
            <w:pPr>
              <w:spacing w:line="240" w:lineRule="auto"/>
              <w:ind w:firstLineChars="0" w:firstLine="0"/>
              <w:jc w:val="center"/>
              <w:rPr>
                <w:sz w:val="21"/>
                <w:szCs w:val="21"/>
              </w:rPr>
            </w:pPr>
            <w:r w:rsidRPr="00076EA0">
              <w:rPr>
                <w:rFonts w:hint="eastAsia"/>
                <w:sz w:val="21"/>
                <w:szCs w:val="21"/>
              </w:rPr>
              <w:t>现场实测加模型计算法</w:t>
            </w:r>
            <w:r w:rsidR="007A2381" w:rsidRPr="00076EA0">
              <w:rPr>
                <w:sz w:val="21"/>
                <w:szCs w:val="21"/>
              </w:rPr>
              <w:sym w:font="Wingdings 2" w:char="00A3"/>
            </w:r>
          </w:p>
        </w:tc>
        <w:tc>
          <w:tcPr>
            <w:tcW w:w="1049" w:type="pct"/>
            <w:gridSpan w:val="4"/>
            <w:tcBorders>
              <w:top w:val="single" w:sz="4" w:space="0" w:color="000000"/>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收集资料</w:t>
            </w:r>
            <w:r w:rsidRPr="00076EA0">
              <w:rPr>
                <w:rFonts w:ascii="MS Mincho" w:hAnsi="MS Mincho" w:cs="MS Mincho"/>
                <w:sz w:val="21"/>
                <w:szCs w:val="21"/>
              </w:rPr>
              <w:sym w:font="Wingdings 2" w:char="00A3"/>
            </w:r>
          </w:p>
        </w:tc>
      </w:tr>
      <w:tr w:rsidR="00870090" w:rsidRPr="00076EA0" w:rsidTr="007A2381">
        <w:trPr>
          <w:trHeight w:val="293"/>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现状评价</w:t>
            </w:r>
          </w:p>
        </w:tc>
        <w:tc>
          <w:tcPr>
            <w:tcW w:w="1203" w:type="pct"/>
            <w:gridSpan w:val="6"/>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达标百分比</w:t>
            </w:r>
          </w:p>
        </w:tc>
        <w:tc>
          <w:tcPr>
            <w:tcW w:w="2460" w:type="pct"/>
            <w:gridSpan w:val="10"/>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100%</w:t>
            </w:r>
          </w:p>
        </w:tc>
      </w:tr>
      <w:tr w:rsidR="00870090" w:rsidRPr="00076EA0" w:rsidTr="007A2381">
        <w:trPr>
          <w:trHeight w:val="935"/>
          <w:jc w:val="center"/>
        </w:trPr>
        <w:tc>
          <w:tcPr>
            <w:tcW w:w="598"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噪声源</w:t>
            </w:r>
          </w:p>
          <w:p w:rsidR="00870090" w:rsidRPr="00076EA0" w:rsidRDefault="00870090" w:rsidP="00870090">
            <w:pPr>
              <w:spacing w:line="240" w:lineRule="auto"/>
              <w:ind w:firstLineChars="0" w:firstLine="0"/>
              <w:jc w:val="center"/>
              <w:rPr>
                <w:sz w:val="21"/>
                <w:szCs w:val="21"/>
              </w:rPr>
            </w:pPr>
            <w:r w:rsidRPr="00076EA0">
              <w:rPr>
                <w:rFonts w:hint="eastAsia"/>
                <w:sz w:val="21"/>
                <w:szCs w:val="21"/>
              </w:rPr>
              <w:t>调查</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噪声源调查方法</w:t>
            </w:r>
          </w:p>
        </w:tc>
        <w:tc>
          <w:tcPr>
            <w:tcW w:w="1203" w:type="pct"/>
            <w:gridSpan w:val="6"/>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现场实测法</w:t>
            </w:r>
            <w:r w:rsidRPr="00076EA0">
              <w:rPr>
                <w:sz w:val="21"/>
                <w:szCs w:val="21"/>
              </w:rPr>
              <w:sym w:font="Wingdings 2" w:char="00A3"/>
            </w:r>
          </w:p>
        </w:tc>
        <w:tc>
          <w:tcPr>
            <w:tcW w:w="1314"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已有资料</w:t>
            </w:r>
            <w:r w:rsidRPr="00076EA0">
              <w:rPr>
                <w:sz w:val="21"/>
                <w:szCs w:val="21"/>
              </w:rPr>
              <w:sym w:font="Wingdings 2" w:char="0052"/>
            </w:r>
          </w:p>
        </w:tc>
        <w:tc>
          <w:tcPr>
            <w:tcW w:w="1146"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研究成果□</w:t>
            </w:r>
          </w:p>
        </w:tc>
      </w:tr>
      <w:tr w:rsidR="00870090" w:rsidRPr="00076EA0" w:rsidTr="007A2381">
        <w:trPr>
          <w:trHeight w:val="859"/>
          <w:jc w:val="center"/>
        </w:trPr>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声环境影响预测与评价</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预测模型</w:t>
            </w:r>
          </w:p>
        </w:tc>
        <w:tc>
          <w:tcPr>
            <w:tcW w:w="1831" w:type="pct"/>
            <w:gridSpan w:val="8"/>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导则推荐模型</w:t>
            </w:r>
            <w:r w:rsidRPr="00076EA0">
              <w:rPr>
                <w:sz w:val="21"/>
                <w:szCs w:val="21"/>
              </w:rPr>
              <w:sym w:font="Wingdings 2" w:char="0052"/>
            </w:r>
          </w:p>
        </w:tc>
        <w:tc>
          <w:tcPr>
            <w:tcW w:w="1832" w:type="pct"/>
            <w:gridSpan w:val="8"/>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u w:val="single"/>
              </w:rPr>
            </w:pPr>
            <w:r w:rsidRPr="00076EA0">
              <w:rPr>
                <w:rFonts w:hint="eastAsia"/>
                <w:sz w:val="21"/>
                <w:szCs w:val="21"/>
              </w:rPr>
              <w:t>其他□</w:t>
            </w:r>
          </w:p>
        </w:tc>
      </w:tr>
      <w:tr w:rsidR="00870090" w:rsidRPr="00076EA0" w:rsidTr="007A2381">
        <w:trPr>
          <w:trHeight w:val="576"/>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预测范围</w:t>
            </w:r>
          </w:p>
        </w:tc>
        <w:tc>
          <w:tcPr>
            <w:tcW w:w="1038" w:type="pct"/>
            <w:gridSpan w:val="4"/>
            <w:tcBorders>
              <w:top w:val="single" w:sz="4" w:space="0" w:color="000000"/>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sz w:val="21"/>
                <w:szCs w:val="21"/>
              </w:rPr>
              <w:t>200m</w:t>
            </w:r>
            <w:r w:rsidRPr="00076EA0">
              <w:rPr>
                <w:rFonts w:ascii="MS Mincho" w:hAnsi="MS Mincho" w:cs="MS Mincho"/>
                <w:sz w:val="21"/>
                <w:szCs w:val="21"/>
              </w:rPr>
              <w:sym w:font="Wingdings 2" w:char="0052"/>
            </w:r>
          </w:p>
        </w:tc>
        <w:tc>
          <w:tcPr>
            <w:tcW w:w="1479" w:type="pct"/>
            <w:gridSpan w:val="7"/>
            <w:tcBorders>
              <w:top w:val="single" w:sz="4" w:space="0" w:color="000000"/>
              <w:left w:val="nil"/>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大于</w:t>
            </w:r>
            <w:r w:rsidRPr="00076EA0">
              <w:rPr>
                <w:sz w:val="21"/>
                <w:szCs w:val="21"/>
              </w:rPr>
              <w:t>200m</w:t>
            </w:r>
            <w:r w:rsidRPr="00076EA0">
              <w:rPr>
                <w:rFonts w:ascii="MS Mincho" w:hAnsi="MS Mincho" w:cs="MS Mincho"/>
                <w:sz w:val="21"/>
                <w:szCs w:val="21"/>
              </w:rPr>
              <w:sym w:font="Wingdings 2" w:char="00A3"/>
            </w:r>
          </w:p>
        </w:tc>
        <w:tc>
          <w:tcPr>
            <w:tcW w:w="1146" w:type="pct"/>
            <w:gridSpan w:val="5"/>
            <w:tcBorders>
              <w:top w:val="single" w:sz="4" w:space="0" w:color="000000"/>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小于</w:t>
            </w:r>
            <w:r w:rsidRPr="00076EA0">
              <w:rPr>
                <w:sz w:val="21"/>
                <w:szCs w:val="21"/>
              </w:rPr>
              <w:t>200m</w:t>
            </w:r>
            <w:r w:rsidRPr="00076EA0">
              <w:rPr>
                <w:rFonts w:ascii="MS Mincho" w:hAnsi="MS Mincho" w:cs="MS Mincho"/>
                <w:sz w:val="21"/>
                <w:szCs w:val="21"/>
              </w:rPr>
              <w:sym w:font="Wingdings 2" w:char="00A3"/>
            </w:r>
          </w:p>
        </w:tc>
      </w:tr>
      <w:tr w:rsidR="00870090" w:rsidRPr="00076EA0" w:rsidTr="007A2381">
        <w:trPr>
          <w:trHeight w:val="576"/>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预测因子</w:t>
            </w:r>
          </w:p>
        </w:tc>
        <w:tc>
          <w:tcPr>
            <w:tcW w:w="1038" w:type="pct"/>
            <w:gridSpan w:val="4"/>
            <w:tcBorders>
              <w:top w:val="single" w:sz="4" w:space="0" w:color="000000"/>
              <w:left w:val="single" w:sz="4" w:space="0" w:color="000000"/>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等效连续</w:t>
            </w:r>
            <w:r w:rsidRPr="00076EA0">
              <w:rPr>
                <w:sz w:val="21"/>
                <w:szCs w:val="21"/>
              </w:rPr>
              <w:t>A</w:t>
            </w:r>
            <w:r w:rsidRPr="00076EA0">
              <w:rPr>
                <w:rFonts w:hint="eastAsia"/>
                <w:sz w:val="21"/>
                <w:szCs w:val="21"/>
              </w:rPr>
              <w:t>声级</w:t>
            </w:r>
            <w:r w:rsidRPr="00076EA0">
              <w:rPr>
                <w:sz w:val="21"/>
                <w:szCs w:val="21"/>
              </w:rPr>
              <w:sym w:font="Wingdings 2" w:char="0052"/>
            </w:r>
          </w:p>
        </w:tc>
        <w:tc>
          <w:tcPr>
            <w:tcW w:w="1195" w:type="pct"/>
            <w:gridSpan w:val="5"/>
            <w:tcBorders>
              <w:top w:val="single" w:sz="4" w:space="0" w:color="000000"/>
              <w:left w:val="nil"/>
              <w:bottom w:val="single" w:sz="4" w:space="0" w:color="000000"/>
              <w:right w:val="nil"/>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最大</w:t>
            </w:r>
            <w:r w:rsidRPr="00076EA0">
              <w:rPr>
                <w:sz w:val="21"/>
                <w:szCs w:val="21"/>
              </w:rPr>
              <w:t>A</w:t>
            </w:r>
            <w:r w:rsidRPr="00076EA0">
              <w:rPr>
                <w:rFonts w:hint="eastAsia"/>
                <w:sz w:val="21"/>
                <w:szCs w:val="21"/>
              </w:rPr>
              <w:t>声级□</w:t>
            </w:r>
          </w:p>
        </w:tc>
        <w:tc>
          <w:tcPr>
            <w:tcW w:w="1430" w:type="pct"/>
            <w:gridSpan w:val="7"/>
            <w:tcBorders>
              <w:top w:val="single" w:sz="4" w:space="0" w:color="000000"/>
              <w:left w:val="nil"/>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计权等效连续感觉噪声级</w:t>
            </w:r>
            <w:r w:rsidRPr="00076EA0">
              <w:rPr>
                <w:sz w:val="21"/>
                <w:szCs w:val="21"/>
              </w:rPr>
              <w:sym w:font="Wingdings 2" w:char="00A3"/>
            </w:r>
          </w:p>
        </w:tc>
      </w:tr>
      <w:tr w:rsidR="00870090" w:rsidRPr="00076EA0" w:rsidTr="007A2381">
        <w:trPr>
          <w:trHeight w:val="576"/>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厂界噪声</w:t>
            </w:r>
          </w:p>
          <w:p w:rsidR="00870090" w:rsidRPr="00076EA0" w:rsidRDefault="00870090" w:rsidP="00870090">
            <w:pPr>
              <w:spacing w:line="240" w:lineRule="auto"/>
              <w:ind w:firstLineChars="0" w:firstLine="0"/>
              <w:jc w:val="center"/>
              <w:rPr>
                <w:sz w:val="21"/>
                <w:szCs w:val="21"/>
              </w:rPr>
            </w:pPr>
            <w:r w:rsidRPr="00076EA0">
              <w:rPr>
                <w:rFonts w:hint="eastAsia"/>
                <w:sz w:val="21"/>
                <w:szCs w:val="21"/>
              </w:rPr>
              <w:t>贡献值</w:t>
            </w:r>
          </w:p>
        </w:tc>
        <w:tc>
          <w:tcPr>
            <w:tcW w:w="1831" w:type="pct"/>
            <w:gridSpan w:val="8"/>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达标</w:t>
            </w:r>
            <w:r w:rsidRPr="00076EA0">
              <w:rPr>
                <w:rFonts w:ascii="MS Mincho" w:hAnsi="MS Mincho" w:cs="MS Mincho"/>
                <w:sz w:val="21"/>
                <w:szCs w:val="21"/>
              </w:rPr>
              <w:sym w:font="Wingdings 2" w:char="0052"/>
            </w:r>
          </w:p>
        </w:tc>
        <w:tc>
          <w:tcPr>
            <w:tcW w:w="1832" w:type="pct"/>
            <w:gridSpan w:val="8"/>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不达标□</w:t>
            </w:r>
          </w:p>
        </w:tc>
      </w:tr>
      <w:tr w:rsidR="00870090" w:rsidRPr="00076EA0" w:rsidTr="007A2381">
        <w:trPr>
          <w:trHeight w:val="576"/>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声环境保护目标处噪声值</w:t>
            </w:r>
          </w:p>
        </w:tc>
        <w:tc>
          <w:tcPr>
            <w:tcW w:w="1831" w:type="pct"/>
            <w:gridSpan w:val="8"/>
            <w:tcBorders>
              <w:top w:val="single" w:sz="4" w:space="0" w:color="000000"/>
              <w:left w:val="single" w:sz="4" w:space="0" w:color="000000"/>
              <w:bottom w:val="single" w:sz="4" w:space="0" w:color="auto"/>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达标</w:t>
            </w:r>
            <w:r w:rsidRPr="00076EA0">
              <w:rPr>
                <w:rFonts w:ascii="MS Mincho" w:hAnsi="MS Mincho" w:cs="MS Mincho"/>
                <w:sz w:val="21"/>
                <w:szCs w:val="21"/>
              </w:rPr>
              <w:sym w:font="Wingdings 2" w:char="00A3"/>
            </w:r>
          </w:p>
        </w:tc>
        <w:tc>
          <w:tcPr>
            <w:tcW w:w="1832" w:type="pct"/>
            <w:gridSpan w:val="8"/>
            <w:tcBorders>
              <w:top w:val="single" w:sz="4" w:space="0" w:color="000000"/>
              <w:left w:val="single" w:sz="4" w:space="0" w:color="000000"/>
              <w:bottom w:val="single" w:sz="4" w:space="0" w:color="auto"/>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不达标□</w:t>
            </w:r>
          </w:p>
        </w:tc>
      </w:tr>
      <w:tr w:rsidR="00870090" w:rsidRPr="00076EA0" w:rsidTr="007A2381">
        <w:trPr>
          <w:trHeight w:val="576"/>
          <w:jc w:val="center"/>
        </w:trPr>
        <w:tc>
          <w:tcPr>
            <w:tcW w:w="598" w:type="pct"/>
            <w:vMerge w:val="restar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环境监测计划</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排放监测</w:t>
            </w:r>
          </w:p>
        </w:tc>
        <w:tc>
          <w:tcPr>
            <w:tcW w:w="732" w:type="pct"/>
            <w:gridSpan w:val="2"/>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厂界监测</w:t>
            </w:r>
            <w:r w:rsidRPr="00076EA0">
              <w:rPr>
                <w:rFonts w:ascii="MS Mincho" w:hAnsi="MS Mincho" w:cs="MS Mincho"/>
                <w:sz w:val="21"/>
                <w:szCs w:val="21"/>
              </w:rPr>
              <w:sym w:font="Wingdings 2" w:char="0052"/>
            </w:r>
          </w:p>
        </w:tc>
        <w:tc>
          <w:tcPr>
            <w:tcW w:w="732"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ascii="MS Mincho" w:hAnsi="MS Mincho" w:cs="MS Mincho" w:hint="eastAsia"/>
                <w:sz w:val="21"/>
                <w:szCs w:val="21"/>
              </w:rPr>
              <w:t>固定位置监测</w:t>
            </w:r>
            <w:r w:rsidRPr="00076EA0">
              <w:rPr>
                <w:rFonts w:ascii="MS Mincho" w:hAnsi="MS Mincho" w:cs="MS Mincho"/>
                <w:sz w:val="21"/>
                <w:szCs w:val="21"/>
              </w:rPr>
              <w:sym w:font="Wingdings 2" w:char="00A3"/>
            </w:r>
          </w:p>
        </w:tc>
        <w:tc>
          <w:tcPr>
            <w:tcW w:w="769" w:type="pct"/>
            <w:gridSpan w:val="2"/>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自动监测</w:t>
            </w:r>
            <w:r w:rsidRPr="00076EA0">
              <w:rPr>
                <w:rFonts w:ascii="MS Mincho" w:hAnsi="MS Mincho" w:cs="MS Mincho"/>
                <w:sz w:val="21"/>
                <w:szCs w:val="21"/>
              </w:rPr>
              <w:sym w:font="Wingdings 2" w:char="00A3"/>
            </w:r>
          </w:p>
        </w:tc>
        <w:tc>
          <w:tcPr>
            <w:tcW w:w="696"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手动监测</w:t>
            </w:r>
            <w:r w:rsidRPr="00076EA0">
              <w:rPr>
                <w:rFonts w:ascii="MS Mincho" w:hAnsi="MS Mincho" w:cs="MS Mincho"/>
                <w:sz w:val="21"/>
                <w:szCs w:val="21"/>
              </w:rPr>
              <w:sym w:font="Wingdings 2" w:char="0052"/>
            </w:r>
          </w:p>
        </w:tc>
        <w:tc>
          <w:tcPr>
            <w:tcW w:w="733" w:type="pct"/>
            <w:gridSpan w:val="2"/>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无监测□</w:t>
            </w:r>
          </w:p>
        </w:tc>
      </w:tr>
      <w:tr w:rsidR="00870090" w:rsidRPr="00076EA0" w:rsidTr="007A2381">
        <w:trPr>
          <w:trHeight w:val="293"/>
          <w:jc w:val="center"/>
        </w:trPr>
        <w:tc>
          <w:tcPr>
            <w:tcW w:w="598" w:type="pct"/>
            <w:vMerge/>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widowControl/>
              <w:spacing w:line="240" w:lineRule="auto"/>
              <w:ind w:firstLineChars="0" w:firstLine="0"/>
              <w:jc w:val="left"/>
              <w:rPr>
                <w:sz w:val="21"/>
                <w:szCs w:val="21"/>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声环境保护目标处噪声监测</w:t>
            </w:r>
          </w:p>
        </w:tc>
        <w:tc>
          <w:tcPr>
            <w:tcW w:w="1038" w:type="pct"/>
            <w:gridSpan w:val="4"/>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BA7A79">
            <w:pPr>
              <w:spacing w:line="240" w:lineRule="auto"/>
              <w:ind w:firstLineChars="0" w:firstLine="0"/>
              <w:jc w:val="center"/>
              <w:rPr>
                <w:sz w:val="21"/>
                <w:szCs w:val="21"/>
              </w:rPr>
            </w:pPr>
            <w:r w:rsidRPr="00076EA0">
              <w:rPr>
                <w:rFonts w:hint="eastAsia"/>
                <w:sz w:val="21"/>
                <w:szCs w:val="21"/>
              </w:rPr>
              <w:t>监测因子：（</w:t>
            </w:r>
            <w:r w:rsidR="00BA7A79" w:rsidRPr="00076EA0">
              <w:rPr>
                <w:rFonts w:hint="eastAsia"/>
                <w:sz w:val="21"/>
                <w:szCs w:val="21"/>
              </w:rPr>
              <w:t>/</w:t>
            </w:r>
            <w:r w:rsidRPr="00076EA0">
              <w:rPr>
                <w:rFonts w:hint="eastAsia"/>
                <w:sz w:val="21"/>
                <w:szCs w:val="21"/>
              </w:rPr>
              <w:t>）</w:t>
            </w:r>
          </w:p>
        </w:tc>
        <w:tc>
          <w:tcPr>
            <w:tcW w:w="1195" w:type="pct"/>
            <w:gridSpan w:val="5"/>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BA7A79">
            <w:pPr>
              <w:spacing w:line="240" w:lineRule="auto"/>
              <w:ind w:firstLineChars="0" w:firstLine="0"/>
              <w:jc w:val="center"/>
              <w:rPr>
                <w:sz w:val="21"/>
                <w:szCs w:val="21"/>
              </w:rPr>
            </w:pPr>
            <w:r w:rsidRPr="00076EA0">
              <w:rPr>
                <w:rFonts w:hint="eastAsia"/>
                <w:sz w:val="21"/>
                <w:szCs w:val="21"/>
              </w:rPr>
              <w:t>监测点位数（</w:t>
            </w:r>
            <w:r w:rsidR="00BA7A79" w:rsidRPr="00076EA0">
              <w:rPr>
                <w:rFonts w:hint="eastAsia"/>
                <w:sz w:val="21"/>
                <w:szCs w:val="21"/>
              </w:rPr>
              <w:t>/</w:t>
            </w:r>
            <w:r w:rsidRPr="00076EA0">
              <w:rPr>
                <w:rFonts w:hint="eastAsia"/>
                <w:sz w:val="21"/>
                <w:szCs w:val="21"/>
              </w:rPr>
              <w:t>）</w:t>
            </w:r>
          </w:p>
        </w:tc>
        <w:tc>
          <w:tcPr>
            <w:tcW w:w="1430" w:type="pct"/>
            <w:gridSpan w:val="7"/>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无监测</w:t>
            </w:r>
            <w:r w:rsidR="00BA7A79" w:rsidRPr="00076EA0">
              <w:rPr>
                <w:rFonts w:ascii="MS Mincho" w:hAnsi="MS Mincho" w:cs="MS Mincho"/>
                <w:sz w:val="21"/>
                <w:szCs w:val="21"/>
              </w:rPr>
              <w:sym w:font="Wingdings 2" w:char="0052"/>
            </w:r>
          </w:p>
        </w:tc>
      </w:tr>
      <w:tr w:rsidR="00870090" w:rsidRPr="00076EA0" w:rsidTr="007A2381">
        <w:trPr>
          <w:trHeight w:val="293"/>
          <w:jc w:val="center"/>
        </w:trPr>
        <w:tc>
          <w:tcPr>
            <w:tcW w:w="598"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评价</w:t>
            </w:r>
          </w:p>
          <w:p w:rsidR="00870090" w:rsidRPr="00076EA0" w:rsidRDefault="00870090" w:rsidP="00870090">
            <w:pPr>
              <w:spacing w:line="240" w:lineRule="auto"/>
              <w:ind w:firstLineChars="0" w:firstLine="0"/>
              <w:jc w:val="center"/>
              <w:rPr>
                <w:sz w:val="21"/>
                <w:szCs w:val="21"/>
              </w:rPr>
            </w:pPr>
            <w:r w:rsidRPr="00076EA0">
              <w:rPr>
                <w:rFonts w:hint="eastAsia"/>
                <w:sz w:val="21"/>
                <w:szCs w:val="21"/>
              </w:rPr>
              <w:t>结论</w:t>
            </w:r>
          </w:p>
        </w:tc>
        <w:tc>
          <w:tcPr>
            <w:tcW w:w="739" w:type="pct"/>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环境影响</w:t>
            </w:r>
          </w:p>
        </w:tc>
        <w:tc>
          <w:tcPr>
            <w:tcW w:w="3663" w:type="pct"/>
            <w:gridSpan w:val="16"/>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jc w:val="center"/>
              <w:rPr>
                <w:sz w:val="21"/>
                <w:szCs w:val="21"/>
              </w:rPr>
            </w:pPr>
            <w:r w:rsidRPr="00076EA0">
              <w:rPr>
                <w:rFonts w:hint="eastAsia"/>
                <w:sz w:val="21"/>
                <w:szCs w:val="21"/>
              </w:rPr>
              <w:t>可行</w:t>
            </w:r>
            <w:r w:rsidRPr="00076EA0">
              <w:rPr>
                <w:rFonts w:ascii="MS Mincho" w:hAnsi="MS Mincho" w:cs="MS Mincho"/>
                <w:sz w:val="21"/>
                <w:szCs w:val="21"/>
              </w:rPr>
              <w:sym w:font="Wingdings 2" w:char="0052"/>
            </w:r>
            <w:r w:rsidRPr="00076EA0">
              <w:rPr>
                <w:sz w:val="21"/>
                <w:szCs w:val="21"/>
              </w:rPr>
              <w:t xml:space="preserve">           </w:t>
            </w:r>
            <w:r w:rsidRPr="00076EA0">
              <w:rPr>
                <w:rFonts w:hint="eastAsia"/>
                <w:sz w:val="21"/>
                <w:szCs w:val="21"/>
              </w:rPr>
              <w:t>不可行□</w:t>
            </w:r>
          </w:p>
        </w:tc>
      </w:tr>
      <w:tr w:rsidR="00870090" w:rsidRPr="00076EA0" w:rsidTr="004E182C">
        <w:trPr>
          <w:trHeight w:val="297"/>
          <w:jc w:val="center"/>
        </w:trPr>
        <w:tc>
          <w:tcPr>
            <w:tcW w:w="5000" w:type="pct"/>
            <w:gridSpan w:val="18"/>
            <w:tcBorders>
              <w:top w:val="single" w:sz="4" w:space="0" w:color="000000"/>
              <w:left w:val="single" w:sz="4" w:space="0" w:color="000000"/>
              <w:bottom w:val="single" w:sz="4" w:space="0" w:color="000000"/>
              <w:right w:val="single" w:sz="4" w:space="0" w:color="000000"/>
            </w:tcBorders>
            <w:vAlign w:val="center"/>
            <w:hideMark/>
          </w:tcPr>
          <w:p w:rsidR="00870090" w:rsidRPr="00076EA0" w:rsidRDefault="00870090" w:rsidP="00870090">
            <w:pPr>
              <w:spacing w:line="240" w:lineRule="auto"/>
              <w:ind w:firstLineChars="0" w:firstLine="0"/>
              <w:rPr>
                <w:sz w:val="21"/>
                <w:szCs w:val="21"/>
              </w:rPr>
            </w:pPr>
            <w:r w:rsidRPr="00076EA0">
              <w:rPr>
                <w:rFonts w:hint="eastAsia"/>
                <w:sz w:val="21"/>
                <w:szCs w:val="21"/>
              </w:rPr>
              <w:t>注：“□”为勾选项，可√；“（</w:t>
            </w:r>
            <w:r w:rsidRPr="00076EA0">
              <w:rPr>
                <w:sz w:val="21"/>
                <w:szCs w:val="21"/>
              </w:rPr>
              <w:t xml:space="preserve">    </w:t>
            </w:r>
            <w:r w:rsidRPr="00076EA0">
              <w:rPr>
                <w:rFonts w:hint="eastAsia"/>
                <w:sz w:val="21"/>
                <w:szCs w:val="21"/>
              </w:rPr>
              <w:t>）”为内容填写项。</w:t>
            </w:r>
          </w:p>
        </w:tc>
      </w:tr>
    </w:tbl>
    <w:p w:rsidR="007807EF" w:rsidRPr="00076EA0" w:rsidRDefault="00D705F4" w:rsidP="007807EF">
      <w:pPr>
        <w:ind w:firstLineChars="0" w:firstLine="0"/>
        <w:outlineLvl w:val="2"/>
        <w:rPr>
          <w:b/>
        </w:rPr>
      </w:pPr>
      <w:bookmarkStart w:id="283" w:name="_Toc224144870"/>
      <w:r w:rsidRPr="00076EA0">
        <w:rPr>
          <w:rFonts w:hint="eastAsia"/>
          <w:b/>
        </w:rPr>
        <w:t>6</w:t>
      </w:r>
      <w:r w:rsidR="00DE4E52" w:rsidRPr="00076EA0">
        <w:rPr>
          <w:b/>
        </w:rPr>
        <w:t xml:space="preserve">.2.4 </w:t>
      </w:r>
      <w:r w:rsidR="00DE4E52" w:rsidRPr="00076EA0">
        <w:rPr>
          <w:rFonts w:hint="eastAsia"/>
          <w:b/>
        </w:rPr>
        <w:t>运营期固体废物影响分析</w:t>
      </w:r>
      <w:bookmarkEnd w:id="283"/>
    </w:p>
    <w:p w:rsidR="00C857F2" w:rsidRPr="00076EA0" w:rsidRDefault="00D705F4" w:rsidP="00C857F2">
      <w:pPr>
        <w:ind w:firstLineChars="0" w:firstLine="0"/>
        <w:outlineLvl w:val="3"/>
        <w:rPr>
          <w:b/>
          <w:snapToGrid w:val="0"/>
        </w:rPr>
      </w:pPr>
      <w:r w:rsidRPr="00076EA0">
        <w:rPr>
          <w:rFonts w:hint="eastAsia"/>
          <w:b/>
          <w:snapToGrid w:val="0"/>
        </w:rPr>
        <w:lastRenderedPageBreak/>
        <w:t>6</w:t>
      </w:r>
      <w:r w:rsidR="00C857F2" w:rsidRPr="00076EA0">
        <w:rPr>
          <w:b/>
          <w:snapToGrid w:val="0"/>
        </w:rPr>
        <w:t>.2.</w:t>
      </w:r>
      <w:r w:rsidR="00C857F2" w:rsidRPr="00076EA0">
        <w:rPr>
          <w:rFonts w:hint="eastAsia"/>
          <w:b/>
          <w:snapToGrid w:val="0"/>
        </w:rPr>
        <w:t>4</w:t>
      </w:r>
      <w:r w:rsidR="00C857F2" w:rsidRPr="00076EA0">
        <w:rPr>
          <w:b/>
          <w:snapToGrid w:val="0"/>
        </w:rPr>
        <w:t>.</w:t>
      </w:r>
      <w:r w:rsidR="00C857F2" w:rsidRPr="00076EA0">
        <w:rPr>
          <w:rFonts w:hint="eastAsia"/>
          <w:b/>
          <w:snapToGrid w:val="0"/>
        </w:rPr>
        <w:t>1</w:t>
      </w:r>
      <w:r w:rsidR="00C857F2" w:rsidRPr="00076EA0">
        <w:rPr>
          <w:b/>
          <w:snapToGrid w:val="0"/>
        </w:rPr>
        <w:t xml:space="preserve"> </w:t>
      </w:r>
      <w:r w:rsidR="00C857F2" w:rsidRPr="00076EA0">
        <w:rPr>
          <w:rFonts w:hint="eastAsia"/>
          <w:b/>
          <w:snapToGrid w:val="0"/>
        </w:rPr>
        <w:t>固废污染防治政策</w:t>
      </w:r>
    </w:p>
    <w:p w:rsidR="00C857F2" w:rsidRPr="00076EA0" w:rsidRDefault="00C857F2" w:rsidP="00C857F2">
      <w:pPr>
        <w:ind w:firstLine="480"/>
        <w:rPr>
          <w:kern w:val="24"/>
        </w:rPr>
      </w:pPr>
      <w:r w:rsidRPr="00076EA0">
        <w:rPr>
          <w:rFonts w:hint="eastAsia"/>
          <w:kern w:val="24"/>
        </w:rPr>
        <w:t>依据《中华人民共和国固体废物污染环境防治法》等有关法规、政策和标准，我国对固体废物污染环境的防治，实行减少固体废物的产生量和危害性、充分合理利用固体废物和无害化处置固体废物的原则，促进清洁生产和循环经济发展。固体废物是指生产建设、日常生活和其他活动中产生的污染环境的固态、半固态废弃物质。危险废物则是指列入国家危险废物名录或者根据国家规定的危险废物鉴定标准和鉴别方法认定的具有危险特性的废物。</w:t>
      </w:r>
    </w:p>
    <w:p w:rsidR="00C857F2" w:rsidRPr="00076EA0" w:rsidRDefault="00C857F2" w:rsidP="00C857F2">
      <w:pPr>
        <w:ind w:firstLine="480"/>
        <w:rPr>
          <w:kern w:val="24"/>
        </w:rPr>
      </w:pPr>
      <w:r w:rsidRPr="00076EA0">
        <w:rPr>
          <w:rFonts w:hint="eastAsia"/>
          <w:kern w:val="24"/>
        </w:rPr>
        <w:t>（</w:t>
      </w:r>
      <w:r w:rsidRPr="00076EA0">
        <w:rPr>
          <w:rFonts w:hint="eastAsia"/>
          <w:kern w:val="24"/>
        </w:rPr>
        <w:t>1</w:t>
      </w:r>
      <w:r w:rsidRPr="00076EA0">
        <w:rPr>
          <w:rFonts w:hint="eastAsia"/>
          <w:kern w:val="24"/>
        </w:rPr>
        <w:t>）国家对固体废物的管理一般规定</w:t>
      </w:r>
    </w:p>
    <w:p w:rsidR="00C857F2" w:rsidRPr="00076EA0" w:rsidRDefault="00C857F2" w:rsidP="00C857F2">
      <w:pPr>
        <w:ind w:firstLine="480"/>
        <w:rPr>
          <w:kern w:val="24"/>
        </w:rPr>
      </w:pPr>
      <w:r w:rsidRPr="00076EA0">
        <w:rPr>
          <w:rFonts w:hint="eastAsia"/>
          <w:kern w:val="24"/>
        </w:rPr>
        <w:t>产生固体废物的单位和个人，应当采取措施，防止或者减少固体废物对环境的污染。收集、贮存、运输、利用、处置固体废物的单位和个人，必须采取防扬散、防流失、防渗漏或者其他防止污染环境的措施；不得擅自倾倒、堆放、丢弃、遗撒固体废物。禁止任何单位或者个人向江河、湖泊、运河、渠道、水库及其最高水位线以下的滩地和岸坡等法律、法规规定禁止倾倒、堆放废弃物的地点倾倒、堆放固体废物。</w:t>
      </w:r>
    </w:p>
    <w:p w:rsidR="00C857F2" w:rsidRPr="00076EA0" w:rsidRDefault="00C857F2" w:rsidP="00C857F2">
      <w:pPr>
        <w:ind w:firstLine="480"/>
        <w:rPr>
          <w:kern w:val="24"/>
        </w:rPr>
      </w:pPr>
      <w:r w:rsidRPr="00076EA0">
        <w:rPr>
          <w:rFonts w:hint="eastAsia"/>
          <w:kern w:val="24"/>
        </w:rPr>
        <w:t>（</w:t>
      </w:r>
      <w:r w:rsidRPr="00076EA0">
        <w:rPr>
          <w:rFonts w:hint="eastAsia"/>
          <w:kern w:val="24"/>
        </w:rPr>
        <w:t>2</w:t>
      </w:r>
      <w:r w:rsidRPr="00076EA0">
        <w:rPr>
          <w:rFonts w:hint="eastAsia"/>
          <w:kern w:val="24"/>
        </w:rPr>
        <w:t>）工业固体废物污染环境的防治规定</w:t>
      </w:r>
    </w:p>
    <w:p w:rsidR="00C857F2" w:rsidRPr="00076EA0" w:rsidRDefault="00C857F2" w:rsidP="00C857F2">
      <w:pPr>
        <w:ind w:firstLine="480"/>
        <w:rPr>
          <w:kern w:val="24"/>
        </w:rPr>
      </w:pPr>
      <w:r w:rsidRPr="00076EA0">
        <w:rPr>
          <w:rFonts w:hint="eastAsia"/>
          <w:kern w:val="24"/>
        </w:rPr>
        <w:t>国务院环境保护行政主管部门应当会同国务院经济综合宏观调控部门和其他有关部门对工业固体废物对环境的污染作出界定，制定防治工业固体废物污染环境的技术政策，组织推广先进的防治工业固体废物污染环境的生产工艺和设备。</w:t>
      </w:r>
    </w:p>
    <w:p w:rsidR="00C857F2" w:rsidRPr="00076EA0" w:rsidRDefault="00C857F2" w:rsidP="00C857F2">
      <w:pPr>
        <w:ind w:firstLine="480"/>
      </w:pPr>
      <w:r w:rsidRPr="00076EA0">
        <w:rPr>
          <w:rFonts w:hint="eastAsia"/>
          <w:kern w:val="24"/>
        </w:rPr>
        <w:t>国务院经济综合宏观调控部门应当会同国务院有关部门组织研究、开发和推广减少工业固体废物产生量和危害性的生产工艺和设备，公布限期淘汰产生严重污染环境的工业固体废物的落后生产工艺、落后设备的名录。</w:t>
      </w:r>
    </w:p>
    <w:p w:rsidR="00C857F2" w:rsidRPr="00076EA0" w:rsidRDefault="00D705F4" w:rsidP="00C857F2">
      <w:pPr>
        <w:ind w:firstLineChars="0" w:firstLine="0"/>
        <w:outlineLvl w:val="3"/>
        <w:rPr>
          <w:b/>
          <w:snapToGrid w:val="0"/>
        </w:rPr>
      </w:pPr>
      <w:r w:rsidRPr="00076EA0">
        <w:rPr>
          <w:rFonts w:hint="eastAsia"/>
          <w:b/>
          <w:snapToGrid w:val="0"/>
        </w:rPr>
        <w:t>6</w:t>
      </w:r>
      <w:r w:rsidR="00C857F2" w:rsidRPr="00076EA0">
        <w:rPr>
          <w:b/>
          <w:snapToGrid w:val="0"/>
        </w:rPr>
        <w:t>.2.</w:t>
      </w:r>
      <w:r w:rsidR="00C857F2" w:rsidRPr="00076EA0">
        <w:rPr>
          <w:rFonts w:hint="eastAsia"/>
          <w:b/>
          <w:snapToGrid w:val="0"/>
        </w:rPr>
        <w:t>4</w:t>
      </w:r>
      <w:r w:rsidR="00C857F2" w:rsidRPr="00076EA0">
        <w:rPr>
          <w:b/>
          <w:snapToGrid w:val="0"/>
        </w:rPr>
        <w:t>.</w:t>
      </w:r>
      <w:r w:rsidR="00C857F2" w:rsidRPr="00076EA0">
        <w:rPr>
          <w:rFonts w:hint="eastAsia"/>
          <w:b/>
          <w:snapToGrid w:val="0"/>
        </w:rPr>
        <w:t>2</w:t>
      </w:r>
      <w:r w:rsidR="00C857F2" w:rsidRPr="00076EA0">
        <w:rPr>
          <w:b/>
          <w:snapToGrid w:val="0"/>
        </w:rPr>
        <w:t xml:space="preserve"> </w:t>
      </w:r>
      <w:r w:rsidR="00C857F2" w:rsidRPr="00076EA0">
        <w:rPr>
          <w:rFonts w:hint="eastAsia"/>
          <w:b/>
          <w:snapToGrid w:val="0"/>
        </w:rPr>
        <w:t>项目固废产排概况</w:t>
      </w:r>
    </w:p>
    <w:p w:rsidR="00C857F2" w:rsidRPr="00076EA0" w:rsidRDefault="00C857F2" w:rsidP="00C857F2">
      <w:pPr>
        <w:pStyle w:val="af6"/>
        <w:kinsoku w:val="0"/>
        <w:overflowPunct w:val="0"/>
        <w:spacing w:after="0"/>
        <w:ind w:firstLine="480"/>
      </w:pPr>
      <w:r w:rsidRPr="00076EA0">
        <w:rPr>
          <w:rFonts w:hint="eastAsia"/>
        </w:rPr>
        <w:t>本项目运营期固体废物主要为猪粪、病死猪只、防疫废物、沼渣、废脱硫剂以及生活垃圾。详细的固体废产排情况见下表。</w:t>
      </w:r>
    </w:p>
    <w:p w:rsidR="00734241" w:rsidRPr="00076EA0" w:rsidRDefault="00DE4E52" w:rsidP="00734241">
      <w:pPr>
        <w:spacing w:line="240" w:lineRule="auto"/>
        <w:ind w:firstLineChars="0" w:firstLine="0"/>
        <w:jc w:val="center"/>
        <w:rPr>
          <w:rFonts w:hAnsi="宋体"/>
          <w:b/>
        </w:rPr>
      </w:pPr>
      <w:r w:rsidRPr="00076EA0">
        <w:rPr>
          <w:rFonts w:hAnsi="宋体" w:hint="eastAsia"/>
          <w:b/>
        </w:rPr>
        <w:t>表</w:t>
      </w:r>
      <w:r w:rsidR="00D705F4" w:rsidRPr="00076EA0">
        <w:rPr>
          <w:rFonts w:hAnsi="宋体" w:hint="eastAsia"/>
          <w:b/>
        </w:rPr>
        <w:t>6</w:t>
      </w:r>
      <w:r w:rsidR="0058176D" w:rsidRPr="00076EA0">
        <w:rPr>
          <w:rFonts w:hAnsi="宋体" w:hint="eastAsia"/>
          <w:b/>
        </w:rPr>
        <w:t>-</w:t>
      </w:r>
      <w:r w:rsidR="002B16AF" w:rsidRPr="00076EA0">
        <w:rPr>
          <w:rFonts w:hAnsi="宋体" w:hint="eastAsia"/>
          <w:b/>
        </w:rPr>
        <w:t>48</w:t>
      </w:r>
      <w:r w:rsidRPr="00076EA0">
        <w:rPr>
          <w:rFonts w:hAnsi="宋体"/>
          <w:b/>
        </w:rPr>
        <w:t xml:space="preserve">  </w:t>
      </w:r>
      <w:r w:rsidRPr="00076EA0">
        <w:rPr>
          <w:rFonts w:hAnsi="宋体" w:hint="eastAsia"/>
          <w:b/>
        </w:rPr>
        <w:t>项目固体废物产生与处理情况一览表</w:t>
      </w:r>
    </w:p>
    <w:tbl>
      <w:tblPr>
        <w:tblW w:w="5000" w:type="pct"/>
        <w:tblBorders>
          <w:top w:val="single" w:sz="12" w:space="0" w:color="auto"/>
          <w:bottom w:val="single" w:sz="12" w:space="0" w:color="auto"/>
          <w:insideH w:val="single" w:sz="6" w:space="0" w:color="000000"/>
          <w:insideV w:val="single" w:sz="4" w:space="0" w:color="000000"/>
        </w:tblBorders>
        <w:tblCellMar>
          <w:left w:w="0" w:type="dxa"/>
          <w:right w:w="0" w:type="dxa"/>
        </w:tblCellMar>
        <w:tblLook w:val="04A0"/>
      </w:tblPr>
      <w:tblGrid>
        <w:gridCol w:w="609"/>
        <w:gridCol w:w="1154"/>
        <w:gridCol w:w="1662"/>
        <w:gridCol w:w="1108"/>
        <w:gridCol w:w="970"/>
        <w:gridCol w:w="2609"/>
        <w:gridCol w:w="958"/>
      </w:tblGrid>
      <w:tr w:rsidR="00C857F2" w:rsidRPr="00076EA0" w:rsidTr="00D1389D">
        <w:trPr>
          <w:trHeight w:val="340"/>
        </w:trPr>
        <w:tc>
          <w:tcPr>
            <w:tcW w:w="3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序</w:t>
            </w:r>
          </w:p>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号</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产生环节</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名称</w:t>
            </w:r>
          </w:p>
        </w:tc>
        <w:tc>
          <w:tcPr>
            <w:tcW w:w="611"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固废性质</w:t>
            </w:r>
          </w:p>
        </w:tc>
        <w:tc>
          <w:tcPr>
            <w:tcW w:w="535"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产生量</w:t>
            </w:r>
          </w:p>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c>
          <w:tcPr>
            <w:tcW w:w="143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处置措施</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排放量</w:t>
            </w:r>
          </w:p>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r>
      <w:tr w:rsidR="00C857F2" w:rsidRPr="00076EA0" w:rsidTr="00D1389D">
        <w:trPr>
          <w:trHeight w:val="340"/>
        </w:trPr>
        <w:tc>
          <w:tcPr>
            <w:tcW w:w="3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固液分离</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猪粪</w:t>
            </w:r>
          </w:p>
        </w:tc>
        <w:tc>
          <w:tcPr>
            <w:tcW w:w="611"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C857F2" w:rsidRPr="00076EA0" w:rsidRDefault="00D705F4"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728.64</w:t>
            </w:r>
          </w:p>
        </w:tc>
        <w:tc>
          <w:tcPr>
            <w:tcW w:w="1438" w:type="pct"/>
            <w:vAlign w:val="center"/>
          </w:tcPr>
          <w:p w:rsidR="00C857F2" w:rsidRPr="00076EA0" w:rsidRDefault="00D705F4" w:rsidP="00D705F4">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C857F2" w:rsidRPr="00076EA0" w:rsidTr="00D1389D">
        <w:trPr>
          <w:trHeight w:val="340"/>
        </w:trPr>
        <w:tc>
          <w:tcPr>
            <w:tcW w:w="33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养殖过程</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病死猪只</w:t>
            </w:r>
          </w:p>
        </w:tc>
        <w:tc>
          <w:tcPr>
            <w:tcW w:w="611"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C857F2" w:rsidRPr="00076EA0" w:rsidRDefault="00D705F4"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w:t>
            </w:r>
          </w:p>
        </w:tc>
        <w:tc>
          <w:tcPr>
            <w:tcW w:w="143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暂存于</w:t>
            </w:r>
            <w:r w:rsidR="00D1389D" w:rsidRPr="00076EA0">
              <w:rPr>
                <w:rFonts w:ascii="Times New Roman" w:hAnsi="宋体"/>
                <w:kern w:val="2"/>
                <w:sz w:val="21"/>
                <w:szCs w:val="21"/>
              </w:rPr>
              <w:t>冻库，及时外委处置</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C857F2" w:rsidRPr="00076EA0" w:rsidTr="00D1389D">
        <w:trPr>
          <w:trHeight w:val="340"/>
        </w:trPr>
        <w:tc>
          <w:tcPr>
            <w:tcW w:w="33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w:t>
            </w:r>
          </w:p>
        </w:tc>
        <w:tc>
          <w:tcPr>
            <w:tcW w:w="91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w:t>
            </w:r>
            <w:r w:rsidR="00C857F2" w:rsidRPr="00076EA0">
              <w:rPr>
                <w:rFonts w:ascii="Times New Roman" w:hAnsi="宋体"/>
                <w:kern w:val="2"/>
                <w:sz w:val="21"/>
                <w:szCs w:val="21"/>
              </w:rPr>
              <w:t>废物</w:t>
            </w:r>
          </w:p>
        </w:tc>
        <w:tc>
          <w:tcPr>
            <w:tcW w:w="611"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防疫废物</w:t>
            </w:r>
          </w:p>
        </w:tc>
        <w:tc>
          <w:tcPr>
            <w:tcW w:w="535" w:type="pct"/>
            <w:vAlign w:val="center"/>
            <w:hideMark/>
          </w:tcPr>
          <w:p w:rsidR="00C857F2" w:rsidRPr="00076EA0" w:rsidRDefault="00D705F4" w:rsidP="00D705F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12</w:t>
            </w:r>
          </w:p>
        </w:tc>
        <w:tc>
          <w:tcPr>
            <w:tcW w:w="1438" w:type="pct"/>
            <w:vAlign w:val="center"/>
            <w:hideMark/>
          </w:tcPr>
          <w:p w:rsidR="00C857F2" w:rsidRPr="00076EA0" w:rsidRDefault="00D1389D" w:rsidP="00D705F4">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收集后</w:t>
            </w:r>
            <w:r w:rsidR="00D705F4" w:rsidRPr="00076EA0">
              <w:rPr>
                <w:rFonts w:ascii="Times New Roman" w:hAnsi="宋体" w:hint="eastAsia"/>
                <w:kern w:val="2"/>
                <w:sz w:val="21"/>
                <w:szCs w:val="21"/>
              </w:rPr>
              <w:t>外</w:t>
            </w:r>
            <w:r w:rsidRPr="00076EA0">
              <w:rPr>
                <w:rFonts w:ascii="Times New Roman" w:hAnsi="宋体"/>
                <w:kern w:val="2"/>
                <w:sz w:val="21"/>
                <w:szCs w:val="21"/>
              </w:rPr>
              <w:t>委</w:t>
            </w:r>
            <w:r w:rsidR="00C857F2" w:rsidRPr="00076EA0">
              <w:rPr>
                <w:rFonts w:ascii="Times New Roman" w:hAnsi="宋体"/>
                <w:kern w:val="2"/>
                <w:sz w:val="21"/>
                <w:szCs w:val="21"/>
              </w:rPr>
              <w:t>处置</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C857F2" w:rsidRPr="00076EA0" w:rsidTr="00D1389D">
        <w:trPr>
          <w:trHeight w:val="340"/>
        </w:trPr>
        <w:tc>
          <w:tcPr>
            <w:tcW w:w="33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w:t>
            </w:r>
          </w:p>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池</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沼渣</w:t>
            </w:r>
          </w:p>
        </w:tc>
        <w:tc>
          <w:tcPr>
            <w:tcW w:w="611"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r w:rsidR="00D705F4" w:rsidRPr="00076EA0">
              <w:rPr>
                <w:rFonts w:ascii="Times New Roman" w:hAnsi="Times New Roman" w:hint="eastAsia"/>
                <w:kern w:val="2"/>
                <w:sz w:val="21"/>
                <w:szCs w:val="21"/>
              </w:rPr>
              <w:t>46.48</w:t>
            </w:r>
          </w:p>
        </w:tc>
        <w:tc>
          <w:tcPr>
            <w:tcW w:w="1438" w:type="pct"/>
            <w:vAlign w:val="center"/>
            <w:hideMark/>
          </w:tcPr>
          <w:p w:rsidR="00C857F2" w:rsidRPr="00076EA0" w:rsidRDefault="00D705F4" w:rsidP="00D1389D">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C857F2" w:rsidRPr="00076EA0" w:rsidTr="00D1389D">
        <w:trPr>
          <w:trHeight w:val="340"/>
        </w:trPr>
        <w:tc>
          <w:tcPr>
            <w:tcW w:w="33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沼气脱硫</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废脱硫剂</w:t>
            </w:r>
          </w:p>
        </w:tc>
        <w:tc>
          <w:tcPr>
            <w:tcW w:w="611"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C857F2" w:rsidRPr="00076EA0" w:rsidRDefault="00D705F4"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0</w:t>
            </w:r>
            <w:r w:rsidR="00D1389D" w:rsidRPr="00076EA0">
              <w:rPr>
                <w:rFonts w:ascii="Times New Roman" w:hAnsi="Times New Roman"/>
                <w:kern w:val="2"/>
                <w:sz w:val="21"/>
                <w:szCs w:val="21"/>
              </w:rPr>
              <w:t>15</w:t>
            </w:r>
          </w:p>
        </w:tc>
        <w:tc>
          <w:tcPr>
            <w:tcW w:w="1438"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外售</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C857F2" w:rsidRPr="00076EA0" w:rsidTr="00D1389D">
        <w:trPr>
          <w:trHeight w:val="340"/>
        </w:trPr>
        <w:tc>
          <w:tcPr>
            <w:tcW w:w="336"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lastRenderedPageBreak/>
              <w:t>6</w:t>
            </w:r>
          </w:p>
        </w:tc>
        <w:tc>
          <w:tcPr>
            <w:tcW w:w="63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员工生活</w:t>
            </w:r>
          </w:p>
        </w:tc>
        <w:tc>
          <w:tcPr>
            <w:tcW w:w="916"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生活垃圾</w:t>
            </w:r>
          </w:p>
        </w:tc>
        <w:tc>
          <w:tcPr>
            <w:tcW w:w="611" w:type="pct"/>
            <w:vAlign w:val="center"/>
            <w:hideMark/>
          </w:tcPr>
          <w:p w:rsidR="00C857F2" w:rsidRPr="00076EA0" w:rsidRDefault="00D1389D"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535" w:type="pct"/>
            <w:vAlign w:val="center"/>
            <w:hideMark/>
          </w:tcPr>
          <w:p w:rsidR="00C857F2" w:rsidRPr="00076EA0" w:rsidRDefault="00D705F4" w:rsidP="00D705F4">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r w:rsidRPr="00076EA0">
              <w:rPr>
                <w:rFonts w:ascii="Times New Roman" w:hAnsi="Times New Roman" w:hint="eastAsia"/>
                <w:kern w:val="2"/>
                <w:sz w:val="21"/>
                <w:szCs w:val="21"/>
              </w:rPr>
              <w:t>37</w:t>
            </w:r>
          </w:p>
        </w:tc>
        <w:tc>
          <w:tcPr>
            <w:tcW w:w="143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委托环卫部门清运</w:t>
            </w:r>
            <w:r w:rsidR="00D1389D" w:rsidRPr="00076EA0">
              <w:rPr>
                <w:rFonts w:ascii="Times New Roman" w:hAnsi="宋体"/>
                <w:kern w:val="2"/>
                <w:sz w:val="21"/>
                <w:szCs w:val="21"/>
              </w:rPr>
              <w:t>处理</w:t>
            </w:r>
          </w:p>
        </w:tc>
        <w:tc>
          <w:tcPr>
            <w:tcW w:w="528" w:type="pct"/>
            <w:vAlign w:val="center"/>
            <w:hideMark/>
          </w:tcPr>
          <w:p w:rsidR="00C857F2" w:rsidRPr="00076EA0" w:rsidRDefault="00C857F2" w:rsidP="00D13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bl>
    <w:p w:rsidR="00C857F2" w:rsidRPr="00076EA0" w:rsidRDefault="00D705F4" w:rsidP="00D1389D">
      <w:pPr>
        <w:ind w:firstLineChars="0" w:firstLine="0"/>
        <w:outlineLvl w:val="3"/>
        <w:rPr>
          <w:b/>
          <w:snapToGrid w:val="0"/>
        </w:rPr>
      </w:pPr>
      <w:r w:rsidRPr="00076EA0">
        <w:rPr>
          <w:rFonts w:hint="eastAsia"/>
          <w:b/>
          <w:snapToGrid w:val="0"/>
        </w:rPr>
        <w:t>6</w:t>
      </w:r>
      <w:r w:rsidR="00D1389D" w:rsidRPr="00076EA0">
        <w:rPr>
          <w:rFonts w:hint="eastAsia"/>
          <w:b/>
          <w:snapToGrid w:val="0"/>
        </w:rPr>
        <w:t xml:space="preserve">.2.4.3 </w:t>
      </w:r>
      <w:r w:rsidR="00C857F2" w:rsidRPr="00076EA0">
        <w:rPr>
          <w:rFonts w:hint="eastAsia"/>
          <w:b/>
          <w:snapToGrid w:val="0"/>
        </w:rPr>
        <w:t>一般固废影响分析</w:t>
      </w:r>
    </w:p>
    <w:p w:rsidR="00C857F2" w:rsidRPr="00076EA0" w:rsidRDefault="00C857F2" w:rsidP="00D1389D">
      <w:pPr>
        <w:ind w:firstLine="480"/>
        <w:rPr>
          <w:kern w:val="24"/>
        </w:rPr>
      </w:pPr>
      <w:r w:rsidRPr="00076EA0">
        <w:rPr>
          <w:rFonts w:hAnsi="宋体"/>
          <w:kern w:val="24"/>
        </w:rPr>
        <w:t>依据固体废物的种类、产生量及其管理的全过程可能造成环境影响进行分析：</w:t>
      </w:r>
    </w:p>
    <w:p w:rsidR="00C857F2" w:rsidRPr="00076EA0" w:rsidRDefault="00D1389D" w:rsidP="00D1389D">
      <w:pPr>
        <w:ind w:firstLine="480"/>
        <w:rPr>
          <w:kern w:val="24"/>
        </w:rPr>
      </w:pPr>
      <w:r w:rsidRPr="00076EA0">
        <w:rPr>
          <w:rFonts w:hAnsi="宋体" w:hint="eastAsia"/>
          <w:kern w:val="24"/>
        </w:rPr>
        <w:t>（</w:t>
      </w:r>
      <w:r w:rsidRPr="00076EA0">
        <w:rPr>
          <w:rFonts w:hAnsi="宋体" w:hint="eastAsia"/>
          <w:kern w:val="24"/>
        </w:rPr>
        <w:t>1</w:t>
      </w:r>
      <w:r w:rsidRPr="00076EA0">
        <w:rPr>
          <w:rFonts w:hAnsi="宋体" w:hint="eastAsia"/>
          <w:kern w:val="24"/>
        </w:rPr>
        <w:t>）</w:t>
      </w:r>
      <w:r w:rsidR="00C857F2" w:rsidRPr="00076EA0">
        <w:rPr>
          <w:rFonts w:hAnsi="宋体"/>
          <w:kern w:val="24"/>
        </w:rPr>
        <w:t>固废分类收集与贮存，不混放，固废相互间不影响。</w:t>
      </w:r>
    </w:p>
    <w:p w:rsidR="00C857F2" w:rsidRPr="00076EA0" w:rsidRDefault="00D1389D" w:rsidP="00D1389D">
      <w:pPr>
        <w:ind w:firstLine="480"/>
        <w:rPr>
          <w:kern w:val="24"/>
        </w:rPr>
      </w:pPr>
      <w:r w:rsidRPr="00076EA0">
        <w:rPr>
          <w:rFonts w:hAnsi="宋体" w:hint="eastAsia"/>
          <w:kern w:val="24"/>
        </w:rPr>
        <w:t>（</w:t>
      </w:r>
      <w:r w:rsidRPr="00076EA0">
        <w:rPr>
          <w:rFonts w:hAnsi="宋体" w:hint="eastAsia"/>
          <w:kern w:val="24"/>
        </w:rPr>
        <w:t>2</w:t>
      </w:r>
      <w:r w:rsidRPr="00076EA0">
        <w:rPr>
          <w:rFonts w:hAnsi="宋体" w:hint="eastAsia"/>
          <w:kern w:val="24"/>
        </w:rPr>
        <w:t>）</w:t>
      </w:r>
      <w:r w:rsidR="00C857F2" w:rsidRPr="00076EA0">
        <w:rPr>
          <w:rFonts w:hAnsi="宋体"/>
          <w:kern w:val="24"/>
        </w:rPr>
        <w:t>固废运输由专业的运输单位负责，在运输过程中采用封闭运输，运输过程中不易散落和泄漏的，对环境影响较小。</w:t>
      </w:r>
    </w:p>
    <w:p w:rsidR="00C857F2" w:rsidRPr="00076EA0" w:rsidRDefault="00D1389D" w:rsidP="00D1389D">
      <w:pPr>
        <w:ind w:firstLine="480"/>
        <w:rPr>
          <w:kern w:val="24"/>
        </w:rPr>
      </w:pPr>
      <w:r w:rsidRPr="00076EA0">
        <w:rPr>
          <w:rFonts w:hAnsi="宋体" w:hint="eastAsia"/>
          <w:kern w:val="24"/>
        </w:rPr>
        <w:t>（</w:t>
      </w:r>
      <w:r w:rsidRPr="00076EA0">
        <w:rPr>
          <w:rFonts w:hAnsi="宋体" w:hint="eastAsia"/>
          <w:kern w:val="24"/>
        </w:rPr>
        <w:t>3</w:t>
      </w:r>
      <w:r w:rsidRPr="00076EA0">
        <w:rPr>
          <w:rFonts w:hAnsi="宋体" w:hint="eastAsia"/>
          <w:kern w:val="24"/>
        </w:rPr>
        <w:t>）</w:t>
      </w:r>
      <w:r w:rsidR="00C857F2" w:rsidRPr="00076EA0">
        <w:rPr>
          <w:rFonts w:hAnsi="宋体"/>
          <w:kern w:val="24"/>
        </w:rPr>
        <w:t>固废的贮存场所地面采用防渗地面，发生渗漏等事故可能性较小或甚微，对土壤、地下水产生的影响较小。</w:t>
      </w:r>
    </w:p>
    <w:p w:rsidR="00D1389D" w:rsidRPr="00076EA0" w:rsidRDefault="00D1389D" w:rsidP="00D1389D">
      <w:pPr>
        <w:ind w:firstLine="480"/>
        <w:rPr>
          <w:rFonts w:hAnsi="宋体"/>
          <w:kern w:val="24"/>
        </w:rPr>
      </w:pPr>
      <w:r w:rsidRPr="00076EA0">
        <w:rPr>
          <w:rFonts w:hAnsi="宋体" w:hint="eastAsia"/>
          <w:kern w:val="24"/>
        </w:rPr>
        <w:t>（</w:t>
      </w:r>
      <w:r w:rsidRPr="00076EA0">
        <w:rPr>
          <w:rFonts w:hAnsi="宋体" w:hint="eastAsia"/>
          <w:kern w:val="24"/>
        </w:rPr>
        <w:t>4</w:t>
      </w:r>
      <w:r w:rsidRPr="00076EA0">
        <w:rPr>
          <w:rFonts w:hAnsi="宋体" w:hint="eastAsia"/>
          <w:kern w:val="24"/>
        </w:rPr>
        <w:t>）</w:t>
      </w:r>
      <w:r w:rsidR="00C857F2" w:rsidRPr="00076EA0">
        <w:rPr>
          <w:rFonts w:hAnsi="宋体"/>
          <w:kern w:val="24"/>
        </w:rPr>
        <w:t>固废通过环卫清运、委托有资质单位处置方式处置或利用，均不在场区内自行建设设施处理，对大气、水体、土壤环境基本不产生影响。</w:t>
      </w:r>
    </w:p>
    <w:p w:rsidR="00C857F2" w:rsidRPr="00076EA0" w:rsidRDefault="00D1389D" w:rsidP="00D1389D">
      <w:pPr>
        <w:ind w:firstLine="480"/>
        <w:rPr>
          <w:rFonts w:hAnsi="宋体"/>
          <w:b/>
        </w:rPr>
      </w:pPr>
      <w:r w:rsidRPr="00076EA0">
        <w:rPr>
          <w:rFonts w:hAnsi="宋体" w:hint="eastAsia"/>
          <w:kern w:val="24"/>
        </w:rPr>
        <w:t>综上，本</w:t>
      </w:r>
      <w:r w:rsidR="00C857F2" w:rsidRPr="00076EA0">
        <w:rPr>
          <w:rFonts w:hAnsi="宋体"/>
          <w:kern w:val="24"/>
        </w:rPr>
        <w:t>项目产生的一般固废经过合理的处理处置后不外排，</w:t>
      </w:r>
      <w:r w:rsidRPr="00076EA0">
        <w:rPr>
          <w:rFonts w:hAnsi="宋体"/>
          <w:kern w:val="24"/>
        </w:rPr>
        <w:t>对周围环境</w:t>
      </w:r>
      <w:r w:rsidRPr="00076EA0">
        <w:rPr>
          <w:rFonts w:hAnsi="宋体" w:hint="eastAsia"/>
          <w:kern w:val="24"/>
        </w:rPr>
        <w:t>不构成明显不利</w:t>
      </w:r>
      <w:r w:rsidR="00C857F2" w:rsidRPr="00076EA0">
        <w:rPr>
          <w:rFonts w:hAnsi="宋体"/>
          <w:kern w:val="24"/>
        </w:rPr>
        <w:t>影响。</w:t>
      </w:r>
    </w:p>
    <w:p w:rsidR="007807EF" w:rsidRPr="00076EA0" w:rsidRDefault="00D705F4" w:rsidP="00A97757">
      <w:pPr>
        <w:ind w:firstLineChars="0" w:firstLine="0"/>
        <w:outlineLvl w:val="2"/>
        <w:rPr>
          <w:b/>
        </w:rPr>
      </w:pPr>
      <w:bookmarkStart w:id="284" w:name="_Toc224144871"/>
      <w:r w:rsidRPr="00076EA0">
        <w:rPr>
          <w:rFonts w:hint="eastAsia"/>
          <w:b/>
        </w:rPr>
        <w:t>6</w:t>
      </w:r>
      <w:r w:rsidR="00DE4E52" w:rsidRPr="00076EA0">
        <w:rPr>
          <w:b/>
        </w:rPr>
        <w:t xml:space="preserve">.2.5 </w:t>
      </w:r>
      <w:r w:rsidR="00DE4E52" w:rsidRPr="00076EA0">
        <w:rPr>
          <w:rFonts w:hint="eastAsia"/>
          <w:b/>
        </w:rPr>
        <w:t>运营期地下水环境影响分析</w:t>
      </w:r>
      <w:bookmarkEnd w:id="284"/>
    </w:p>
    <w:p w:rsidR="00211BB7" w:rsidRPr="00076EA0" w:rsidRDefault="00211BB7" w:rsidP="00211BB7">
      <w:pPr>
        <w:ind w:firstLine="480"/>
        <w:rPr>
          <w:kern w:val="24"/>
        </w:rPr>
      </w:pPr>
      <w:r w:rsidRPr="00076EA0">
        <w:rPr>
          <w:rFonts w:hint="eastAsia"/>
          <w:kern w:val="24"/>
        </w:rPr>
        <w:t>根据《环境影响评价技术导则</w:t>
      </w:r>
      <w:r w:rsidRPr="00076EA0">
        <w:rPr>
          <w:kern w:val="24"/>
        </w:rPr>
        <w:t>-</w:t>
      </w:r>
      <w:r w:rsidRPr="00076EA0">
        <w:rPr>
          <w:rFonts w:hint="eastAsia"/>
          <w:kern w:val="24"/>
        </w:rPr>
        <w:t>地下水环境》，按照附录</w:t>
      </w:r>
      <w:r w:rsidRPr="00076EA0">
        <w:rPr>
          <w:kern w:val="24"/>
        </w:rPr>
        <w:t>A</w:t>
      </w:r>
      <w:r w:rsidRPr="00076EA0">
        <w:rPr>
          <w:rFonts w:hint="eastAsia"/>
          <w:kern w:val="24"/>
        </w:rPr>
        <w:t>地下水环境影响评价行业分类表，该项目属Ⅲ类建设项目，同时该建设项目的地下水环境敏感程度为</w:t>
      </w:r>
      <w:r w:rsidR="00C34A68" w:rsidRPr="00076EA0">
        <w:rPr>
          <w:rFonts w:hint="eastAsia"/>
          <w:kern w:val="24"/>
        </w:rPr>
        <w:t>不</w:t>
      </w:r>
      <w:r w:rsidRPr="00076EA0">
        <w:rPr>
          <w:rFonts w:hint="eastAsia"/>
          <w:kern w:val="24"/>
        </w:rPr>
        <w:t>敏感区，按照评价工作等级分级表，该项目的地下水评价工作等级为三级。</w:t>
      </w:r>
    </w:p>
    <w:p w:rsidR="00EE3E31" w:rsidRPr="00076EA0" w:rsidRDefault="00D705F4" w:rsidP="00EE3E31">
      <w:pPr>
        <w:autoSpaceDE w:val="0"/>
        <w:autoSpaceDN w:val="0"/>
        <w:ind w:firstLineChars="0" w:firstLine="0"/>
        <w:outlineLvl w:val="3"/>
        <w:rPr>
          <w:rFonts w:hAnsi="宋体"/>
          <w:kern w:val="0"/>
        </w:rPr>
      </w:pPr>
      <w:r w:rsidRPr="00076EA0">
        <w:rPr>
          <w:rFonts w:hint="eastAsia"/>
          <w:b/>
        </w:rPr>
        <w:t>6</w:t>
      </w:r>
      <w:r w:rsidR="00EE3E31" w:rsidRPr="00076EA0">
        <w:rPr>
          <w:b/>
        </w:rPr>
        <w:t>.2.5</w:t>
      </w:r>
      <w:r w:rsidR="00EE3E31" w:rsidRPr="00076EA0">
        <w:rPr>
          <w:rFonts w:hint="eastAsia"/>
          <w:b/>
        </w:rPr>
        <w:t>.1</w:t>
      </w:r>
      <w:r w:rsidR="00EE3E31" w:rsidRPr="00076EA0">
        <w:rPr>
          <w:b/>
        </w:rPr>
        <w:t xml:space="preserve"> </w:t>
      </w:r>
      <w:r w:rsidR="00EE3E31" w:rsidRPr="00076EA0">
        <w:rPr>
          <w:rFonts w:hint="eastAsia"/>
          <w:b/>
        </w:rPr>
        <w:t>区域水文地质概况</w:t>
      </w:r>
    </w:p>
    <w:p w:rsidR="00211BB7" w:rsidRPr="00076EA0" w:rsidRDefault="00211BB7" w:rsidP="00211BB7">
      <w:pPr>
        <w:ind w:firstLine="480"/>
        <w:jc w:val="left"/>
        <w:rPr>
          <w:snapToGrid w:val="0"/>
        </w:rPr>
      </w:pPr>
      <w:r w:rsidRPr="00076EA0">
        <w:rPr>
          <w:rFonts w:hint="eastAsia"/>
          <w:snapToGrid w:val="0"/>
        </w:rPr>
        <w:t>根据项目区地下水的埋藏条件、水动力特征，区域地下水主要分为浅层潜水、中层承压水和深层承压水三种类型。分别如下：</w:t>
      </w:r>
    </w:p>
    <w:p w:rsidR="00211BB7" w:rsidRPr="00076EA0" w:rsidRDefault="00211BB7" w:rsidP="00DE7673">
      <w:pPr>
        <w:numPr>
          <w:ilvl w:val="0"/>
          <w:numId w:val="8"/>
        </w:numPr>
        <w:ind w:firstLine="480"/>
        <w:jc w:val="left"/>
        <w:rPr>
          <w:snapToGrid w:val="0"/>
        </w:rPr>
      </w:pPr>
      <w:r w:rsidRPr="00076EA0">
        <w:rPr>
          <w:rFonts w:hint="eastAsia"/>
          <w:snapToGrid w:val="0"/>
        </w:rPr>
        <w:t>浅层潜水</w:t>
      </w:r>
    </w:p>
    <w:p w:rsidR="00211BB7" w:rsidRPr="00076EA0" w:rsidRDefault="00211BB7" w:rsidP="00211BB7">
      <w:pPr>
        <w:pStyle w:val="w"/>
        <w:rPr>
          <w:snapToGrid w:val="0"/>
        </w:rPr>
      </w:pPr>
      <w:r w:rsidRPr="00076EA0">
        <w:rPr>
          <w:rFonts w:hint="eastAsia"/>
          <w:snapToGrid w:val="0"/>
        </w:rPr>
        <w:t>浅层潜水岩性主要为亚砂土、粉砂及薄层砂砾石层，水位埋深</w:t>
      </w:r>
      <w:r w:rsidR="00927A11" w:rsidRPr="00076EA0">
        <w:rPr>
          <w:rFonts w:hint="eastAsia"/>
          <w:snapToGrid w:val="0"/>
        </w:rPr>
        <w:t>较深</w:t>
      </w:r>
      <w:r w:rsidRPr="00076EA0">
        <w:rPr>
          <w:rFonts w:hint="eastAsia"/>
          <w:snapToGrid w:val="0"/>
        </w:rPr>
        <w:t>，不能作为大型供水水源地。该层水主要补给来源为大气降水及地表水。</w:t>
      </w:r>
    </w:p>
    <w:p w:rsidR="00211BB7" w:rsidRPr="00076EA0" w:rsidRDefault="00211BB7" w:rsidP="00DE7673">
      <w:pPr>
        <w:numPr>
          <w:ilvl w:val="0"/>
          <w:numId w:val="8"/>
        </w:numPr>
        <w:ind w:firstLine="480"/>
        <w:jc w:val="left"/>
        <w:rPr>
          <w:snapToGrid w:val="0"/>
        </w:rPr>
      </w:pPr>
      <w:r w:rsidRPr="00076EA0">
        <w:rPr>
          <w:rFonts w:hint="eastAsia"/>
          <w:snapToGrid w:val="0"/>
        </w:rPr>
        <w:t>中层承压水</w:t>
      </w:r>
    </w:p>
    <w:p w:rsidR="00211BB7" w:rsidRPr="00076EA0" w:rsidRDefault="00211BB7" w:rsidP="00211BB7">
      <w:pPr>
        <w:ind w:firstLine="480"/>
        <w:jc w:val="left"/>
        <w:rPr>
          <w:snapToGrid w:val="0"/>
        </w:rPr>
      </w:pPr>
      <w:r w:rsidRPr="00076EA0">
        <w:rPr>
          <w:rFonts w:hint="eastAsia"/>
          <w:snapToGrid w:val="0"/>
        </w:rPr>
        <w:t>中层承压水含水岩组主要由砂、砂砾石层组成，含水层上部有数米至数十米的亚粘土、粘土组成隔水顶板。承压水头一般为</w:t>
      </w:r>
      <w:r w:rsidRPr="00076EA0">
        <w:rPr>
          <w:snapToGrid w:val="0"/>
        </w:rPr>
        <w:t>15-35</w:t>
      </w:r>
      <w:r w:rsidRPr="00076EA0">
        <w:rPr>
          <w:rFonts w:hint="eastAsia"/>
          <w:snapToGrid w:val="0"/>
        </w:rPr>
        <w:t>米，局部达</w:t>
      </w:r>
      <w:r w:rsidRPr="00076EA0">
        <w:rPr>
          <w:snapToGrid w:val="0"/>
        </w:rPr>
        <w:t>50</w:t>
      </w:r>
      <w:r w:rsidRPr="00076EA0">
        <w:rPr>
          <w:rFonts w:hint="eastAsia"/>
          <w:snapToGrid w:val="0"/>
        </w:rPr>
        <w:t>米。含水层厚度变化比较大，平原腹地可达数百米。</w:t>
      </w:r>
    </w:p>
    <w:p w:rsidR="00211BB7" w:rsidRPr="00076EA0" w:rsidRDefault="00211BB7" w:rsidP="00DE7673">
      <w:pPr>
        <w:numPr>
          <w:ilvl w:val="0"/>
          <w:numId w:val="8"/>
        </w:numPr>
        <w:ind w:firstLine="480"/>
        <w:jc w:val="left"/>
        <w:rPr>
          <w:snapToGrid w:val="0"/>
        </w:rPr>
      </w:pPr>
      <w:r w:rsidRPr="00076EA0">
        <w:rPr>
          <w:rFonts w:hint="eastAsia"/>
          <w:snapToGrid w:val="0"/>
        </w:rPr>
        <w:t>深层承压水</w:t>
      </w:r>
      <w:r w:rsidRPr="00076EA0">
        <w:rPr>
          <w:snapToGrid w:val="0"/>
        </w:rPr>
        <w:t xml:space="preserve"> </w:t>
      </w:r>
    </w:p>
    <w:p w:rsidR="00211BB7" w:rsidRPr="00076EA0" w:rsidRDefault="00211BB7" w:rsidP="00211BB7">
      <w:pPr>
        <w:ind w:firstLine="480"/>
        <w:jc w:val="left"/>
        <w:rPr>
          <w:snapToGrid w:val="0"/>
        </w:rPr>
      </w:pPr>
      <w:r w:rsidRPr="00076EA0">
        <w:rPr>
          <w:rFonts w:hint="eastAsia"/>
          <w:snapToGrid w:val="0"/>
        </w:rPr>
        <w:t>深层承压水含水岩层由半松散、半固结而得砂、砂砾石组成，平原区含水岩组埋藏于中上更新统承压含水层下，二者空间呈叠置关系，垂向分布上具有多层性，含水层顶板普遍有较厚的粘土层组成隔水顶板，水理性质为承压水。含水层水位埋深及富水性变</w:t>
      </w:r>
      <w:r w:rsidRPr="00076EA0">
        <w:rPr>
          <w:rFonts w:hint="eastAsia"/>
          <w:snapToGrid w:val="0"/>
        </w:rPr>
        <w:lastRenderedPageBreak/>
        <w:t>化较大。深层孔隙承压水含水岩组由呈透镜状的含水层组成，含水层的厚度变化较大，其规律是自盆地边缘向中心加厚，而厚薄变化较大，盆地中心厚度最大，自盆地中心向边缘尖灭。</w:t>
      </w:r>
    </w:p>
    <w:p w:rsidR="00E86096" w:rsidRPr="00076EA0" w:rsidRDefault="00D705F4" w:rsidP="00E86096">
      <w:pPr>
        <w:autoSpaceDE w:val="0"/>
        <w:autoSpaceDN w:val="0"/>
        <w:ind w:firstLineChars="0" w:firstLine="0"/>
        <w:outlineLvl w:val="3"/>
        <w:rPr>
          <w:rFonts w:hAnsi="宋体"/>
          <w:kern w:val="0"/>
        </w:rPr>
      </w:pPr>
      <w:r w:rsidRPr="00076EA0">
        <w:rPr>
          <w:rFonts w:hint="eastAsia"/>
          <w:b/>
        </w:rPr>
        <w:t>6</w:t>
      </w:r>
      <w:r w:rsidR="00E86096" w:rsidRPr="00076EA0">
        <w:rPr>
          <w:b/>
        </w:rPr>
        <w:t>.2.5</w:t>
      </w:r>
      <w:r w:rsidR="00E86096" w:rsidRPr="00076EA0">
        <w:rPr>
          <w:rFonts w:hint="eastAsia"/>
          <w:b/>
        </w:rPr>
        <w:t>.2</w:t>
      </w:r>
      <w:r w:rsidR="00E86096" w:rsidRPr="00076EA0">
        <w:rPr>
          <w:b/>
        </w:rPr>
        <w:t xml:space="preserve"> </w:t>
      </w:r>
      <w:r w:rsidR="00E86096" w:rsidRPr="00076EA0">
        <w:rPr>
          <w:rFonts w:hint="eastAsia"/>
          <w:b/>
        </w:rPr>
        <w:t>区域地下水补、径、排条件</w:t>
      </w:r>
    </w:p>
    <w:p w:rsidR="00E86096" w:rsidRPr="00076EA0" w:rsidRDefault="00E86096" w:rsidP="00E86096">
      <w:pPr>
        <w:ind w:firstLine="480"/>
      </w:pPr>
      <w:r w:rsidRPr="00076EA0">
        <w:rPr>
          <w:rFonts w:hint="eastAsia"/>
        </w:rPr>
        <w:t>项目所在区域水化学特征与水文地质条件基本相符，无不良地质构造，地下水径流通畅，地下水水化学类型较为简单。该区域地下水的补给、径流、排泄等运动规律和贮存条件，均受地形、地貌、地质构造、地层岩性等条件的控制。地下水的主要来源为大气降水、地表水的补给，排泄方式为蒸发、人工开采及向下游径流排泄。</w:t>
      </w:r>
    </w:p>
    <w:p w:rsidR="00FE6172" w:rsidRPr="00076EA0" w:rsidRDefault="00D705F4" w:rsidP="00FE6172">
      <w:pPr>
        <w:autoSpaceDE w:val="0"/>
        <w:autoSpaceDN w:val="0"/>
        <w:ind w:firstLineChars="0" w:firstLine="0"/>
        <w:outlineLvl w:val="3"/>
        <w:rPr>
          <w:rFonts w:hAnsi="宋体"/>
          <w:kern w:val="0"/>
        </w:rPr>
      </w:pPr>
      <w:r w:rsidRPr="00076EA0">
        <w:rPr>
          <w:rFonts w:hint="eastAsia"/>
          <w:b/>
        </w:rPr>
        <w:t>6</w:t>
      </w:r>
      <w:r w:rsidR="00FE6172" w:rsidRPr="00076EA0">
        <w:rPr>
          <w:b/>
        </w:rPr>
        <w:t>.2.5</w:t>
      </w:r>
      <w:r w:rsidR="00FE6172" w:rsidRPr="00076EA0">
        <w:rPr>
          <w:rFonts w:hint="eastAsia"/>
          <w:b/>
        </w:rPr>
        <w:t>.3</w:t>
      </w:r>
      <w:r w:rsidR="00FE6172" w:rsidRPr="00076EA0">
        <w:rPr>
          <w:b/>
        </w:rPr>
        <w:t xml:space="preserve"> </w:t>
      </w:r>
      <w:r w:rsidR="00FE6172" w:rsidRPr="00076EA0">
        <w:rPr>
          <w:rFonts w:hint="eastAsia"/>
          <w:b/>
        </w:rPr>
        <w:t>包气带防污性能</w:t>
      </w:r>
    </w:p>
    <w:p w:rsidR="00FE6172" w:rsidRPr="00076EA0" w:rsidRDefault="00FE6172" w:rsidP="00FE6172">
      <w:pPr>
        <w:ind w:firstLine="480"/>
      </w:pPr>
      <w:r w:rsidRPr="00076EA0">
        <w:rPr>
          <w:rFonts w:hint="eastAsia"/>
        </w:rPr>
        <w:t>地下水的污染途径主要取决于上覆地层岩性、包气带防护能力、含水层的埋藏分布等因素。废水在事故情况下泄漏，其有害物质的淋溶、流失、渗入地下，可通过包气带进入含水层导致对地下水的污染。因此，包气带的垂直渗漏是地下水的主要污染途径。</w:t>
      </w:r>
    </w:p>
    <w:p w:rsidR="00FE6172" w:rsidRPr="00076EA0" w:rsidRDefault="00FE6172" w:rsidP="00FE6172">
      <w:pPr>
        <w:ind w:firstLine="480"/>
      </w:pPr>
      <w:r w:rsidRPr="00076EA0">
        <w:rPr>
          <w:rFonts w:hint="eastAsia"/>
        </w:rPr>
        <w:t>包气带的防护能力大小与包气带厚度、岩性结构、弱渗透性地层的渗透性能及厚度有关，若包气带黏性土厚度小，且分布不连续、不稳定，即地下水自然防护条件差，那么污水渗漏就会对地下水产生污染，若包气带黏性土厚度虽小，但分布连续、稳定、而地下水自然防护条件相对就好些，污染物对地下水影响就相对小些。另外，不同的地层对污染物的防护作用不同，从岩性来看，岩土的吸附净化能力由强到弱大致分为黏土、亚黏土、粉土、细砂和中粗砂。</w:t>
      </w:r>
    </w:p>
    <w:p w:rsidR="00E86096" w:rsidRPr="00076EA0" w:rsidRDefault="00D705F4" w:rsidP="00E86096">
      <w:pPr>
        <w:autoSpaceDE w:val="0"/>
        <w:autoSpaceDN w:val="0"/>
        <w:ind w:firstLineChars="0" w:firstLine="0"/>
        <w:outlineLvl w:val="3"/>
        <w:rPr>
          <w:rFonts w:hAnsi="宋体"/>
          <w:kern w:val="0"/>
        </w:rPr>
      </w:pPr>
      <w:r w:rsidRPr="00076EA0">
        <w:rPr>
          <w:rFonts w:hint="eastAsia"/>
          <w:b/>
        </w:rPr>
        <w:t>6</w:t>
      </w:r>
      <w:r w:rsidR="00E86096" w:rsidRPr="00076EA0">
        <w:rPr>
          <w:b/>
        </w:rPr>
        <w:t>.2.5</w:t>
      </w:r>
      <w:r w:rsidR="00E86096" w:rsidRPr="00076EA0">
        <w:rPr>
          <w:rFonts w:hint="eastAsia"/>
          <w:b/>
        </w:rPr>
        <w:t>.</w:t>
      </w:r>
      <w:r w:rsidR="00D1389D" w:rsidRPr="00076EA0">
        <w:rPr>
          <w:rFonts w:hint="eastAsia"/>
          <w:b/>
        </w:rPr>
        <w:t>4</w:t>
      </w:r>
      <w:r w:rsidR="00E86096" w:rsidRPr="00076EA0">
        <w:rPr>
          <w:b/>
        </w:rPr>
        <w:t xml:space="preserve"> </w:t>
      </w:r>
      <w:r w:rsidR="00E86096" w:rsidRPr="00076EA0">
        <w:rPr>
          <w:rFonts w:hint="eastAsia"/>
          <w:b/>
        </w:rPr>
        <w:t>项目场址地下水现状情况</w:t>
      </w:r>
    </w:p>
    <w:p w:rsidR="00E86096" w:rsidRPr="00076EA0" w:rsidRDefault="00E86096" w:rsidP="00E86096">
      <w:pPr>
        <w:ind w:firstLine="480"/>
      </w:pPr>
      <w:r w:rsidRPr="00076EA0">
        <w:rPr>
          <w:rFonts w:hint="eastAsia"/>
        </w:rPr>
        <w:t>（</w:t>
      </w:r>
      <w:r w:rsidRPr="00076EA0">
        <w:t>1</w:t>
      </w:r>
      <w:r w:rsidRPr="00076EA0">
        <w:rPr>
          <w:rFonts w:hint="eastAsia"/>
        </w:rPr>
        <w:t>）项目地下水用水情况</w:t>
      </w:r>
    </w:p>
    <w:p w:rsidR="00E86096" w:rsidRPr="00076EA0" w:rsidRDefault="00E86096" w:rsidP="00E86096">
      <w:pPr>
        <w:ind w:firstLine="480"/>
      </w:pPr>
      <w:r w:rsidRPr="00076EA0">
        <w:rPr>
          <w:rFonts w:hint="eastAsia"/>
        </w:rPr>
        <w:t>项目主要取用当地的地下水，扩建后，全场新鲜水用量为</w:t>
      </w:r>
      <w:r w:rsidR="00D705F4" w:rsidRPr="00076EA0">
        <w:rPr>
          <w:rFonts w:hint="eastAsia"/>
        </w:rPr>
        <w:t>2</w:t>
      </w:r>
      <w:r w:rsidR="00C34A68" w:rsidRPr="00076EA0">
        <w:rPr>
          <w:rFonts w:hint="eastAsia"/>
        </w:rPr>
        <w:t>5</w:t>
      </w:r>
      <w:r w:rsidR="00D705F4" w:rsidRPr="00076EA0">
        <w:rPr>
          <w:rFonts w:hint="eastAsia"/>
        </w:rPr>
        <w:t>179</w:t>
      </w:r>
      <w:r w:rsidR="00C34A68" w:rsidRPr="00076EA0">
        <w:rPr>
          <w:rFonts w:hint="eastAsia"/>
        </w:rPr>
        <w:t>.</w:t>
      </w:r>
      <w:r w:rsidR="00D705F4" w:rsidRPr="00076EA0">
        <w:rPr>
          <w:rFonts w:hint="eastAsia"/>
        </w:rPr>
        <w:t>52</w:t>
      </w:r>
      <w:r w:rsidRPr="00076EA0">
        <w:t>m</w:t>
      </w:r>
      <w:r w:rsidRPr="00076EA0">
        <w:rPr>
          <w:vertAlign w:val="superscript"/>
        </w:rPr>
        <w:t>3</w:t>
      </w:r>
      <w:r w:rsidRPr="00076EA0">
        <w:t>/a</w:t>
      </w:r>
      <w:r w:rsidRPr="00076EA0">
        <w:rPr>
          <w:rFonts w:hint="eastAsia"/>
        </w:rPr>
        <w:t>。</w:t>
      </w:r>
    </w:p>
    <w:p w:rsidR="00E86096" w:rsidRPr="00076EA0" w:rsidRDefault="00E86096" w:rsidP="00E86096">
      <w:pPr>
        <w:ind w:firstLine="480"/>
      </w:pPr>
      <w:r w:rsidRPr="00076EA0">
        <w:rPr>
          <w:rFonts w:hint="eastAsia"/>
        </w:rPr>
        <w:t>（</w:t>
      </w:r>
      <w:r w:rsidRPr="00076EA0">
        <w:t>2</w:t>
      </w:r>
      <w:r w:rsidRPr="00076EA0">
        <w:rPr>
          <w:rFonts w:hint="eastAsia"/>
        </w:rPr>
        <w:t>）项目所在区域用水情况及污染源调查</w:t>
      </w:r>
    </w:p>
    <w:p w:rsidR="00E86096" w:rsidRPr="00076EA0" w:rsidRDefault="00E86096" w:rsidP="00E86096">
      <w:pPr>
        <w:ind w:firstLine="480"/>
      </w:pPr>
      <w:r w:rsidRPr="00076EA0">
        <w:rPr>
          <w:rFonts w:hint="eastAsia"/>
        </w:rPr>
        <w:t>根据项目踏勘情况，本项目周边村庄（与项目场界最近距离</w:t>
      </w:r>
      <w:r w:rsidR="00927A11" w:rsidRPr="00076EA0">
        <w:rPr>
          <w:rFonts w:hint="eastAsia"/>
        </w:rPr>
        <w:t>669</w:t>
      </w:r>
      <w:r w:rsidRPr="00076EA0">
        <w:rPr>
          <w:rFonts w:hint="eastAsia"/>
        </w:rPr>
        <w:t>m</w:t>
      </w:r>
      <w:r w:rsidRPr="00076EA0">
        <w:rPr>
          <w:rFonts w:hint="eastAsia"/>
        </w:rPr>
        <w:t>）饮用水源均为自来水</w:t>
      </w:r>
      <w:r w:rsidRPr="00076EA0">
        <w:rPr>
          <w:rFonts w:hint="eastAsia"/>
        </w:rPr>
        <w:t>.</w:t>
      </w:r>
      <w:r w:rsidRPr="00076EA0">
        <w:rPr>
          <w:rFonts w:hint="eastAsia"/>
        </w:rPr>
        <w:t>项目所在地为丘陵岗地，周边无工业企业，村民居住较为分散，农业生产以粮食作物为主，故当地的地下水主要污染源为农业污染。</w:t>
      </w:r>
    </w:p>
    <w:p w:rsidR="00E86096" w:rsidRPr="00076EA0" w:rsidRDefault="00E86096" w:rsidP="00E86096">
      <w:pPr>
        <w:ind w:firstLine="480"/>
      </w:pPr>
      <w:r w:rsidRPr="00076EA0">
        <w:rPr>
          <w:rFonts w:hint="eastAsia"/>
        </w:rPr>
        <w:t>（</w:t>
      </w:r>
      <w:r w:rsidRPr="00076EA0">
        <w:t>3</w:t>
      </w:r>
      <w:r w:rsidRPr="00076EA0">
        <w:rPr>
          <w:rFonts w:hint="eastAsia"/>
        </w:rPr>
        <w:t>）地下水质量现状</w:t>
      </w:r>
    </w:p>
    <w:p w:rsidR="00E86096" w:rsidRPr="00076EA0" w:rsidRDefault="00E86096" w:rsidP="00E86096">
      <w:pPr>
        <w:ind w:firstLine="480"/>
      </w:pPr>
      <w:r w:rsidRPr="00076EA0">
        <w:rPr>
          <w:rFonts w:hint="eastAsia"/>
        </w:rPr>
        <w:t>根据本次评价地下水环境现状监测结果，项目区地下水质量满足《地下水质量标准》</w:t>
      </w:r>
      <w:r w:rsidRPr="00076EA0">
        <w:t>(GB/T14848-93)III</w:t>
      </w:r>
      <w:r w:rsidRPr="00076EA0">
        <w:rPr>
          <w:rFonts w:hint="eastAsia"/>
        </w:rPr>
        <w:t>类标准。</w:t>
      </w:r>
    </w:p>
    <w:p w:rsidR="00D9084E" w:rsidRPr="00076EA0" w:rsidRDefault="00D705F4" w:rsidP="00D9084E">
      <w:pPr>
        <w:ind w:firstLineChars="0" w:firstLine="0"/>
        <w:outlineLvl w:val="3"/>
        <w:rPr>
          <w:b/>
        </w:rPr>
      </w:pPr>
      <w:r w:rsidRPr="00076EA0">
        <w:rPr>
          <w:rFonts w:hint="eastAsia"/>
          <w:b/>
        </w:rPr>
        <w:t>6</w:t>
      </w:r>
      <w:r w:rsidR="00D9084E" w:rsidRPr="00076EA0">
        <w:rPr>
          <w:b/>
        </w:rPr>
        <w:t>.2.5.</w:t>
      </w:r>
      <w:r w:rsidR="00D1389D" w:rsidRPr="00076EA0">
        <w:rPr>
          <w:rFonts w:hint="eastAsia"/>
          <w:b/>
        </w:rPr>
        <w:t>5</w:t>
      </w:r>
      <w:r w:rsidR="00D9084E" w:rsidRPr="00076EA0">
        <w:rPr>
          <w:b/>
        </w:rPr>
        <w:t xml:space="preserve"> </w:t>
      </w:r>
      <w:r w:rsidR="00D9084E" w:rsidRPr="00076EA0">
        <w:rPr>
          <w:rFonts w:hint="eastAsia"/>
          <w:b/>
        </w:rPr>
        <w:t>地下水污染途径</w:t>
      </w:r>
    </w:p>
    <w:p w:rsidR="00211BB7" w:rsidRPr="00076EA0" w:rsidRDefault="00211BB7" w:rsidP="00211BB7">
      <w:pPr>
        <w:ind w:firstLine="480"/>
        <w:jc w:val="left"/>
        <w:rPr>
          <w:snapToGrid w:val="0"/>
        </w:rPr>
      </w:pPr>
      <w:r w:rsidRPr="00076EA0">
        <w:rPr>
          <w:rFonts w:hint="eastAsia"/>
          <w:snapToGrid w:val="0"/>
        </w:rPr>
        <w:t>污染物从污染源进入地下水所经过路径称为地下水污染途径，地下水污染</w:t>
      </w:r>
      <w:r w:rsidRPr="00076EA0">
        <w:rPr>
          <w:snapToGrid w:val="0"/>
        </w:rPr>
        <w:t xml:space="preserve"> </w:t>
      </w:r>
      <w:r w:rsidRPr="00076EA0">
        <w:rPr>
          <w:rFonts w:hint="eastAsia"/>
          <w:snapToGrid w:val="0"/>
        </w:rPr>
        <w:t>途径是</w:t>
      </w:r>
      <w:r w:rsidRPr="00076EA0">
        <w:rPr>
          <w:rFonts w:hint="eastAsia"/>
          <w:snapToGrid w:val="0"/>
        </w:rPr>
        <w:lastRenderedPageBreak/>
        <w:t>多种多样的。</w:t>
      </w:r>
    </w:p>
    <w:p w:rsidR="00211BB7" w:rsidRPr="00076EA0" w:rsidRDefault="00211BB7" w:rsidP="00211BB7">
      <w:pPr>
        <w:ind w:firstLine="480"/>
        <w:jc w:val="left"/>
        <w:rPr>
          <w:snapToGrid w:val="0"/>
        </w:rPr>
      </w:pPr>
      <w:r w:rsidRPr="00076EA0">
        <w:rPr>
          <w:rFonts w:hint="eastAsia"/>
          <w:snapToGrid w:val="0"/>
        </w:rPr>
        <w:t>根据本项目所处区域的地质情况分析，本项目地下水可能存在的主要污染方式是渗入型污染。污染物对地下水的影响主要是由于降雨或废水排放等通过垂直渗透进入包气带，进入包气带的污染物在物理、化学和生物作用下经吸附、转化、迁移和分解后输入地下水。因此，包气带是联接地面污染物与地下含水层的主要通道和过渡带，既是污染物媒介体，又是污染物的净化场所和防护层。地下水能否被污染以及污染程度的大小，取决于包气带的地质结构、成份、厚度、渗透性以及污染物的各类性质。一般说来，土壤粒细而紧密，渗透性差，则污染慢；反之，颗粒粗大松散，渗透性能良好则污染重该区域地下水的补给、径流、排泄等运动规律和贮存条件，均受地形、地貌、地质构造、地层岩性等条件的控制。</w:t>
      </w:r>
    </w:p>
    <w:p w:rsidR="00211BB7" w:rsidRPr="00076EA0" w:rsidRDefault="00211BB7" w:rsidP="00211BB7">
      <w:pPr>
        <w:ind w:firstLine="480"/>
        <w:jc w:val="left"/>
        <w:rPr>
          <w:snapToGrid w:val="0"/>
        </w:rPr>
      </w:pPr>
      <w:r w:rsidRPr="00076EA0">
        <w:rPr>
          <w:rFonts w:hint="eastAsia"/>
          <w:snapToGrid w:val="0"/>
        </w:rPr>
        <w:t>本项目所在地区域地质结构稳定，地质构造简单，无断裂破坏现象。无滑坡、泥石流、岩溶和采空区、地裂缝等不良地质现象。</w:t>
      </w:r>
    </w:p>
    <w:p w:rsidR="00E86096" w:rsidRPr="00076EA0" w:rsidRDefault="00211BB7" w:rsidP="00E86096">
      <w:pPr>
        <w:ind w:firstLine="480"/>
        <w:jc w:val="left"/>
        <w:rPr>
          <w:snapToGrid w:val="0"/>
        </w:rPr>
      </w:pPr>
      <w:r w:rsidRPr="00076EA0">
        <w:rPr>
          <w:rFonts w:hint="eastAsia"/>
          <w:snapToGrid w:val="0"/>
        </w:rPr>
        <w:t>本项目建成投产后，养殖废水全部用于农田施肥，不外排，对地下水的影响主要为厂区内污染物主要是通过废水入渗和降雨来影响地下水环境。根据地区地下水地质条件、地下水补给、径流条件和排洪特点，分析该工程废水排放情况，可能造成的地下水污染途径有以下几种：</w:t>
      </w:r>
    </w:p>
    <w:p w:rsidR="00E86096" w:rsidRPr="00076EA0" w:rsidRDefault="00E86096" w:rsidP="00E86096">
      <w:pPr>
        <w:ind w:firstLine="480"/>
        <w:jc w:val="left"/>
        <w:rPr>
          <w:snapToGrid w:val="0"/>
        </w:rPr>
      </w:pPr>
      <w:r w:rsidRPr="00076EA0">
        <w:rPr>
          <w:rFonts w:hint="eastAsia"/>
          <w:snapToGrid w:val="0"/>
        </w:rPr>
        <w:t>（</w:t>
      </w:r>
      <w:r w:rsidRPr="00076EA0">
        <w:rPr>
          <w:rFonts w:hint="eastAsia"/>
          <w:snapToGrid w:val="0"/>
        </w:rPr>
        <w:t>1</w:t>
      </w:r>
      <w:r w:rsidRPr="00076EA0">
        <w:rPr>
          <w:rFonts w:hint="eastAsia"/>
          <w:snapToGrid w:val="0"/>
        </w:rPr>
        <w:t>）</w:t>
      </w:r>
      <w:r w:rsidR="00211BB7" w:rsidRPr="00076EA0">
        <w:rPr>
          <w:rFonts w:hint="eastAsia"/>
          <w:snapToGrid w:val="0"/>
        </w:rPr>
        <w:t>猪舍底部、沼气池、沼液储存池等设施防渗防水措施不到位，防渗地面、内壁、收集管线出现破损裂缝，造成废水渗漏污染周围浅层地下水。</w:t>
      </w:r>
    </w:p>
    <w:p w:rsidR="00E86096" w:rsidRPr="00076EA0" w:rsidRDefault="00E86096" w:rsidP="00E86096">
      <w:pPr>
        <w:ind w:firstLine="480"/>
        <w:jc w:val="left"/>
        <w:rPr>
          <w:snapToGrid w:val="0"/>
        </w:rPr>
      </w:pPr>
      <w:r w:rsidRPr="00076EA0">
        <w:rPr>
          <w:rFonts w:hint="eastAsia"/>
          <w:snapToGrid w:val="0"/>
        </w:rPr>
        <w:t>（</w:t>
      </w:r>
      <w:r w:rsidRPr="00076EA0">
        <w:rPr>
          <w:rFonts w:hint="eastAsia"/>
          <w:snapToGrid w:val="0"/>
        </w:rPr>
        <w:t>2</w:t>
      </w:r>
      <w:r w:rsidRPr="00076EA0">
        <w:rPr>
          <w:rFonts w:hint="eastAsia"/>
          <w:snapToGrid w:val="0"/>
        </w:rPr>
        <w:t>）</w:t>
      </w:r>
      <w:r w:rsidR="00211BB7" w:rsidRPr="00076EA0">
        <w:rPr>
          <w:rFonts w:hint="eastAsia"/>
          <w:snapToGrid w:val="0"/>
        </w:rPr>
        <w:t>沼气池发生故障造成废水未经处理直接排放，在排水途径上形成渗漏而污染地下水环境。</w:t>
      </w:r>
    </w:p>
    <w:p w:rsidR="00E86096" w:rsidRPr="00076EA0" w:rsidRDefault="00E86096" w:rsidP="00E86096">
      <w:pPr>
        <w:ind w:firstLine="480"/>
        <w:jc w:val="left"/>
        <w:rPr>
          <w:snapToGrid w:val="0"/>
        </w:rPr>
      </w:pPr>
      <w:r w:rsidRPr="00076EA0">
        <w:rPr>
          <w:rFonts w:hint="eastAsia"/>
          <w:snapToGrid w:val="0"/>
        </w:rPr>
        <w:t>（</w:t>
      </w:r>
      <w:r w:rsidRPr="00076EA0">
        <w:rPr>
          <w:rFonts w:hint="eastAsia"/>
          <w:snapToGrid w:val="0"/>
        </w:rPr>
        <w:t>3</w:t>
      </w:r>
      <w:r w:rsidRPr="00076EA0">
        <w:rPr>
          <w:rFonts w:hint="eastAsia"/>
          <w:snapToGrid w:val="0"/>
        </w:rPr>
        <w:t>）</w:t>
      </w:r>
      <w:r w:rsidR="00211BB7" w:rsidRPr="00076EA0">
        <w:rPr>
          <w:rFonts w:hint="eastAsia"/>
          <w:snapToGrid w:val="0"/>
        </w:rPr>
        <w:t>粪便的淋溶性较强，若雨污分流措施不完善，会通过地表径流污染地</w:t>
      </w:r>
      <w:r w:rsidR="00211BB7" w:rsidRPr="00076EA0">
        <w:rPr>
          <w:snapToGrid w:val="0"/>
        </w:rPr>
        <w:t xml:space="preserve"> </w:t>
      </w:r>
      <w:r w:rsidR="00211BB7" w:rsidRPr="00076EA0">
        <w:rPr>
          <w:rFonts w:hint="eastAsia"/>
          <w:snapToGrid w:val="0"/>
        </w:rPr>
        <w:t>表水和地下水。污水中含有</w:t>
      </w:r>
      <w:r w:rsidR="00211BB7" w:rsidRPr="00076EA0">
        <w:rPr>
          <w:snapToGrid w:val="0"/>
        </w:rPr>
        <w:t>COD</w:t>
      </w:r>
      <w:r w:rsidR="00211BB7" w:rsidRPr="00076EA0">
        <w:rPr>
          <w:rFonts w:hint="eastAsia"/>
          <w:snapToGrid w:val="0"/>
        </w:rPr>
        <w:t>、</w:t>
      </w:r>
      <w:r w:rsidR="00211BB7" w:rsidRPr="00076EA0">
        <w:rPr>
          <w:snapToGrid w:val="0"/>
        </w:rPr>
        <w:t>NH</w:t>
      </w:r>
      <w:r w:rsidR="00211BB7" w:rsidRPr="00076EA0">
        <w:rPr>
          <w:snapToGrid w:val="0"/>
          <w:vertAlign w:val="subscript"/>
        </w:rPr>
        <w:t>3</w:t>
      </w:r>
      <w:r w:rsidR="00211BB7" w:rsidRPr="00076EA0">
        <w:rPr>
          <w:snapToGrid w:val="0"/>
        </w:rPr>
        <w:t>-N</w:t>
      </w:r>
      <w:r w:rsidR="00211BB7" w:rsidRPr="00076EA0">
        <w:rPr>
          <w:rFonts w:hint="eastAsia"/>
          <w:snapToGrid w:val="0"/>
        </w:rPr>
        <w:t>、总大肠菌群和寄生虫卵，将对地下水造成严重污染，其次病胴体等携带有病毒、病菌，随雨水的淋溶作用渗入地下，也会污染地下水。</w:t>
      </w:r>
    </w:p>
    <w:p w:rsidR="00211BB7" w:rsidRPr="00076EA0" w:rsidRDefault="00E86096" w:rsidP="00E86096">
      <w:pPr>
        <w:ind w:firstLine="480"/>
        <w:jc w:val="left"/>
        <w:rPr>
          <w:snapToGrid w:val="0"/>
        </w:rPr>
      </w:pPr>
      <w:r w:rsidRPr="00076EA0">
        <w:rPr>
          <w:rFonts w:hint="eastAsia"/>
          <w:snapToGrid w:val="0"/>
        </w:rPr>
        <w:t>（</w:t>
      </w:r>
      <w:r w:rsidRPr="00076EA0">
        <w:rPr>
          <w:rFonts w:hint="eastAsia"/>
          <w:snapToGrid w:val="0"/>
        </w:rPr>
        <w:t>4</w:t>
      </w:r>
      <w:r w:rsidRPr="00076EA0">
        <w:rPr>
          <w:rFonts w:hint="eastAsia"/>
          <w:snapToGrid w:val="0"/>
        </w:rPr>
        <w:t>）</w:t>
      </w:r>
      <w:r w:rsidR="00211BB7" w:rsidRPr="00076EA0">
        <w:rPr>
          <w:rFonts w:hint="eastAsia"/>
          <w:snapToGrid w:val="0"/>
        </w:rPr>
        <w:t>过渡开采地下水，对地下水水位造成影响。</w:t>
      </w:r>
    </w:p>
    <w:p w:rsidR="00211BB7" w:rsidRPr="00076EA0" w:rsidRDefault="00211BB7" w:rsidP="00211BB7">
      <w:pPr>
        <w:ind w:firstLine="480"/>
        <w:jc w:val="left"/>
        <w:rPr>
          <w:snapToGrid w:val="0"/>
        </w:rPr>
      </w:pPr>
      <w:r w:rsidRPr="00076EA0">
        <w:rPr>
          <w:rFonts w:hint="eastAsia"/>
          <w:snapToGrid w:val="0"/>
        </w:rPr>
        <w:t>本项目非正常工况下地下</w:t>
      </w:r>
      <w:r w:rsidRPr="00076EA0">
        <w:rPr>
          <w:snapToGrid w:val="0"/>
        </w:rPr>
        <w:t xml:space="preserve"> </w:t>
      </w:r>
      <w:r w:rsidRPr="00076EA0">
        <w:rPr>
          <w:rFonts w:hint="eastAsia"/>
          <w:snapToGrid w:val="0"/>
        </w:rPr>
        <w:t>水污染源主要考虑沼气池故障和输水管道的渗漏。一旦发生渗漏，刚开始污染物直接进入表土层，其浓度能在瞬间达到最大值，但是通过表土层以及包气带土层的降解作用，到达地下水埋深时其浓度很小，对地下水影响不大。如发现不及时，造成渗漏时间较长，包气带土层中污染物含量处于饱和状态，无法再降解，此时污染物就会出现下渗，可能会对地下水产生一定的污染。</w:t>
      </w:r>
    </w:p>
    <w:p w:rsidR="001B00C0" w:rsidRPr="00076EA0" w:rsidRDefault="00D705F4" w:rsidP="001B00C0">
      <w:pPr>
        <w:ind w:firstLineChars="0" w:firstLine="0"/>
        <w:outlineLvl w:val="3"/>
        <w:rPr>
          <w:b/>
        </w:rPr>
      </w:pPr>
      <w:r w:rsidRPr="00076EA0">
        <w:rPr>
          <w:rFonts w:hint="eastAsia"/>
          <w:b/>
        </w:rPr>
        <w:t>6</w:t>
      </w:r>
      <w:r w:rsidR="001B00C0" w:rsidRPr="00076EA0">
        <w:rPr>
          <w:b/>
        </w:rPr>
        <w:t>.2.5.</w:t>
      </w:r>
      <w:r w:rsidR="00D1389D" w:rsidRPr="00076EA0">
        <w:rPr>
          <w:rFonts w:hint="eastAsia"/>
          <w:b/>
        </w:rPr>
        <w:t>6</w:t>
      </w:r>
      <w:r w:rsidR="001B00C0" w:rsidRPr="00076EA0">
        <w:rPr>
          <w:b/>
        </w:rPr>
        <w:t xml:space="preserve"> </w:t>
      </w:r>
      <w:r w:rsidR="001B00C0" w:rsidRPr="00076EA0">
        <w:rPr>
          <w:rFonts w:hint="eastAsia"/>
          <w:b/>
        </w:rPr>
        <w:t>地下水环境影响分析</w:t>
      </w:r>
    </w:p>
    <w:p w:rsidR="001B00C0" w:rsidRPr="00076EA0" w:rsidRDefault="00C34A68" w:rsidP="001B00C0">
      <w:pPr>
        <w:ind w:firstLine="480"/>
      </w:pPr>
      <w:r w:rsidRPr="00076EA0">
        <w:rPr>
          <w:rFonts w:hAnsi="宋体" w:hint="eastAsia"/>
        </w:rPr>
        <w:lastRenderedPageBreak/>
        <w:t>（</w:t>
      </w:r>
      <w:r w:rsidRPr="00076EA0">
        <w:rPr>
          <w:rFonts w:hAnsi="宋体" w:hint="eastAsia"/>
        </w:rPr>
        <w:t>1</w:t>
      </w:r>
      <w:r w:rsidRPr="00076EA0">
        <w:rPr>
          <w:rFonts w:hAnsi="宋体" w:hint="eastAsia"/>
        </w:rPr>
        <w:t>）</w:t>
      </w:r>
      <w:r w:rsidR="001B00C0" w:rsidRPr="00076EA0">
        <w:rPr>
          <w:rFonts w:hAnsi="宋体"/>
        </w:rPr>
        <w:t>对区域地下水资源的影响分析</w:t>
      </w:r>
    </w:p>
    <w:p w:rsidR="001B00C0" w:rsidRPr="00076EA0" w:rsidRDefault="001B00C0" w:rsidP="001B00C0">
      <w:pPr>
        <w:ind w:firstLine="480"/>
      </w:pPr>
      <w:r w:rsidRPr="00076EA0">
        <w:rPr>
          <w:rFonts w:hAnsi="宋体"/>
        </w:rPr>
        <w:t>本项目场地的含水层不易污染，地下水环境敏感程度为不敏感，污水排放强度小，污水水质为简单程度；地下水供水（或排水、注水）规模小，地下水水位变化区域范围较小，水文地质问题较弱。根据项目所在地村委会提供信息，项目所在地附近居民饮用水由自来水厂供给，项目附近</w:t>
      </w:r>
      <w:r w:rsidRPr="00076EA0">
        <w:t xml:space="preserve">500m </w:t>
      </w:r>
      <w:r w:rsidRPr="00076EA0">
        <w:rPr>
          <w:rFonts w:hAnsi="宋体"/>
        </w:rPr>
        <w:t>范围内无集中式地下饮用水源地。</w:t>
      </w:r>
    </w:p>
    <w:p w:rsidR="001B00C0" w:rsidRPr="00076EA0" w:rsidRDefault="001B00C0" w:rsidP="001B00C0">
      <w:pPr>
        <w:ind w:firstLine="480"/>
      </w:pPr>
      <w:r w:rsidRPr="00076EA0">
        <w:rPr>
          <w:rFonts w:hAnsi="宋体"/>
        </w:rPr>
        <w:t>本项目地处丘陵岗地，项目用水取自地下水。根据工程分析，项目日平均用水量为</w:t>
      </w:r>
      <w:r w:rsidR="00C34A68" w:rsidRPr="00076EA0">
        <w:rPr>
          <w:rFonts w:hint="eastAsia"/>
        </w:rPr>
        <w:t>6</w:t>
      </w:r>
      <w:r w:rsidR="00D705F4" w:rsidRPr="00076EA0">
        <w:rPr>
          <w:rFonts w:hint="eastAsia"/>
        </w:rPr>
        <w:t>8.98</w:t>
      </w:r>
      <w:r w:rsidRPr="00076EA0">
        <w:t>m</w:t>
      </w:r>
      <w:r w:rsidRPr="00076EA0">
        <w:rPr>
          <w:vertAlign w:val="superscript"/>
        </w:rPr>
        <w:t>3</w:t>
      </w:r>
      <w:r w:rsidRPr="00076EA0">
        <w:t>/d</w:t>
      </w:r>
      <w:r w:rsidRPr="00076EA0">
        <w:rPr>
          <w:rFonts w:hAnsi="宋体"/>
        </w:rPr>
        <w:t>，取水规模远小于</w:t>
      </w:r>
      <w:r w:rsidRPr="00076EA0">
        <w:t>5000m</w:t>
      </w:r>
      <w:r w:rsidRPr="00076EA0">
        <w:rPr>
          <w:vertAlign w:val="superscript"/>
        </w:rPr>
        <w:t>3</w:t>
      </w:r>
      <w:r w:rsidRPr="00076EA0">
        <w:t>/d</w:t>
      </w:r>
      <w:r w:rsidRPr="00076EA0">
        <w:rPr>
          <w:rFonts w:hAnsi="宋体"/>
        </w:rPr>
        <w:t>，远未达到小型规模以上水源地地下供水规模。项目所在地不存在集中式地下饮用水水源地保护区和特殊地下水资源以及其它生态保护区，地下水环境属于一般敏感地区，项目所在地无环境水文地质问题，项目取水量相对较小，地下水的主要来源为大气降水、地表水的补给</w:t>
      </w:r>
      <w:r w:rsidRPr="00076EA0">
        <w:rPr>
          <w:rFonts w:hAnsi="宋体" w:hint="eastAsia"/>
        </w:rPr>
        <w:t>，</w:t>
      </w:r>
      <w:r w:rsidRPr="00076EA0">
        <w:rPr>
          <w:rFonts w:hAnsi="宋体"/>
        </w:rPr>
        <w:t>不会出现井下疏干现象，对地下水流场影响较小，不会明显改变区域地下水的水位和流场分布，因此，项目取水对地下水环境和周围村民生活用水影响较小。</w:t>
      </w:r>
    </w:p>
    <w:p w:rsidR="001B00C0" w:rsidRPr="00076EA0" w:rsidRDefault="00C34A68" w:rsidP="001B00C0">
      <w:pPr>
        <w:ind w:firstLine="480"/>
      </w:pPr>
      <w:r w:rsidRPr="00076EA0">
        <w:rPr>
          <w:rFonts w:hAnsi="宋体" w:hint="eastAsia"/>
        </w:rPr>
        <w:t>（</w:t>
      </w:r>
      <w:r w:rsidRPr="00076EA0">
        <w:rPr>
          <w:rFonts w:hAnsi="宋体" w:hint="eastAsia"/>
        </w:rPr>
        <w:t>2</w:t>
      </w:r>
      <w:r w:rsidRPr="00076EA0">
        <w:rPr>
          <w:rFonts w:hAnsi="宋体" w:hint="eastAsia"/>
        </w:rPr>
        <w:t>）</w:t>
      </w:r>
      <w:r w:rsidR="001B00C0" w:rsidRPr="00076EA0">
        <w:rPr>
          <w:rFonts w:hAnsi="宋体"/>
        </w:rPr>
        <w:t>项目对区域地下水水质的影响分析</w:t>
      </w:r>
    </w:p>
    <w:p w:rsidR="001B00C0" w:rsidRPr="00076EA0" w:rsidRDefault="001B00C0" w:rsidP="001B00C0">
      <w:pPr>
        <w:ind w:firstLine="480"/>
      </w:pPr>
      <w:r w:rsidRPr="00076EA0">
        <w:rPr>
          <w:rFonts w:hAnsi="宋体"/>
        </w:rPr>
        <w:t>地下水的污染主要是污染物通过土层垂直下渗首先经过表土，再进入包气带，在包气带污染物可以得到一定能够程度的净化。地下水能否被污染与污染物的种类和包气带的性质有关。无机物在自然界不能降解，在下渗的过程中靠吸附或生成难溶化合物滞留于土层中。废水中的主要有机物在下渗的过程中靠吸附或生成难溶化合物滞留于土层中，在细菌或微生物的作用下发生分解而去除。一般说来。土壤粒细而紧密，渗透性差，则污染慢；反之；颗粒大松散，渗透性能良好则污染重。根据本项目地勘资料，本项目场地包气带主要为粘性土，渗透性差，能对地下水起到积极的保护作用，此外土壤颗粒对废水中的有机污染物具有吸附、转化作用，可以对污水起到较好的净化作用。</w:t>
      </w:r>
    </w:p>
    <w:p w:rsidR="001B00C0" w:rsidRPr="00076EA0" w:rsidRDefault="001B00C0" w:rsidP="001B00C0">
      <w:pPr>
        <w:ind w:firstLine="480"/>
      </w:pPr>
      <w:r w:rsidRPr="00076EA0">
        <w:rPr>
          <w:rFonts w:hAnsi="宋体"/>
        </w:rPr>
        <w:t>本项目扩建完成后，养殖场废水全部经固液分离离</w:t>
      </w:r>
      <w:r w:rsidRPr="00076EA0">
        <w:t>+</w:t>
      </w:r>
      <w:r w:rsidRPr="00076EA0">
        <w:rPr>
          <w:rFonts w:hAnsi="宋体"/>
        </w:rPr>
        <w:t>黑膜沼气池</w:t>
      </w:r>
      <w:r w:rsidRPr="00076EA0">
        <w:t>+</w:t>
      </w:r>
      <w:r w:rsidRPr="00076EA0">
        <w:rPr>
          <w:rFonts w:hAnsi="宋体"/>
        </w:rPr>
        <w:t>沼液暂存存池</w:t>
      </w:r>
      <w:r w:rsidRPr="00076EA0">
        <w:t>+</w:t>
      </w:r>
      <w:r w:rsidRPr="00076EA0">
        <w:rPr>
          <w:rFonts w:hAnsi="宋体"/>
        </w:rPr>
        <w:t>农田施肥综合利用</w:t>
      </w:r>
      <w:r w:rsidRPr="00076EA0">
        <w:t>”</w:t>
      </w:r>
      <w:r w:rsidRPr="00076EA0">
        <w:rPr>
          <w:rFonts w:hAnsi="宋体"/>
        </w:rPr>
        <w:t>工艺进行处置后用于场区周边农田施肥，不外排。项目对地下水的影响主要为场区内污染物通过废水入渗和降雨来影响地下水环境。</w:t>
      </w:r>
    </w:p>
    <w:p w:rsidR="001B00C0" w:rsidRPr="00076EA0" w:rsidRDefault="001B00C0" w:rsidP="001B00C0">
      <w:pPr>
        <w:ind w:firstLine="480"/>
      </w:pPr>
      <w:r w:rsidRPr="00076EA0">
        <w:rPr>
          <w:rFonts w:hAnsi="宋体"/>
        </w:rPr>
        <w:t>本项目事故工况下地下水污染源主要考虑猪舍粪污储存单元、污水处理单元和污水输送管道的渗漏问题。一旦发生渗漏，刚开始</w:t>
      </w:r>
      <w:r w:rsidRPr="00076EA0">
        <w:t>COD</w:t>
      </w:r>
      <w:r w:rsidRPr="00076EA0">
        <w:rPr>
          <w:rFonts w:hAnsi="宋体"/>
        </w:rPr>
        <w:t>、</w:t>
      </w:r>
      <w:r w:rsidRPr="00076EA0">
        <w:t>NH</w:t>
      </w:r>
      <w:r w:rsidRPr="00076EA0">
        <w:rPr>
          <w:vertAlign w:val="subscript"/>
        </w:rPr>
        <w:t>3</w:t>
      </w:r>
      <w:r w:rsidRPr="00076EA0">
        <w:t>-N</w:t>
      </w:r>
      <w:r w:rsidRPr="00076EA0">
        <w:rPr>
          <w:rFonts w:hAnsi="宋体"/>
        </w:rPr>
        <w:t>等污染物直接进入表土层，其浓度能在瞬间达到最大值，但是通过表土层以及包气带土层的降解作用，到达地下水埋深时其浓度很小，对地下水影响不大。然而如果发现不及时，造成渗漏时间较长，包气带土层中污染物含量处于饱和状态，无法再降解污染物，此时污染物就会出现下渗，可能会对地下水产生一定的污染，其污染范围主要在项目场区内。</w:t>
      </w:r>
    </w:p>
    <w:p w:rsidR="001B00C0" w:rsidRPr="00076EA0" w:rsidRDefault="00C34A68" w:rsidP="001B00C0">
      <w:pPr>
        <w:ind w:firstLine="480"/>
      </w:pPr>
      <w:r w:rsidRPr="00076EA0">
        <w:rPr>
          <w:rFonts w:hAnsi="宋体" w:hint="eastAsia"/>
        </w:rPr>
        <w:lastRenderedPageBreak/>
        <w:t>（</w:t>
      </w:r>
      <w:r w:rsidRPr="00076EA0">
        <w:rPr>
          <w:rFonts w:hAnsi="宋体" w:hint="eastAsia"/>
        </w:rPr>
        <w:t>3</w:t>
      </w:r>
      <w:r w:rsidRPr="00076EA0">
        <w:rPr>
          <w:rFonts w:hAnsi="宋体" w:hint="eastAsia"/>
        </w:rPr>
        <w:t>）</w:t>
      </w:r>
      <w:r w:rsidR="001B00C0" w:rsidRPr="00076EA0">
        <w:rPr>
          <w:rFonts w:hAnsi="宋体"/>
        </w:rPr>
        <w:t>处理后的沼液对配套消纳区地下水环境影响分析</w:t>
      </w:r>
    </w:p>
    <w:p w:rsidR="001B00C0" w:rsidRPr="00076EA0" w:rsidRDefault="001B00C0" w:rsidP="001B00C0">
      <w:pPr>
        <w:ind w:firstLine="480"/>
      </w:pPr>
      <w:r w:rsidRPr="00076EA0">
        <w:rPr>
          <w:rFonts w:hAnsi="宋体"/>
        </w:rPr>
        <w:t>由于本项目配套的沼液消纳区大部分为农田，施肥季节沼液浇灌农田，沼液被植物吸收，剩余部分进入土壤。</w:t>
      </w:r>
    </w:p>
    <w:p w:rsidR="001B00C0" w:rsidRPr="00076EA0" w:rsidRDefault="001B00C0" w:rsidP="001B00C0">
      <w:pPr>
        <w:ind w:firstLine="480"/>
      </w:pPr>
      <w:r w:rsidRPr="00076EA0">
        <w:rPr>
          <w:rFonts w:hAnsi="宋体"/>
        </w:rPr>
        <w:t>沼液是经过发酵而残剩的剩余物，不仅富集了有机废弃物中的营养元素，而且在复杂的厌氧微生物代谢中产生了许多生物活性物质，如氨基酸、</w:t>
      </w:r>
      <w:r w:rsidR="00C34A68" w:rsidRPr="00076EA0">
        <w:t>B</w:t>
      </w:r>
      <w:r w:rsidRPr="00076EA0">
        <w:rPr>
          <w:rFonts w:hAnsi="宋体"/>
        </w:rPr>
        <w:t>族维生素、水解酶类、植物激素和腐植酸等，其养分含量高、种类全，对改良土壤和提高肥力、增加生产可起到积极作用。而沼液中的有机物官能团级微生物对重金属等离子的吸附、转化功能，对土壤中原本存在的重金属有一定的吸附作用，能够降低重金属离子活性，从而减轻沼液施肥对环境的二次污染。从某种意义上讲，合理施用沼液能够促进土壤团粒结构的形成，增强土壤保水保肥能力，改善土壤理化特性，提高土壤中有机质、全氮、全磷及有效磷等成分，能减少污染，降低施肥成本。对地下水的影响主要考虑对浅层水的影响。但污染物在到达地下水之前要经过包气带下渗，由于土壤有过滤吸附自净能力，可以使污染物的浓度变化，特别是包气带岩层的组成颗粒较细，厚度较大时，可以使污染物含量降低，甚至全部消除，只有那些迁移性较强的物质才能够达到地下水面污染地下水，对深层水影响不大。</w:t>
      </w:r>
    </w:p>
    <w:p w:rsidR="001B00C0" w:rsidRPr="00076EA0" w:rsidRDefault="001B00C0" w:rsidP="001B00C0">
      <w:pPr>
        <w:ind w:firstLine="480"/>
      </w:pPr>
      <w:r w:rsidRPr="00076EA0">
        <w:rPr>
          <w:rFonts w:hAnsi="宋体"/>
        </w:rPr>
        <w:t>此外，本次环评建议按照农作物生长需要控制沼液的施用量，避免盲目追求肥效，过量施肥，超过土壤承载能力，对地下水产生污染。</w:t>
      </w:r>
    </w:p>
    <w:p w:rsidR="001B00C0" w:rsidRPr="00076EA0" w:rsidRDefault="001B00C0" w:rsidP="001B00C0">
      <w:pPr>
        <w:ind w:firstLine="480"/>
      </w:pPr>
      <w:r w:rsidRPr="00076EA0">
        <w:rPr>
          <w:rFonts w:hAnsi="宋体"/>
        </w:rPr>
        <w:t>根据企业多年的沼液农田施用经验，为合理、适量的施用沼液，在非施肥期（含雨季），污水站处理后的沼液全部排入</w:t>
      </w:r>
      <w:r w:rsidR="00C34A68" w:rsidRPr="00076EA0">
        <w:rPr>
          <w:rFonts w:hAnsi="宋体" w:hint="eastAsia"/>
        </w:rPr>
        <w:t>沼液</w:t>
      </w:r>
      <w:r w:rsidRPr="00076EA0">
        <w:rPr>
          <w:rFonts w:hAnsi="宋体"/>
        </w:rPr>
        <w:t>储存池内；在施肥期，沼液按照农作物生长规律分底肥、追肥分期、定量施用，底肥采用喷灌方式施用，追肥采用配水稀释后喷灌施用，严格控制施用量。</w:t>
      </w:r>
    </w:p>
    <w:p w:rsidR="007807EF" w:rsidRPr="00076EA0" w:rsidRDefault="00D705F4" w:rsidP="007807EF">
      <w:pPr>
        <w:ind w:firstLineChars="0" w:firstLine="0"/>
        <w:outlineLvl w:val="3"/>
        <w:rPr>
          <w:b/>
        </w:rPr>
      </w:pPr>
      <w:r w:rsidRPr="00076EA0">
        <w:rPr>
          <w:rFonts w:hint="eastAsia"/>
          <w:b/>
        </w:rPr>
        <w:t>6</w:t>
      </w:r>
      <w:r w:rsidR="00DE4E52" w:rsidRPr="00076EA0">
        <w:rPr>
          <w:b/>
        </w:rPr>
        <w:t>.2.5.</w:t>
      </w:r>
      <w:r w:rsidR="00D1389D" w:rsidRPr="00076EA0">
        <w:rPr>
          <w:rFonts w:hint="eastAsia"/>
          <w:b/>
        </w:rPr>
        <w:t>7</w:t>
      </w:r>
      <w:r w:rsidR="00DE4E52" w:rsidRPr="00076EA0">
        <w:rPr>
          <w:b/>
        </w:rPr>
        <w:t xml:space="preserve"> </w:t>
      </w:r>
      <w:r w:rsidR="00DE4E52" w:rsidRPr="00076EA0">
        <w:rPr>
          <w:rFonts w:hint="eastAsia"/>
          <w:b/>
        </w:rPr>
        <w:t>地下水</w:t>
      </w:r>
      <w:r w:rsidR="001B00C0" w:rsidRPr="00076EA0">
        <w:rPr>
          <w:rFonts w:hint="eastAsia"/>
          <w:b/>
        </w:rPr>
        <w:t>污染防渗措施</w:t>
      </w:r>
    </w:p>
    <w:p w:rsidR="001B00C0" w:rsidRPr="00076EA0" w:rsidRDefault="001B00C0" w:rsidP="001B00C0">
      <w:pPr>
        <w:ind w:firstLine="480"/>
      </w:pPr>
      <w:r w:rsidRPr="00076EA0">
        <w:rPr>
          <w:rFonts w:hAnsi="宋体"/>
        </w:rPr>
        <w:t>根据项目可能发生的地下水污染途径，项目按照</w:t>
      </w:r>
      <w:r w:rsidRPr="00076EA0">
        <w:t>“</w:t>
      </w:r>
      <w:r w:rsidRPr="00076EA0">
        <w:rPr>
          <w:rFonts w:hAnsi="宋体"/>
        </w:rPr>
        <w:t>源头控制、末端控制、污染监控、应急响应</w:t>
      </w:r>
      <w:r w:rsidRPr="00076EA0">
        <w:t>”</w:t>
      </w:r>
      <w:r w:rsidRPr="00076EA0">
        <w:rPr>
          <w:rFonts w:hAnsi="宋体"/>
        </w:rPr>
        <w:t>地下水防治原则，从可能产生地下水污染的源进行全过程控制。</w:t>
      </w:r>
    </w:p>
    <w:p w:rsidR="001B00C0" w:rsidRPr="00076EA0" w:rsidRDefault="00C34A68" w:rsidP="001B00C0">
      <w:pPr>
        <w:ind w:firstLine="480"/>
      </w:pPr>
      <w:r w:rsidRPr="00076EA0">
        <w:rPr>
          <w:rFonts w:hint="eastAsia"/>
        </w:rPr>
        <w:t>（</w:t>
      </w:r>
      <w:r w:rsidRPr="00076EA0">
        <w:rPr>
          <w:rFonts w:hint="eastAsia"/>
        </w:rPr>
        <w:t>1</w:t>
      </w:r>
      <w:r w:rsidRPr="00076EA0">
        <w:rPr>
          <w:rFonts w:hint="eastAsia"/>
        </w:rPr>
        <w:t>）</w:t>
      </w:r>
      <w:r w:rsidR="001B00C0" w:rsidRPr="00076EA0">
        <w:rPr>
          <w:rFonts w:hAnsi="宋体"/>
        </w:rPr>
        <w:t>源头控制措施：主要包括在工艺、管道、设备、废水储存及处理构筑物采取相应措施，防止和降低污染物跑、冒、滴、漏，将污染物泄漏的环境风险事故降到最低程度。项目应严格控制猪舍的冲洗时间及冲洗水量，节约用水，尽可能减少废水产生量，防止冲洗废水等污染物跑、冒、滴、漏污染地下水。</w:t>
      </w:r>
    </w:p>
    <w:p w:rsidR="001B00C0" w:rsidRPr="00076EA0" w:rsidRDefault="00C34A68" w:rsidP="001B00C0">
      <w:pPr>
        <w:ind w:firstLine="480"/>
      </w:pPr>
      <w:r w:rsidRPr="00076EA0">
        <w:rPr>
          <w:rFonts w:hAnsi="宋体" w:hint="eastAsia"/>
        </w:rPr>
        <w:t>（</w:t>
      </w:r>
      <w:r w:rsidRPr="00076EA0">
        <w:rPr>
          <w:rFonts w:hAnsi="宋体" w:hint="eastAsia"/>
        </w:rPr>
        <w:t>2</w:t>
      </w:r>
      <w:r w:rsidRPr="00076EA0">
        <w:rPr>
          <w:rFonts w:hAnsi="宋体" w:hint="eastAsia"/>
        </w:rPr>
        <w:t>）</w:t>
      </w:r>
      <w:r w:rsidR="001B00C0" w:rsidRPr="00076EA0">
        <w:rPr>
          <w:rFonts w:hAnsi="宋体"/>
        </w:rPr>
        <w:t>末端控制措施：主要包括建设区域污染区地面的防渗措施和泄漏、渗漏污染物收集措施，即在污染区地面进行防渗处理，防止洒落地面的污染物渗入地下，并把滞</w:t>
      </w:r>
      <w:r w:rsidR="001B00C0" w:rsidRPr="00076EA0">
        <w:rPr>
          <w:rFonts w:hAnsi="宋体"/>
        </w:rPr>
        <w:lastRenderedPageBreak/>
        <w:t>留在由于当地的地质构造完整性较好，无明显的环境水文地质问题。项目地下水用水量不大，项目建设不会导致环境水文地质问题的出现。地面的污染物收集起来；末端控制采取分区防渗，根据项目的性质及平面布置图，将项目划分为重点防渗区、简单防渗区、一般防渗区，具体划分方案及防渗要求见下表。</w:t>
      </w:r>
    </w:p>
    <w:p w:rsidR="001B00C0" w:rsidRPr="00076EA0" w:rsidRDefault="001B00C0" w:rsidP="00C34A68">
      <w:pPr>
        <w:spacing w:line="240" w:lineRule="auto"/>
        <w:ind w:firstLineChars="0" w:firstLine="0"/>
        <w:jc w:val="center"/>
        <w:rPr>
          <w:b/>
        </w:rPr>
      </w:pPr>
      <w:r w:rsidRPr="00076EA0">
        <w:rPr>
          <w:rFonts w:hint="eastAsia"/>
          <w:b/>
        </w:rPr>
        <w:t>表</w:t>
      </w:r>
      <w:r w:rsidR="00D705F4" w:rsidRPr="00076EA0">
        <w:rPr>
          <w:rFonts w:hint="eastAsia"/>
          <w:b/>
        </w:rPr>
        <w:t>6</w:t>
      </w:r>
      <w:r w:rsidR="00C34A68" w:rsidRPr="00076EA0">
        <w:rPr>
          <w:rFonts w:hint="eastAsia"/>
          <w:b/>
        </w:rPr>
        <w:t>-</w:t>
      </w:r>
      <w:r w:rsidR="002B16AF" w:rsidRPr="00076EA0">
        <w:rPr>
          <w:rFonts w:hint="eastAsia"/>
          <w:b/>
        </w:rPr>
        <w:t>49</w:t>
      </w:r>
      <w:r w:rsidRPr="00076EA0">
        <w:rPr>
          <w:rFonts w:hint="eastAsia"/>
          <w:b/>
        </w:rPr>
        <w:t xml:space="preserve">  </w:t>
      </w:r>
      <w:r w:rsidRPr="00076EA0">
        <w:rPr>
          <w:rFonts w:hint="eastAsia"/>
          <w:b/>
        </w:rPr>
        <w:t>项目防渗分区情况表</w:t>
      </w:r>
    </w:p>
    <w:tbl>
      <w:tblPr>
        <w:tblW w:w="5000" w:type="pct"/>
        <w:tblBorders>
          <w:top w:val="single" w:sz="12" w:space="0" w:color="auto"/>
          <w:bottom w:val="single" w:sz="12" w:space="0" w:color="auto"/>
          <w:insideH w:val="single" w:sz="2" w:space="0" w:color="auto"/>
          <w:insideV w:val="single" w:sz="2" w:space="0" w:color="auto"/>
        </w:tblBorders>
        <w:tblCellMar>
          <w:left w:w="0" w:type="dxa"/>
          <w:right w:w="0" w:type="dxa"/>
        </w:tblCellMar>
        <w:tblLook w:val="04A0"/>
      </w:tblPr>
      <w:tblGrid>
        <w:gridCol w:w="1312"/>
        <w:gridCol w:w="4179"/>
        <w:gridCol w:w="3579"/>
      </w:tblGrid>
      <w:tr w:rsidR="001B00C0" w:rsidRPr="00076EA0" w:rsidTr="00425268">
        <w:trPr>
          <w:trHeight w:val="340"/>
        </w:trPr>
        <w:tc>
          <w:tcPr>
            <w:tcW w:w="723" w:type="pct"/>
            <w:tcBorders>
              <w:bottom w:val="single" w:sz="12" w:space="0" w:color="auto"/>
            </w:tcBorders>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防渗分区</w:t>
            </w:r>
          </w:p>
        </w:tc>
        <w:tc>
          <w:tcPr>
            <w:tcW w:w="2304" w:type="pct"/>
            <w:tcBorders>
              <w:bottom w:val="single" w:sz="12" w:space="0" w:color="auto"/>
            </w:tcBorders>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厂内分区</w:t>
            </w:r>
          </w:p>
        </w:tc>
        <w:tc>
          <w:tcPr>
            <w:tcW w:w="1973" w:type="pct"/>
            <w:tcBorders>
              <w:bottom w:val="single" w:sz="12" w:space="0" w:color="auto"/>
            </w:tcBorders>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防渗技术要求</w:t>
            </w:r>
          </w:p>
        </w:tc>
      </w:tr>
      <w:tr w:rsidR="001B00C0" w:rsidRPr="00076EA0" w:rsidTr="00425268">
        <w:trPr>
          <w:trHeight w:val="340"/>
        </w:trPr>
        <w:tc>
          <w:tcPr>
            <w:tcW w:w="723" w:type="pct"/>
            <w:tcBorders>
              <w:top w:val="single" w:sz="12" w:space="0" w:color="auto"/>
            </w:tcBorders>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重点防渗区</w:t>
            </w:r>
          </w:p>
        </w:tc>
        <w:tc>
          <w:tcPr>
            <w:tcW w:w="2304" w:type="pct"/>
            <w:tcBorders>
              <w:top w:val="single" w:sz="12" w:space="0" w:color="auto"/>
            </w:tcBorders>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固液分离区、沼液储存池</w:t>
            </w:r>
            <w:r w:rsidR="001F2050" w:rsidRPr="00076EA0">
              <w:rPr>
                <w:rFonts w:ascii="Times New Roman" w:hAnsi="宋体" w:hint="eastAsia"/>
                <w:kern w:val="21"/>
                <w:sz w:val="21"/>
                <w:szCs w:val="21"/>
              </w:rPr>
              <w:t>、黑膜沼气池</w:t>
            </w:r>
          </w:p>
        </w:tc>
        <w:tc>
          <w:tcPr>
            <w:tcW w:w="1973" w:type="pct"/>
            <w:tcBorders>
              <w:top w:val="single" w:sz="12" w:space="0" w:color="auto"/>
            </w:tcBorders>
            <w:vAlign w:val="center"/>
            <w:hideMark/>
          </w:tcPr>
          <w:p w:rsidR="001B00C0" w:rsidRPr="00076EA0" w:rsidRDefault="001B00C0" w:rsidP="00C34A68">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等效黏土防渗层</w:t>
            </w:r>
            <w:r w:rsidRPr="00076EA0">
              <w:rPr>
                <w:rFonts w:ascii="Times New Roman" w:hAnsi="Times New Roman"/>
                <w:kern w:val="21"/>
                <w:sz w:val="21"/>
                <w:szCs w:val="21"/>
              </w:rPr>
              <w:t>≥6.0m</w:t>
            </w:r>
            <w:r w:rsidRPr="00076EA0">
              <w:rPr>
                <w:rFonts w:ascii="Times New Roman" w:hAnsi="宋体"/>
                <w:kern w:val="21"/>
                <w:sz w:val="21"/>
                <w:szCs w:val="21"/>
              </w:rPr>
              <w:t>，</w:t>
            </w:r>
            <w:r w:rsidRPr="00076EA0">
              <w:rPr>
                <w:rFonts w:ascii="Times New Roman" w:hAnsi="Times New Roman"/>
                <w:kern w:val="21"/>
                <w:sz w:val="21"/>
                <w:szCs w:val="21"/>
              </w:rPr>
              <w:t>K≤1×10</w:t>
            </w:r>
            <w:r w:rsidRPr="00076EA0">
              <w:rPr>
                <w:rFonts w:ascii="Times New Roman" w:hAnsi="Times New Roman"/>
                <w:kern w:val="21"/>
                <w:sz w:val="21"/>
                <w:szCs w:val="21"/>
                <w:vertAlign w:val="superscript"/>
              </w:rPr>
              <w:t>-7</w:t>
            </w:r>
            <w:r w:rsidRPr="00076EA0">
              <w:rPr>
                <w:rFonts w:ascii="Times New Roman" w:hAnsi="Times New Roman"/>
                <w:kern w:val="21"/>
                <w:sz w:val="21"/>
                <w:szCs w:val="21"/>
              </w:rPr>
              <w:t>cm/s</w:t>
            </w:r>
            <w:r w:rsidRPr="00076EA0">
              <w:rPr>
                <w:rFonts w:ascii="Times New Roman" w:hAnsi="宋体"/>
                <w:kern w:val="21"/>
                <w:sz w:val="21"/>
                <w:szCs w:val="21"/>
              </w:rPr>
              <w:t>；或参照</w:t>
            </w:r>
            <w:r w:rsidR="00C34A68" w:rsidRPr="00076EA0">
              <w:rPr>
                <w:rFonts w:ascii="Times New Roman" w:hAnsi="Times New Roman"/>
                <w:bCs/>
                <w:kern w:val="21"/>
                <w:sz w:val="21"/>
                <w:szCs w:val="21"/>
              </w:rPr>
              <w:t>GB18598</w:t>
            </w:r>
            <w:r w:rsidRPr="00076EA0">
              <w:rPr>
                <w:rFonts w:ascii="Times New Roman" w:hAnsi="宋体"/>
                <w:kern w:val="21"/>
                <w:sz w:val="21"/>
                <w:szCs w:val="21"/>
              </w:rPr>
              <w:t>执行</w:t>
            </w:r>
          </w:p>
        </w:tc>
      </w:tr>
      <w:tr w:rsidR="001B00C0" w:rsidRPr="00076EA0" w:rsidTr="00425268">
        <w:trPr>
          <w:trHeight w:val="340"/>
        </w:trPr>
        <w:tc>
          <w:tcPr>
            <w:tcW w:w="723" w:type="pct"/>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一般防渗区</w:t>
            </w:r>
          </w:p>
        </w:tc>
        <w:tc>
          <w:tcPr>
            <w:tcW w:w="2304" w:type="pct"/>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猪舍、病死猪冷冻库、消毒房</w:t>
            </w:r>
          </w:p>
        </w:tc>
        <w:tc>
          <w:tcPr>
            <w:tcW w:w="1973" w:type="pct"/>
            <w:vAlign w:val="center"/>
            <w:hideMark/>
          </w:tcPr>
          <w:p w:rsidR="001B00C0" w:rsidRPr="00076EA0" w:rsidRDefault="001B00C0" w:rsidP="00C34A68">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等效黏土防渗层</w:t>
            </w:r>
            <w:r w:rsidRPr="00076EA0">
              <w:rPr>
                <w:rFonts w:ascii="Times New Roman" w:hAnsi="Times New Roman"/>
                <w:kern w:val="21"/>
                <w:sz w:val="21"/>
                <w:szCs w:val="21"/>
              </w:rPr>
              <w:t>≥1.5m</w:t>
            </w:r>
            <w:r w:rsidRPr="00076EA0">
              <w:rPr>
                <w:rFonts w:ascii="Times New Roman" w:hAnsi="宋体"/>
                <w:kern w:val="21"/>
                <w:sz w:val="21"/>
                <w:szCs w:val="21"/>
              </w:rPr>
              <w:t>，</w:t>
            </w:r>
            <w:r w:rsidRPr="00076EA0">
              <w:rPr>
                <w:rFonts w:ascii="Times New Roman" w:hAnsi="Times New Roman"/>
                <w:kern w:val="21"/>
                <w:sz w:val="21"/>
                <w:szCs w:val="21"/>
              </w:rPr>
              <w:t>K≤1×10</w:t>
            </w:r>
            <w:r w:rsidRPr="00076EA0">
              <w:rPr>
                <w:rFonts w:ascii="Times New Roman" w:hAnsi="Times New Roman"/>
                <w:kern w:val="21"/>
                <w:sz w:val="21"/>
                <w:szCs w:val="21"/>
                <w:vertAlign w:val="superscript"/>
              </w:rPr>
              <w:t>-7</w:t>
            </w:r>
            <w:r w:rsidRPr="00076EA0">
              <w:rPr>
                <w:rFonts w:ascii="Times New Roman" w:hAnsi="Times New Roman"/>
                <w:kern w:val="21"/>
                <w:sz w:val="21"/>
                <w:szCs w:val="21"/>
              </w:rPr>
              <w:t>cm/s</w:t>
            </w:r>
            <w:r w:rsidRPr="00076EA0">
              <w:rPr>
                <w:rFonts w:ascii="Times New Roman" w:hAnsi="宋体"/>
                <w:kern w:val="21"/>
                <w:sz w:val="21"/>
                <w:szCs w:val="21"/>
              </w:rPr>
              <w:t>；或参照</w:t>
            </w:r>
            <w:r w:rsidRPr="00076EA0">
              <w:rPr>
                <w:rFonts w:ascii="Times New Roman" w:hAnsi="Times New Roman"/>
                <w:bCs/>
                <w:kern w:val="21"/>
                <w:sz w:val="21"/>
                <w:szCs w:val="21"/>
              </w:rPr>
              <w:t>GB16889</w:t>
            </w:r>
            <w:r w:rsidRPr="00076EA0">
              <w:rPr>
                <w:rFonts w:ascii="Times New Roman" w:hAnsi="宋体"/>
                <w:kern w:val="21"/>
                <w:sz w:val="21"/>
                <w:szCs w:val="21"/>
              </w:rPr>
              <w:t>执行</w:t>
            </w:r>
          </w:p>
        </w:tc>
      </w:tr>
      <w:tr w:rsidR="001B00C0" w:rsidRPr="00076EA0" w:rsidTr="00425268">
        <w:trPr>
          <w:trHeight w:val="340"/>
        </w:trPr>
        <w:tc>
          <w:tcPr>
            <w:tcW w:w="723" w:type="pct"/>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简单防渗区</w:t>
            </w:r>
          </w:p>
        </w:tc>
        <w:tc>
          <w:tcPr>
            <w:tcW w:w="2304" w:type="pct"/>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其他区域</w:t>
            </w:r>
          </w:p>
        </w:tc>
        <w:tc>
          <w:tcPr>
            <w:tcW w:w="1973" w:type="pct"/>
            <w:vAlign w:val="center"/>
            <w:hideMark/>
          </w:tcPr>
          <w:p w:rsidR="001B00C0" w:rsidRPr="00076EA0" w:rsidRDefault="001B00C0" w:rsidP="00425268">
            <w:pPr>
              <w:pStyle w:val="TableParagraph"/>
              <w:kinsoku w:val="0"/>
              <w:overflowPunct w:val="0"/>
              <w:jc w:val="center"/>
              <w:rPr>
                <w:rFonts w:ascii="Times New Roman" w:hAnsi="Times New Roman"/>
                <w:kern w:val="21"/>
                <w:sz w:val="21"/>
                <w:szCs w:val="21"/>
              </w:rPr>
            </w:pPr>
            <w:r w:rsidRPr="00076EA0">
              <w:rPr>
                <w:rFonts w:ascii="Times New Roman" w:hAnsi="宋体"/>
                <w:kern w:val="21"/>
                <w:sz w:val="21"/>
                <w:szCs w:val="21"/>
              </w:rPr>
              <w:t>一般地面硬化</w:t>
            </w:r>
          </w:p>
        </w:tc>
      </w:tr>
    </w:tbl>
    <w:p w:rsidR="001B00C0" w:rsidRPr="00076EA0" w:rsidRDefault="001B00C0" w:rsidP="001B00C0">
      <w:pPr>
        <w:ind w:firstLine="480"/>
        <w:rPr>
          <w:rFonts w:hAnsi="宋体"/>
          <w:kern w:val="24"/>
        </w:rPr>
      </w:pPr>
      <w:r w:rsidRPr="00076EA0">
        <w:rPr>
          <w:rFonts w:hAnsi="宋体" w:hint="eastAsia"/>
          <w:kern w:val="24"/>
        </w:rPr>
        <w:t>（</w:t>
      </w:r>
      <w:r w:rsidRPr="00076EA0">
        <w:rPr>
          <w:rFonts w:hAnsi="宋体" w:hint="eastAsia"/>
          <w:kern w:val="24"/>
        </w:rPr>
        <w:t>3</w:t>
      </w:r>
      <w:r w:rsidRPr="00076EA0">
        <w:rPr>
          <w:rFonts w:hAnsi="宋体" w:hint="eastAsia"/>
          <w:kern w:val="24"/>
        </w:rPr>
        <w:t>）</w:t>
      </w:r>
      <w:r w:rsidRPr="00076EA0">
        <w:rPr>
          <w:rFonts w:hAnsi="宋体"/>
          <w:kern w:val="24"/>
        </w:rPr>
        <w:t>污染监控措施：为了及时准确地掌握厂址周围地下水水质情况，应建立覆盖生产区的地下水监控体系，通过建立完善的监测制度、配备先进的检测仪器和设备、科学、合理设置地下水污染监控井，以保证地下水污染的及时发现、及时处理。项目设置</w:t>
      </w:r>
      <w:r w:rsidRPr="00076EA0">
        <w:rPr>
          <w:kern w:val="24"/>
        </w:rPr>
        <w:t>1</w:t>
      </w:r>
      <w:r w:rsidRPr="00076EA0">
        <w:rPr>
          <w:rFonts w:hAnsi="宋体"/>
          <w:kern w:val="24"/>
        </w:rPr>
        <w:t>个地下水监测点，地下水监测按照《地下水环境监测技术规范》</w:t>
      </w:r>
      <w:r w:rsidRPr="00076EA0">
        <w:rPr>
          <w:kern w:val="24"/>
        </w:rPr>
        <w:t>(HJ/T164-2004)</w:t>
      </w:r>
      <w:r w:rsidRPr="00076EA0">
        <w:rPr>
          <w:rFonts w:hAnsi="宋体"/>
          <w:kern w:val="24"/>
        </w:rPr>
        <w:t>的要求执行，以满足项目地下水监控要求。地下水污染监控制度和管理体系纳入全厂的环境管理和监测体系中，此体系包括完善的监测管理制度、科学的监测计划，可满足地下水污染监控的需要。</w:t>
      </w:r>
    </w:p>
    <w:p w:rsidR="001B00C0" w:rsidRPr="00076EA0" w:rsidRDefault="001B00C0" w:rsidP="001B00C0">
      <w:pPr>
        <w:ind w:firstLine="480"/>
        <w:rPr>
          <w:kern w:val="24"/>
        </w:rPr>
      </w:pPr>
      <w:r w:rsidRPr="00076EA0">
        <w:rPr>
          <w:rFonts w:hAnsi="宋体" w:hint="eastAsia"/>
          <w:kern w:val="24"/>
        </w:rPr>
        <w:t>（</w:t>
      </w:r>
      <w:r w:rsidRPr="00076EA0">
        <w:rPr>
          <w:rFonts w:hAnsi="宋体" w:hint="eastAsia"/>
          <w:kern w:val="24"/>
        </w:rPr>
        <w:t>4</w:t>
      </w:r>
      <w:r w:rsidRPr="00076EA0">
        <w:rPr>
          <w:rFonts w:hAnsi="宋体" w:hint="eastAsia"/>
          <w:kern w:val="24"/>
        </w:rPr>
        <w:t>）</w:t>
      </w:r>
      <w:r w:rsidRPr="00076EA0">
        <w:rPr>
          <w:rFonts w:hAnsi="宋体"/>
          <w:kern w:val="24"/>
        </w:rPr>
        <w:t>应急响应措施：制定地下水污染应急响应预案，明确污染状况下应采取的控制污染源、切断污染途径等措施，确保一旦发生地下水污染事故，立即启动应急预案，将地下水污染影响减少到最低程度。</w:t>
      </w:r>
    </w:p>
    <w:p w:rsidR="007807EF" w:rsidRPr="00076EA0" w:rsidRDefault="00D705F4" w:rsidP="001B00C0">
      <w:pPr>
        <w:ind w:firstLineChars="0" w:firstLine="0"/>
        <w:outlineLvl w:val="3"/>
        <w:rPr>
          <w:b/>
        </w:rPr>
      </w:pPr>
      <w:r w:rsidRPr="00076EA0">
        <w:rPr>
          <w:rFonts w:hint="eastAsia"/>
          <w:b/>
        </w:rPr>
        <w:t>6</w:t>
      </w:r>
      <w:r w:rsidR="00D1389D" w:rsidRPr="00076EA0">
        <w:rPr>
          <w:b/>
        </w:rPr>
        <w:t>.2.5.</w:t>
      </w:r>
      <w:r w:rsidR="00D1389D" w:rsidRPr="00076EA0">
        <w:rPr>
          <w:rFonts w:hint="eastAsia"/>
          <w:b/>
        </w:rPr>
        <w:t>8</w:t>
      </w:r>
      <w:r w:rsidR="00DE4E52" w:rsidRPr="00076EA0">
        <w:rPr>
          <w:b/>
        </w:rPr>
        <w:t xml:space="preserve"> </w:t>
      </w:r>
      <w:r w:rsidR="00DE4E52" w:rsidRPr="00076EA0">
        <w:rPr>
          <w:rFonts w:hint="eastAsia"/>
          <w:b/>
        </w:rPr>
        <w:t>结</w:t>
      </w:r>
      <w:r w:rsidR="00B62BC6" w:rsidRPr="00076EA0">
        <w:rPr>
          <w:rFonts w:hint="eastAsia"/>
          <w:b/>
        </w:rPr>
        <w:t>论</w:t>
      </w:r>
    </w:p>
    <w:p w:rsidR="001B00C0" w:rsidRPr="00076EA0" w:rsidRDefault="001B00C0" w:rsidP="00425268">
      <w:pPr>
        <w:ind w:firstLine="480"/>
      </w:pPr>
      <w:r w:rsidRPr="00076EA0">
        <w:rPr>
          <w:rFonts w:hint="eastAsia"/>
        </w:rPr>
        <w:t>项目根据地下水地质条件、地下水补、径、排特点，并结合地下水污染源的分布情况，按照“源头控制、末端防治、污染监控、应急响应”相结合的原则，从污染物的产生、入渗、扩散、应急响应全阶段进行控制，项目在采取有效的地下水污染防治措施后，不会对区域地下水环境产生明显影响，项目运营后地下水环境影响可以接受。</w:t>
      </w:r>
    </w:p>
    <w:p w:rsidR="001B00C0" w:rsidRPr="00076EA0" w:rsidRDefault="001B00C0" w:rsidP="001B00C0">
      <w:pPr>
        <w:ind w:firstLine="480"/>
      </w:pPr>
    </w:p>
    <w:p w:rsidR="0092708B" w:rsidRPr="00076EA0" w:rsidRDefault="0092708B" w:rsidP="001B00C0">
      <w:pPr>
        <w:ind w:firstLine="480"/>
      </w:pPr>
      <w:r w:rsidRPr="00076EA0">
        <w:br w:type="page"/>
      </w:r>
    </w:p>
    <w:p w:rsidR="0012095C" w:rsidRPr="00076EA0" w:rsidRDefault="00D705F4" w:rsidP="0012095C">
      <w:pPr>
        <w:ind w:firstLineChars="0" w:firstLine="0"/>
        <w:outlineLvl w:val="2"/>
        <w:rPr>
          <w:b/>
        </w:rPr>
      </w:pPr>
      <w:bookmarkStart w:id="285" w:name="_Toc224144872"/>
      <w:r w:rsidRPr="00076EA0">
        <w:rPr>
          <w:rFonts w:hint="eastAsia"/>
          <w:b/>
        </w:rPr>
        <w:lastRenderedPageBreak/>
        <w:t>6</w:t>
      </w:r>
      <w:r w:rsidR="00DE4E52" w:rsidRPr="00076EA0">
        <w:rPr>
          <w:b/>
        </w:rPr>
        <w:t xml:space="preserve">.2.6 </w:t>
      </w:r>
      <w:r w:rsidR="00DE4E52" w:rsidRPr="00076EA0">
        <w:rPr>
          <w:rFonts w:hint="eastAsia"/>
          <w:b/>
        </w:rPr>
        <w:t>运营期土壤环境影响分析</w:t>
      </w:r>
      <w:bookmarkEnd w:id="285"/>
    </w:p>
    <w:p w:rsidR="00B62BC6" w:rsidRPr="00076EA0" w:rsidRDefault="00B62BC6" w:rsidP="00B62BC6">
      <w:pPr>
        <w:autoSpaceDE w:val="0"/>
        <w:autoSpaceDN w:val="0"/>
        <w:ind w:firstLine="480"/>
        <w:rPr>
          <w:kern w:val="24"/>
        </w:rPr>
      </w:pPr>
      <w:r w:rsidRPr="00076EA0">
        <w:rPr>
          <w:rFonts w:hAnsi="宋体"/>
          <w:kern w:val="24"/>
        </w:rPr>
        <w:t>本项目属于污染影响型项目，土壤环境影响评价等级为三级，根据《环境影响评价技术导则土壤环境</w:t>
      </w:r>
      <w:r w:rsidRPr="00076EA0">
        <w:rPr>
          <w:kern w:val="24"/>
        </w:rPr>
        <w:t>(</w:t>
      </w:r>
      <w:r w:rsidRPr="00076EA0">
        <w:rPr>
          <w:rFonts w:hAnsi="宋体"/>
          <w:kern w:val="24"/>
        </w:rPr>
        <w:t>试行</w:t>
      </w:r>
      <w:r w:rsidRPr="00076EA0">
        <w:rPr>
          <w:kern w:val="24"/>
        </w:rPr>
        <w:t>)</w:t>
      </w:r>
      <w:r w:rsidRPr="00076EA0">
        <w:rPr>
          <w:rFonts w:hAnsi="宋体"/>
          <w:kern w:val="24"/>
        </w:rPr>
        <w:t>》</w:t>
      </w:r>
      <w:r w:rsidRPr="00076EA0">
        <w:rPr>
          <w:kern w:val="24"/>
        </w:rPr>
        <w:t xml:space="preserve">(HJ964-2018) </w:t>
      </w:r>
      <w:r w:rsidRPr="00076EA0">
        <w:rPr>
          <w:rFonts w:hAnsi="宋体"/>
          <w:kern w:val="24"/>
        </w:rPr>
        <w:t>规定，预测因子应具有环境质量标准，而项目废水中特征污染物为</w:t>
      </w:r>
      <w:r w:rsidRPr="00076EA0">
        <w:rPr>
          <w:kern w:val="24"/>
        </w:rPr>
        <w:t>COD</w:t>
      </w:r>
      <w:r w:rsidRPr="00076EA0">
        <w:rPr>
          <w:rFonts w:hAnsi="宋体"/>
          <w:kern w:val="24"/>
        </w:rPr>
        <w:t>、氨氮等，且项目为生猪养殖项目，污染物不涉及到六六六总量、滴滴涕总量及苯并</w:t>
      </w:r>
      <w:r w:rsidRPr="00076EA0">
        <w:rPr>
          <w:kern w:val="24"/>
        </w:rPr>
        <w:t>[a]</w:t>
      </w:r>
      <w:r w:rsidRPr="00076EA0">
        <w:rPr>
          <w:rFonts w:hAnsi="宋体"/>
          <w:kern w:val="24"/>
        </w:rPr>
        <w:t>芘等污染物，因此不涉及《土壤环境质量农用地土壤污染风险管控标准</w:t>
      </w:r>
      <w:r w:rsidRPr="00076EA0">
        <w:rPr>
          <w:kern w:val="24"/>
        </w:rPr>
        <w:t>(</w:t>
      </w:r>
      <w:r w:rsidRPr="00076EA0">
        <w:rPr>
          <w:rFonts w:hAnsi="宋体"/>
          <w:kern w:val="24"/>
        </w:rPr>
        <w:t>试行</w:t>
      </w:r>
      <w:r w:rsidRPr="00076EA0">
        <w:rPr>
          <w:kern w:val="24"/>
        </w:rPr>
        <w:t>)</w:t>
      </w:r>
      <w:r w:rsidRPr="00076EA0">
        <w:rPr>
          <w:rFonts w:hAnsi="宋体"/>
          <w:kern w:val="24"/>
        </w:rPr>
        <w:t>》</w:t>
      </w:r>
      <w:r w:rsidRPr="00076EA0">
        <w:rPr>
          <w:kern w:val="24"/>
        </w:rPr>
        <w:t>(GB15618-2018)</w:t>
      </w:r>
      <w:r w:rsidRPr="00076EA0">
        <w:rPr>
          <w:rFonts w:hAnsi="宋体"/>
          <w:kern w:val="24"/>
        </w:rPr>
        <w:t>中表</w:t>
      </w:r>
      <w:r w:rsidRPr="00076EA0">
        <w:rPr>
          <w:kern w:val="24"/>
        </w:rPr>
        <w:t>2</w:t>
      </w:r>
      <w:r w:rsidRPr="00076EA0">
        <w:rPr>
          <w:rFonts w:hAnsi="宋体"/>
          <w:kern w:val="24"/>
        </w:rPr>
        <w:t>其他项目，因而本项目无土壤环境影响预测因子；同时，根据导则</w:t>
      </w:r>
      <w:r w:rsidRPr="00076EA0">
        <w:rPr>
          <w:kern w:val="24"/>
        </w:rPr>
        <w:t xml:space="preserve">“8.1.4 </w:t>
      </w:r>
      <w:r w:rsidRPr="00076EA0">
        <w:rPr>
          <w:rFonts w:hAnsi="宋体"/>
          <w:kern w:val="24"/>
        </w:rPr>
        <w:t>土壤环境影响分析可定性或半定量地说明建设项目对土壤环境产生的影响及趋势</w:t>
      </w:r>
      <w:r w:rsidRPr="00076EA0">
        <w:rPr>
          <w:kern w:val="24"/>
        </w:rPr>
        <w:t>”</w:t>
      </w:r>
      <w:r w:rsidRPr="00076EA0">
        <w:rPr>
          <w:rFonts w:hAnsi="宋体"/>
          <w:kern w:val="24"/>
        </w:rPr>
        <w:t>，本次土壤环境影响采用定性描述进行分析，评价范围与现状调查范围一致，为占地范围内及占地范围外</w:t>
      </w:r>
      <w:r w:rsidRPr="00076EA0">
        <w:rPr>
          <w:kern w:val="24"/>
        </w:rPr>
        <w:t>0.05km</w:t>
      </w:r>
      <w:r w:rsidRPr="00076EA0">
        <w:rPr>
          <w:rFonts w:hAnsi="宋体"/>
          <w:kern w:val="24"/>
        </w:rPr>
        <w:t>范围内</w:t>
      </w:r>
    </w:p>
    <w:p w:rsidR="00B63A77" w:rsidRPr="00076EA0" w:rsidRDefault="00D705F4" w:rsidP="00B63A77">
      <w:pPr>
        <w:ind w:firstLineChars="0" w:firstLine="0"/>
        <w:outlineLvl w:val="3"/>
        <w:rPr>
          <w:b/>
        </w:rPr>
      </w:pPr>
      <w:r w:rsidRPr="00076EA0">
        <w:rPr>
          <w:rFonts w:hint="eastAsia"/>
          <w:b/>
        </w:rPr>
        <w:t>6</w:t>
      </w:r>
      <w:r w:rsidR="00C80EAA" w:rsidRPr="00076EA0">
        <w:rPr>
          <w:b/>
        </w:rPr>
        <w:t>.2.6.</w:t>
      </w:r>
      <w:r w:rsidR="00D1389D" w:rsidRPr="00076EA0">
        <w:rPr>
          <w:rFonts w:hint="eastAsia"/>
          <w:b/>
        </w:rPr>
        <w:t>1</w:t>
      </w:r>
      <w:r w:rsidR="00DE4E52" w:rsidRPr="00076EA0">
        <w:rPr>
          <w:b/>
        </w:rPr>
        <w:t xml:space="preserve"> </w:t>
      </w:r>
      <w:r w:rsidR="00130CF7" w:rsidRPr="00076EA0">
        <w:rPr>
          <w:rFonts w:hint="eastAsia"/>
          <w:b/>
        </w:rPr>
        <w:t>土壤</w:t>
      </w:r>
      <w:r w:rsidR="00DE4E52" w:rsidRPr="00076EA0">
        <w:rPr>
          <w:rFonts w:hint="eastAsia"/>
          <w:b/>
        </w:rPr>
        <w:t>影响</w:t>
      </w:r>
      <w:r w:rsidR="00130CF7" w:rsidRPr="00076EA0">
        <w:rPr>
          <w:rFonts w:hint="eastAsia"/>
          <w:b/>
        </w:rPr>
        <w:t>类型分析</w:t>
      </w:r>
    </w:p>
    <w:p w:rsidR="00130CF7" w:rsidRPr="00076EA0" w:rsidRDefault="00B62BC6" w:rsidP="00B62BC6">
      <w:pPr>
        <w:ind w:firstLine="480"/>
      </w:pPr>
      <w:r w:rsidRPr="00076EA0">
        <w:rPr>
          <w:rFonts w:hAnsi="宋体"/>
        </w:rPr>
        <w:t>本项目</w:t>
      </w:r>
      <w:r w:rsidR="00130CF7" w:rsidRPr="00076EA0">
        <w:rPr>
          <w:rFonts w:hAnsi="宋体"/>
        </w:rPr>
        <w:t>土壤的污染类型为污染型，</w:t>
      </w:r>
      <w:r w:rsidRPr="00076EA0">
        <w:rPr>
          <w:rFonts w:hAnsi="宋体"/>
        </w:rPr>
        <w:t>常规的土壤</w:t>
      </w:r>
      <w:r w:rsidR="00130CF7" w:rsidRPr="00076EA0">
        <w:rPr>
          <w:rFonts w:hAnsi="宋体"/>
        </w:rPr>
        <w:t>污染物途径包括沉降、下渗和漫流</w:t>
      </w:r>
      <w:r w:rsidRPr="00076EA0">
        <w:rPr>
          <w:rFonts w:hAnsi="宋体"/>
        </w:rPr>
        <w:t>等</w:t>
      </w:r>
      <w:r w:rsidR="00130CF7" w:rsidRPr="00076EA0">
        <w:rPr>
          <w:rFonts w:hAnsi="宋体"/>
        </w:rPr>
        <w:t>。</w:t>
      </w:r>
    </w:p>
    <w:p w:rsidR="00B62BC6" w:rsidRPr="00076EA0" w:rsidRDefault="00B62BC6" w:rsidP="00B62BC6">
      <w:pPr>
        <w:ind w:firstLine="480"/>
        <w:rPr>
          <w:rFonts w:hAnsi="宋体"/>
        </w:rPr>
      </w:pPr>
      <w:r w:rsidRPr="00076EA0">
        <w:rPr>
          <w:rFonts w:hAnsi="宋体" w:hint="eastAsia"/>
        </w:rPr>
        <w:t>（</w:t>
      </w:r>
      <w:r w:rsidRPr="00076EA0">
        <w:rPr>
          <w:rFonts w:hAnsi="宋体" w:hint="eastAsia"/>
        </w:rPr>
        <w:t>1</w:t>
      </w:r>
      <w:r w:rsidRPr="00076EA0">
        <w:rPr>
          <w:rFonts w:hAnsi="宋体" w:hint="eastAsia"/>
        </w:rPr>
        <w:t>）沉降影响</w:t>
      </w:r>
    </w:p>
    <w:p w:rsidR="00B62BC6" w:rsidRPr="00076EA0" w:rsidRDefault="00B62BC6" w:rsidP="00B62BC6">
      <w:pPr>
        <w:ind w:firstLine="480"/>
      </w:pPr>
      <w:r w:rsidRPr="00076EA0">
        <w:rPr>
          <w:rFonts w:hAnsi="宋体"/>
        </w:rPr>
        <w:t>项目废气中的主要污染物为</w:t>
      </w:r>
      <w:r w:rsidRPr="00076EA0">
        <w:t>SO</w:t>
      </w:r>
      <w:r w:rsidRPr="00076EA0">
        <w:rPr>
          <w:vertAlign w:val="subscript"/>
        </w:rPr>
        <w:t>2</w:t>
      </w:r>
      <w:r w:rsidRPr="00076EA0">
        <w:rPr>
          <w:rFonts w:hAnsi="宋体"/>
        </w:rPr>
        <w:t>、</w:t>
      </w:r>
      <w:r w:rsidRPr="00076EA0">
        <w:t>NOx</w:t>
      </w:r>
      <w:r w:rsidRPr="00076EA0">
        <w:rPr>
          <w:rFonts w:hAnsi="宋体"/>
        </w:rPr>
        <w:t>、氨和硫化氢，不含重金属和多环芳烃，其沉降性能较弱，且不会在土壤中堆积，因此，项目废气大气沉降对土壤的环境影响有限。</w:t>
      </w:r>
    </w:p>
    <w:p w:rsidR="00B62BC6" w:rsidRPr="00076EA0" w:rsidRDefault="00B62BC6" w:rsidP="00B62BC6">
      <w:pPr>
        <w:ind w:firstLine="480"/>
        <w:rPr>
          <w:rFonts w:hAnsi="宋体"/>
        </w:rPr>
      </w:pPr>
      <w:r w:rsidRPr="00076EA0">
        <w:rPr>
          <w:rFonts w:hAnsi="宋体" w:hint="eastAsia"/>
        </w:rPr>
        <w:t>（</w:t>
      </w:r>
      <w:r w:rsidRPr="00076EA0">
        <w:rPr>
          <w:rFonts w:hAnsi="宋体" w:hint="eastAsia"/>
        </w:rPr>
        <w:t>2</w:t>
      </w:r>
      <w:r w:rsidRPr="00076EA0">
        <w:rPr>
          <w:rFonts w:hAnsi="宋体" w:hint="eastAsia"/>
        </w:rPr>
        <w:t>）地面漫流影响</w:t>
      </w:r>
    </w:p>
    <w:p w:rsidR="00B62BC6" w:rsidRPr="00076EA0" w:rsidRDefault="00B62BC6" w:rsidP="00B62BC6">
      <w:pPr>
        <w:ind w:firstLine="480"/>
      </w:pPr>
      <w:r w:rsidRPr="00076EA0">
        <w:rPr>
          <w:rFonts w:hAnsi="宋体"/>
        </w:rPr>
        <w:t>项目场区拟建设完善的雨水、污水收集系统。项目生活污水、养殖废水通过管道收集，进入沼气池发酵，处理后沼液全部回用于农田，非施肥季节存放于沼液储存池中，项目建设集污池、排污粪沟、固液分离区、沼气池、沼液储存池，废水收集处理系统能力满足养猪场要求，废水收集处理系统完善，可确保废水不产生泄漏，可有效避免地面漫流对土壤环境的影响。</w:t>
      </w:r>
    </w:p>
    <w:p w:rsidR="00B62BC6" w:rsidRPr="00076EA0" w:rsidRDefault="00B62BC6" w:rsidP="00B62BC6">
      <w:pPr>
        <w:ind w:firstLine="480"/>
      </w:pPr>
      <w:r w:rsidRPr="00076EA0">
        <w:rPr>
          <w:rFonts w:hAnsi="宋体"/>
        </w:rPr>
        <w:t>本项目产生的粪污经处理后作为农田的肥料使用，含有丰富的养分，是一种高效性的优质肥料。具有改良土壤的作用。施用有机肥常被作为控制和改良土壤重金属污染的控制措施，因为可能通过改变重金属污染物在土壤中的形态分布而降低其生物有效性，还可以提高土壤的肥力。另外，有机肥料可以增加土壤的微生物量，提高土壤的生态肥力，可通过微生物的吸附、转化作用，降低土壤的</w:t>
      </w:r>
      <w:r w:rsidRPr="00076EA0">
        <w:t xml:space="preserve">pH </w:t>
      </w:r>
      <w:r w:rsidRPr="00076EA0">
        <w:rPr>
          <w:rFonts w:hAnsi="宋体"/>
        </w:rPr>
        <w:t>值等，降低重金属的生物有效性，对土壤的重金属具有一定的解毒作用。项目处理后的粪污中不具有酸碱性，无盐分，因此不会造成土壤的盐化、酸化和碱化。本项目产生的经处理后的粪污地面漫流后对周围林地和项目区土壤环境影响较小。</w:t>
      </w:r>
    </w:p>
    <w:p w:rsidR="00B62BC6" w:rsidRPr="00076EA0" w:rsidRDefault="00B62BC6" w:rsidP="00B62BC6">
      <w:pPr>
        <w:ind w:firstLine="480"/>
      </w:pPr>
      <w:r w:rsidRPr="00076EA0">
        <w:rPr>
          <w:rFonts w:hAnsi="宋体"/>
        </w:rPr>
        <w:t>项目产生的固体废物包括病死猪、废脱硫剂、沼渣、防疫废物、生活垃圾等，防风防雨，不在露天存放，及时有效的处置，能有效避免雨水冲刷产生地面漫流污染土壤。</w:t>
      </w:r>
      <w:r w:rsidRPr="00076EA0">
        <w:rPr>
          <w:rFonts w:hAnsi="宋体"/>
        </w:rPr>
        <w:lastRenderedPageBreak/>
        <w:t>因此，本项目地面漫流对土壤环境的影响较小，对周边土壤环境保护目标影响较小。</w:t>
      </w:r>
    </w:p>
    <w:p w:rsidR="00B62BC6" w:rsidRPr="00076EA0" w:rsidRDefault="00B62BC6" w:rsidP="00B62BC6">
      <w:pPr>
        <w:ind w:firstLine="480"/>
        <w:rPr>
          <w:rFonts w:hAnsi="宋体"/>
        </w:rPr>
      </w:pPr>
      <w:r w:rsidRPr="00076EA0">
        <w:rPr>
          <w:rFonts w:hAnsi="宋体" w:hint="eastAsia"/>
        </w:rPr>
        <w:t>（</w:t>
      </w:r>
      <w:r w:rsidRPr="00076EA0">
        <w:rPr>
          <w:rFonts w:hAnsi="宋体" w:hint="eastAsia"/>
        </w:rPr>
        <w:t>3</w:t>
      </w:r>
      <w:r w:rsidRPr="00076EA0">
        <w:rPr>
          <w:rFonts w:hAnsi="宋体" w:hint="eastAsia"/>
        </w:rPr>
        <w:t>）垂直入渗影响</w:t>
      </w:r>
    </w:p>
    <w:p w:rsidR="00B62BC6" w:rsidRPr="00076EA0" w:rsidRDefault="00B62BC6" w:rsidP="00B62BC6">
      <w:pPr>
        <w:ind w:firstLine="480"/>
      </w:pPr>
      <w:r w:rsidRPr="00076EA0">
        <w:rPr>
          <w:rFonts w:hAnsi="宋体"/>
        </w:rPr>
        <w:t>本项目土壤评价等级为三级，采用定性描述进行分析。项目对土壤造成影响的主要是猪粪和污水。本项目厂区废水经过污水处理系统处理后用于周围农田及菌草地施肥，实现废水综合利用，废水零排放。猪粪、沼渣作为生产有机肥的原料外售。</w:t>
      </w:r>
    </w:p>
    <w:p w:rsidR="00B62BC6" w:rsidRPr="00076EA0" w:rsidRDefault="00B62BC6" w:rsidP="00B62BC6">
      <w:pPr>
        <w:ind w:firstLine="480"/>
      </w:pPr>
      <w:r w:rsidRPr="00076EA0">
        <w:rPr>
          <w:rFonts w:hAnsi="宋体"/>
        </w:rPr>
        <w:t>正常情况下，猪舍和粪污处理设施等涉及粪污的区域均做了相应的防渗，污水通过防渗层进入包气带，渗透量极少。本项目主要污染物是</w:t>
      </w:r>
      <w:r w:rsidR="00425268" w:rsidRPr="00076EA0">
        <w:t>COD</w:t>
      </w:r>
      <w:r w:rsidRPr="00076EA0">
        <w:rPr>
          <w:rFonts w:hAnsi="宋体"/>
        </w:rPr>
        <w:t>和氨氮等容易降解的污染物，可在包气带的生物、物理等作用下得到一定程度的净化，包气带厚度为</w:t>
      </w:r>
      <w:r w:rsidRPr="00076EA0">
        <w:t>1.0m</w:t>
      </w:r>
      <w:r w:rsidRPr="00076EA0">
        <w:rPr>
          <w:rFonts w:hAnsi="宋体"/>
        </w:rPr>
        <w:t>时，去除率达</w:t>
      </w:r>
      <w:r w:rsidRPr="00076EA0">
        <w:t>80-90%</w:t>
      </w:r>
      <w:r w:rsidRPr="00076EA0">
        <w:rPr>
          <w:rFonts w:hAnsi="宋体"/>
        </w:rPr>
        <w:t>，当包气带厚度在</w:t>
      </w:r>
      <w:r w:rsidRPr="00076EA0">
        <w:t>2.0m</w:t>
      </w:r>
      <w:r w:rsidRPr="00076EA0">
        <w:rPr>
          <w:rFonts w:hAnsi="宋体"/>
        </w:rPr>
        <w:t>时，去除率可达</w:t>
      </w:r>
      <w:r w:rsidRPr="00076EA0">
        <w:t>95%</w:t>
      </w:r>
      <w:r w:rsidRPr="00076EA0">
        <w:rPr>
          <w:rFonts w:hAnsi="宋体"/>
        </w:rPr>
        <w:t>以上，恢复到土壤未受到粪尿等影响之前的状态。</w:t>
      </w:r>
    </w:p>
    <w:p w:rsidR="00B62BC6" w:rsidRPr="00076EA0" w:rsidRDefault="00B62BC6" w:rsidP="00B62BC6">
      <w:pPr>
        <w:ind w:firstLine="480"/>
      </w:pPr>
      <w:r w:rsidRPr="00076EA0">
        <w:rPr>
          <w:rFonts w:hAnsi="宋体"/>
        </w:rPr>
        <w:t>项目对厂区采取有效的防渗措施后，并定期检查防渗措施，则项目正常运营过程中基本不会产生污染物下渗，对周围林地和项目区土壤环境影响较小。</w:t>
      </w:r>
    </w:p>
    <w:p w:rsidR="00B62BC6" w:rsidRPr="00076EA0" w:rsidRDefault="00D705F4" w:rsidP="00B62BC6">
      <w:pPr>
        <w:ind w:firstLineChars="0" w:firstLine="0"/>
        <w:outlineLvl w:val="3"/>
        <w:rPr>
          <w:b/>
        </w:rPr>
      </w:pPr>
      <w:r w:rsidRPr="00076EA0">
        <w:rPr>
          <w:rFonts w:hint="eastAsia"/>
          <w:b/>
        </w:rPr>
        <w:t>6</w:t>
      </w:r>
      <w:r w:rsidR="00B62BC6" w:rsidRPr="00076EA0">
        <w:rPr>
          <w:b/>
        </w:rPr>
        <w:t>.2.6.</w:t>
      </w:r>
      <w:r w:rsidR="00D1389D" w:rsidRPr="00076EA0">
        <w:rPr>
          <w:rFonts w:hint="eastAsia"/>
          <w:b/>
        </w:rPr>
        <w:t>2</w:t>
      </w:r>
      <w:r w:rsidR="00B62BC6" w:rsidRPr="00076EA0">
        <w:rPr>
          <w:b/>
        </w:rPr>
        <w:t xml:space="preserve"> </w:t>
      </w:r>
      <w:r w:rsidR="00B62BC6" w:rsidRPr="00076EA0">
        <w:rPr>
          <w:rFonts w:hint="eastAsia"/>
          <w:b/>
        </w:rPr>
        <w:t>结论</w:t>
      </w:r>
    </w:p>
    <w:p w:rsidR="00B62BC6" w:rsidRPr="00076EA0" w:rsidRDefault="00B62BC6" w:rsidP="00B62BC6">
      <w:pPr>
        <w:ind w:firstLine="480"/>
      </w:pPr>
      <w:r w:rsidRPr="00076EA0">
        <w:rPr>
          <w:rFonts w:hint="eastAsia"/>
        </w:rPr>
        <w:t>随着工程建设的完成，除部分地段被永久性占用外，部分地段植被可通过绿化措施得到恢复。场区绿化对区域土壤环境带来一定有利影响。本项目运营期后地面硬化、场区及周边绿化，水土流失将得到良好的控制，对施工期因项目建设而清除的该地原有植被给予一定的补偿，有利于该地生态环境的恢复。加强场区内的绿化，将用地范围内的剩余土地作为绿化用地，裸露的土地要尽快植树种草，进行植物覆盖，防止表土侵蚀；采取乔、灌、草相间的绿化方案，同时在场区四周种植</w:t>
      </w:r>
      <w:r w:rsidR="00425268" w:rsidRPr="00076EA0">
        <w:t>1m</w:t>
      </w:r>
      <w:r w:rsidRPr="00076EA0">
        <w:rPr>
          <w:rFonts w:hint="eastAsia"/>
        </w:rPr>
        <w:t>宽绿化隔离带。通过对区域生猪养殖实施集约化管理，并对生猪养殖产生的粪污进行减量化、无害化、资源化综合利用，构建生猪养殖→尿液猪粪→肥料还田→农作物，对改善项目区域土壤环境将产生积极作用。本次项目养殖区、粪污收集池、黑膜厌氧池等区域做好防渗措施。故项目产生的粪污对土壤影响很小。</w:t>
      </w:r>
    </w:p>
    <w:p w:rsidR="00B355D7" w:rsidRPr="00076EA0" w:rsidRDefault="00D705F4" w:rsidP="00B355D7">
      <w:pPr>
        <w:ind w:firstLineChars="0" w:firstLine="0"/>
        <w:outlineLvl w:val="3"/>
        <w:rPr>
          <w:b/>
        </w:rPr>
      </w:pPr>
      <w:r w:rsidRPr="00076EA0">
        <w:rPr>
          <w:rFonts w:hint="eastAsia"/>
          <w:b/>
        </w:rPr>
        <w:t>6</w:t>
      </w:r>
      <w:r w:rsidR="00DE4E52" w:rsidRPr="00076EA0">
        <w:rPr>
          <w:b/>
        </w:rPr>
        <w:t>.2.6.</w:t>
      </w:r>
      <w:r w:rsidR="00D1389D" w:rsidRPr="00076EA0">
        <w:rPr>
          <w:rFonts w:hint="eastAsia"/>
          <w:b/>
        </w:rPr>
        <w:t>3</w:t>
      </w:r>
      <w:r w:rsidR="00DE4E52" w:rsidRPr="00076EA0">
        <w:rPr>
          <w:b/>
        </w:rPr>
        <w:t xml:space="preserve"> </w:t>
      </w:r>
      <w:r w:rsidR="00DE4E52" w:rsidRPr="00076EA0">
        <w:rPr>
          <w:rFonts w:hint="eastAsia"/>
          <w:b/>
        </w:rPr>
        <w:t>土壤环境影响评价自查表</w:t>
      </w:r>
    </w:p>
    <w:p w:rsidR="00150F94" w:rsidRPr="00076EA0" w:rsidRDefault="00DE4E52" w:rsidP="00B355D7">
      <w:pPr>
        <w:pStyle w:val="aff4"/>
        <w:ind w:firstLine="482"/>
        <w:jc w:val="center"/>
        <w:rPr>
          <w:rFonts w:hAnsi="宋体"/>
          <w:b/>
          <w:sz w:val="24"/>
          <w:szCs w:val="24"/>
        </w:rPr>
      </w:pPr>
      <w:r w:rsidRPr="00076EA0">
        <w:rPr>
          <w:rFonts w:hAnsi="宋体" w:hint="eastAsia"/>
          <w:b/>
          <w:sz w:val="24"/>
          <w:szCs w:val="24"/>
        </w:rPr>
        <w:t>表</w:t>
      </w:r>
      <w:r w:rsidR="00D705F4" w:rsidRPr="00076EA0">
        <w:rPr>
          <w:rFonts w:hAnsi="宋体" w:hint="eastAsia"/>
          <w:b/>
          <w:sz w:val="24"/>
          <w:szCs w:val="24"/>
        </w:rPr>
        <w:t>6</w:t>
      </w:r>
      <w:r w:rsidR="00276669" w:rsidRPr="00076EA0">
        <w:rPr>
          <w:rFonts w:hAnsi="宋体" w:hint="eastAsia"/>
          <w:b/>
          <w:sz w:val="24"/>
          <w:szCs w:val="24"/>
        </w:rPr>
        <w:t>-</w:t>
      </w:r>
      <w:r w:rsidR="002B16AF" w:rsidRPr="00076EA0">
        <w:rPr>
          <w:rFonts w:hAnsi="宋体" w:hint="eastAsia"/>
          <w:b/>
          <w:sz w:val="24"/>
          <w:szCs w:val="24"/>
        </w:rPr>
        <w:t>50</w:t>
      </w:r>
      <w:r w:rsidRPr="00076EA0">
        <w:rPr>
          <w:rFonts w:hAnsi="宋体"/>
          <w:b/>
          <w:sz w:val="24"/>
          <w:szCs w:val="24"/>
        </w:rPr>
        <w:t xml:space="preserve">  </w:t>
      </w:r>
      <w:r w:rsidRPr="00076EA0">
        <w:rPr>
          <w:rFonts w:hAnsi="宋体" w:hint="eastAsia"/>
          <w:b/>
          <w:sz w:val="24"/>
          <w:szCs w:val="24"/>
        </w:rPr>
        <w:t>土壤环境影响评价自查表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1830"/>
        <w:gridCol w:w="1663"/>
        <w:gridCol w:w="424"/>
        <w:gridCol w:w="1024"/>
        <w:gridCol w:w="905"/>
        <w:gridCol w:w="695"/>
        <w:gridCol w:w="1791"/>
      </w:tblGrid>
      <w:tr w:rsidR="00167AA6" w:rsidRPr="00076EA0" w:rsidTr="00167AA6">
        <w:trPr>
          <w:trHeight w:val="340"/>
          <w:jc w:val="center"/>
        </w:trPr>
        <w:tc>
          <w:tcPr>
            <w:tcW w:w="1539"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工作内容</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完成情况</w:t>
            </w:r>
          </w:p>
        </w:tc>
      </w:tr>
      <w:tr w:rsidR="00167AA6" w:rsidRPr="00076EA0" w:rsidTr="00C80EAA">
        <w:trPr>
          <w:trHeight w:val="340"/>
          <w:jc w:val="center"/>
        </w:trPr>
        <w:tc>
          <w:tcPr>
            <w:tcW w:w="534"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影响识别</w:t>
            </w: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影响类型</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污染影响型</w:t>
            </w:r>
            <w:r w:rsidRPr="00076EA0">
              <w:rPr>
                <w:rFonts w:hint="eastAsia"/>
                <w:bCs/>
                <w:sz w:val="21"/>
                <w:szCs w:val="21"/>
              </w:rPr>
              <w:t>■</w:t>
            </w:r>
            <w:r w:rsidRPr="00076EA0">
              <w:rPr>
                <w:rFonts w:hAnsi="仿宋" w:hint="eastAsia"/>
                <w:bCs/>
                <w:sz w:val="21"/>
                <w:szCs w:val="21"/>
              </w:rPr>
              <w:t>；生态影响型</w:t>
            </w:r>
            <w:r w:rsidRPr="00076EA0">
              <w:rPr>
                <w:sz w:val="21"/>
                <w:szCs w:val="21"/>
              </w:rPr>
              <w:sym w:font="Wingdings 2" w:char="00A3"/>
            </w:r>
            <w:r w:rsidRPr="00076EA0">
              <w:rPr>
                <w:rFonts w:hAnsi="仿宋" w:hint="eastAsia"/>
                <w:bCs/>
                <w:sz w:val="21"/>
                <w:szCs w:val="21"/>
              </w:rPr>
              <w:t>；两种兼有</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土地利用类型</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建设用地</w:t>
            </w:r>
            <w:r w:rsidR="00197373" w:rsidRPr="00076EA0">
              <w:rPr>
                <w:sz w:val="21"/>
                <w:szCs w:val="21"/>
              </w:rPr>
              <w:sym w:font="Wingdings 2" w:char="00A3"/>
            </w:r>
            <w:r w:rsidRPr="00076EA0">
              <w:rPr>
                <w:rFonts w:hAnsi="仿宋" w:hint="eastAsia"/>
                <w:bCs/>
                <w:sz w:val="21"/>
                <w:szCs w:val="21"/>
              </w:rPr>
              <w:t>；农用地</w:t>
            </w:r>
            <w:r w:rsidR="00197373" w:rsidRPr="00076EA0">
              <w:rPr>
                <w:rFonts w:hint="eastAsia"/>
                <w:bCs/>
                <w:sz w:val="21"/>
                <w:szCs w:val="21"/>
              </w:rPr>
              <w:t>■</w:t>
            </w:r>
            <w:r w:rsidRPr="00076EA0">
              <w:rPr>
                <w:rFonts w:hAnsi="仿宋" w:hint="eastAsia"/>
                <w:bCs/>
                <w:sz w:val="21"/>
                <w:szCs w:val="21"/>
              </w:rPr>
              <w:t>；未利用地</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占地规模</w:t>
            </w:r>
          </w:p>
        </w:tc>
        <w:tc>
          <w:tcPr>
            <w:tcW w:w="3461" w:type="pct"/>
            <w:gridSpan w:val="6"/>
            <w:vAlign w:val="center"/>
            <w:hideMark/>
          </w:tcPr>
          <w:p w:rsidR="00167AA6" w:rsidRPr="00076EA0" w:rsidRDefault="00167AA6" w:rsidP="00D705F4">
            <w:pPr>
              <w:spacing w:line="240" w:lineRule="auto"/>
              <w:ind w:firstLineChars="0" w:firstLine="0"/>
              <w:jc w:val="center"/>
              <w:rPr>
                <w:rFonts w:eastAsia="仿宋"/>
                <w:bCs/>
                <w:sz w:val="21"/>
                <w:szCs w:val="21"/>
              </w:rPr>
            </w:pPr>
            <w:r w:rsidRPr="00076EA0">
              <w:rPr>
                <w:rFonts w:hAnsi="仿宋" w:hint="eastAsia"/>
                <w:bCs/>
                <w:sz w:val="21"/>
                <w:szCs w:val="21"/>
              </w:rPr>
              <w:t>（</w:t>
            </w:r>
            <w:r w:rsidR="004C0D51" w:rsidRPr="00076EA0">
              <w:rPr>
                <w:rFonts w:hAnsi="仿宋" w:hint="eastAsia"/>
                <w:bCs/>
                <w:sz w:val="21"/>
                <w:szCs w:val="21"/>
              </w:rPr>
              <w:t>3.2923</w:t>
            </w:r>
            <w:r w:rsidRPr="00076EA0">
              <w:rPr>
                <w:rFonts w:hAnsi="仿宋" w:hint="eastAsia"/>
                <w:bCs/>
                <w:sz w:val="21"/>
                <w:szCs w:val="21"/>
              </w:rPr>
              <w:t>）</w:t>
            </w:r>
            <w:r w:rsidRPr="00076EA0">
              <w:rPr>
                <w:bCs/>
                <w:sz w:val="21"/>
                <w:szCs w:val="21"/>
              </w:rPr>
              <w:t>hm</w:t>
            </w:r>
            <w:r w:rsidRPr="00076EA0">
              <w:rPr>
                <w:bCs/>
                <w:sz w:val="21"/>
                <w:szCs w:val="21"/>
                <w:vertAlign w:val="superscript"/>
              </w:rPr>
              <w:t>2</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敏感目标信息</w:t>
            </w:r>
          </w:p>
        </w:tc>
        <w:tc>
          <w:tcPr>
            <w:tcW w:w="3461" w:type="pct"/>
            <w:gridSpan w:val="6"/>
            <w:vAlign w:val="center"/>
            <w:hideMark/>
          </w:tcPr>
          <w:p w:rsidR="00167AA6" w:rsidRPr="00076EA0" w:rsidRDefault="00167AA6" w:rsidP="00197373">
            <w:pPr>
              <w:spacing w:line="240" w:lineRule="auto"/>
              <w:ind w:firstLineChars="0" w:firstLine="0"/>
              <w:jc w:val="center"/>
              <w:rPr>
                <w:rFonts w:eastAsia="仿宋"/>
                <w:bCs/>
                <w:sz w:val="21"/>
                <w:szCs w:val="21"/>
              </w:rPr>
            </w:pPr>
            <w:r w:rsidRPr="00076EA0">
              <w:rPr>
                <w:rFonts w:hAnsi="仿宋" w:hint="eastAsia"/>
                <w:bCs/>
                <w:sz w:val="21"/>
                <w:szCs w:val="21"/>
              </w:rPr>
              <w:t>敏感目标（</w:t>
            </w:r>
            <w:r w:rsidR="00F75FC5" w:rsidRPr="00076EA0">
              <w:rPr>
                <w:rFonts w:hAnsi="仿宋" w:hint="eastAsia"/>
                <w:bCs/>
                <w:sz w:val="21"/>
                <w:szCs w:val="21"/>
              </w:rPr>
              <w:t>耕地</w:t>
            </w:r>
            <w:r w:rsidRPr="00076EA0">
              <w:rPr>
                <w:rFonts w:hAnsi="仿宋" w:hint="eastAsia"/>
                <w:bCs/>
                <w:sz w:val="21"/>
                <w:szCs w:val="21"/>
              </w:rPr>
              <w:t>）、方位（</w:t>
            </w:r>
            <w:r w:rsidR="00F75FC5" w:rsidRPr="00076EA0">
              <w:rPr>
                <w:rFonts w:hAnsi="仿宋" w:hint="eastAsia"/>
                <w:bCs/>
                <w:sz w:val="21"/>
                <w:szCs w:val="21"/>
              </w:rPr>
              <w:t>周边</w:t>
            </w:r>
            <w:r w:rsidRPr="00076EA0">
              <w:rPr>
                <w:rFonts w:hAnsi="仿宋" w:hint="eastAsia"/>
                <w:bCs/>
                <w:sz w:val="21"/>
                <w:szCs w:val="21"/>
              </w:rPr>
              <w:t>）、距离（）</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影响途径</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大气沉降</w:t>
            </w:r>
            <w:r w:rsidR="00425268" w:rsidRPr="00076EA0">
              <w:rPr>
                <w:sz w:val="21"/>
                <w:szCs w:val="21"/>
              </w:rPr>
              <w:sym w:font="Wingdings 2" w:char="00A3"/>
            </w:r>
            <w:r w:rsidRPr="00076EA0">
              <w:rPr>
                <w:rFonts w:hAnsi="仿宋" w:hint="eastAsia"/>
                <w:bCs/>
                <w:sz w:val="21"/>
                <w:szCs w:val="21"/>
              </w:rPr>
              <w:t>；地面漫流</w:t>
            </w:r>
            <w:r w:rsidR="00197373" w:rsidRPr="00076EA0">
              <w:rPr>
                <w:sz w:val="21"/>
                <w:szCs w:val="21"/>
              </w:rPr>
              <w:sym w:font="Wingdings 2" w:char="00A3"/>
            </w:r>
            <w:r w:rsidRPr="00076EA0">
              <w:rPr>
                <w:rFonts w:hAnsi="仿宋" w:hint="eastAsia"/>
                <w:bCs/>
                <w:sz w:val="21"/>
                <w:szCs w:val="21"/>
              </w:rPr>
              <w:t>；垂直入渗</w:t>
            </w:r>
            <w:r w:rsidR="00197373" w:rsidRPr="00076EA0">
              <w:rPr>
                <w:rFonts w:hint="eastAsia"/>
                <w:bCs/>
                <w:sz w:val="21"/>
                <w:szCs w:val="21"/>
              </w:rPr>
              <w:t>■</w:t>
            </w:r>
            <w:r w:rsidRPr="00076EA0">
              <w:rPr>
                <w:rFonts w:hAnsi="仿宋" w:hint="eastAsia"/>
                <w:bCs/>
                <w:sz w:val="21"/>
                <w:szCs w:val="21"/>
              </w:rPr>
              <w:t>；地下水位</w:t>
            </w:r>
            <w:r w:rsidRPr="00076EA0">
              <w:rPr>
                <w:sz w:val="21"/>
                <w:szCs w:val="21"/>
              </w:rPr>
              <w:sym w:font="Wingdings 2" w:char="00A3"/>
            </w:r>
            <w:r w:rsidRPr="00076EA0">
              <w:rPr>
                <w:rFonts w:hAnsi="仿宋" w:hint="eastAsia"/>
                <w:bCs/>
                <w:sz w:val="21"/>
                <w:szCs w:val="21"/>
              </w:rPr>
              <w:t>；其他</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全部污染物</w:t>
            </w:r>
          </w:p>
        </w:tc>
        <w:tc>
          <w:tcPr>
            <w:tcW w:w="3461" w:type="pct"/>
            <w:gridSpan w:val="6"/>
            <w:vAlign w:val="center"/>
            <w:hideMark/>
          </w:tcPr>
          <w:p w:rsidR="00167AA6" w:rsidRPr="00076EA0" w:rsidRDefault="00425268" w:rsidP="00043DEC">
            <w:pPr>
              <w:spacing w:line="240" w:lineRule="auto"/>
              <w:ind w:firstLineChars="0" w:firstLine="0"/>
              <w:jc w:val="center"/>
              <w:rPr>
                <w:rFonts w:eastAsia="仿宋"/>
                <w:bCs/>
                <w:sz w:val="21"/>
                <w:szCs w:val="21"/>
              </w:rPr>
            </w:pPr>
            <w:r w:rsidRPr="00076EA0">
              <w:rPr>
                <w:rFonts w:hint="eastAsia"/>
                <w:sz w:val="21"/>
                <w:szCs w:val="21"/>
              </w:rPr>
              <w:t>/</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特征因子</w:t>
            </w:r>
          </w:p>
        </w:tc>
        <w:tc>
          <w:tcPr>
            <w:tcW w:w="3461" w:type="pct"/>
            <w:gridSpan w:val="6"/>
            <w:vAlign w:val="center"/>
            <w:hideMark/>
          </w:tcPr>
          <w:p w:rsidR="00167AA6" w:rsidRPr="00076EA0" w:rsidRDefault="00425268" w:rsidP="00043DEC">
            <w:pPr>
              <w:spacing w:line="240" w:lineRule="auto"/>
              <w:ind w:firstLineChars="0" w:firstLine="0"/>
              <w:jc w:val="center"/>
              <w:rPr>
                <w:rFonts w:eastAsia="仿宋"/>
                <w:bCs/>
                <w:sz w:val="21"/>
                <w:szCs w:val="21"/>
              </w:rPr>
            </w:pPr>
            <w:r w:rsidRPr="00076EA0">
              <w:rPr>
                <w:rFonts w:hAnsi="仿宋" w:hint="eastAsia"/>
                <w:bCs/>
                <w:sz w:val="21"/>
                <w:szCs w:val="21"/>
              </w:rPr>
              <w:t>/</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所属土壤环境影响评价项目类别</w:t>
            </w:r>
          </w:p>
        </w:tc>
        <w:tc>
          <w:tcPr>
            <w:tcW w:w="3461" w:type="pct"/>
            <w:gridSpan w:val="6"/>
            <w:vAlign w:val="center"/>
            <w:hideMark/>
          </w:tcPr>
          <w:p w:rsidR="00167AA6" w:rsidRPr="00076EA0" w:rsidRDefault="00167AA6" w:rsidP="00425268">
            <w:pPr>
              <w:spacing w:line="240" w:lineRule="auto"/>
              <w:ind w:firstLineChars="0" w:firstLine="0"/>
              <w:jc w:val="center"/>
              <w:rPr>
                <w:rFonts w:eastAsia="仿宋"/>
                <w:bCs/>
                <w:sz w:val="21"/>
                <w:szCs w:val="21"/>
              </w:rPr>
            </w:pPr>
            <w:r w:rsidRPr="00076EA0">
              <w:rPr>
                <w:rFonts w:hAnsi="仿宋"/>
                <w:bCs/>
                <w:sz w:val="21"/>
                <w:szCs w:val="21"/>
              </w:rPr>
              <w:t>Ⅰ</w:t>
            </w:r>
            <w:r w:rsidRPr="00076EA0">
              <w:rPr>
                <w:rFonts w:hAnsi="仿宋" w:hint="eastAsia"/>
                <w:bCs/>
                <w:sz w:val="21"/>
                <w:szCs w:val="21"/>
              </w:rPr>
              <w:t>类</w:t>
            </w:r>
            <w:r w:rsidR="00425268" w:rsidRPr="00076EA0">
              <w:rPr>
                <w:sz w:val="21"/>
                <w:szCs w:val="21"/>
              </w:rPr>
              <w:sym w:font="Wingdings 2" w:char="00A3"/>
            </w:r>
            <w:r w:rsidRPr="00076EA0">
              <w:rPr>
                <w:rFonts w:hAnsi="仿宋" w:hint="eastAsia"/>
                <w:bCs/>
                <w:sz w:val="21"/>
                <w:szCs w:val="21"/>
              </w:rPr>
              <w:t>；</w:t>
            </w:r>
            <w:r w:rsidRPr="00076EA0">
              <w:rPr>
                <w:rFonts w:hAnsi="仿宋"/>
                <w:bCs/>
                <w:sz w:val="21"/>
                <w:szCs w:val="21"/>
              </w:rPr>
              <w:t>Ⅱ</w:t>
            </w:r>
            <w:r w:rsidRPr="00076EA0">
              <w:rPr>
                <w:rFonts w:hAnsi="仿宋" w:hint="eastAsia"/>
                <w:bCs/>
                <w:sz w:val="21"/>
                <w:szCs w:val="21"/>
              </w:rPr>
              <w:t>类</w:t>
            </w:r>
            <w:r w:rsidRPr="00076EA0">
              <w:rPr>
                <w:sz w:val="21"/>
                <w:szCs w:val="21"/>
              </w:rPr>
              <w:sym w:font="Wingdings 2" w:char="00A3"/>
            </w:r>
            <w:r w:rsidRPr="00076EA0">
              <w:rPr>
                <w:rFonts w:hAnsi="仿宋" w:hint="eastAsia"/>
                <w:bCs/>
                <w:sz w:val="21"/>
                <w:szCs w:val="21"/>
              </w:rPr>
              <w:t>；</w:t>
            </w:r>
            <w:r w:rsidRPr="00076EA0">
              <w:rPr>
                <w:rFonts w:hAnsi="仿宋"/>
                <w:bCs/>
                <w:sz w:val="21"/>
                <w:szCs w:val="21"/>
              </w:rPr>
              <w:t>Ⅲ</w:t>
            </w:r>
            <w:r w:rsidRPr="00076EA0">
              <w:rPr>
                <w:rFonts w:hAnsi="仿宋" w:hint="eastAsia"/>
                <w:bCs/>
                <w:sz w:val="21"/>
                <w:szCs w:val="21"/>
              </w:rPr>
              <w:t>类</w:t>
            </w:r>
            <w:r w:rsidR="00425268" w:rsidRPr="00076EA0">
              <w:rPr>
                <w:rFonts w:hint="eastAsia"/>
                <w:bCs/>
                <w:sz w:val="21"/>
                <w:szCs w:val="21"/>
              </w:rPr>
              <w:t>■</w:t>
            </w:r>
            <w:r w:rsidRPr="00076EA0">
              <w:rPr>
                <w:rFonts w:hAnsi="仿宋" w:hint="eastAsia"/>
                <w:bCs/>
                <w:sz w:val="21"/>
                <w:szCs w:val="21"/>
              </w:rPr>
              <w:t>；</w:t>
            </w:r>
            <w:r w:rsidRPr="00076EA0">
              <w:rPr>
                <w:rFonts w:hAnsi="仿宋"/>
                <w:bCs/>
                <w:sz w:val="21"/>
                <w:szCs w:val="21"/>
              </w:rPr>
              <w:t>Ⅳ</w:t>
            </w:r>
            <w:r w:rsidRPr="00076EA0">
              <w:rPr>
                <w:rFonts w:hAnsi="仿宋" w:hint="eastAsia"/>
                <w:bCs/>
                <w:sz w:val="21"/>
                <w:szCs w:val="21"/>
              </w:rPr>
              <w:t>类</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敏感程度</w:t>
            </w:r>
          </w:p>
        </w:tc>
        <w:tc>
          <w:tcPr>
            <w:tcW w:w="3461" w:type="pct"/>
            <w:gridSpan w:val="6"/>
            <w:vAlign w:val="center"/>
            <w:hideMark/>
          </w:tcPr>
          <w:p w:rsidR="00167AA6" w:rsidRPr="00076EA0" w:rsidRDefault="00167AA6" w:rsidP="00043DEC">
            <w:pPr>
              <w:spacing w:line="240" w:lineRule="auto"/>
              <w:ind w:firstLineChars="0" w:firstLine="0"/>
              <w:jc w:val="center"/>
              <w:rPr>
                <w:rFonts w:eastAsia="仿宋"/>
                <w:bCs/>
                <w:sz w:val="21"/>
                <w:szCs w:val="21"/>
              </w:rPr>
            </w:pPr>
            <w:r w:rsidRPr="00076EA0">
              <w:rPr>
                <w:rFonts w:hAnsi="仿宋" w:hint="eastAsia"/>
                <w:bCs/>
                <w:sz w:val="21"/>
                <w:szCs w:val="21"/>
              </w:rPr>
              <w:t>敏感</w:t>
            </w:r>
            <w:r w:rsidR="00043DEC" w:rsidRPr="00076EA0">
              <w:rPr>
                <w:rFonts w:hint="eastAsia"/>
                <w:bCs/>
                <w:sz w:val="21"/>
                <w:szCs w:val="21"/>
              </w:rPr>
              <w:t>■</w:t>
            </w:r>
            <w:r w:rsidRPr="00076EA0">
              <w:rPr>
                <w:rFonts w:hAnsi="仿宋" w:hint="eastAsia"/>
                <w:bCs/>
                <w:sz w:val="21"/>
                <w:szCs w:val="21"/>
              </w:rPr>
              <w:t>；较敏感</w:t>
            </w:r>
            <w:r w:rsidRPr="00076EA0">
              <w:rPr>
                <w:sz w:val="21"/>
                <w:szCs w:val="21"/>
              </w:rPr>
              <w:sym w:font="Wingdings 2" w:char="00A3"/>
            </w:r>
            <w:r w:rsidRPr="00076EA0">
              <w:rPr>
                <w:rFonts w:hAnsi="仿宋" w:hint="eastAsia"/>
                <w:bCs/>
                <w:sz w:val="21"/>
                <w:szCs w:val="21"/>
              </w:rPr>
              <w:t>；不敏感</w:t>
            </w:r>
            <w:r w:rsidR="00043DEC" w:rsidRPr="00076EA0">
              <w:rPr>
                <w:sz w:val="21"/>
                <w:szCs w:val="21"/>
              </w:rPr>
              <w:sym w:font="Wingdings 2" w:char="00A3"/>
            </w:r>
          </w:p>
        </w:tc>
      </w:tr>
      <w:tr w:rsidR="00167AA6" w:rsidRPr="00076EA0" w:rsidTr="00167AA6">
        <w:trPr>
          <w:trHeight w:val="340"/>
          <w:jc w:val="center"/>
        </w:trPr>
        <w:tc>
          <w:tcPr>
            <w:tcW w:w="1539"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评价工作等级</w:t>
            </w:r>
          </w:p>
        </w:tc>
        <w:tc>
          <w:tcPr>
            <w:tcW w:w="3461" w:type="pct"/>
            <w:gridSpan w:val="6"/>
            <w:vAlign w:val="center"/>
            <w:hideMark/>
          </w:tcPr>
          <w:p w:rsidR="00167AA6" w:rsidRPr="00076EA0" w:rsidRDefault="00167AA6" w:rsidP="00425268">
            <w:pPr>
              <w:spacing w:line="240" w:lineRule="auto"/>
              <w:ind w:firstLineChars="0" w:firstLine="0"/>
              <w:jc w:val="center"/>
              <w:rPr>
                <w:rFonts w:eastAsia="仿宋"/>
                <w:bCs/>
                <w:sz w:val="21"/>
                <w:szCs w:val="21"/>
              </w:rPr>
            </w:pPr>
            <w:r w:rsidRPr="00076EA0">
              <w:rPr>
                <w:rFonts w:hAnsi="仿宋" w:hint="eastAsia"/>
                <w:bCs/>
                <w:sz w:val="21"/>
                <w:szCs w:val="21"/>
              </w:rPr>
              <w:t>一级</w:t>
            </w:r>
            <w:r w:rsidR="00425268" w:rsidRPr="00076EA0">
              <w:rPr>
                <w:sz w:val="21"/>
                <w:szCs w:val="21"/>
              </w:rPr>
              <w:sym w:font="Wingdings 2" w:char="00A3"/>
            </w:r>
            <w:r w:rsidRPr="00076EA0">
              <w:rPr>
                <w:rFonts w:hAnsi="仿宋" w:hint="eastAsia"/>
                <w:bCs/>
                <w:sz w:val="21"/>
                <w:szCs w:val="21"/>
              </w:rPr>
              <w:t>；二级</w:t>
            </w:r>
            <w:r w:rsidR="00395182" w:rsidRPr="00076EA0">
              <w:rPr>
                <w:sz w:val="21"/>
                <w:szCs w:val="21"/>
              </w:rPr>
              <w:sym w:font="Wingdings 2" w:char="00A3"/>
            </w:r>
            <w:r w:rsidRPr="00076EA0">
              <w:rPr>
                <w:rFonts w:hAnsi="仿宋" w:hint="eastAsia"/>
                <w:bCs/>
                <w:sz w:val="21"/>
                <w:szCs w:val="21"/>
              </w:rPr>
              <w:t>；三级</w:t>
            </w:r>
            <w:r w:rsidR="00425268" w:rsidRPr="00076EA0">
              <w:rPr>
                <w:rFonts w:hint="eastAsia"/>
                <w:bCs/>
                <w:sz w:val="21"/>
                <w:szCs w:val="21"/>
              </w:rPr>
              <w:t>■</w:t>
            </w:r>
          </w:p>
        </w:tc>
      </w:tr>
      <w:tr w:rsidR="00167AA6" w:rsidRPr="00076EA0" w:rsidTr="00C80EAA">
        <w:trPr>
          <w:trHeight w:val="340"/>
          <w:jc w:val="center"/>
        </w:trPr>
        <w:tc>
          <w:tcPr>
            <w:tcW w:w="534"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现状调查内容</w:t>
            </w: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资料收集</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bCs/>
                <w:sz w:val="21"/>
                <w:szCs w:val="21"/>
              </w:rPr>
              <w:t>a</w:t>
            </w:r>
            <w:r w:rsidRPr="00076EA0">
              <w:rPr>
                <w:rFonts w:hAnsi="仿宋" w:hint="eastAsia"/>
                <w:bCs/>
                <w:sz w:val="21"/>
                <w:szCs w:val="21"/>
              </w:rPr>
              <w:t>）</w:t>
            </w:r>
            <w:r w:rsidRPr="00076EA0">
              <w:rPr>
                <w:rFonts w:hint="eastAsia"/>
                <w:bCs/>
                <w:sz w:val="21"/>
                <w:szCs w:val="21"/>
              </w:rPr>
              <w:t>■</w:t>
            </w:r>
            <w:r w:rsidRPr="00076EA0">
              <w:rPr>
                <w:rFonts w:hAnsi="仿宋" w:hint="eastAsia"/>
                <w:bCs/>
                <w:sz w:val="21"/>
                <w:szCs w:val="21"/>
              </w:rPr>
              <w:t>；</w:t>
            </w:r>
            <w:r w:rsidRPr="00076EA0">
              <w:rPr>
                <w:bCs/>
                <w:sz w:val="21"/>
                <w:szCs w:val="21"/>
              </w:rPr>
              <w:t>b</w:t>
            </w:r>
            <w:r w:rsidRPr="00076EA0">
              <w:rPr>
                <w:rFonts w:hAnsi="仿宋" w:hint="eastAsia"/>
                <w:bCs/>
                <w:sz w:val="21"/>
                <w:szCs w:val="21"/>
              </w:rPr>
              <w:t>）</w:t>
            </w:r>
            <w:r w:rsidRPr="00076EA0">
              <w:rPr>
                <w:rFonts w:hint="eastAsia"/>
                <w:bCs/>
                <w:sz w:val="21"/>
                <w:szCs w:val="21"/>
              </w:rPr>
              <w:t>■</w:t>
            </w:r>
            <w:r w:rsidRPr="00076EA0">
              <w:rPr>
                <w:rFonts w:hAnsi="仿宋" w:hint="eastAsia"/>
                <w:bCs/>
                <w:sz w:val="21"/>
                <w:szCs w:val="21"/>
              </w:rPr>
              <w:t>；</w:t>
            </w:r>
            <w:r w:rsidRPr="00076EA0">
              <w:rPr>
                <w:bCs/>
                <w:sz w:val="21"/>
                <w:szCs w:val="21"/>
              </w:rPr>
              <w:t>c</w:t>
            </w:r>
            <w:r w:rsidRPr="00076EA0">
              <w:rPr>
                <w:rFonts w:hAnsi="仿宋" w:hint="eastAsia"/>
                <w:bCs/>
                <w:sz w:val="21"/>
                <w:szCs w:val="21"/>
              </w:rPr>
              <w:t>）</w:t>
            </w:r>
            <w:r w:rsidR="00F75FC5" w:rsidRPr="00076EA0">
              <w:rPr>
                <w:sz w:val="21"/>
                <w:szCs w:val="21"/>
              </w:rPr>
              <w:sym w:font="Wingdings 2" w:char="00A3"/>
            </w:r>
            <w:r w:rsidRPr="00076EA0">
              <w:rPr>
                <w:rFonts w:hAnsi="仿宋" w:hint="eastAsia"/>
                <w:bCs/>
                <w:sz w:val="21"/>
                <w:szCs w:val="21"/>
              </w:rPr>
              <w:t>；</w:t>
            </w:r>
            <w:r w:rsidRPr="00076EA0">
              <w:rPr>
                <w:bCs/>
                <w:sz w:val="21"/>
                <w:szCs w:val="21"/>
              </w:rPr>
              <w:t>d</w:t>
            </w:r>
            <w:r w:rsidRPr="00076EA0">
              <w:rPr>
                <w:rFonts w:hAnsi="仿宋" w:hint="eastAsia"/>
                <w:bCs/>
                <w:sz w:val="21"/>
                <w:szCs w:val="21"/>
              </w:rPr>
              <w:t>）</w:t>
            </w:r>
            <w:r w:rsidR="00F75FC5"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理化特性</w:t>
            </w:r>
          </w:p>
        </w:tc>
        <w:tc>
          <w:tcPr>
            <w:tcW w:w="3461" w:type="pct"/>
            <w:gridSpan w:val="6"/>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hAnsi="仿宋" w:hint="eastAsia"/>
                <w:bCs/>
                <w:sz w:val="21"/>
                <w:szCs w:val="21"/>
              </w:rPr>
              <w:t>/</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现状监测点位</w:t>
            </w:r>
          </w:p>
        </w:tc>
        <w:tc>
          <w:tcPr>
            <w:tcW w:w="916" w:type="pct"/>
            <w:vAlign w:val="center"/>
          </w:tcPr>
          <w:p w:rsidR="00167AA6" w:rsidRPr="00076EA0" w:rsidRDefault="00167AA6" w:rsidP="002A5BCF">
            <w:pPr>
              <w:spacing w:line="240" w:lineRule="auto"/>
              <w:ind w:firstLineChars="0" w:firstLine="0"/>
              <w:jc w:val="center"/>
              <w:rPr>
                <w:rFonts w:eastAsia="仿宋"/>
                <w:bCs/>
                <w:sz w:val="21"/>
                <w:szCs w:val="21"/>
              </w:rPr>
            </w:pPr>
          </w:p>
        </w:tc>
        <w:tc>
          <w:tcPr>
            <w:tcW w:w="821"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占地范围内</w:t>
            </w:r>
          </w:p>
        </w:tc>
        <w:tc>
          <w:tcPr>
            <w:tcW w:w="901"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占地范围外</w:t>
            </w:r>
          </w:p>
        </w:tc>
        <w:tc>
          <w:tcPr>
            <w:tcW w:w="823"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深度</w:t>
            </w:r>
            <w:r w:rsidRPr="00076EA0">
              <w:rPr>
                <w:bCs/>
                <w:sz w:val="21"/>
                <w:szCs w:val="21"/>
              </w:rPr>
              <w:t>m</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91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表层样点数</w:t>
            </w:r>
          </w:p>
        </w:tc>
        <w:tc>
          <w:tcPr>
            <w:tcW w:w="821" w:type="pct"/>
            <w:gridSpan w:val="2"/>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eastAsia="仿宋" w:hint="eastAsia"/>
                <w:bCs/>
                <w:sz w:val="21"/>
                <w:szCs w:val="21"/>
              </w:rPr>
              <w:t>3</w:t>
            </w:r>
          </w:p>
        </w:tc>
        <w:tc>
          <w:tcPr>
            <w:tcW w:w="901" w:type="pct"/>
            <w:gridSpan w:val="2"/>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eastAsia="仿宋" w:hint="eastAsia"/>
                <w:bCs/>
                <w:sz w:val="21"/>
                <w:szCs w:val="21"/>
              </w:rPr>
              <w:t>0</w:t>
            </w:r>
          </w:p>
        </w:tc>
        <w:tc>
          <w:tcPr>
            <w:tcW w:w="823" w:type="pct"/>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hint="eastAsia"/>
                <w:bCs/>
                <w:sz w:val="21"/>
                <w:szCs w:val="21"/>
              </w:rPr>
              <w:t>0-</w:t>
            </w:r>
            <w:r w:rsidR="00167AA6" w:rsidRPr="00076EA0">
              <w:rPr>
                <w:bCs/>
                <w:sz w:val="21"/>
                <w:szCs w:val="21"/>
              </w:rPr>
              <w:t>0.2</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91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柱状样点数</w:t>
            </w:r>
          </w:p>
        </w:tc>
        <w:tc>
          <w:tcPr>
            <w:tcW w:w="821" w:type="pct"/>
            <w:gridSpan w:val="2"/>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eastAsia="仿宋" w:hint="eastAsia"/>
                <w:bCs/>
                <w:sz w:val="21"/>
                <w:szCs w:val="21"/>
              </w:rPr>
              <w:t>0</w:t>
            </w:r>
          </w:p>
        </w:tc>
        <w:tc>
          <w:tcPr>
            <w:tcW w:w="901" w:type="pct"/>
            <w:gridSpan w:val="2"/>
            <w:vAlign w:val="center"/>
            <w:hideMark/>
          </w:tcPr>
          <w:p w:rsidR="00167AA6" w:rsidRPr="00076EA0" w:rsidRDefault="004C0D51" w:rsidP="002A5BCF">
            <w:pPr>
              <w:spacing w:line="240" w:lineRule="auto"/>
              <w:ind w:firstLineChars="0" w:firstLine="0"/>
              <w:jc w:val="center"/>
              <w:rPr>
                <w:rFonts w:eastAsia="仿宋"/>
                <w:bCs/>
                <w:sz w:val="21"/>
                <w:szCs w:val="21"/>
              </w:rPr>
            </w:pPr>
            <w:r w:rsidRPr="00076EA0">
              <w:rPr>
                <w:rFonts w:hint="eastAsia"/>
                <w:bCs/>
                <w:sz w:val="21"/>
                <w:szCs w:val="21"/>
              </w:rPr>
              <w:t>0</w:t>
            </w:r>
          </w:p>
        </w:tc>
        <w:tc>
          <w:tcPr>
            <w:tcW w:w="823" w:type="pct"/>
            <w:vAlign w:val="center"/>
            <w:hideMark/>
          </w:tcPr>
          <w:p w:rsidR="00167AA6" w:rsidRPr="00076EA0" w:rsidRDefault="00043DEC" w:rsidP="00F75FC5">
            <w:pPr>
              <w:spacing w:line="240" w:lineRule="auto"/>
              <w:ind w:firstLineChars="0" w:firstLine="0"/>
              <w:jc w:val="center"/>
              <w:rPr>
                <w:rFonts w:eastAsia="仿宋"/>
                <w:bCs/>
                <w:sz w:val="21"/>
                <w:szCs w:val="21"/>
              </w:rPr>
            </w:pPr>
            <w:r w:rsidRPr="00076EA0">
              <w:rPr>
                <w:rFonts w:hint="eastAsia"/>
                <w:bCs/>
                <w:sz w:val="21"/>
                <w:szCs w:val="21"/>
              </w:rPr>
              <w:t>0-</w:t>
            </w:r>
            <w:r w:rsidR="00F75FC5" w:rsidRPr="00076EA0">
              <w:rPr>
                <w:rFonts w:hint="eastAsia"/>
                <w:bCs/>
                <w:sz w:val="21"/>
                <w:szCs w:val="21"/>
              </w:rPr>
              <w:t>0.5</w:t>
            </w:r>
            <w:r w:rsidRPr="00076EA0">
              <w:rPr>
                <w:rFonts w:hint="eastAsia"/>
                <w:bCs/>
                <w:sz w:val="21"/>
                <w:szCs w:val="21"/>
              </w:rPr>
              <w:t>,</w:t>
            </w:r>
            <w:r w:rsidR="00F75FC5" w:rsidRPr="00076EA0">
              <w:rPr>
                <w:rFonts w:hint="eastAsia"/>
                <w:bCs/>
                <w:sz w:val="21"/>
                <w:szCs w:val="21"/>
              </w:rPr>
              <w:t>0.5</w:t>
            </w:r>
            <w:r w:rsidRPr="00076EA0">
              <w:rPr>
                <w:rFonts w:hint="eastAsia"/>
                <w:bCs/>
                <w:sz w:val="21"/>
                <w:szCs w:val="21"/>
              </w:rPr>
              <w:t>-</w:t>
            </w:r>
            <w:r w:rsidR="00F75FC5" w:rsidRPr="00076EA0">
              <w:rPr>
                <w:rFonts w:hint="eastAsia"/>
                <w:bCs/>
                <w:sz w:val="21"/>
                <w:szCs w:val="21"/>
              </w:rPr>
              <w:t>1.5</w:t>
            </w:r>
            <w:r w:rsidRPr="00076EA0">
              <w:rPr>
                <w:rFonts w:hint="eastAsia"/>
                <w:bCs/>
                <w:sz w:val="21"/>
                <w:szCs w:val="21"/>
              </w:rPr>
              <w:t>,</w:t>
            </w:r>
            <w:r w:rsidR="00F75FC5" w:rsidRPr="00076EA0">
              <w:rPr>
                <w:rFonts w:hint="eastAsia"/>
                <w:bCs/>
                <w:sz w:val="21"/>
                <w:szCs w:val="21"/>
              </w:rPr>
              <w:t>1.5</w:t>
            </w:r>
            <w:r w:rsidRPr="00076EA0">
              <w:rPr>
                <w:rFonts w:hint="eastAsia"/>
                <w:bCs/>
                <w:sz w:val="21"/>
                <w:szCs w:val="21"/>
              </w:rPr>
              <w:t>-3</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现状监测因子</w:t>
            </w:r>
          </w:p>
        </w:tc>
        <w:tc>
          <w:tcPr>
            <w:tcW w:w="3461" w:type="pct"/>
            <w:gridSpan w:val="6"/>
            <w:vAlign w:val="center"/>
            <w:hideMark/>
          </w:tcPr>
          <w:p w:rsidR="00C80EAA" w:rsidRPr="00076EA0" w:rsidRDefault="00F75FC5" w:rsidP="00C43E08">
            <w:pPr>
              <w:spacing w:line="240" w:lineRule="auto"/>
              <w:ind w:firstLineChars="0" w:firstLine="0"/>
              <w:jc w:val="center"/>
              <w:rPr>
                <w:rFonts w:eastAsia="仿宋"/>
                <w:bCs/>
                <w:sz w:val="21"/>
                <w:szCs w:val="21"/>
              </w:rPr>
            </w:pPr>
            <w:r w:rsidRPr="00076EA0">
              <w:rPr>
                <w:rFonts w:hAnsi="宋体" w:hint="eastAsia"/>
                <w:kern w:val="0"/>
                <w:sz w:val="21"/>
                <w:szCs w:val="21"/>
              </w:rPr>
              <w:t>pH</w:t>
            </w:r>
            <w:r w:rsidRPr="00076EA0">
              <w:rPr>
                <w:rFonts w:hAnsi="宋体" w:hint="eastAsia"/>
                <w:kern w:val="0"/>
                <w:sz w:val="21"/>
                <w:szCs w:val="21"/>
              </w:rPr>
              <w:t>、镉、汞、砷、铅、铬、铜、镍、锌</w:t>
            </w:r>
          </w:p>
        </w:tc>
      </w:tr>
      <w:tr w:rsidR="00167AA6" w:rsidRPr="00076EA0" w:rsidTr="00C80EAA">
        <w:trPr>
          <w:trHeight w:val="340"/>
          <w:jc w:val="center"/>
        </w:trPr>
        <w:tc>
          <w:tcPr>
            <w:tcW w:w="534"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现状评价</w:t>
            </w: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评价因子</w:t>
            </w:r>
          </w:p>
        </w:tc>
        <w:tc>
          <w:tcPr>
            <w:tcW w:w="3461" w:type="pct"/>
            <w:gridSpan w:val="6"/>
            <w:vAlign w:val="center"/>
            <w:hideMark/>
          </w:tcPr>
          <w:p w:rsidR="00C80EAA" w:rsidRPr="00076EA0" w:rsidRDefault="00F75FC5" w:rsidP="00C80EAA">
            <w:pPr>
              <w:spacing w:line="240" w:lineRule="auto"/>
              <w:ind w:firstLineChars="0" w:firstLine="0"/>
              <w:jc w:val="center"/>
              <w:rPr>
                <w:rFonts w:eastAsia="仿宋"/>
                <w:bCs/>
                <w:sz w:val="21"/>
                <w:szCs w:val="21"/>
              </w:rPr>
            </w:pPr>
            <w:r w:rsidRPr="00076EA0">
              <w:rPr>
                <w:rFonts w:hAnsi="宋体" w:hint="eastAsia"/>
                <w:kern w:val="0"/>
                <w:sz w:val="21"/>
                <w:szCs w:val="21"/>
              </w:rPr>
              <w:t>pH</w:t>
            </w:r>
            <w:r w:rsidRPr="00076EA0">
              <w:rPr>
                <w:rFonts w:hAnsi="宋体" w:hint="eastAsia"/>
                <w:kern w:val="0"/>
                <w:sz w:val="21"/>
                <w:szCs w:val="21"/>
              </w:rPr>
              <w:t>、镉、汞、砷、铅、铬、铜、镍、锌</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评价标准</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bCs/>
                <w:sz w:val="21"/>
                <w:szCs w:val="21"/>
              </w:rPr>
              <w:t>GB15618</w:t>
            </w:r>
            <w:r w:rsidR="00C80EAA" w:rsidRPr="00076EA0">
              <w:rPr>
                <w:rFonts w:hint="eastAsia"/>
                <w:bCs/>
                <w:sz w:val="21"/>
                <w:szCs w:val="21"/>
              </w:rPr>
              <w:t>■</w:t>
            </w:r>
            <w:r w:rsidRPr="00076EA0">
              <w:rPr>
                <w:rFonts w:hAnsi="仿宋" w:hint="eastAsia"/>
                <w:bCs/>
                <w:sz w:val="21"/>
                <w:szCs w:val="21"/>
              </w:rPr>
              <w:t>；</w:t>
            </w:r>
            <w:r w:rsidRPr="00076EA0">
              <w:rPr>
                <w:bCs/>
                <w:sz w:val="21"/>
                <w:szCs w:val="21"/>
              </w:rPr>
              <w:t>GB36600</w:t>
            </w:r>
            <w:r w:rsidR="00F75FC5" w:rsidRPr="00076EA0">
              <w:rPr>
                <w:sz w:val="21"/>
                <w:szCs w:val="21"/>
              </w:rPr>
              <w:sym w:font="Wingdings 2" w:char="00A3"/>
            </w:r>
            <w:r w:rsidRPr="00076EA0">
              <w:rPr>
                <w:rFonts w:hAnsi="仿宋" w:hint="eastAsia"/>
                <w:bCs/>
                <w:sz w:val="21"/>
                <w:szCs w:val="21"/>
              </w:rPr>
              <w:t>；表</w:t>
            </w:r>
            <w:r w:rsidRPr="00076EA0">
              <w:rPr>
                <w:bCs/>
                <w:sz w:val="21"/>
                <w:szCs w:val="21"/>
              </w:rPr>
              <w:t>D.1</w:t>
            </w:r>
            <w:r w:rsidRPr="00076EA0">
              <w:rPr>
                <w:sz w:val="21"/>
                <w:szCs w:val="21"/>
              </w:rPr>
              <w:sym w:font="Wingdings 2" w:char="00A3"/>
            </w:r>
            <w:r w:rsidRPr="00076EA0">
              <w:rPr>
                <w:rFonts w:hAnsi="仿宋" w:hint="eastAsia"/>
                <w:bCs/>
                <w:sz w:val="21"/>
                <w:szCs w:val="21"/>
              </w:rPr>
              <w:t>；表</w:t>
            </w:r>
            <w:r w:rsidRPr="00076EA0">
              <w:rPr>
                <w:bCs/>
                <w:sz w:val="21"/>
                <w:szCs w:val="21"/>
              </w:rPr>
              <w:t>D.2</w:t>
            </w:r>
            <w:r w:rsidRPr="00076EA0">
              <w:rPr>
                <w:sz w:val="21"/>
                <w:szCs w:val="21"/>
              </w:rPr>
              <w:sym w:font="Wingdings 2" w:char="00A3"/>
            </w:r>
            <w:r w:rsidRPr="00076EA0">
              <w:rPr>
                <w:rFonts w:hAnsi="仿宋" w:hint="eastAsia"/>
                <w:bCs/>
                <w:sz w:val="21"/>
                <w:szCs w:val="21"/>
              </w:rPr>
              <w:t>；</w:t>
            </w:r>
          </w:p>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其他</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bCs/>
                <w:sz w:val="21"/>
                <w:szCs w:val="21"/>
              </w:rPr>
            </w:pPr>
            <w:r w:rsidRPr="00076EA0">
              <w:rPr>
                <w:rFonts w:hAnsi="宋体" w:hint="eastAsia"/>
                <w:bCs/>
                <w:sz w:val="21"/>
                <w:szCs w:val="21"/>
              </w:rPr>
              <w:t>现状评价结论</w:t>
            </w:r>
          </w:p>
        </w:tc>
        <w:tc>
          <w:tcPr>
            <w:tcW w:w="3461" w:type="pct"/>
            <w:gridSpan w:val="6"/>
            <w:vAlign w:val="center"/>
            <w:hideMark/>
          </w:tcPr>
          <w:p w:rsidR="00167AA6" w:rsidRPr="00076EA0" w:rsidRDefault="00167AA6" w:rsidP="00C80EAA">
            <w:pPr>
              <w:spacing w:line="240" w:lineRule="auto"/>
              <w:ind w:firstLineChars="0" w:firstLine="0"/>
              <w:jc w:val="center"/>
              <w:rPr>
                <w:bCs/>
                <w:sz w:val="21"/>
                <w:szCs w:val="21"/>
              </w:rPr>
            </w:pPr>
            <w:r w:rsidRPr="00076EA0">
              <w:rPr>
                <w:rFonts w:hAnsi="宋体" w:hint="eastAsia"/>
                <w:sz w:val="21"/>
                <w:szCs w:val="21"/>
              </w:rPr>
              <w:t>占地范围内</w:t>
            </w:r>
            <w:r w:rsidR="00C43E08" w:rsidRPr="00076EA0">
              <w:rPr>
                <w:rFonts w:hAnsi="宋体" w:hint="eastAsia"/>
                <w:sz w:val="21"/>
                <w:szCs w:val="21"/>
              </w:rPr>
              <w:t>及周边</w:t>
            </w:r>
            <w:r w:rsidRPr="00076EA0">
              <w:rPr>
                <w:rFonts w:hAnsi="宋体" w:hint="eastAsia"/>
                <w:sz w:val="21"/>
                <w:szCs w:val="21"/>
              </w:rPr>
              <w:t>：</w:t>
            </w:r>
            <w:r w:rsidR="00C80EAA" w:rsidRPr="00076EA0">
              <w:rPr>
                <w:rFonts w:hAnsi="宋体" w:hint="eastAsia"/>
                <w:sz w:val="21"/>
                <w:szCs w:val="21"/>
              </w:rPr>
              <w:t>达标</w:t>
            </w:r>
          </w:p>
        </w:tc>
      </w:tr>
      <w:tr w:rsidR="00167AA6" w:rsidRPr="00076EA0" w:rsidTr="00C80EAA">
        <w:trPr>
          <w:trHeight w:val="340"/>
          <w:jc w:val="center"/>
        </w:trPr>
        <w:tc>
          <w:tcPr>
            <w:tcW w:w="534"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影响预测</w:t>
            </w: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预测因子</w:t>
            </w:r>
          </w:p>
        </w:tc>
        <w:tc>
          <w:tcPr>
            <w:tcW w:w="3461" w:type="pct"/>
            <w:gridSpan w:val="6"/>
            <w:vAlign w:val="center"/>
            <w:hideMark/>
          </w:tcPr>
          <w:p w:rsidR="00167AA6" w:rsidRPr="00076EA0" w:rsidRDefault="00F75FC5" w:rsidP="00C43E08">
            <w:pPr>
              <w:spacing w:line="240" w:lineRule="auto"/>
              <w:ind w:firstLineChars="0" w:firstLine="0"/>
              <w:jc w:val="center"/>
              <w:rPr>
                <w:rFonts w:eastAsia="仿宋"/>
                <w:bCs/>
                <w:sz w:val="21"/>
                <w:szCs w:val="21"/>
              </w:rPr>
            </w:pPr>
            <w:r w:rsidRPr="00076EA0">
              <w:rPr>
                <w:rFonts w:hAnsi="仿宋" w:hint="eastAsia"/>
                <w:bCs/>
                <w:sz w:val="21"/>
                <w:szCs w:val="21"/>
              </w:rPr>
              <w:t>/</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预测方法</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附录</w:t>
            </w:r>
            <w:r w:rsidRPr="00076EA0">
              <w:rPr>
                <w:bCs/>
                <w:sz w:val="21"/>
                <w:szCs w:val="21"/>
              </w:rPr>
              <w:t>E</w:t>
            </w:r>
            <w:r w:rsidR="00F75FC5" w:rsidRPr="00076EA0">
              <w:rPr>
                <w:sz w:val="21"/>
                <w:szCs w:val="21"/>
              </w:rPr>
              <w:sym w:font="Wingdings 2" w:char="00A3"/>
            </w:r>
            <w:r w:rsidRPr="00076EA0">
              <w:rPr>
                <w:bCs/>
                <w:sz w:val="21"/>
                <w:szCs w:val="21"/>
              </w:rPr>
              <w:t xml:space="preserve">  </w:t>
            </w:r>
            <w:r w:rsidRPr="00076EA0">
              <w:rPr>
                <w:rFonts w:hint="eastAsia"/>
                <w:bCs/>
                <w:sz w:val="21"/>
                <w:szCs w:val="21"/>
              </w:rPr>
              <w:t>附录</w:t>
            </w:r>
            <w:r w:rsidRPr="00076EA0">
              <w:rPr>
                <w:bCs/>
                <w:sz w:val="21"/>
                <w:szCs w:val="21"/>
              </w:rPr>
              <w:t xml:space="preserve">F </w:t>
            </w:r>
            <w:r w:rsidRPr="00076EA0">
              <w:rPr>
                <w:sz w:val="21"/>
                <w:szCs w:val="21"/>
              </w:rPr>
              <w:sym w:font="Wingdings 2" w:char="00A3"/>
            </w:r>
            <w:r w:rsidRPr="00076EA0">
              <w:rPr>
                <w:sz w:val="21"/>
                <w:szCs w:val="21"/>
              </w:rPr>
              <w:t xml:space="preserve">  </w:t>
            </w:r>
            <w:r w:rsidRPr="00076EA0">
              <w:rPr>
                <w:rFonts w:hint="eastAsia"/>
                <w:bCs/>
                <w:sz w:val="21"/>
                <w:szCs w:val="21"/>
              </w:rPr>
              <w:t>其他</w:t>
            </w:r>
            <w:r w:rsidRPr="00076EA0">
              <w:rPr>
                <w:sz w:val="21"/>
                <w:szCs w:val="21"/>
              </w:rPr>
              <w:sym w:font="Wingdings 2" w:char="00A3"/>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预测分析内容</w:t>
            </w:r>
          </w:p>
        </w:tc>
        <w:tc>
          <w:tcPr>
            <w:tcW w:w="3461" w:type="pct"/>
            <w:gridSpan w:val="6"/>
            <w:vAlign w:val="center"/>
            <w:hideMark/>
          </w:tcPr>
          <w:p w:rsidR="00167AA6" w:rsidRPr="00076EA0" w:rsidRDefault="00167AA6" w:rsidP="002A5BCF">
            <w:pPr>
              <w:spacing w:line="240" w:lineRule="auto"/>
              <w:ind w:firstLineChars="0" w:firstLine="0"/>
              <w:jc w:val="center"/>
              <w:rPr>
                <w:rFonts w:hAnsi="仿宋"/>
                <w:bCs/>
                <w:sz w:val="21"/>
                <w:szCs w:val="21"/>
              </w:rPr>
            </w:pPr>
            <w:r w:rsidRPr="00076EA0">
              <w:rPr>
                <w:rFonts w:hAnsi="仿宋" w:hint="eastAsia"/>
                <w:bCs/>
                <w:sz w:val="21"/>
                <w:szCs w:val="21"/>
              </w:rPr>
              <w:t>预测范围（）</w:t>
            </w:r>
          </w:p>
          <w:p w:rsidR="00167AA6" w:rsidRPr="00076EA0" w:rsidRDefault="00167AA6" w:rsidP="00F75FC5">
            <w:pPr>
              <w:spacing w:line="240" w:lineRule="auto"/>
              <w:ind w:firstLineChars="0" w:firstLine="0"/>
              <w:jc w:val="center"/>
              <w:rPr>
                <w:rFonts w:eastAsia="仿宋"/>
                <w:bCs/>
                <w:sz w:val="21"/>
                <w:szCs w:val="21"/>
              </w:rPr>
            </w:pPr>
            <w:r w:rsidRPr="00076EA0">
              <w:rPr>
                <w:rFonts w:hAnsi="仿宋" w:hint="eastAsia"/>
                <w:bCs/>
                <w:sz w:val="21"/>
                <w:szCs w:val="21"/>
              </w:rPr>
              <w:t>影响程度（）</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预测结论</w:t>
            </w:r>
          </w:p>
        </w:tc>
        <w:tc>
          <w:tcPr>
            <w:tcW w:w="3461" w:type="pct"/>
            <w:gridSpan w:val="6"/>
            <w:vAlign w:val="center"/>
            <w:hideMark/>
          </w:tcPr>
          <w:p w:rsidR="00167AA6" w:rsidRPr="00076EA0" w:rsidRDefault="00167AA6" w:rsidP="002A5BCF">
            <w:pPr>
              <w:spacing w:line="240" w:lineRule="auto"/>
              <w:ind w:firstLineChars="0" w:firstLine="0"/>
              <w:jc w:val="center"/>
              <w:rPr>
                <w:rFonts w:hAnsi="仿宋"/>
                <w:bCs/>
                <w:sz w:val="21"/>
                <w:szCs w:val="21"/>
              </w:rPr>
            </w:pPr>
            <w:r w:rsidRPr="00076EA0">
              <w:rPr>
                <w:rFonts w:hint="eastAsia"/>
                <w:bCs/>
                <w:sz w:val="21"/>
                <w:szCs w:val="21"/>
              </w:rPr>
              <w:t>达标结论：</w:t>
            </w:r>
            <w:r w:rsidRPr="00076EA0">
              <w:rPr>
                <w:bCs/>
                <w:sz w:val="21"/>
                <w:szCs w:val="21"/>
              </w:rPr>
              <w:t>a</w:t>
            </w:r>
            <w:r w:rsidRPr="00076EA0">
              <w:rPr>
                <w:rFonts w:hAnsi="仿宋" w:hint="eastAsia"/>
                <w:bCs/>
                <w:sz w:val="21"/>
                <w:szCs w:val="21"/>
              </w:rPr>
              <w:t>）</w:t>
            </w:r>
            <w:r w:rsidR="00C80EAA" w:rsidRPr="00076EA0">
              <w:rPr>
                <w:sz w:val="21"/>
                <w:szCs w:val="21"/>
              </w:rPr>
              <w:sym w:font="Wingdings 2" w:char="00A3"/>
            </w:r>
            <w:r w:rsidRPr="00076EA0">
              <w:rPr>
                <w:rFonts w:hAnsi="仿宋" w:hint="eastAsia"/>
                <w:bCs/>
                <w:sz w:val="21"/>
                <w:szCs w:val="21"/>
              </w:rPr>
              <w:t>；</w:t>
            </w:r>
            <w:r w:rsidRPr="00076EA0">
              <w:rPr>
                <w:bCs/>
                <w:sz w:val="21"/>
                <w:szCs w:val="21"/>
              </w:rPr>
              <w:t>b</w:t>
            </w:r>
            <w:r w:rsidRPr="00076EA0">
              <w:rPr>
                <w:rFonts w:hAnsi="仿宋" w:hint="eastAsia"/>
                <w:bCs/>
                <w:sz w:val="21"/>
                <w:szCs w:val="21"/>
              </w:rPr>
              <w:t>）</w:t>
            </w:r>
            <w:r w:rsidRPr="00076EA0">
              <w:rPr>
                <w:sz w:val="21"/>
                <w:szCs w:val="21"/>
              </w:rPr>
              <w:sym w:font="Wingdings 2" w:char="00A3"/>
            </w:r>
            <w:r w:rsidRPr="00076EA0">
              <w:rPr>
                <w:rFonts w:hAnsi="仿宋" w:hint="eastAsia"/>
                <w:bCs/>
                <w:sz w:val="21"/>
                <w:szCs w:val="21"/>
              </w:rPr>
              <w:t>；</w:t>
            </w:r>
            <w:r w:rsidRPr="00076EA0">
              <w:rPr>
                <w:bCs/>
                <w:sz w:val="21"/>
                <w:szCs w:val="21"/>
              </w:rPr>
              <w:t>c</w:t>
            </w:r>
            <w:r w:rsidRPr="00076EA0">
              <w:rPr>
                <w:rFonts w:hAnsi="仿宋" w:hint="eastAsia"/>
                <w:bCs/>
                <w:sz w:val="21"/>
                <w:szCs w:val="21"/>
              </w:rPr>
              <w:t>）</w:t>
            </w:r>
            <w:r w:rsidR="00F75FC5" w:rsidRPr="00076EA0">
              <w:rPr>
                <w:sz w:val="21"/>
                <w:szCs w:val="21"/>
              </w:rPr>
              <w:sym w:font="Wingdings 2" w:char="00A3"/>
            </w:r>
          </w:p>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不达标结论：</w:t>
            </w:r>
            <w:r w:rsidRPr="00076EA0">
              <w:rPr>
                <w:bCs/>
                <w:sz w:val="21"/>
                <w:szCs w:val="21"/>
              </w:rPr>
              <w:t>a</w:t>
            </w:r>
            <w:r w:rsidRPr="00076EA0">
              <w:rPr>
                <w:rFonts w:hAnsi="仿宋" w:hint="eastAsia"/>
                <w:bCs/>
                <w:sz w:val="21"/>
                <w:szCs w:val="21"/>
              </w:rPr>
              <w:t>）</w:t>
            </w:r>
            <w:r w:rsidRPr="00076EA0">
              <w:rPr>
                <w:sz w:val="21"/>
                <w:szCs w:val="21"/>
              </w:rPr>
              <w:sym w:font="Wingdings 2" w:char="00A3"/>
            </w:r>
            <w:r w:rsidRPr="00076EA0">
              <w:rPr>
                <w:rFonts w:hAnsi="仿宋" w:hint="eastAsia"/>
                <w:bCs/>
                <w:sz w:val="21"/>
                <w:szCs w:val="21"/>
              </w:rPr>
              <w:t>；</w:t>
            </w:r>
            <w:r w:rsidRPr="00076EA0">
              <w:rPr>
                <w:bCs/>
                <w:sz w:val="21"/>
                <w:szCs w:val="21"/>
              </w:rPr>
              <w:t>b</w:t>
            </w:r>
            <w:r w:rsidRPr="00076EA0">
              <w:rPr>
                <w:rFonts w:hAnsi="仿宋" w:hint="eastAsia"/>
                <w:bCs/>
                <w:sz w:val="21"/>
                <w:szCs w:val="21"/>
              </w:rPr>
              <w:t>）</w:t>
            </w:r>
            <w:r w:rsidRPr="00076EA0">
              <w:rPr>
                <w:sz w:val="21"/>
                <w:szCs w:val="21"/>
              </w:rPr>
              <w:sym w:font="Wingdings 2" w:char="00A3"/>
            </w:r>
          </w:p>
        </w:tc>
      </w:tr>
      <w:tr w:rsidR="00167AA6" w:rsidRPr="00076EA0" w:rsidTr="00C80EAA">
        <w:trPr>
          <w:trHeight w:val="340"/>
          <w:jc w:val="center"/>
        </w:trPr>
        <w:tc>
          <w:tcPr>
            <w:tcW w:w="534"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防治措施</w:t>
            </w: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防控措施</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土壤环境质量现状保障</w:t>
            </w:r>
            <w:r w:rsidR="00F75FC5" w:rsidRPr="00076EA0">
              <w:rPr>
                <w:sz w:val="21"/>
                <w:szCs w:val="21"/>
              </w:rPr>
              <w:sym w:font="Wingdings 2" w:char="00A3"/>
            </w:r>
            <w:r w:rsidRPr="00076EA0">
              <w:rPr>
                <w:rFonts w:hAnsi="仿宋" w:hint="eastAsia"/>
                <w:bCs/>
                <w:sz w:val="21"/>
                <w:szCs w:val="21"/>
              </w:rPr>
              <w:t>；源头控制</w:t>
            </w:r>
            <w:r w:rsidRPr="00076EA0">
              <w:rPr>
                <w:rFonts w:hint="eastAsia"/>
                <w:bCs/>
                <w:sz w:val="21"/>
                <w:szCs w:val="21"/>
              </w:rPr>
              <w:t>■</w:t>
            </w:r>
            <w:r w:rsidRPr="00076EA0">
              <w:rPr>
                <w:rFonts w:hAnsi="仿宋" w:hint="eastAsia"/>
                <w:bCs/>
                <w:sz w:val="21"/>
                <w:szCs w:val="21"/>
              </w:rPr>
              <w:t>；过程防控</w:t>
            </w:r>
            <w:r w:rsidRPr="00076EA0">
              <w:rPr>
                <w:rFonts w:hint="eastAsia"/>
                <w:bCs/>
                <w:sz w:val="21"/>
                <w:szCs w:val="21"/>
              </w:rPr>
              <w:t>■</w:t>
            </w:r>
            <w:r w:rsidRPr="00076EA0">
              <w:rPr>
                <w:rFonts w:hAnsi="仿宋" w:hint="eastAsia"/>
                <w:bCs/>
                <w:sz w:val="21"/>
                <w:szCs w:val="21"/>
              </w:rPr>
              <w:t>；其他（）</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Merge w:val="restar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跟踪监测</w:t>
            </w:r>
          </w:p>
        </w:tc>
        <w:tc>
          <w:tcPr>
            <w:tcW w:w="1165"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监测点数</w:t>
            </w:r>
          </w:p>
        </w:tc>
        <w:tc>
          <w:tcPr>
            <w:tcW w:w="1079"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监测指标</w:t>
            </w:r>
          </w:p>
        </w:tc>
        <w:tc>
          <w:tcPr>
            <w:tcW w:w="1217"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监测频次</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165" w:type="pct"/>
            <w:gridSpan w:val="2"/>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hint="eastAsia"/>
                <w:bCs/>
                <w:sz w:val="21"/>
                <w:szCs w:val="21"/>
              </w:rPr>
              <w:t>/</w:t>
            </w:r>
          </w:p>
        </w:tc>
        <w:tc>
          <w:tcPr>
            <w:tcW w:w="1079" w:type="pct"/>
            <w:gridSpan w:val="2"/>
            <w:vAlign w:val="center"/>
            <w:hideMark/>
          </w:tcPr>
          <w:p w:rsidR="00167AA6" w:rsidRPr="00076EA0" w:rsidRDefault="00F75FC5" w:rsidP="00C43E08">
            <w:pPr>
              <w:spacing w:line="240" w:lineRule="auto"/>
              <w:ind w:firstLineChars="0" w:firstLine="0"/>
              <w:jc w:val="center"/>
              <w:rPr>
                <w:rFonts w:eastAsia="仿宋"/>
                <w:bCs/>
                <w:sz w:val="21"/>
                <w:szCs w:val="21"/>
              </w:rPr>
            </w:pPr>
            <w:r w:rsidRPr="00076EA0">
              <w:rPr>
                <w:rFonts w:hint="eastAsia"/>
                <w:sz w:val="21"/>
                <w:szCs w:val="21"/>
              </w:rPr>
              <w:t>/</w:t>
            </w:r>
          </w:p>
        </w:tc>
        <w:tc>
          <w:tcPr>
            <w:tcW w:w="1217" w:type="pct"/>
            <w:gridSpan w:val="2"/>
            <w:vAlign w:val="center"/>
            <w:hideMark/>
          </w:tcPr>
          <w:p w:rsidR="00167AA6" w:rsidRPr="00076EA0" w:rsidRDefault="00F75FC5" w:rsidP="002A5BCF">
            <w:pPr>
              <w:spacing w:line="240" w:lineRule="auto"/>
              <w:ind w:firstLineChars="0" w:firstLine="0"/>
              <w:jc w:val="center"/>
              <w:rPr>
                <w:rFonts w:eastAsia="仿宋"/>
                <w:bCs/>
                <w:sz w:val="21"/>
                <w:szCs w:val="21"/>
              </w:rPr>
            </w:pPr>
            <w:r w:rsidRPr="00076EA0">
              <w:rPr>
                <w:rFonts w:hAnsi="仿宋" w:hint="eastAsia"/>
                <w:bCs/>
                <w:sz w:val="21"/>
                <w:szCs w:val="21"/>
              </w:rPr>
              <w:t>/</w:t>
            </w:r>
          </w:p>
        </w:tc>
      </w:tr>
      <w:tr w:rsidR="00167AA6" w:rsidRPr="00076EA0" w:rsidTr="00C80EAA">
        <w:trPr>
          <w:trHeight w:val="340"/>
          <w:jc w:val="center"/>
        </w:trPr>
        <w:tc>
          <w:tcPr>
            <w:tcW w:w="534" w:type="pct"/>
            <w:vMerge/>
            <w:vAlign w:val="center"/>
            <w:hideMark/>
          </w:tcPr>
          <w:p w:rsidR="00167AA6" w:rsidRPr="00076EA0" w:rsidRDefault="00167AA6" w:rsidP="002A5BCF">
            <w:pPr>
              <w:widowControl/>
              <w:spacing w:line="240" w:lineRule="auto"/>
              <w:ind w:firstLineChars="0" w:firstLine="0"/>
              <w:jc w:val="left"/>
              <w:rPr>
                <w:rFonts w:eastAsia="仿宋"/>
                <w:bCs/>
                <w:sz w:val="21"/>
                <w:szCs w:val="21"/>
              </w:rPr>
            </w:pPr>
          </w:p>
        </w:tc>
        <w:tc>
          <w:tcPr>
            <w:tcW w:w="1006" w:type="pct"/>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信息公开指标</w:t>
            </w:r>
          </w:p>
        </w:tc>
        <w:tc>
          <w:tcPr>
            <w:tcW w:w="3461" w:type="pct"/>
            <w:gridSpan w:val="6"/>
            <w:vAlign w:val="center"/>
            <w:hideMark/>
          </w:tcPr>
          <w:p w:rsidR="00167AA6" w:rsidRPr="00076EA0" w:rsidRDefault="00F75FC5" w:rsidP="002A5BCF">
            <w:pPr>
              <w:spacing w:line="240" w:lineRule="auto"/>
              <w:ind w:firstLineChars="0" w:firstLine="0"/>
              <w:jc w:val="center"/>
              <w:rPr>
                <w:bCs/>
                <w:sz w:val="21"/>
                <w:szCs w:val="21"/>
              </w:rPr>
            </w:pPr>
            <w:r w:rsidRPr="00076EA0">
              <w:rPr>
                <w:rFonts w:hAnsi="宋体" w:hint="eastAsia"/>
                <w:bCs/>
                <w:sz w:val="21"/>
                <w:szCs w:val="21"/>
              </w:rPr>
              <w:t>/</w:t>
            </w:r>
          </w:p>
        </w:tc>
      </w:tr>
      <w:tr w:rsidR="00167AA6" w:rsidRPr="00076EA0" w:rsidTr="00167AA6">
        <w:trPr>
          <w:trHeight w:val="340"/>
          <w:jc w:val="center"/>
        </w:trPr>
        <w:tc>
          <w:tcPr>
            <w:tcW w:w="1539" w:type="pct"/>
            <w:gridSpan w:val="2"/>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评价结论</w:t>
            </w:r>
          </w:p>
        </w:tc>
        <w:tc>
          <w:tcPr>
            <w:tcW w:w="3461" w:type="pct"/>
            <w:gridSpan w:val="6"/>
            <w:vAlign w:val="center"/>
            <w:hideMark/>
          </w:tcPr>
          <w:p w:rsidR="00167AA6" w:rsidRPr="00076EA0" w:rsidRDefault="00167AA6" w:rsidP="002A5BCF">
            <w:pPr>
              <w:spacing w:line="240" w:lineRule="auto"/>
              <w:ind w:firstLineChars="0" w:firstLine="0"/>
              <w:jc w:val="center"/>
              <w:rPr>
                <w:rFonts w:eastAsia="仿宋"/>
                <w:bCs/>
                <w:sz w:val="21"/>
                <w:szCs w:val="21"/>
              </w:rPr>
            </w:pPr>
            <w:r w:rsidRPr="00076EA0">
              <w:rPr>
                <w:rFonts w:hAnsi="仿宋" w:hint="eastAsia"/>
                <w:bCs/>
                <w:sz w:val="21"/>
                <w:szCs w:val="21"/>
              </w:rPr>
              <w:t>可以接受</w:t>
            </w:r>
          </w:p>
        </w:tc>
      </w:tr>
      <w:tr w:rsidR="00C80EAA" w:rsidRPr="00076EA0" w:rsidTr="00C80EAA">
        <w:trPr>
          <w:trHeight w:val="340"/>
          <w:jc w:val="center"/>
        </w:trPr>
        <w:tc>
          <w:tcPr>
            <w:tcW w:w="5000" w:type="pct"/>
            <w:gridSpan w:val="8"/>
            <w:vAlign w:val="center"/>
            <w:hideMark/>
          </w:tcPr>
          <w:p w:rsidR="00C80EAA" w:rsidRPr="00076EA0" w:rsidRDefault="00C80EAA" w:rsidP="00C80EAA">
            <w:pPr>
              <w:autoSpaceDE w:val="0"/>
              <w:autoSpaceDN w:val="0"/>
              <w:adjustRightInd w:val="0"/>
              <w:spacing w:line="240" w:lineRule="auto"/>
              <w:ind w:firstLineChars="0" w:firstLine="0"/>
              <w:jc w:val="center"/>
              <w:rPr>
                <w:kern w:val="0"/>
                <w:sz w:val="21"/>
                <w:szCs w:val="21"/>
              </w:rPr>
            </w:pPr>
            <w:r w:rsidRPr="00076EA0">
              <w:rPr>
                <w:kern w:val="0"/>
                <w:sz w:val="21"/>
                <w:szCs w:val="21"/>
              </w:rPr>
              <w:t>注</w:t>
            </w:r>
            <w:r w:rsidRPr="00076EA0">
              <w:rPr>
                <w:kern w:val="0"/>
                <w:sz w:val="21"/>
                <w:szCs w:val="21"/>
              </w:rPr>
              <w:t xml:space="preserve"> 1</w:t>
            </w:r>
            <w:r w:rsidRPr="00076EA0">
              <w:rPr>
                <w:kern w:val="0"/>
                <w:sz w:val="21"/>
                <w:szCs w:val="21"/>
              </w:rPr>
              <w:t>：</w:t>
            </w:r>
            <w:r w:rsidRPr="00076EA0">
              <w:rPr>
                <w:kern w:val="0"/>
                <w:sz w:val="21"/>
                <w:szCs w:val="21"/>
              </w:rPr>
              <w:t>“□”</w:t>
            </w:r>
            <w:r w:rsidRPr="00076EA0">
              <w:rPr>
                <w:kern w:val="0"/>
                <w:sz w:val="21"/>
                <w:szCs w:val="21"/>
              </w:rPr>
              <w:t>为勾选项，可</w:t>
            </w:r>
            <w:r w:rsidRPr="00076EA0">
              <w:rPr>
                <w:kern w:val="0"/>
                <w:sz w:val="21"/>
                <w:szCs w:val="21"/>
              </w:rPr>
              <w:t>√</w:t>
            </w:r>
            <w:r w:rsidRPr="00076EA0">
              <w:rPr>
                <w:kern w:val="0"/>
                <w:sz w:val="21"/>
                <w:szCs w:val="21"/>
              </w:rPr>
              <w:t>；</w:t>
            </w:r>
            <w:r w:rsidRPr="00076EA0">
              <w:rPr>
                <w:kern w:val="0"/>
                <w:sz w:val="21"/>
                <w:szCs w:val="21"/>
              </w:rPr>
              <w:t>“</w:t>
            </w:r>
            <w:r w:rsidRPr="00076EA0">
              <w:rPr>
                <w:kern w:val="0"/>
                <w:sz w:val="21"/>
                <w:szCs w:val="21"/>
              </w:rPr>
              <w:t>（</w:t>
            </w:r>
            <w:r w:rsidRPr="00076EA0">
              <w:rPr>
                <w:kern w:val="0"/>
                <w:sz w:val="21"/>
                <w:szCs w:val="21"/>
              </w:rPr>
              <w:t xml:space="preserve"> </w:t>
            </w:r>
            <w:r w:rsidRPr="00076EA0">
              <w:rPr>
                <w:kern w:val="0"/>
                <w:sz w:val="21"/>
                <w:szCs w:val="21"/>
              </w:rPr>
              <w:t>）</w:t>
            </w:r>
            <w:r w:rsidRPr="00076EA0">
              <w:rPr>
                <w:kern w:val="0"/>
                <w:sz w:val="21"/>
                <w:szCs w:val="21"/>
              </w:rPr>
              <w:t>”</w:t>
            </w:r>
            <w:r w:rsidRPr="00076EA0">
              <w:rPr>
                <w:kern w:val="0"/>
                <w:sz w:val="21"/>
                <w:szCs w:val="21"/>
              </w:rPr>
              <w:t>为内容填写项；</w:t>
            </w:r>
            <w:r w:rsidRPr="00076EA0">
              <w:rPr>
                <w:kern w:val="0"/>
                <w:sz w:val="21"/>
                <w:szCs w:val="21"/>
              </w:rPr>
              <w:t>“</w:t>
            </w:r>
            <w:r w:rsidRPr="00076EA0">
              <w:rPr>
                <w:kern w:val="0"/>
                <w:sz w:val="21"/>
                <w:szCs w:val="21"/>
              </w:rPr>
              <w:t>备注</w:t>
            </w:r>
            <w:r w:rsidRPr="00076EA0">
              <w:rPr>
                <w:kern w:val="0"/>
                <w:sz w:val="21"/>
                <w:szCs w:val="21"/>
              </w:rPr>
              <w:t>”</w:t>
            </w:r>
            <w:r w:rsidRPr="00076EA0">
              <w:rPr>
                <w:kern w:val="0"/>
                <w:sz w:val="21"/>
                <w:szCs w:val="21"/>
              </w:rPr>
              <w:t>为其他补充内容。</w:t>
            </w:r>
          </w:p>
          <w:p w:rsidR="00C80EAA" w:rsidRPr="00076EA0" w:rsidRDefault="00C80EAA" w:rsidP="00C80EAA">
            <w:pPr>
              <w:spacing w:line="240" w:lineRule="auto"/>
              <w:ind w:firstLineChars="0" w:firstLine="0"/>
              <w:jc w:val="center"/>
              <w:rPr>
                <w:rFonts w:hAnsi="仿宋"/>
                <w:bCs/>
                <w:sz w:val="21"/>
                <w:szCs w:val="21"/>
              </w:rPr>
            </w:pPr>
            <w:r w:rsidRPr="00076EA0">
              <w:rPr>
                <w:kern w:val="0"/>
                <w:sz w:val="21"/>
                <w:szCs w:val="21"/>
              </w:rPr>
              <w:t>注</w:t>
            </w:r>
            <w:r w:rsidRPr="00076EA0">
              <w:rPr>
                <w:kern w:val="0"/>
                <w:sz w:val="21"/>
                <w:szCs w:val="21"/>
              </w:rPr>
              <w:t xml:space="preserve"> 2</w:t>
            </w:r>
            <w:r w:rsidRPr="00076EA0">
              <w:rPr>
                <w:kern w:val="0"/>
                <w:sz w:val="21"/>
                <w:szCs w:val="21"/>
              </w:rPr>
              <w:t>：需要分别开展土壤环境影响评级工作的，分别填写自查表。</w:t>
            </w:r>
          </w:p>
        </w:tc>
      </w:tr>
    </w:tbl>
    <w:p w:rsidR="00B77CCB" w:rsidRPr="00076EA0" w:rsidRDefault="00B77CCB" w:rsidP="002636C7">
      <w:pPr>
        <w:widowControl/>
        <w:ind w:firstLineChars="0" w:firstLine="0"/>
        <w:rPr>
          <w:rFonts w:hAnsi="宋体"/>
          <w:b/>
          <w:sz w:val="28"/>
          <w:szCs w:val="28"/>
        </w:rPr>
      </w:pPr>
      <w:r w:rsidRPr="00076EA0">
        <w:rPr>
          <w:rFonts w:hAnsi="宋体"/>
          <w:b/>
          <w:sz w:val="28"/>
          <w:szCs w:val="28"/>
        </w:rPr>
        <w:br w:type="page"/>
      </w:r>
    </w:p>
    <w:p w:rsidR="002636C7" w:rsidRPr="00076EA0" w:rsidRDefault="004400AD" w:rsidP="002636C7">
      <w:pPr>
        <w:ind w:firstLineChars="0" w:firstLine="0"/>
        <w:outlineLvl w:val="2"/>
        <w:rPr>
          <w:b/>
        </w:rPr>
      </w:pPr>
      <w:bookmarkStart w:id="286" w:name="_Toc224144873"/>
      <w:r w:rsidRPr="00076EA0">
        <w:rPr>
          <w:rFonts w:hint="eastAsia"/>
          <w:b/>
        </w:rPr>
        <w:lastRenderedPageBreak/>
        <w:t>6</w:t>
      </w:r>
      <w:r w:rsidR="002636C7" w:rsidRPr="00076EA0">
        <w:rPr>
          <w:b/>
        </w:rPr>
        <w:t xml:space="preserve">.2.6 </w:t>
      </w:r>
      <w:r w:rsidR="002636C7" w:rsidRPr="00076EA0">
        <w:rPr>
          <w:rFonts w:hint="eastAsia"/>
          <w:b/>
        </w:rPr>
        <w:t>运营期生态环境影响分析</w:t>
      </w:r>
      <w:bookmarkEnd w:id="286"/>
    </w:p>
    <w:p w:rsidR="002636C7" w:rsidRPr="00076EA0" w:rsidRDefault="002636C7" w:rsidP="002636C7">
      <w:pPr>
        <w:ind w:firstLine="480"/>
        <w:rPr>
          <w:snapToGrid w:val="0"/>
        </w:rPr>
      </w:pPr>
      <w:r w:rsidRPr="00076EA0">
        <w:rPr>
          <w:rFonts w:hint="eastAsia"/>
          <w:snapToGrid w:val="0"/>
        </w:rPr>
        <w:t>项目不涉及特殊生态敏感区及重要生态敏感区，运营期对生态环境的影</w:t>
      </w:r>
      <w:r w:rsidRPr="00076EA0">
        <w:rPr>
          <w:snapToGrid w:val="0"/>
        </w:rPr>
        <w:t xml:space="preserve"> </w:t>
      </w:r>
      <w:r w:rsidRPr="00076EA0">
        <w:rPr>
          <w:rFonts w:hint="eastAsia"/>
          <w:snapToGrid w:val="0"/>
        </w:rPr>
        <w:t>响主要表现在对动植物、周边农田及区域景观生态方面的影响。</w:t>
      </w:r>
    </w:p>
    <w:p w:rsidR="002636C7" w:rsidRPr="00076EA0" w:rsidRDefault="004400AD" w:rsidP="002636C7">
      <w:pPr>
        <w:pStyle w:val="41"/>
        <w:numPr>
          <w:ilvl w:val="3"/>
          <w:numId w:val="0"/>
        </w:numPr>
        <w:tabs>
          <w:tab w:val="left" w:pos="4678"/>
        </w:tabs>
        <w:spacing w:after="0"/>
        <w:ind w:left="851" w:hanging="851"/>
      </w:pPr>
      <w:r w:rsidRPr="00076EA0">
        <w:rPr>
          <w:rFonts w:hint="eastAsia"/>
          <w:b w:val="0"/>
        </w:rPr>
        <w:t>6</w:t>
      </w:r>
      <w:r w:rsidR="002636C7" w:rsidRPr="00076EA0">
        <w:rPr>
          <w:b w:val="0"/>
        </w:rPr>
        <w:t>.2.6.</w:t>
      </w:r>
      <w:r w:rsidR="002636C7" w:rsidRPr="00076EA0">
        <w:rPr>
          <w:rFonts w:hint="eastAsia"/>
          <w:b w:val="0"/>
        </w:rPr>
        <w:t>1</w:t>
      </w:r>
      <w:r w:rsidR="002636C7" w:rsidRPr="00076EA0">
        <w:rPr>
          <w:rFonts w:hint="eastAsia"/>
        </w:rPr>
        <w:t>对动植物影响分析</w:t>
      </w:r>
    </w:p>
    <w:p w:rsidR="002636C7" w:rsidRPr="00076EA0" w:rsidRDefault="002636C7" w:rsidP="002636C7">
      <w:pPr>
        <w:ind w:firstLine="480"/>
        <w:rPr>
          <w:snapToGrid w:val="0"/>
        </w:rPr>
      </w:pPr>
      <w:r w:rsidRPr="00076EA0">
        <w:rPr>
          <w:rFonts w:hint="eastAsia"/>
          <w:snapToGrid w:val="0"/>
        </w:rPr>
        <w:t>项目养殖场周围主要为农田，主要植被为玉米、小麦等农作物，没有珍稀植被，植被种类相对较为单一。项目拟在养殖场内空地和场界四周加强绿化，绿化以树、灌、草等相结合的形式，场界主要种植高大乔木铺以灌木，场内以灌木草坪为主。因此本项目实施后采用多种绿化形式，将增加该地区的覆绿面积，增加植被生态系统的多样性。</w:t>
      </w:r>
    </w:p>
    <w:p w:rsidR="002636C7" w:rsidRPr="00076EA0" w:rsidRDefault="002636C7" w:rsidP="002636C7">
      <w:pPr>
        <w:ind w:firstLine="480"/>
        <w:rPr>
          <w:snapToGrid w:val="0"/>
        </w:rPr>
      </w:pPr>
      <w:r w:rsidRPr="00076EA0">
        <w:rPr>
          <w:rFonts w:hint="eastAsia"/>
          <w:snapToGrid w:val="0"/>
        </w:rPr>
        <w:t>根据现场调查，项目所在地附近没有珍稀野生动物，只有一些小型啮齿类</w:t>
      </w:r>
      <w:r w:rsidRPr="00076EA0">
        <w:rPr>
          <w:snapToGrid w:val="0"/>
        </w:rPr>
        <w:t xml:space="preserve"> </w:t>
      </w:r>
      <w:r w:rsidRPr="00076EA0">
        <w:rPr>
          <w:rFonts w:hint="eastAsia"/>
          <w:snapToGrid w:val="0"/>
        </w:rPr>
        <w:t>动物和鸟类，项目实施后，随着绿化种植，施工时的人为干扰消失，一部分外迁动物又会回归，且随着绿化种植面积增加，将吸引更多的小型动物和鸟类，增加该地区动物生态系统的多样性。但肉猪发生病疫，如果处理不当，会对当地野生和家养动物感染，造成野生和家养动物死亡。本次环评建议建设单位制定有效的肉猪病疫应急预案，加强管理和遵照执行，肉猪发生病疫对当地野生和家养动物影响较小。因此，本项目实施后采用多种绿化形式，保持该地区的覆绿面积，项目实施对当地植物生态环境有较大改善作用。</w:t>
      </w:r>
      <w:r w:rsidRPr="00076EA0">
        <w:rPr>
          <w:snapToGrid w:val="0"/>
        </w:rPr>
        <w:t xml:space="preserve"> </w:t>
      </w:r>
    </w:p>
    <w:p w:rsidR="002636C7" w:rsidRPr="00076EA0" w:rsidRDefault="004400AD" w:rsidP="002636C7">
      <w:pPr>
        <w:pStyle w:val="41"/>
        <w:numPr>
          <w:ilvl w:val="3"/>
          <w:numId w:val="0"/>
        </w:numPr>
        <w:tabs>
          <w:tab w:val="left" w:pos="4678"/>
        </w:tabs>
        <w:spacing w:after="0"/>
        <w:ind w:left="851" w:hanging="851"/>
      </w:pPr>
      <w:r w:rsidRPr="00076EA0">
        <w:rPr>
          <w:rFonts w:hint="eastAsia"/>
          <w:b w:val="0"/>
        </w:rPr>
        <w:t>6</w:t>
      </w:r>
      <w:r w:rsidR="002636C7" w:rsidRPr="00076EA0">
        <w:rPr>
          <w:b w:val="0"/>
        </w:rPr>
        <w:t>.2.6.</w:t>
      </w:r>
      <w:r w:rsidR="002636C7" w:rsidRPr="00076EA0">
        <w:rPr>
          <w:rFonts w:hint="eastAsia"/>
          <w:b w:val="0"/>
        </w:rPr>
        <w:t>2</w:t>
      </w:r>
      <w:r w:rsidR="002636C7" w:rsidRPr="00076EA0">
        <w:rPr>
          <w:rFonts w:hint="eastAsia"/>
        </w:rPr>
        <w:t>对周围土地的影响分析</w:t>
      </w:r>
    </w:p>
    <w:p w:rsidR="002636C7" w:rsidRPr="00076EA0" w:rsidRDefault="002636C7" w:rsidP="002636C7">
      <w:pPr>
        <w:ind w:firstLine="480"/>
        <w:rPr>
          <w:snapToGrid w:val="0"/>
        </w:rPr>
      </w:pPr>
      <w:r w:rsidRPr="00076EA0">
        <w:rPr>
          <w:rFonts w:hint="eastAsia"/>
          <w:snapToGrid w:val="0"/>
        </w:rPr>
        <w:t>项目产生的沼液作为周边农田的肥料，在保持和提高土壤肥力的效果上远远超过化肥。其中，磷属有机磷，肥效优于磷酸钙，不易被固定，相对提高了磷肥的肥效，同时可改良土壤并提高产量，能提高土壤水分、温度、空气和肥效，适时满足农作物生长发育的需要。由此可见，本项目沼液有效利用可使周围农作物增产，对其产生有利的影响。</w:t>
      </w:r>
    </w:p>
    <w:p w:rsidR="002636C7" w:rsidRPr="00076EA0" w:rsidRDefault="00425268" w:rsidP="002636C7">
      <w:pPr>
        <w:pStyle w:val="41"/>
        <w:numPr>
          <w:ilvl w:val="3"/>
          <w:numId w:val="0"/>
        </w:numPr>
        <w:tabs>
          <w:tab w:val="left" w:pos="4678"/>
        </w:tabs>
        <w:spacing w:after="0"/>
        <w:ind w:left="851" w:hanging="851"/>
      </w:pPr>
      <w:r w:rsidRPr="00076EA0">
        <w:rPr>
          <w:rFonts w:hint="eastAsia"/>
          <w:b w:val="0"/>
        </w:rPr>
        <w:t>7</w:t>
      </w:r>
      <w:r w:rsidR="002636C7" w:rsidRPr="00076EA0">
        <w:rPr>
          <w:b w:val="0"/>
        </w:rPr>
        <w:t>.2.6.</w:t>
      </w:r>
      <w:r w:rsidR="002636C7" w:rsidRPr="00076EA0">
        <w:rPr>
          <w:rFonts w:hint="eastAsia"/>
          <w:b w:val="0"/>
        </w:rPr>
        <w:t>3</w:t>
      </w:r>
      <w:r w:rsidR="002636C7" w:rsidRPr="00076EA0">
        <w:rPr>
          <w:rFonts w:hint="eastAsia"/>
        </w:rPr>
        <w:t>区域景观生态影响</w:t>
      </w:r>
    </w:p>
    <w:p w:rsidR="002636C7" w:rsidRPr="00076EA0" w:rsidRDefault="002636C7" w:rsidP="002636C7">
      <w:pPr>
        <w:ind w:firstLine="480"/>
        <w:rPr>
          <w:snapToGrid w:val="0"/>
        </w:rPr>
      </w:pPr>
      <w:r w:rsidRPr="00076EA0">
        <w:rPr>
          <w:rFonts w:hint="eastAsia"/>
          <w:snapToGrid w:val="0"/>
        </w:rPr>
        <w:t>项目对区域景观生态的影响主要表现在对自然生产力的影响及对景观生态稳定性的影响。项目所在区域属农业生态系统，项目在现有用地范围内建设，对区域自然系统生产力基本无影响。</w:t>
      </w:r>
    </w:p>
    <w:p w:rsidR="002636C7" w:rsidRPr="00076EA0" w:rsidRDefault="002636C7" w:rsidP="002636C7">
      <w:pPr>
        <w:ind w:firstLine="480"/>
        <w:rPr>
          <w:snapToGrid w:val="0"/>
        </w:rPr>
      </w:pPr>
      <w:r w:rsidRPr="00076EA0">
        <w:rPr>
          <w:rFonts w:hint="eastAsia"/>
          <w:snapToGrid w:val="0"/>
        </w:rPr>
        <w:t>景观生态稳定性包括两种特征，即恢复稳定性和阻抗稳定性。恢复稳定性是指系统改变后返回原来状态能力，阻抗稳定性是指系统在环境变化或潜在干扰时反抗或阻止变化的能力。对恢复稳定性的度量采取自然生产能力进行度量的方法，阻抗稳定性的度量是通过对景观体系模地异质性的改变程度进行度量。</w:t>
      </w:r>
    </w:p>
    <w:p w:rsidR="002636C7" w:rsidRPr="00076EA0" w:rsidRDefault="002636C7" w:rsidP="00DE7673">
      <w:pPr>
        <w:numPr>
          <w:ilvl w:val="0"/>
          <w:numId w:val="9"/>
        </w:numPr>
        <w:ind w:firstLine="480"/>
        <w:contextualSpacing/>
        <w:rPr>
          <w:snapToGrid w:val="0"/>
        </w:rPr>
      </w:pPr>
      <w:r w:rsidRPr="00076EA0">
        <w:rPr>
          <w:rFonts w:hint="eastAsia"/>
          <w:snapToGrid w:val="0"/>
        </w:rPr>
        <w:t>恢复稳定性影响</w:t>
      </w:r>
    </w:p>
    <w:p w:rsidR="002636C7" w:rsidRPr="00076EA0" w:rsidRDefault="002636C7" w:rsidP="002636C7">
      <w:pPr>
        <w:ind w:firstLine="480"/>
        <w:rPr>
          <w:snapToGrid w:val="0"/>
        </w:rPr>
      </w:pPr>
      <w:r w:rsidRPr="00076EA0">
        <w:rPr>
          <w:rFonts w:hint="eastAsia"/>
          <w:snapToGrid w:val="0"/>
        </w:rPr>
        <w:t>本项目所在区域生态系统为人工生态系统，项目建成投入运行后，各系统的生产力</w:t>
      </w:r>
      <w:r w:rsidRPr="00076EA0">
        <w:rPr>
          <w:rFonts w:hint="eastAsia"/>
          <w:snapToGrid w:val="0"/>
        </w:rPr>
        <w:lastRenderedPageBreak/>
        <w:t>水平将通过短期的波动达到新的平衡。人工生态系统可通过外界输入物质能量，维持稳定；其次是高亚稳定性元素所占比例较大，有一定的林草覆盖率，受工程干扰后的生物恢复能力较强。因此，本项目建设对自然体系恢复稳定性影响不大，在评价范围自然系统可以承受的范围之内。</w:t>
      </w:r>
    </w:p>
    <w:p w:rsidR="002636C7" w:rsidRPr="00076EA0" w:rsidRDefault="002636C7" w:rsidP="00DE7673">
      <w:pPr>
        <w:numPr>
          <w:ilvl w:val="0"/>
          <w:numId w:val="9"/>
        </w:numPr>
        <w:ind w:firstLine="480"/>
        <w:contextualSpacing/>
        <w:rPr>
          <w:snapToGrid w:val="0"/>
        </w:rPr>
      </w:pPr>
      <w:r w:rsidRPr="00076EA0">
        <w:rPr>
          <w:rFonts w:hint="eastAsia"/>
          <w:snapToGrid w:val="0"/>
        </w:rPr>
        <w:t>阻抗稳定性影响</w:t>
      </w:r>
    </w:p>
    <w:p w:rsidR="002636C7" w:rsidRPr="00076EA0" w:rsidRDefault="002636C7" w:rsidP="002636C7">
      <w:pPr>
        <w:ind w:firstLine="480"/>
        <w:jc w:val="left"/>
        <w:rPr>
          <w:snapToGrid w:val="0"/>
        </w:rPr>
      </w:pPr>
      <w:r w:rsidRPr="00076EA0">
        <w:rPr>
          <w:rFonts w:hint="eastAsia"/>
          <w:snapToGrid w:val="0"/>
        </w:rPr>
        <w:t>景观内新增加了非控制性组分人工建筑物，这种干扰拼块的增加不利于自</w:t>
      </w:r>
      <w:r w:rsidRPr="00076EA0">
        <w:rPr>
          <w:snapToGrid w:val="0"/>
        </w:rPr>
        <w:t xml:space="preserve"> </w:t>
      </w:r>
      <w:r w:rsidRPr="00076EA0">
        <w:rPr>
          <w:rFonts w:hint="eastAsia"/>
          <w:snapToGrid w:val="0"/>
        </w:rPr>
        <w:t>然生态系统平衡的维护。建筑物增加的局部区域，林地等景观斑块减少，使其生物组分异质化程度比项目建设前略有下降，斑块的平均面积有所减小，这种变化不利于该区域吸收内外干扰，提供抗御干扰的可塑性，影响了评价范围局部景观的稳定性，阻抗稳定性有所降低。但从整个评价范围来看，主要控制性组分变化不大，耕地在评价范围仍占绝对优势，说明景观的多样性、异质性变化不大。因此本项目建成后，评价范围的生产能力、稳定状况和组分异质化程度仍维持在原有的水平，评价范围自然体系抗干扰能力一般，阻抗稳定性一般。</w:t>
      </w:r>
    </w:p>
    <w:p w:rsidR="002636C7" w:rsidRPr="00076EA0" w:rsidRDefault="002636C7" w:rsidP="002636C7">
      <w:pPr>
        <w:ind w:firstLine="480"/>
        <w:jc w:val="left"/>
        <w:rPr>
          <w:snapToGrid w:val="0"/>
        </w:rPr>
      </w:pPr>
      <w:r w:rsidRPr="00076EA0">
        <w:rPr>
          <w:rFonts w:hint="eastAsia"/>
          <w:snapToGrid w:val="0"/>
        </w:rPr>
        <w:t>综上所述，评价范围生态系统稳定状况属较低水平，可以承受人类一定程度的干扰，虽然由于人类干扰局部区域生态环境受到破坏，但因其影响范围较小，对评价范围自然体系稳定性影响可接受。</w:t>
      </w:r>
    </w:p>
    <w:p w:rsidR="00F01358" w:rsidRPr="00076EA0" w:rsidRDefault="004400AD" w:rsidP="00F01358">
      <w:pPr>
        <w:pStyle w:val="2"/>
        <w:numPr>
          <w:ilvl w:val="0"/>
          <w:numId w:val="0"/>
        </w:numPr>
        <w:jc w:val="both"/>
        <w:rPr>
          <w:sz w:val="24"/>
          <w:szCs w:val="24"/>
        </w:rPr>
      </w:pPr>
      <w:bookmarkStart w:id="287" w:name="_Toc224144874"/>
      <w:bookmarkStart w:id="288" w:name="_Toc224145001"/>
      <w:bookmarkStart w:id="289" w:name="_Toc236982195"/>
      <w:r w:rsidRPr="00076EA0">
        <w:rPr>
          <w:rFonts w:hint="eastAsia"/>
          <w:sz w:val="24"/>
          <w:szCs w:val="24"/>
        </w:rPr>
        <w:t>6</w:t>
      </w:r>
      <w:r w:rsidR="00F01358" w:rsidRPr="00076EA0">
        <w:rPr>
          <w:rFonts w:hint="eastAsia"/>
          <w:sz w:val="24"/>
          <w:szCs w:val="24"/>
        </w:rPr>
        <w:t xml:space="preserve">.3 </w:t>
      </w:r>
      <w:r w:rsidR="00E12F86" w:rsidRPr="00076EA0">
        <w:rPr>
          <w:rFonts w:hint="eastAsia"/>
          <w:sz w:val="24"/>
          <w:szCs w:val="24"/>
        </w:rPr>
        <w:t>清洁生产分析</w:t>
      </w:r>
      <w:bookmarkStart w:id="290" w:name="_Toc17869"/>
      <w:bookmarkStart w:id="291" w:name="_Toc18098"/>
      <w:bookmarkStart w:id="292" w:name="_Toc1701"/>
      <w:bookmarkStart w:id="293" w:name="_Toc19841"/>
      <w:bookmarkStart w:id="294" w:name="_Toc23152"/>
      <w:bookmarkStart w:id="295" w:name="_Toc15243"/>
      <w:bookmarkStart w:id="296" w:name="_Toc27898"/>
      <w:bookmarkStart w:id="297" w:name="_Toc21671"/>
      <w:bookmarkEnd w:id="287"/>
      <w:bookmarkEnd w:id="288"/>
      <w:bookmarkEnd w:id="289"/>
    </w:p>
    <w:p w:rsidR="00E12F86" w:rsidRPr="00076EA0" w:rsidRDefault="004400AD" w:rsidP="00F01358">
      <w:pPr>
        <w:pStyle w:val="41"/>
        <w:numPr>
          <w:ilvl w:val="3"/>
          <w:numId w:val="0"/>
        </w:numPr>
        <w:tabs>
          <w:tab w:val="left" w:pos="4678"/>
        </w:tabs>
        <w:spacing w:after="0"/>
        <w:outlineLvl w:val="2"/>
      </w:pPr>
      <w:bookmarkStart w:id="298" w:name="_Toc224144875"/>
      <w:r w:rsidRPr="00076EA0">
        <w:rPr>
          <w:rFonts w:hint="eastAsia"/>
        </w:rPr>
        <w:t>6</w:t>
      </w:r>
      <w:r w:rsidR="00F01358" w:rsidRPr="00076EA0">
        <w:rPr>
          <w:rFonts w:hint="eastAsia"/>
        </w:rPr>
        <w:t>.3.1</w:t>
      </w:r>
      <w:r w:rsidR="00E12F86" w:rsidRPr="00076EA0">
        <w:t xml:space="preserve"> </w:t>
      </w:r>
      <w:r w:rsidR="00E12F86" w:rsidRPr="00076EA0">
        <w:rPr>
          <w:rFonts w:hint="eastAsia"/>
        </w:rPr>
        <w:t>清洁生产的要求</w:t>
      </w:r>
      <w:bookmarkEnd w:id="290"/>
      <w:bookmarkEnd w:id="291"/>
      <w:bookmarkEnd w:id="292"/>
      <w:bookmarkEnd w:id="293"/>
      <w:bookmarkEnd w:id="294"/>
      <w:bookmarkEnd w:id="295"/>
      <w:bookmarkEnd w:id="296"/>
      <w:bookmarkEnd w:id="297"/>
      <w:bookmarkEnd w:id="298"/>
    </w:p>
    <w:p w:rsidR="00E12F86" w:rsidRPr="00076EA0" w:rsidRDefault="00E12F86" w:rsidP="00E12F86">
      <w:pPr>
        <w:ind w:firstLine="480"/>
      </w:pPr>
      <w:r w:rsidRPr="00076EA0">
        <w:rPr>
          <w:rFonts w:hint="eastAsia"/>
        </w:rPr>
        <w:t>清洁生产是一种新的污染防止战略。它是将整体预防的环境战略持续应用于生产的全过程、产品和服务中。以增加生态效率和减少人类及环境的风险。清洁生产对于生产过程，要求节约原材料和能源，淘汰有毒原材料，减降所有废弃物的数量和毒性；对产品，要求减少从原材料提炼到产品最终处置的全生命周期的不利影响；对服务要求将环境因素纳入设计和所提供的服务中。清洁生产就是使用更清洁的原料，采用更清洁的生产过程，生产更清洁的产品或提供更清洁的服务。</w:t>
      </w:r>
    </w:p>
    <w:p w:rsidR="00F01358" w:rsidRPr="00076EA0" w:rsidRDefault="00E12F86" w:rsidP="00F01358">
      <w:pPr>
        <w:ind w:firstLine="480"/>
      </w:pPr>
      <w:r w:rsidRPr="00076EA0">
        <w:rPr>
          <w:rFonts w:hint="eastAsia"/>
        </w:rPr>
        <w:t>《建设项目环境保护管理条例》规定：</w:t>
      </w:r>
      <w:r w:rsidRPr="00076EA0">
        <w:t>“</w:t>
      </w:r>
      <w:r w:rsidRPr="00076EA0">
        <w:rPr>
          <w:rFonts w:hint="eastAsia"/>
        </w:rPr>
        <w:t>工业建设项目应当采用能耗小、污染物产生量最小的清洁生产工艺，合理利用自然资源，防治环境污染和生态破坏</w:t>
      </w:r>
      <w:r w:rsidRPr="00076EA0">
        <w:t>”</w:t>
      </w:r>
      <w:r w:rsidRPr="00076EA0">
        <w:rPr>
          <w:rFonts w:hint="eastAsia"/>
        </w:rPr>
        <w:t>，国家环保</w:t>
      </w:r>
      <w:r w:rsidRPr="00076EA0">
        <w:rPr>
          <w:rFonts w:hAnsi="宋体"/>
        </w:rPr>
        <w:t>总局</w:t>
      </w:r>
      <w:r w:rsidR="00425268" w:rsidRPr="00076EA0">
        <w:rPr>
          <w:rFonts w:hAnsi="宋体" w:hint="eastAsia"/>
        </w:rPr>
        <w:t>[</w:t>
      </w:r>
      <w:r w:rsidRPr="00076EA0">
        <w:rPr>
          <w:rFonts w:hAnsi="宋体"/>
        </w:rPr>
        <w:t>环控</w:t>
      </w:r>
      <w:r w:rsidR="00425268" w:rsidRPr="00076EA0">
        <w:t>(1997)232</w:t>
      </w:r>
      <w:r w:rsidRPr="00076EA0">
        <w:rPr>
          <w:rFonts w:hAnsi="宋体"/>
        </w:rPr>
        <w:t>号</w:t>
      </w:r>
      <w:r w:rsidR="00425268" w:rsidRPr="00076EA0">
        <w:rPr>
          <w:rFonts w:hint="eastAsia"/>
        </w:rPr>
        <w:t>]</w:t>
      </w:r>
      <w:r w:rsidRPr="00076EA0">
        <w:rPr>
          <w:rFonts w:hAnsi="宋体"/>
        </w:rPr>
        <w:t>《关于印发国家环保局关于推行清洁生产若干意见的通知》中，</w:t>
      </w:r>
      <w:r w:rsidRPr="00076EA0">
        <w:rPr>
          <w:rFonts w:hint="eastAsia"/>
        </w:rPr>
        <w:t>明确提出建设项目的环境影响评价应包括清洁生产的内容。修订的《中华人民共和国清浩生产促进法》已于</w:t>
      </w:r>
      <w:r w:rsidRPr="00076EA0">
        <w:t>2012</w:t>
      </w:r>
      <w:r w:rsidRPr="00076EA0">
        <w:rPr>
          <w:rFonts w:hint="eastAsia"/>
        </w:rPr>
        <w:t>年</w:t>
      </w:r>
      <w:r w:rsidRPr="00076EA0">
        <w:t>7</w:t>
      </w:r>
      <w:r w:rsidRPr="00076EA0">
        <w:rPr>
          <w:rFonts w:hint="eastAsia"/>
        </w:rPr>
        <w:t>月</w:t>
      </w:r>
      <w:r w:rsidRPr="00076EA0">
        <w:t>1</w:t>
      </w:r>
      <w:r w:rsidRPr="00076EA0">
        <w:rPr>
          <w:rFonts w:hint="eastAsia"/>
        </w:rPr>
        <w:t>日实施。</w:t>
      </w:r>
      <w:bookmarkStart w:id="299" w:name="_Toc20677"/>
      <w:bookmarkStart w:id="300" w:name="_Toc17007"/>
      <w:bookmarkStart w:id="301" w:name="_Toc19917"/>
      <w:bookmarkStart w:id="302" w:name="_Toc18497"/>
      <w:bookmarkStart w:id="303" w:name="_Toc30896"/>
      <w:bookmarkStart w:id="304" w:name="_Toc8626"/>
      <w:bookmarkStart w:id="305" w:name="_Toc5290"/>
      <w:bookmarkStart w:id="306" w:name="_Toc26052"/>
    </w:p>
    <w:p w:rsidR="00E12F86" w:rsidRPr="00076EA0" w:rsidRDefault="004400AD" w:rsidP="00F01358">
      <w:pPr>
        <w:pStyle w:val="41"/>
        <w:numPr>
          <w:ilvl w:val="3"/>
          <w:numId w:val="0"/>
        </w:numPr>
        <w:tabs>
          <w:tab w:val="left" w:pos="4678"/>
        </w:tabs>
        <w:spacing w:after="0"/>
        <w:outlineLvl w:val="2"/>
      </w:pPr>
      <w:bookmarkStart w:id="307" w:name="_Toc224144876"/>
      <w:r w:rsidRPr="00076EA0">
        <w:rPr>
          <w:rFonts w:hint="eastAsia"/>
        </w:rPr>
        <w:t>6</w:t>
      </w:r>
      <w:r w:rsidR="00F01358" w:rsidRPr="00076EA0">
        <w:rPr>
          <w:rFonts w:hint="eastAsia"/>
        </w:rPr>
        <w:t>.3</w:t>
      </w:r>
      <w:r w:rsidR="00425268" w:rsidRPr="00076EA0">
        <w:t xml:space="preserve">.2 </w:t>
      </w:r>
      <w:r w:rsidR="00E12F86" w:rsidRPr="00076EA0">
        <w:rPr>
          <w:rFonts w:hint="eastAsia"/>
        </w:rPr>
        <w:t>清洁生产的目的和意义</w:t>
      </w:r>
      <w:bookmarkEnd w:id="299"/>
      <w:bookmarkEnd w:id="300"/>
      <w:bookmarkEnd w:id="301"/>
      <w:bookmarkEnd w:id="302"/>
      <w:bookmarkEnd w:id="303"/>
      <w:bookmarkEnd w:id="304"/>
      <w:bookmarkEnd w:id="305"/>
      <w:bookmarkEnd w:id="306"/>
      <w:bookmarkEnd w:id="307"/>
    </w:p>
    <w:p w:rsidR="00E12F86" w:rsidRPr="00076EA0" w:rsidRDefault="00E12F86" w:rsidP="00F01358">
      <w:pPr>
        <w:ind w:firstLine="480"/>
      </w:pPr>
      <w:r w:rsidRPr="00076EA0">
        <w:rPr>
          <w:rFonts w:hint="eastAsia"/>
        </w:rPr>
        <w:lastRenderedPageBreak/>
        <w:t>清洁生产重要意义在于：</w:t>
      </w:r>
    </w:p>
    <w:p w:rsidR="00E12F86" w:rsidRPr="00076EA0" w:rsidRDefault="00E12F86" w:rsidP="00F01358">
      <w:pPr>
        <w:ind w:firstLine="480"/>
      </w:pPr>
      <w:bookmarkStart w:id="308" w:name="_Toc3164"/>
      <w:bookmarkStart w:id="309" w:name="_Toc24573"/>
      <w:bookmarkStart w:id="310" w:name="_Toc15393"/>
      <w:bookmarkStart w:id="311" w:name="_Toc29624"/>
      <w:bookmarkStart w:id="312" w:name="_Toc22161"/>
      <w:r w:rsidRPr="00076EA0">
        <w:rPr>
          <w:rFonts w:hint="eastAsia"/>
        </w:rPr>
        <w:t>（</w:t>
      </w:r>
      <w:r w:rsidRPr="00076EA0">
        <w:t>1</w:t>
      </w:r>
      <w:r w:rsidRPr="00076EA0">
        <w:rPr>
          <w:rFonts w:hint="eastAsia"/>
        </w:rPr>
        <w:t>）环境与经济的协调发展，走经济与环境可持续发展的道路。</w:t>
      </w:r>
      <w:bookmarkEnd w:id="308"/>
      <w:bookmarkEnd w:id="309"/>
      <w:bookmarkEnd w:id="310"/>
      <w:bookmarkEnd w:id="311"/>
      <w:bookmarkEnd w:id="312"/>
    </w:p>
    <w:p w:rsidR="00E12F86" w:rsidRPr="00076EA0" w:rsidRDefault="00E12F86" w:rsidP="00F01358">
      <w:pPr>
        <w:ind w:firstLine="480"/>
      </w:pPr>
      <w:r w:rsidRPr="00076EA0">
        <w:rPr>
          <w:rFonts w:hint="eastAsia"/>
        </w:rPr>
        <w:t>（</w:t>
      </w:r>
      <w:r w:rsidRPr="00076EA0">
        <w:t>2</w:t>
      </w:r>
      <w:r w:rsidRPr="00076EA0">
        <w:rPr>
          <w:rFonts w:hint="eastAsia"/>
        </w:rPr>
        <w:t>）生产过程环境管理模式必须随着社会主义市场经济的发展而改变，由末端治理转化为实行预防污染和生产全过程的控制。</w:t>
      </w:r>
    </w:p>
    <w:p w:rsidR="00F01358" w:rsidRPr="00076EA0" w:rsidRDefault="00E12F86" w:rsidP="00F01358">
      <w:pPr>
        <w:ind w:firstLine="480"/>
      </w:pPr>
      <w:r w:rsidRPr="00076EA0">
        <w:rPr>
          <w:rFonts w:hint="eastAsia"/>
        </w:rPr>
        <w:t>（</w:t>
      </w:r>
      <w:r w:rsidRPr="00076EA0">
        <w:t>3</w:t>
      </w:r>
      <w:r w:rsidRPr="00076EA0">
        <w:rPr>
          <w:rFonts w:hint="eastAsia"/>
        </w:rPr>
        <w:t>）推行清洁生产将给企业带来不可估量的社会、经济、环境效益。</w:t>
      </w:r>
      <w:bookmarkStart w:id="313" w:name="_Toc942"/>
      <w:bookmarkStart w:id="314" w:name="_Toc31173"/>
      <w:bookmarkStart w:id="315" w:name="_Toc26949"/>
      <w:bookmarkStart w:id="316" w:name="_Toc22669"/>
      <w:bookmarkStart w:id="317" w:name="_Toc2800"/>
      <w:bookmarkStart w:id="318" w:name="_Toc11795"/>
      <w:bookmarkStart w:id="319" w:name="_Toc11411"/>
      <w:bookmarkStart w:id="320" w:name="_Toc2682"/>
    </w:p>
    <w:p w:rsidR="00E12F86" w:rsidRPr="00076EA0" w:rsidRDefault="004400AD" w:rsidP="00F01358">
      <w:pPr>
        <w:pStyle w:val="41"/>
        <w:numPr>
          <w:ilvl w:val="3"/>
          <w:numId w:val="0"/>
        </w:numPr>
        <w:tabs>
          <w:tab w:val="left" w:pos="4678"/>
        </w:tabs>
        <w:spacing w:after="0"/>
        <w:outlineLvl w:val="2"/>
      </w:pPr>
      <w:bookmarkStart w:id="321" w:name="_Toc224144877"/>
      <w:r w:rsidRPr="00076EA0">
        <w:rPr>
          <w:rFonts w:hint="eastAsia"/>
        </w:rPr>
        <w:t>6</w:t>
      </w:r>
      <w:r w:rsidR="00F01358" w:rsidRPr="00076EA0">
        <w:rPr>
          <w:rFonts w:hint="eastAsia"/>
        </w:rPr>
        <w:t>.3.3</w:t>
      </w:r>
      <w:r w:rsidR="00E12F86" w:rsidRPr="00076EA0">
        <w:t xml:space="preserve"> </w:t>
      </w:r>
      <w:r w:rsidR="00E12F86" w:rsidRPr="00076EA0">
        <w:rPr>
          <w:rFonts w:hint="eastAsia"/>
        </w:rPr>
        <w:t>原材料清洁性</w:t>
      </w:r>
      <w:bookmarkEnd w:id="313"/>
      <w:bookmarkEnd w:id="314"/>
      <w:bookmarkEnd w:id="315"/>
      <w:bookmarkEnd w:id="316"/>
      <w:bookmarkEnd w:id="317"/>
      <w:bookmarkEnd w:id="318"/>
      <w:bookmarkEnd w:id="319"/>
      <w:bookmarkEnd w:id="320"/>
      <w:bookmarkEnd w:id="321"/>
    </w:p>
    <w:p w:rsidR="00F01358" w:rsidRPr="00076EA0" w:rsidRDefault="00E12F86" w:rsidP="00F01358">
      <w:pPr>
        <w:ind w:firstLine="480"/>
      </w:pPr>
      <w:r w:rsidRPr="00076EA0">
        <w:rPr>
          <w:rFonts w:hint="eastAsia"/>
        </w:rPr>
        <w:t>项目主要原料是生猪饲料，对养殖饲料采用合理配方，如理想蛋白质体系配方等，提高蛋白质及其它营养的吸收效率，减少氮的排放量和粪的生产量。并选用高效、安全、无公害的</w:t>
      </w:r>
      <w:r w:rsidRPr="00076EA0">
        <w:t>“</w:t>
      </w:r>
      <w:r w:rsidRPr="00076EA0">
        <w:rPr>
          <w:rFonts w:hint="eastAsia"/>
        </w:rPr>
        <w:t>绿色</w:t>
      </w:r>
      <w:r w:rsidRPr="00076EA0">
        <w:t>”</w:t>
      </w:r>
      <w:r w:rsidRPr="00076EA0">
        <w:rPr>
          <w:rFonts w:hint="eastAsia"/>
        </w:rPr>
        <w:t>饲料添加剂，如微生物制剂、酶制剂和植物提取液等活性物质，减少污染物排放和恶臭气体的产生。同时，根据国家畜禽养殖饲料标准，严格控制饲料中的重金属元素的含量，并通过利用有机微量元素，进一步降低重金属的使用量，确保饲料的清洁性、营养型和安全性，避免了由原料带来的危害和损失，属清洁原料。</w:t>
      </w:r>
      <w:bookmarkStart w:id="322" w:name="_Toc3774"/>
      <w:bookmarkStart w:id="323" w:name="_Toc29193"/>
      <w:bookmarkStart w:id="324" w:name="_Toc8252"/>
      <w:bookmarkStart w:id="325" w:name="_Toc1398"/>
      <w:bookmarkStart w:id="326" w:name="_Toc14416"/>
      <w:bookmarkStart w:id="327" w:name="_Toc11546"/>
      <w:bookmarkStart w:id="328" w:name="_Toc21679"/>
      <w:bookmarkStart w:id="329" w:name="_Toc27872"/>
    </w:p>
    <w:p w:rsidR="00E12F86" w:rsidRPr="00076EA0" w:rsidRDefault="004400AD" w:rsidP="00F01358">
      <w:pPr>
        <w:pStyle w:val="41"/>
        <w:numPr>
          <w:ilvl w:val="3"/>
          <w:numId w:val="0"/>
        </w:numPr>
        <w:tabs>
          <w:tab w:val="left" w:pos="4678"/>
        </w:tabs>
        <w:spacing w:after="0"/>
        <w:outlineLvl w:val="2"/>
      </w:pPr>
      <w:bookmarkStart w:id="330" w:name="_Toc224144878"/>
      <w:r w:rsidRPr="00076EA0">
        <w:rPr>
          <w:rFonts w:hint="eastAsia"/>
        </w:rPr>
        <w:t>6</w:t>
      </w:r>
      <w:r w:rsidR="00F01358" w:rsidRPr="00076EA0">
        <w:rPr>
          <w:rFonts w:hint="eastAsia"/>
        </w:rPr>
        <w:t>.3.</w:t>
      </w:r>
      <w:r w:rsidR="00E12F86" w:rsidRPr="00076EA0">
        <w:t xml:space="preserve">4 </w:t>
      </w:r>
      <w:r w:rsidR="00E12F86" w:rsidRPr="00076EA0">
        <w:rPr>
          <w:rFonts w:hint="eastAsia"/>
        </w:rPr>
        <w:t>产品清洁性</w:t>
      </w:r>
      <w:bookmarkEnd w:id="322"/>
      <w:bookmarkEnd w:id="323"/>
      <w:bookmarkEnd w:id="324"/>
      <w:bookmarkEnd w:id="325"/>
      <w:bookmarkEnd w:id="326"/>
      <w:bookmarkEnd w:id="327"/>
      <w:bookmarkEnd w:id="328"/>
      <w:bookmarkEnd w:id="329"/>
      <w:bookmarkEnd w:id="330"/>
    </w:p>
    <w:p w:rsidR="00F01358" w:rsidRPr="00076EA0" w:rsidRDefault="00E12F86" w:rsidP="00F01358">
      <w:pPr>
        <w:ind w:firstLine="480"/>
      </w:pPr>
      <w:r w:rsidRPr="00076EA0">
        <w:rPr>
          <w:rFonts w:hint="eastAsia"/>
        </w:rPr>
        <w:t>食品安全是</w:t>
      </w:r>
      <w:r w:rsidRPr="00076EA0">
        <w:t>21</w:t>
      </w:r>
      <w:r w:rsidRPr="00076EA0">
        <w:rPr>
          <w:rFonts w:hint="eastAsia"/>
        </w:rPr>
        <w:t>世纪食品发展的主题，而猪肉消费占肉类消费的</w:t>
      </w:r>
      <w:r w:rsidRPr="00076EA0">
        <w:t>65%</w:t>
      </w:r>
      <w:r w:rsidRPr="00076EA0">
        <w:rPr>
          <w:rFonts w:hint="eastAsia"/>
        </w:rPr>
        <w:t>，是关系到人民基本生活的</w:t>
      </w:r>
      <w:r w:rsidRPr="00076EA0">
        <w:t>“</w:t>
      </w:r>
      <w:r w:rsidRPr="00076EA0">
        <w:rPr>
          <w:rFonts w:hint="eastAsia"/>
        </w:rPr>
        <w:t>菜篮子</w:t>
      </w:r>
      <w:r w:rsidRPr="00076EA0">
        <w:t>”</w:t>
      </w:r>
      <w:r w:rsidRPr="00076EA0">
        <w:rPr>
          <w:rFonts w:hint="eastAsia"/>
        </w:rPr>
        <w:t>骨干商品。该项目采用科学养猪法，商品猪出栏快，在当地特定的生态环境条件下所产肉猪的品质优良，该项目的建设不仅符合当地的建设发展要求，也符合国家、湖北省政府有关畜牧业发展的方针政策。</w:t>
      </w:r>
      <w:bookmarkStart w:id="331" w:name="_Toc18035"/>
      <w:bookmarkStart w:id="332" w:name="_Toc14480"/>
      <w:bookmarkStart w:id="333" w:name="_Toc22606"/>
      <w:bookmarkStart w:id="334" w:name="_Toc14547"/>
      <w:bookmarkStart w:id="335" w:name="_Toc19571"/>
      <w:bookmarkStart w:id="336" w:name="_Toc2736"/>
      <w:bookmarkStart w:id="337" w:name="_Toc10530"/>
      <w:bookmarkStart w:id="338" w:name="_Toc9291"/>
    </w:p>
    <w:p w:rsidR="00E12F86" w:rsidRPr="00076EA0" w:rsidRDefault="004400AD" w:rsidP="00F01358">
      <w:pPr>
        <w:pStyle w:val="41"/>
        <w:numPr>
          <w:ilvl w:val="3"/>
          <w:numId w:val="0"/>
        </w:numPr>
        <w:tabs>
          <w:tab w:val="left" w:pos="4678"/>
        </w:tabs>
        <w:spacing w:after="0"/>
        <w:outlineLvl w:val="2"/>
      </w:pPr>
      <w:bookmarkStart w:id="339" w:name="_Toc224144879"/>
      <w:r w:rsidRPr="00076EA0">
        <w:rPr>
          <w:rFonts w:hint="eastAsia"/>
        </w:rPr>
        <w:t>6</w:t>
      </w:r>
      <w:r w:rsidR="00F01358" w:rsidRPr="00076EA0">
        <w:rPr>
          <w:rFonts w:hint="eastAsia"/>
        </w:rPr>
        <w:t>.3</w:t>
      </w:r>
      <w:r w:rsidR="00E12F86" w:rsidRPr="00076EA0">
        <w:t xml:space="preserve">.5 </w:t>
      </w:r>
      <w:r w:rsidR="00E12F86" w:rsidRPr="00076EA0">
        <w:rPr>
          <w:rFonts w:hint="eastAsia"/>
        </w:rPr>
        <w:t>养殖技术清洁性</w:t>
      </w:r>
      <w:bookmarkEnd w:id="331"/>
      <w:bookmarkEnd w:id="332"/>
      <w:bookmarkEnd w:id="333"/>
      <w:bookmarkEnd w:id="334"/>
      <w:bookmarkEnd w:id="335"/>
      <w:bookmarkEnd w:id="336"/>
      <w:bookmarkEnd w:id="337"/>
      <w:bookmarkEnd w:id="338"/>
      <w:bookmarkEnd w:id="339"/>
    </w:p>
    <w:p w:rsidR="00E12F86" w:rsidRPr="00076EA0" w:rsidRDefault="00E12F86" w:rsidP="00425268">
      <w:pPr>
        <w:ind w:firstLine="480"/>
        <w:rPr>
          <w:kern w:val="24"/>
        </w:rPr>
      </w:pPr>
      <w:r w:rsidRPr="00076EA0">
        <w:rPr>
          <w:rFonts w:hint="eastAsia"/>
          <w:kern w:val="24"/>
        </w:rPr>
        <w:t>项目选择清洁生产工艺，控制厂内用水量，节约资源，减少污染物的排放，主要有：</w:t>
      </w:r>
    </w:p>
    <w:p w:rsidR="00E12F86" w:rsidRPr="00076EA0" w:rsidRDefault="00E12F86" w:rsidP="00425268">
      <w:pPr>
        <w:ind w:firstLine="480"/>
        <w:rPr>
          <w:kern w:val="24"/>
        </w:rPr>
      </w:pPr>
      <w:r w:rsidRPr="00076EA0">
        <w:rPr>
          <w:rFonts w:hint="eastAsia"/>
          <w:kern w:val="24"/>
        </w:rPr>
        <w:t>（</w:t>
      </w:r>
      <w:r w:rsidRPr="00076EA0">
        <w:rPr>
          <w:kern w:val="24"/>
        </w:rPr>
        <w:t>1</w:t>
      </w:r>
      <w:r w:rsidRPr="00076EA0">
        <w:rPr>
          <w:rFonts w:hint="eastAsia"/>
          <w:kern w:val="24"/>
        </w:rPr>
        <w:t>）采用先进的繁育技术，实行流水式作业和</w:t>
      </w:r>
      <w:r w:rsidRPr="00076EA0">
        <w:rPr>
          <w:kern w:val="24"/>
        </w:rPr>
        <w:t>“</w:t>
      </w:r>
      <w:r w:rsidRPr="00076EA0">
        <w:rPr>
          <w:rFonts w:hint="eastAsia"/>
          <w:kern w:val="24"/>
        </w:rPr>
        <w:t>全进全出</w:t>
      </w:r>
      <w:r w:rsidRPr="00076EA0">
        <w:rPr>
          <w:kern w:val="24"/>
        </w:rPr>
        <w:t>”</w:t>
      </w:r>
      <w:r w:rsidRPr="00076EA0">
        <w:rPr>
          <w:rFonts w:hint="eastAsia"/>
          <w:kern w:val="24"/>
        </w:rPr>
        <w:t>生产。</w:t>
      </w:r>
    </w:p>
    <w:p w:rsidR="00E12F86" w:rsidRPr="00076EA0" w:rsidRDefault="00E12F86" w:rsidP="00425268">
      <w:pPr>
        <w:ind w:firstLine="480"/>
        <w:rPr>
          <w:kern w:val="24"/>
        </w:rPr>
      </w:pPr>
      <w:r w:rsidRPr="00076EA0">
        <w:rPr>
          <w:rFonts w:hint="eastAsia"/>
          <w:kern w:val="24"/>
        </w:rPr>
        <w:t>（</w:t>
      </w:r>
      <w:r w:rsidRPr="00076EA0">
        <w:rPr>
          <w:kern w:val="24"/>
        </w:rPr>
        <w:t>2</w:t>
      </w:r>
      <w:r w:rsidRPr="00076EA0">
        <w:rPr>
          <w:rFonts w:hint="eastAsia"/>
          <w:kern w:val="24"/>
        </w:rPr>
        <w:t>）采用自动食箱，吃多少落多少，不会浪费饲料，干净卫生。</w:t>
      </w:r>
    </w:p>
    <w:p w:rsidR="00E12F86" w:rsidRPr="00076EA0" w:rsidRDefault="00E12F86" w:rsidP="00425268">
      <w:pPr>
        <w:ind w:firstLine="480"/>
        <w:rPr>
          <w:kern w:val="24"/>
        </w:rPr>
      </w:pPr>
      <w:r w:rsidRPr="00076EA0">
        <w:rPr>
          <w:rFonts w:hint="eastAsia"/>
          <w:kern w:val="24"/>
        </w:rPr>
        <w:t>（</w:t>
      </w:r>
      <w:r w:rsidRPr="00076EA0">
        <w:rPr>
          <w:kern w:val="24"/>
        </w:rPr>
        <w:t>3</w:t>
      </w:r>
      <w:r w:rsidRPr="00076EA0">
        <w:rPr>
          <w:rFonts w:hint="eastAsia"/>
          <w:kern w:val="24"/>
        </w:rPr>
        <w:t>）各类猪群全部采用饮水器自动饮水。采用饮水器是鸭嘴饮水器，确保各类猪能随时喝到干净、新鲜的饮水。</w:t>
      </w:r>
    </w:p>
    <w:p w:rsidR="00E12F86" w:rsidRPr="00076EA0" w:rsidRDefault="00E12F86" w:rsidP="00425268">
      <w:pPr>
        <w:ind w:firstLine="480"/>
        <w:rPr>
          <w:kern w:val="24"/>
        </w:rPr>
      </w:pPr>
      <w:bookmarkStart w:id="340" w:name="_Toc4211"/>
      <w:bookmarkStart w:id="341" w:name="_Toc27028"/>
      <w:bookmarkStart w:id="342" w:name="_Toc18874"/>
      <w:bookmarkStart w:id="343" w:name="_Toc23777"/>
      <w:bookmarkStart w:id="344" w:name="_Toc18893"/>
      <w:r w:rsidRPr="00076EA0">
        <w:rPr>
          <w:rFonts w:hint="eastAsia"/>
          <w:kern w:val="24"/>
        </w:rPr>
        <w:t>（</w:t>
      </w:r>
      <w:r w:rsidRPr="00076EA0">
        <w:rPr>
          <w:kern w:val="24"/>
        </w:rPr>
        <w:t>4</w:t>
      </w:r>
      <w:r w:rsidRPr="00076EA0">
        <w:rPr>
          <w:rFonts w:hint="eastAsia"/>
          <w:kern w:val="24"/>
        </w:rPr>
        <w:t>）各类猪舍均实施干清粪工艺。</w:t>
      </w:r>
      <w:bookmarkEnd w:id="340"/>
      <w:bookmarkEnd w:id="341"/>
      <w:bookmarkEnd w:id="342"/>
      <w:bookmarkEnd w:id="343"/>
      <w:bookmarkEnd w:id="344"/>
    </w:p>
    <w:p w:rsidR="00F01358" w:rsidRPr="00076EA0" w:rsidRDefault="00E12F86" w:rsidP="00425268">
      <w:pPr>
        <w:ind w:firstLine="480"/>
        <w:rPr>
          <w:kern w:val="24"/>
        </w:rPr>
      </w:pPr>
      <w:r w:rsidRPr="00076EA0">
        <w:rPr>
          <w:rFonts w:hint="eastAsia"/>
          <w:kern w:val="24"/>
        </w:rPr>
        <w:t>（</w:t>
      </w:r>
      <w:r w:rsidRPr="00076EA0">
        <w:rPr>
          <w:kern w:val="24"/>
        </w:rPr>
        <w:t>5</w:t>
      </w:r>
      <w:r w:rsidRPr="00076EA0">
        <w:rPr>
          <w:rFonts w:hint="eastAsia"/>
          <w:kern w:val="24"/>
        </w:rPr>
        <w:t>）项目重视绿化工作，保持道路清洁、渠道畅通、地面不积水、定期杀蚊蝇和灭鼠，间隔空旷地段夜间设置灯光诱捕昆虫。</w:t>
      </w:r>
      <w:bookmarkStart w:id="345" w:name="_Toc28824"/>
      <w:bookmarkStart w:id="346" w:name="_Toc29657"/>
      <w:bookmarkStart w:id="347" w:name="_Toc12425"/>
      <w:bookmarkStart w:id="348" w:name="_Toc3722"/>
      <w:bookmarkStart w:id="349" w:name="_Toc19313"/>
      <w:bookmarkStart w:id="350" w:name="_Toc11563"/>
      <w:bookmarkStart w:id="351" w:name="_Toc834"/>
      <w:bookmarkStart w:id="352" w:name="_Toc2011"/>
    </w:p>
    <w:p w:rsidR="00E12F86" w:rsidRPr="00076EA0" w:rsidRDefault="004400AD" w:rsidP="00F01358">
      <w:pPr>
        <w:pStyle w:val="41"/>
        <w:numPr>
          <w:ilvl w:val="3"/>
          <w:numId w:val="0"/>
        </w:numPr>
        <w:tabs>
          <w:tab w:val="left" w:pos="4678"/>
        </w:tabs>
        <w:spacing w:after="0"/>
        <w:outlineLvl w:val="2"/>
      </w:pPr>
      <w:bookmarkStart w:id="353" w:name="_Toc224144880"/>
      <w:r w:rsidRPr="00076EA0">
        <w:rPr>
          <w:rFonts w:hint="eastAsia"/>
        </w:rPr>
        <w:t>6</w:t>
      </w:r>
      <w:r w:rsidR="00F01358" w:rsidRPr="00076EA0">
        <w:rPr>
          <w:rFonts w:hint="eastAsia"/>
        </w:rPr>
        <w:t>.3.6</w:t>
      </w:r>
      <w:r w:rsidR="00E12F86" w:rsidRPr="00076EA0">
        <w:t xml:space="preserve"> </w:t>
      </w:r>
      <w:r w:rsidR="00E12F86" w:rsidRPr="00076EA0">
        <w:rPr>
          <w:rFonts w:hint="eastAsia"/>
        </w:rPr>
        <w:t>防疫措施的严格性</w:t>
      </w:r>
      <w:bookmarkEnd w:id="345"/>
      <w:bookmarkEnd w:id="346"/>
      <w:bookmarkEnd w:id="347"/>
      <w:bookmarkEnd w:id="348"/>
      <w:bookmarkEnd w:id="349"/>
      <w:bookmarkEnd w:id="350"/>
      <w:bookmarkEnd w:id="351"/>
      <w:bookmarkEnd w:id="352"/>
      <w:bookmarkEnd w:id="353"/>
    </w:p>
    <w:p w:rsidR="00E12F86" w:rsidRPr="00076EA0" w:rsidRDefault="00E12F86" w:rsidP="00E12F86">
      <w:pPr>
        <w:ind w:firstLine="480"/>
      </w:pPr>
      <w:r w:rsidRPr="00076EA0">
        <w:rPr>
          <w:rFonts w:hint="eastAsia"/>
        </w:rPr>
        <w:t>严格执行科学的兽医卫生防疫措施，有效地预防和控制传染病和普通病的发生。</w:t>
      </w:r>
    </w:p>
    <w:p w:rsidR="00E12F86" w:rsidRPr="00076EA0" w:rsidRDefault="00E12F86" w:rsidP="00E12F86">
      <w:pPr>
        <w:ind w:firstLine="480"/>
      </w:pPr>
      <w:r w:rsidRPr="00076EA0">
        <w:rPr>
          <w:rFonts w:hint="eastAsia"/>
        </w:rPr>
        <w:t>（</w:t>
      </w:r>
      <w:r w:rsidRPr="00076EA0">
        <w:t>1</w:t>
      </w:r>
      <w:r w:rsidRPr="00076EA0">
        <w:rPr>
          <w:rFonts w:hint="eastAsia"/>
        </w:rPr>
        <w:t>）猪场布局合理，生产、生活区严格分开，生产区周围应有防护设施，非生产人员不得随意进入生产区。</w:t>
      </w:r>
    </w:p>
    <w:p w:rsidR="00E12F86" w:rsidRPr="00076EA0" w:rsidRDefault="00E12F86" w:rsidP="00E12F86">
      <w:pPr>
        <w:ind w:firstLine="480"/>
      </w:pPr>
      <w:r w:rsidRPr="00076EA0">
        <w:rPr>
          <w:rFonts w:hint="eastAsia"/>
        </w:rPr>
        <w:lastRenderedPageBreak/>
        <w:t>（</w:t>
      </w:r>
      <w:r w:rsidRPr="00076EA0">
        <w:t>2</w:t>
      </w:r>
      <w:r w:rsidRPr="00076EA0">
        <w:rPr>
          <w:rFonts w:hint="eastAsia"/>
        </w:rPr>
        <w:t>）商品猪的运输车辆进行严格消毒。</w:t>
      </w:r>
    </w:p>
    <w:p w:rsidR="00F01358" w:rsidRPr="00076EA0" w:rsidRDefault="00E12F86" w:rsidP="00F01358">
      <w:pPr>
        <w:ind w:firstLine="480"/>
      </w:pPr>
      <w:r w:rsidRPr="00076EA0">
        <w:rPr>
          <w:rFonts w:hint="eastAsia"/>
        </w:rPr>
        <w:t>（</w:t>
      </w:r>
      <w:r w:rsidRPr="00076EA0">
        <w:t>3</w:t>
      </w:r>
      <w:r w:rsidRPr="00076EA0">
        <w:rPr>
          <w:rFonts w:hint="eastAsia"/>
        </w:rPr>
        <w:t>）设置隔离带及防疫沟，同时加强厂区内的绿化。</w:t>
      </w:r>
      <w:bookmarkStart w:id="354" w:name="_Toc4550"/>
      <w:bookmarkStart w:id="355" w:name="_Toc24169"/>
      <w:bookmarkStart w:id="356" w:name="_Toc25089"/>
      <w:bookmarkStart w:id="357" w:name="_Toc13199"/>
      <w:bookmarkStart w:id="358" w:name="_Toc20082"/>
      <w:bookmarkStart w:id="359" w:name="_Toc14570"/>
      <w:bookmarkStart w:id="360" w:name="_Toc15349"/>
      <w:bookmarkStart w:id="361" w:name="_Toc27710"/>
    </w:p>
    <w:p w:rsidR="00E12F86" w:rsidRPr="00076EA0" w:rsidRDefault="004400AD" w:rsidP="00F01358">
      <w:pPr>
        <w:pStyle w:val="41"/>
        <w:numPr>
          <w:ilvl w:val="3"/>
          <w:numId w:val="0"/>
        </w:numPr>
        <w:tabs>
          <w:tab w:val="left" w:pos="4678"/>
        </w:tabs>
        <w:spacing w:after="0"/>
        <w:outlineLvl w:val="2"/>
      </w:pPr>
      <w:bookmarkStart w:id="362" w:name="_Toc224144881"/>
      <w:r w:rsidRPr="00076EA0">
        <w:rPr>
          <w:rFonts w:hint="eastAsia"/>
        </w:rPr>
        <w:t>6</w:t>
      </w:r>
      <w:r w:rsidR="00F01358" w:rsidRPr="00076EA0">
        <w:rPr>
          <w:rFonts w:hint="eastAsia"/>
        </w:rPr>
        <w:t>.3</w:t>
      </w:r>
      <w:r w:rsidR="00E12F86" w:rsidRPr="00076EA0">
        <w:t xml:space="preserve">.7 </w:t>
      </w:r>
      <w:r w:rsidR="00E12F86" w:rsidRPr="00076EA0">
        <w:rPr>
          <w:rFonts w:hint="eastAsia"/>
        </w:rPr>
        <w:t>有价物质回收与综合利用</w:t>
      </w:r>
      <w:bookmarkEnd w:id="354"/>
      <w:bookmarkEnd w:id="355"/>
      <w:bookmarkEnd w:id="356"/>
      <w:bookmarkEnd w:id="357"/>
      <w:bookmarkEnd w:id="358"/>
      <w:bookmarkEnd w:id="359"/>
      <w:bookmarkEnd w:id="360"/>
      <w:bookmarkEnd w:id="361"/>
      <w:bookmarkEnd w:id="362"/>
    </w:p>
    <w:p w:rsidR="00E12F86" w:rsidRPr="00076EA0" w:rsidRDefault="00E12F86" w:rsidP="00F01358">
      <w:pPr>
        <w:ind w:firstLine="480"/>
      </w:pPr>
      <w:r w:rsidRPr="00076EA0">
        <w:rPr>
          <w:rFonts w:hint="eastAsia"/>
        </w:rPr>
        <w:t>进行有价物质回收及综合利用，不仅可最大限度地降低环境中的污染物负荷，同时可提高经济效益，对有价物质回收，措施体现在以下方面：</w:t>
      </w:r>
    </w:p>
    <w:p w:rsidR="00E12F86" w:rsidRPr="00076EA0" w:rsidRDefault="00E12F86" w:rsidP="00F01358">
      <w:pPr>
        <w:ind w:firstLine="480"/>
      </w:pPr>
      <w:r w:rsidRPr="00076EA0">
        <w:rPr>
          <w:rFonts w:hint="eastAsia"/>
        </w:rPr>
        <w:t>（</w:t>
      </w:r>
      <w:r w:rsidRPr="00076EA0">
        <w:t>1</w:t>
      </w:r>
      <w:r w:rsidRPr="00076EA0">
        <w:rPr>
          <w:rFonts w:hint="eastAsia"/>
        </w:rPr>
        <w:t>）猪场在生猪饲养过程加强管理、科学喂养，猪粪现采用干清粪工艺，属《畜禽养殖业污染防治技术规范》</w:t>
      </w:r>
      <w:r w:rsidRPr="00076EA0">
        <w:t>(HJ/T81-2001)</w:t>
      </w:r>
      <w:r w:rsidRPr="00076EA0">
        <w:rPr>
          <w:rFonts w:hint="eastAsia"/>
        </w:rPr>
        <w:t>倡导的清洁生产工艺。为了最大限度地防止污染物排放在环境中，猪只产生的粪便经固液分离后</w:t>
      </w:r>
      <w:r w:rsidR="00425268" w:rsidRPr="00076EA0">
        <w:rPr>
          <w:rFonts w:hint="eastAsia"/>
        </w:rPr>
        <w:t>与沼渣用于作物园施肥</w:t>
      </w:r>
      <w:r w:rsidRPr="00076EA0">
        <w:rPr>
          <w:rFonts w:hint="eastAsia"/>
        </w:rPr>
        <w:t>，</w:t>
      </w:r>
      <w:r w:rsidR="00425268" w:rsidRPr="00076EA0">
        <w:rPr>
          <w:rFonts w:hint="eastAsia"/>
        </w:rPr>
        <w:t>沼</w:t>
      </w:r>
      <w:r w:rsidRPr="00076EA0">
        <w:rPr>
          <w:rFonts w:hint="eastAsia"/>
        </w:rPr>
        <w:t>液暂存在沼液池内用于周边农田施肥。</w:t>
      </w:r>
    </w:p>
    <w:p w:rsidR="00F01358" w:rsidRPr="00076EA0" w:rsidRDefault="00E12F86" w:rsidP="00F01358">
      <w:pPr>
        <w:ind w:firstLine="480"/>
      </w:pPr>
      <w:r w:rsidRPr="00076EA0">
        <w:rPr>
          <w:rFonts w:hint="eastAsia"/>
        </w:rPr>
        <w:t>（</w:t>
      </w:r>
      <w:r w:rsidRPr="00076EA0">
        <w:t>2</w:t>
      </w:r>
      <w:r w:rsidR="00425268" w:rsidRPr="00076EA0">
        <w:rPr>
          <w:rFonts w:hint="eastAsia"/>
        </w:rPr>
        <w:t>）对于不可避免流失于生产废水中的猪粪与尿液、冲洗水及员工</w:t>
      </w:r>
      <w:r w:rsidRPr="00076EA0">
        <w:rPr>
          <w:rFonts w:hint="eastAsia"/>
        </w:rPr>
        <w:t>生活污水一并进行厌氧处理，有效地防止了猪粪对人和猪的健康危害。</w:t>
      </w:r>
      <w:bookmarkStart w:id="363" w:name="_Toc26208"/>
      <w:bookmarkStart w:id="364" w:name="_Toc7616"/>
      <w:bookmarkStart w:id="365" w:name="_Toc13621"/>
      <w:bookmarkStart w:id="366" w:name="_Toc7151"/>
      <w:bookmarkStart w:id="367" w:name="_Toc24472"/>
      <w:bookmarkStart w:id="368" w:name="_Toc32006"/>
      <w:bookmarkStart w:id="369" w:name="_Toc16885"/>
      <w:bookmarkStart w:id="370" w:name="_Toc17407"/>
    </w:p>
    <w:p w:rsidR="00E12F86" w:rsidRPr="00076EA0" w:rsidRDefault="004400AD" w:rsidP="00F01358">
      <w:pPr>
        <w:pStyle w:val="41"/>
        <w:numPr>
          <w:ilvl w:val="3"/>
          <w:numId w:val="0"/>
        </w:numPr>
        <w:tabs>
          <w:tab w:val="left" w:pos="4678"/>
        </w:tabs>
        <w:spacing w:after="0"/>
        <w:outlineLvl w:val="2"/>
      </w:pPr>
      <w:bookmarkStart w:id="371" w:name="_Toc224144882"/>
      <w:r w:rsidRPr="00076EA0">
        <w:rPr>
          <w:rFonts w:hint="eastAsia"/>
        </w:rPr>
        <w:t>6</w:t>
      </w:r>
      <w:r w:rsidR="00F01358" w:rsidRPr="00076EA0">
        <w:rPr>
          <w:rFonts w:hint="eastAsia"/>
        </w:rPr>
        <w:t>.3</w:t>
      </w:r>
      <w:r w:rsidR="00E12F86" w:rsidRPr="00076EA0">
        <w:t xml:space="preserve">.8 </w:t>
      </w:r>
      <w:r w:rsidR="00E12F86" w:rsidRPr="00076EA0">
        <w:rPr>
          <w:rFonts w:hint="eastAsia"/>
        </w:rPr>
        <w:t>循环经济分析</w:t>
      </w:r>
      <w:bookmarkEnd w:id="363"/>
      <w:bookmarkEnd w:id="364"/>
      <w:bookmarkEnd w:id="365"/>
      <w:bookmarkEnd w:id="366"/>
      <w:bookmarkEnd w:id="367"/>
      <w:bookmarkEnd w:id="368"/>
      <w:bookmarkEnd w:id="369"/>
      <w:bookmarkEnd w:id="370"/>
      <w:bookmarkEnd w:id="371"/>
    </w:p>
    <w:p w:rsidR="00F01358" w:rsidRPr="00076EA0" w:rsidRDefault="00E12F86" w:rsidP="00F01358">
      <w:pPr>
        <w:ind w:firstLine="480"/>
      </w:pPr>
      <w:r w:rsidRPr="00076EA0">
        <w:rPr>
          <w:rFonts w:hint="eastAsia"/>
        </w:rPr>
        <w:t>为坚持农牧结合、种养平衡的原则，项目沼渣、沼液、猪粪等是一种很好的资源，无害化处理后当作肥料还田，使得</w:t>
      </w:r>
      <w:r w:rsidRPr="00076EA0">
        <w:t>“</w:t>
      </w:r>
      <w:r w:rsidRPr="00076EA0">
        <w:rPr>
          <w:rFonts w:hint="eastAsia"/>
        </w:rPr>
        <w:t>养猪－肥料－饲料</w:t>
      </w:r>
      <w:r w:rsidRPr="00076EA0">
        <w:t>”</w:t>
      </w:r>
      <w:r w:rsidRPr="00076EA0">
        <w:rPr>
          <w:rFonts w:hint="eastAsia"/>
        </w:rPr>
        <w:t>形成了一个完整的生态链，既能使资源得到合理利用又可解决环境污染问题。确保</w:t>
      </w:r>
      <w:r w:rsidRPr="00076EA0">
        <w:t>“</w:t>
      </w:r>
      <w:r w:rsidRPr="00076EA0">
        <w:rPr>
          <w:rFonts w:hint="eastAsia"/>
        </w:rPr>
        <w:t>养猪－肥料－饲料</w:t>
      </w:r>
      <w:r w:rsidRPr="00076EA0">
        <w:t>”</w:t>
      </w:r>
      <w:r w:rsidRPr="00076EA0">
        <w:rPr>
          <w:rFonts w:hint="eastAsia"/>
        </w:rPr>
        <w:t>这一完整生态链的良性循环。该项目是符合循环经济理念的。</w:t>
      </w:r>
      <w:bookmarkStart w:id="372" w:name="_Toc2420"/>
      <w:bookmarkStart w:id="373" w:name="_Toc23220"/>
      <w:bookmarkStart w:id="374" w:name="_Toc16334"/>
      <w:bookmarkStart w:id="375" w:name="_Toc26089"/>
      <w:bookmarkStart w:id="376" w:name="_Toc22291"/>
      <w:bookmarkStart w:id="377" w:name="_Toc4452"/>
      <w:bookmarkStart w:id="378" w:name="_Toc8243"/>
      <w:bookmarkStart w:id="379" w:name="_Toc9930"/>
    </w:p>
    <w:p w:rsidR="00E12F86" w:rsidRPr="00076EA0" w:rsidRDefault="004400AD" w:rsidP="00F01358">
      <w:pPr>
        <w:pStyle w:val="41"/>
        <w:numPr>
          <w:ilvl w:val="3"/>
          <w:numId w:val="0"/>
        </w:numPr>
        <w:tabs>
          <w:tab w:val="left" w:pos="4678"/>
        </w:tabs>
        <w:spacing w:after="0"/>
        <w:outlineLvl w:val="2"/>
      </w:pPr>
      <w:bookmarkStart w:id="380" w:name="_Toc224144883"/>
      <w:r w:rsidRPr="00076EA0">
        <w:rPr>
          <w:rFonts w:hint="eastAsia"/>
        </w:rPr>
        <w:t>6</w:t>
      </w:r>
      <w:r w:rsidR="00F01358" w:rsidRPr="00076EA0">
        <w:rPr>
          <w:rFonts w:hint="eastAsia"/>
        </w:rPr>
        <w:t>.3</w:t>
      </w:r>
      <w:r w:rsidR="00E12F86" w:rsidRPr="00076EA0">
        <w:t xml:space="preserve">.9 </w:t>
      </w:r>
      <w:r w:rsidR="00E12F86" w:rsidRPr="00076EA0">
        <w:rPr>
          <w:rFonts w:hint="eastAsia"/>
        </w:rPr>
        <w:t>污染物排放</w:t>
      </w:r>
      <w:bookmarkEnd w:id="372"/>
      <w:bookmarkEnd w:id="373"/>
      <w:bookmarkEnd w:id="374"/>
      <w:bookmarkEnd w:id="375"/>
      <w:bookmarkEnd w:id="376"/>
      <w:bookmarkEnd w:id="377"/>
      <w:bookmarkEnd w:id="378"/>
      <w:bookmarkEnd w:id="379"/>
      <w:bookmarkEnd w:id="380"/>
    </w:p>
    <w:p w:rsidR="00F01358" w:rsidRPr="00076EA0" w:rsidRDefault="00E12F86" w:rsidP="00F01358">
      <w:pPr>
        <w:ind w:firstLine="480"/>
      </w:pPr>
      <w:r w:rsidRPr="00076EA0">
        <w:rPr>
          <w:rFonts w:hint="eastAsia"/>
        </w:rPr>
        <w:t>通过选用先进、可靠的处理工艺，将污水引入黑膜发酵池，产生的沼液，作为肥料由企业提供给周边农田施肥，不外排，分离后的固态猪粪、沼渣</w:t>
      </w:r>
      <w:r w:rsidR="00425268" w:rsidRPr="00076EA0">
        <w:rPr>
          <w:rFonts w:hint="eastAsia"/>
        </w:rPr>
        <w:t>用于作物园施肥</w:t>
      </w:r>
      <w:r w:rsidRPr="00076EA0">
        <w:rPr>
          <w:rFonts w:hint="eastAsia"/>
        </w:rPr>
        <w:t>。符合减量化、无害化、资源化的要求。</w:t>
      </w:r>
      <w:bookmarkStart w:id="381" w:name="_Toc1208"/>
      <w:bookmarkStart w:id="382" w:name="_Toc22122"/>
      <w:bookmarkStart w:id="383" w:name="_Toc13029"/>
      <w:bookmarkStart w:id="384" w:name="_Toc20893"/>
      <w:bookmarkStart w:id="385" w:name="_Toc14750"/>
      <w:bookmarkStart w:id="386" w:name="_Toc12785"/>
      <w:bookmarkStart w:id="387" w:name="_Toc12836"/>
      <w:bookmarkStart w:id="388" w:name="_Toc28302"/>
    </w:p>
    <w:p w:rsidR="00E12F86" w:rsidRPr="00076EA0" w:rsidRDefault="004400AD" w:rsidP="00F01358">
      <w:pPr>
        <w:pStyle w:val="41"/>
        <w:numPr>
          <w:ilvl w:val="3"/>
          <w:numId w:val="0"/>
        </w:numPr>
        <w:tabs>
          <w:tab w:val="left" w:pos="4678"/>
        </w:tabs>
        <w:spacing w:after="0"/>
        <w:outlineLvl w:val="2"/>
      </w:pPr>
      <w:bookmarkStart w:id="389" w:name="_Toc224144884"/>
      <w:r w:rsidRPr="00076EA0">
        <w:rPr>
          <w:rFonts w:hint="eastAsia"/>
        </w:rPr>
        <w:t>6</w:t>
      </w:r>
      <w:r w:rsidR="00F01358" w:rsidRPr="00076EA0">
        <w:rPr>
          <w:rFonts w:hint="eastAsia"/>
        </w:rPr>
        <w:t>.</w:t>
      </w:r>
      <w:r w:rsidR="00E12F86" w:rsidRPr="00076EA0">
        <w:t xml:space="preserve">3.10 </w:t>
      </w:r>
      <w:r w:rsidR="00E12F86" w:rsidRPr="00076EA0">
        <w:rPr>
          <w:rFonts w:hint="eastAsia"/>
        </w:rPr>
        <w:t>节能降耗</w:t>
      </w:r>
      <w:bookmarkEnd w:id="381"/>
      <w:bookmarkEnd w:id="382"/>
      <w:bookmarkEnd w:id="383"/>
      <w:bookmarkEnd w:id="384"/>
      <w:bookmarkEnd w:id="385"/>
      <w:bookmarkEnd w:id="386"/>
      <w:bookmarkEnd w:id="387"/>
      <w:bookmarkEnd w:id="388"/>
      <w:bookmarkEnd w:id="389"/>
    </w:p>
    <w:p w:rsidR="00F01358" w:rsidRPr="00076EA0" w:rsidRDefault="00E12F86" w:rsidP="00F01358">
      <w:pPr>
        <w:ind w:firstLine="480"/>
      </w:pPr>
      <w:r w:rsidRPr="00076EA0">
        <w:rPr>
          <w:rFonts w:hint="eastAsia"/>
        </w:rPr>
        <w:t>猪舍采用水帘降温，并在水帘墙下方建设蓄水池，实现循环实用，仅补充少量的损耗水。项目采用干清粪工艺，减少猪舍冲洗次数及水量，使得冲洗废水等消耗量较传统工艺大大减少。</w:t>
      </w:r>
      <w:bookmarkStart w:id="390" w:name="_Toc1436"/>
      <w:bookmarkStart w:id="391" w:name="_Toc1586"/>
      <w:bookmarkStart w:id="392" w:name="_Toc22364"/>
      <w:bookmarkStart w:id="393" w:name="_Toc26474"/>
      <w:bookmarkStart w:id="394" w:name="_Toc8488"/>
      <w:bookmarkStart w:id="395" w:name="_Toc10262"/>
      <w:bookmarkStart w:id="396" w:name="_Toc20803"/>
      <w:bookmarkStart w:id="397" w:name="_Toc21284"/>
    </w:p>
    <w:p w:rsidR="00E12F86" w:rsidRPr="00076EA0" w:rsidRDefault="004400AD" w:rsidP="00F01358">
      <w:pPr>
        <w:pStyle w:val="41"/>
        <w:numPr>
          <w:ilvl w:val="3"/>
          <w:numId w:val="0"/>
        </w:numPr>
        <w:tabs>
          <w:tab w:val="left" w:pos="4678"/>
        </w:tabs>
        <w:spacing w:after="0"/>
        <w:outlineLvl w:val="2"/>
      </w:pPr>
      <w:bookmarkStart w:id="398" w:name="_Toc224144885"/>
      <w:r w:rsidRPr="00076EA0">
        <w:rPr>
          <w:rFonts w:hint="eastAsia"/>
        </w:rPr>
        <w:t>6</w:t>
      </w:r>
      <w:r w:rsidR="00F01358" w:rsidRPr="00076EA0">
        <w:rPr>
          <w:rFonts w:hint="eastAsia"/>
        </w:rPr>
        <w:t>.3</w:t>
      </w:r>
      <w:r w:rsidR="00E12F86" w:rsidRPr="00076EA0">
        <w:t xml:space="preserve">.11 </w:t>
      </w:r>
      <w:r w:rsidR="00E12F86" w:rsidRPr="00076EA0">
        <w:rPr>
          <w:rFonts w:hint="eastAsia"/>
        </w:rPr>
        <w:t>企业管理</w:t>
      </w:r>
      <w:bookmarkEnd w:id="390"/>
      <w:bookmarkEnd w:id="391"/>
      <w:bookmarkEnd w:id="392"/>
      <w:bookmarkEnd w:id="393"/>
      <w:bookmarkEnd w:id="394"/>
      <w:bookmarkEnd w:id="395"/>
      <w:bookmarkEnd w:id="396"/>
      <w:bookmarkEnd w:id="397"/>
      <w:bookmarkEnd w:id="398"/>
    </w:p>
    <w:p w:rsidR="00E12F86" w:rsidRPr="00076EA0" w:rsidRDefault="00E12F86" w:rsidP="00E12F86">
      <w:pPr>
        <w:ind w:firstLine="480"/>
      </w:pPr>
      <w:r w:rsidRPr="00076EA0">
        <w:rPr>
          <w:rFonts w:hint="eastAsia"/>
        </w:rPr>
        <w:t>（</w:t>
      </w:r>
      <w:r w:rsidRPr="00076EA0">
        <w:t>1</w:t>
      </w:r>
      <w:r w:rsidRPr="00076EA0">
        <w:rPr>
          <w:rFonts w:hint="eastAsia"/>
        </w:rPr>
        <w:t>）严格生产各环节的质量管理，确保产品质量达到中华人民共和国农业部的有关标准；</w:t>
      </w:r>
    </w:p>
    <w:p w:rsidR="00E12F86" w:rsidRPr="00076EA0" w:rsidRDefault="00E12F86" w:rsidP="00E12F86">
      <w:pPr>
        <w:ind w:firstLine="480"/>
      </w:pPr>
      <w:r w:rsidRPr="00076EA0">
        <w:rPr>
          <w:rFonts w:hint="eastAsia"/>
        </w:rPr>
        <w:t>（</w:t>
      </w:r>
      <w:r w:rsidRPr="00076EA0">
        <w:t>2</w:t>
      </w:r>
      <w:r w:rsidRPr="00076EA0">
        <w:rPr>
          <w:rFonts w:hint="eastAsia"/>
        </w:rPr>
        <w:t>）严格按国家养殖卫生标准规范企业工作，包括对员工的教育、岗位培训，总体卫生及防疫要求。</w:t>
      </w:r>
    </w:p>
    <w:p w:rsidR="002636C7" w:rsidRPr="00076EA0" w:rsidRDefault="00E12F86" w:rsidP="00425268">
      <w:pPr>
        <w:ind w:firstLine="480"/>
        <w:rPr>
          <w:b/>
        </w:rPr>
      </w:pPr>
      <w:r w:rsidRPr="00076EA0">
        <w:rPr>
          <w:rFonts w:hint="eastAsia"/>
        </w:rPr>
        <w:t>综上所述，该项目从原料、产品、先进工艺及设备的选择、有价物质的回收与综合</w:t>
      </w:r>
      <w:r w:rsidRPr="00076EA0">
        <w:rPr>
          <w:rFonts w:hint="eastAsia"/>
        </w:rPr>
        <w:lastRenderedPageBreak/>
        <w:t>利用、降低污染物排放量、企业管理等方面都符合清洁生产要求，且清洁生产水平较高，符合清洁生产原则。</w:t>
      </w:r>
    </w:p>
    <w:p w:rsidR="002636C7" w:rsidRPr="00076EA0" w:rsidRDefault="002636C7" w:rsidP="00E12F86">
      <w:pPr>
        <w:ind w:firstLineChars="0" w:firstLine="0"/>
        <w:rPr>
          <w:b/>
        </w:rPr>
      </w:pPr>
    </w:p>
    <w:p w:rsidR="002636C7" w:rsidRPr="00076EA0" w:rsidRDefault="002636C7" w:rsidP="00E12F86">
      <w:pPr>
        <w:widowControl/>
        <w:spacing w:line="240" w:lineRule="auto"/>
        <w:ind w:firstLineChars="0" w:firstLine="0"/>
        <w:jc w:val="left"/>
        <w:rPr>
          <w:rFonts w:hAnsi="宋体"/>
          <w:b/>
          <w:sz w:val="28"/>
          <w:szCs w:val="28"/>
        </w:rPr>
      </w:pPr>
      <w:r w:rsidRPr="00076EA0">
        <w:rPr>
          <w:rFonts w:hAnsi="宋体"/>
          <w:b/>
          <w:sz w:val="28"/>
          <w:szCs w:val="28"/>
        </w:rPr>
        <w:br w:type="page"/>
      </w:r>
    </w:p>
    <w:p w:rsidR="00661919" w:rsidRPr="00076EA0" w:rsidRDefault="004A50C2" w:rsidP="001A5CD6">
      <w:pPr>
        <w:spacing w:beforeLines="50" w:afterLines="50"/>
        <w:ind w:firstLineChars="0" w:firstLine="0"/>
        <w:jc w:val="center"/>
        <w:outlineLvl w:val="0"/>
        <w:rPr>
          <w:rFonts w:hAnsi="宋体"/>
          <w:b/>
          <w:sz w:val="28"/>
          <w:szCs w:val="28"/>
        </w:rPr>
      </w:pPr>
      <w:bookmarkStart w:id="399" w:name="_Toc176158489"/>
      <w:bookmarkStart w:id="400" w:name="_Toc187216843"/>
      <w:bookmarkStart w:id="401" w:name="_Toc224144886"/>
      <w:bookmarkStart w:id="402" w:name="_Toc224145002"/>
      <w:bookmarkStart w:id="403" w:name="_Toc236982196"/>
      <w:r w:rsidRPr="00076EA0">
        <w:rPr>
          <w:rFonts w:hAnsi="宋体" w:hint="eastAsia"/>
          <w:b/>
          <w:sz w:val="28"/>
          <w:szCs w:val="28"/>
        </w:rPr>
        <w:lastRenderedPageBreak/>
        <w:t>7</w:t>
      </w:r>
      <w:r w:rsidR="00DE4E52" w:rsidRPr="00076EA0">
        <w:rPr>
          <w:rFonts w:hAnsi="宋体" w:hint="eastAsia"/>
          <w:b/>
          <w:sz w:val="28"/>
          <w:szCs w:val="28"/>
        </w:rPr>
        <w:t>、污染防治措施及其可行性分析</w:t>
      </w:r>
      <w:bookmarkEnd w:id="399"/>
      <w:bookmarkEnd w:id="400"/>
      <w:bookmarkEnd w:id="401"/>
      <w:bookmarkEnd w:id="402"/>
      <w:bookmarkEnd w:id="403"/>
    </w:p>
    <w:p w:rsidR="00661919" w:rsidRPr="00076EA0" w:rsidRDefault="004400AD" w:rsidP="00661919">
      <w:pPr>
        <w:ind w:firstLineChars="0" w:firstLine="0"/>
        <w:outlineLvl w:val="1"/>
        <w:rPr>
          <w:b/>
        </w:rPr>
      </w:pPr>
      <w:bookmarkStart w:id="404" w:name="_Toc176158490"/>
      <w:bookmarkStart w:id="405" w:name="_Toc187216844"/>
      <w:bookmarkStart w:id="406" w:name="_Toc224144887"/>
      <w:bookmarkStart w:id="407" w:name="_Toc224145003"/>
      <w:bookmarkStart w:id="408" w:name="_Toc236982197"/>
      <w:r w:rsidRPr="00076EA0">
        <w:rPr>
          <w:rFonts w:hint="eastAsia"/>
          <w:b/>
        </w:rPr>
        <w:t>7</w:t>
      </w:r>
      <w:r w:rsidR="00DE4E52" w:rsidRPr="00076EA0">
        <w:rPr>
          <w:b/>
        </w:rPr>
        <w:t xml:space="preserve">.1 </w:t>
      </w:r>
      <w:r w:rsidR="00DE4E52" w:rsidRPr="00076EA0">
        <w:rPr>
          <w:rFonts w:hint="eastAsia"/>
          <w:b/>
        </w:rPr>
        <w:t>施工期污染防治措施</w:t>
      </w:r>
      <w:bookmarkEnd w:id="404"/>
      <w:bookmarkEnd w:id="405"/>
      <w:bookmarkEnd w:id="406"/>
      <w:bookmarkEnd w:id="407"/>
      <w:bookmarkEnd w:id="408"/>
    </w:p>
    <w:p w:rsidR="00661919" w:rsidRPr="00076EA0" w:rsidRDefault="004400AD" w:rsidP="00661919">
      <w:pPr>
        <w:ind w:firstLineChars="0" w:firstLine="0"/>
        <w:outlineLvl w:val="2"/>
        <w:rPr>
          <w:b/>
        </w:rPr>
      </w:pPr>
      <w:bookmarkStart w:id="409" w:name="_Toc224144888"/>
      <w:r w:rsidRPr="00076EA0">
        <w:rPr>
          <w:rFonts w:hint="eastAsia"/>
          <w:b/>
        </w:rPr>
        <w:t>7</w:t>
      </w:r>
      <w:r w:rsidR="00DE4E52" w:rsidRPr="00076EA0">
        <w:rPr>
          <w:b/>
        </w:rPr>
        <w:t xml:space="preserve">.1.1 </w:t>
      </w:r>
      <w:r w:rsidR="00DE4E52" w:rsidRPr="00076EA0">
        <w:rPr>
          <w:rFonts w:hint="eastAsia"/>
          <w:b/>
        </w:rPr>
        <w:t>施工期废气污染防治措施</w:t>
      </w:r>
      <w:bookmarkEnd w:id="409"/>
    </w:p>
    <w:p w:rsidR="000B4696" w:rsidRPr="00076EA0" w:rsidRDefault="000B4696" w:rsidP="000B4696">
      <w:pPr>
        <w:widowControl/>
        <w:ind w:firstLine="480"/>
        <w:rPr>
          <w:kern w:val="0"/>
        </w:rPr>
      </w:pPr>
      <w:r w:rsidRPr="00076EA0">
        <w:rPr>
          <w:rFonts w:hint="eastAsia"/>
          <w:kern w:val="0"/>
        </w:rPr>
        <w:t>施工扬尘</w:t>
      </w:r>
      <w:r w:rsidR="002D14EB" w:rsidRPr="00076EA0">
        <w:rPr>
          <w:rFonts w:hint="eastAsia"/>
          <w:kern w:val="0"/>
        </w:rPr>
        <w:t>污染</w:t>
      </w:r>
      <w:r w:rsidRPr="00076EA0">
        <w:rPr>
          <w:rFonts w:hint="eastAsia"/>
          <w:kern w:val="0"/>
        </w:rPr>
        <w:t>防治措施：根据《</w:t>
      </w:r>
      <w:r w:rsidRPr="00076EA0">
        <w:rPr>
          <w:rFonts w:hint="eastAsia"/>
        </w:rPr>
        <w:t>襄阳市优化结构改善空气质量行动方案</w:t>
      </w:r>
      <w:r w:rsidRPr="00076EA0">
        <w:rPr>
          <w:rFonts w:hint="eastAsia"/>
          <w:kern w:val="0"/>
        </w:rPr>
        <w:t>》中</w:t>
      </w:r>
      <w:r w:rsidRPr="00076EA0">
        <w:rPr>
          <w:kern w:val="0"/>
        </w:rPr>
        <w:t>"</w:t>
      </w:r>
      <w:r w:rsidRPr="00076EA0">
        <w:rPr>
          <w:rFonts w:hint="eastAsia"/>
          <w:kern w:val="0"/>
        </w:rPr>
        <w:t>强化施工扬尘精细化管控</w:t>
      </w:r>
      <w:r w:rsidRPr="00076EA0">
        <w:rPr>
          <w:kern w:val="0"/>
        </w:rPr>
        <w:t>"</w:t>
      </w:r>
      <w:r w:rsidRPr="00076EA0">
        <w:rPr>
          <w:rFonts w:hint="eastAsia"/>
          <w:kern w:val="0"/>
        </w:rPr>
        <w:t>要求，施工扬尘防治严格落实</w:t>
      </w:r>
      <w:r w:rsidRPr="00076EA0">
        <w:rPr>
          <w:kern w:val="0"/>
        </w:rPr>
        <w:t>8</w:t>
      </w:r>
      <w:r w:rsidRPr="00076EA0">
        <w:rPr>
          <w:rFonts w:hint="eastAsia"/>
          <w:kern w:val="0"/>
        </w:rPr>
        <w:t>个</w:t>
      </w:r>
      <w:r w:rsidRPr="00076EA0">
        <w:rPr>
          <w:kern w:val="0"/>
        </w:rPr>
        <w:t>100%</w:t>
      </w:r>
      <w:r w:rsidRPr="00076EA0">
        <w:rPr>
          <w:rFonts w:hint="eastAsia"/>
          <w:kern w:val="0"/>
        </w:rPr>
        <w:t>要求，即工地周边围挡</w:t>
      </w:r>
      <w:r w:rsidRPr="00076EA0">
        <w:rPr>
          <w:kern w:val="0"/>
        </w:rPr>
        <w:t>100%</w:t>
      </w:r>
      <w:r w:rsidRPr="00076EA0">
        <w:rPr>
          <w:rFonts w:hint="eastAsia"/>
          <w:kern w:val="0"/>
        </w:rPr>
        <w:t>、各类物料裸土覆盖</w:t>
      </w:r>
      <w:r w:rsidRPr="00076EA0">
        <w:rPr>
          <w:kern w:val="0"/>
        </w:rPr>
        <w:t>100%</w:t>
      </w:r>
      <w:r w:rsidRPr="00076EA0">
        <w:rPr>
          <w:rFonts w:hint="eastAsia"/>
          <w:kern w:val="0"/>
        </w:rPr>
        <w:t>、土方开挖及拆迁湿法作业</w:t>
      </w:r>
      <w:r w:rsidRPr="00076EA0">
        <w:rPr>
          <w:kern w:val="0"/>
        </w:rPr>
        <w:t>100%</w:t>
      </w:r>
      <w:r w:rsidRPr="00076EA0">
        <w:rPr>
          <w:rFonts w:hint="eastAsia"/>
          <w:kern w:val="0"/>
        </w:rPr>
        <w:t>、出场车辆清洗</w:t>
      </w:r>
      <w:r w:rsidRPr="00076EA0">
        <w:rPr>
          <w:kern w:val="0"/>
        </w:rPr>
        <w:t>100%</w:t>
      </w:r>
      <w:r w:rsidRPr="00076EA0">
        <w:rPr>
          <w:rFonts w:hint="eastAsia"/>
          <w:kern w:val="0"/>
        </w:rPr>
        <w:t>、施工现场主要场区及道路硬化和保洁</w:t>
      </w:r>
      <w:r w:rsidRPr="00076EA0">
        <w:rPr>
          <w:kern w:val="0"/>
        </w:rPr>
        <w:t>100%</w:t>
      </w:r>
      <w:r w:rsidRPr="00076EA0">
        <w:rPr>
          <w:rFonts w:hint="eastAsia"/>
          <w:kern w:val="0"/>
        </w:rPr>
        <w:t>、渣土车辆密闭运输</w:t>
      </w:r>
      <w:r w:rsidRPr="00076EA0">
        <w:rPr>
          <w:kern w:val="0"/>
        </w:rPr>
        <w:t>100%</w:t>
      </w:r>
      <w:r w:rsidRPr="00076EA0">
        <w:rPr>
          <w:rFonts w:hint="eastAsia"/>
          <w:kern w:val="0"/>
        </w:rPr>
        <w:t>、施工工地安装在线视频监控</w:t>
      </w:r>
      <w:r w:rsidRPr="00076EA0">
        <w:rPr>
          <w:kern w:val="0"/>
        </w:rPr>
        <w:t>100%</w:t>
      </w:r>
      <w:r w:rsidRPr="00076EA0">
        <w:rPr>
          <w:rFonts w:hint="eastAsia"/>
          <w:kern w:val="0"/>
        </w:rPr>
        <w:t>、工地内非道路移动机械及使用油品达标</w:t>
      </w:r>
      <w:r w:rsidRPr="00076EA0">
        <w:rPr>
          <w:kern w:val="0"/>
        </w:rPr>
        <w:t>100%</w:t>
      </w:r>
      <w:r w:rsidRPr="00076EA0">
        <w:rPr>
          <w:rFonts w:hint="eastAsia"/>
          <w:kern w:val="0"/>
        </w:rPr>
        <w:t>。</w:t>
      </w:r>
    </w:p>
    <w:p w:rsidR="000B4696" w:rsidRPr="00076EA0" w:rsidRDefault="000B4696" w:rsidP="000B4696">
      <w:pPr>
        <w:pStyle w:val="afc"/>
        <w:rPr>
          <w:kern w:val="2"/>
          <w:szCs w:val="24"/>
        </w:rPr>
      </w:pPr>
      <w:r w:rsidRPr="00076EA0">
        <w:rPr>
          <w:rFonts w:hint="eastAsia"/>
        </w:rPr>
        <w:t>柴油燃烧废气及汽车尾气污染防治措施：</w:t>
      </w:r>
      <w:r w:rsidRPr="00076EA0">
        <w:rPr>
          <w:rFonts w:hint="eastAsia"/>
          <w:szCs w:val="24"/>
        </w:rPr>
        <w:t>项目施工期施工机械及运输车辆等一般采用柴油作为燃料，</w:t>
      </w:r>
      <w:r w:rsidRPr="00076EA0">
        <w:rPr>
          <w:rFonts w:hint="eastAsia"/>
        </w:rPr>
        <w:t>燃油烟气及汽车尾气排放后</w:t>
      </w:r>
      <w:r w:rsidRPr="00076EA0">
        <w:rPr>
          <w:rFonts w:hint="eastAsia"/>
          <w:szCs w:val="24"/>
        </w:rPr>
        <w:t>直接在场地内通过空气稀释扩散无组织排放。</w:t>
      </w:r>
    </w:p>
    <w:p w:rsidR="000B4696" w:rsidRPr="00076EA0" w:rsidRDefault="000B4696" w:rsidP="000B4696">
      <w:pPr>
        <w:pStyle w:val="p0"/>
        <w:spacing w:line="360" w:lineRule="auto"/>
        <w:ind w:firstLineChars="200" w:firstLine="480"/>
      </w:pPr>
      <w:r w:rsidRPr="00076EA0">
        <w:rPr>
          <w:rFonts w:hAnsi="宋体" w:hint="eastAsia"/>
        </w:rPr>
        <w:t>装修有机废气</w:t>
      </w:r>
      <w:r w:rsidR="002D14EB" w:rsidRPr="00076EA0">
        <w:rPr>
          <w:rFonts w:hAnsi="宋体" w:hint="eastAsia"/>
        </w:rPr>
        <w:t>污染防治措施：装修装饰主要集中</w:t>
      </w:r>
      <w:r w:rsidRPr="00076EA0">
        <w:rPr>
          <w:rFonts w:hAnsi="宋体" w:hint="eastAsia"/>
        </w:rPr>
        <w:t>在室内，</w:t>
      </w:r>
      <w:r w:rsidR="002D14EB" w:rsidRPr="00076EA0">
        <w:rPr>
          <w:rFonts w:hAnsi="宋体" w:hint="eastAsia"/>
        </w:rPr>
        <w:t>通过采用</w:t>
      </w:r>
      <w:r w:rsidRPr="00076EA0">
        <w:rPr>
          <w:rFonts w:hAnsi="宋体" w:hint="eastAsia"/>
        </w:rPr>
        <w:t>环保型装修材料</w:t>
      </w:r>
      <w:r w:rsidR="002D14EB" w:rsidRPr="00076EA0">
        <w:rPr>
          <w:rFonts w:hAnsi="宋体" w:hint="eastAsia"/>
        </w:rPr>
        <w:t>做好室内空间通风换气</w:t>
      </w:r>
      <w:r w:rsidRPr="00076EA0">
        <w:rPr>
          <w:rFonts w:hAnsi="宋体" w:hint="eastAsia"/>
        </w:rPr>
        <w:t>加强空气对流进行稀释扩散</w:t>
      </w:r>
      <w:r w:rsidRPr="00076EA0">
        <w:rPr>
          <w:rFonts w:hAnsi="宋体" w:hint="eastAsia"/>
          <w:bCs/>
        </w:rPr>
        <w:t>。</w:t>
      </w:r>
    </w:p>
    <w:p w:rsidR="001655BF" w:rsidRPr="00076EA0" w:rsidRDefault="00DE4E52" w:rsidP="001D4258">
      <w:pPr>
        <w:ind w:firstLine="480"/>
      </w:pPr>
      <w:r w:rsidRPr="00076EA0">
        <w:rPr>
          <w:rFonts w:hint="eastAsia"/>
        </w:rPr>
        <w:t>经采取上述措施后，施工期间的</w:t>
      </w:r>
      <w:r w:rsidR="002D14EB" w:rsidRPr="00076EA0">
        <w:rPr>
          <w:rFonts w:hint="eastAsia"/>
        </w:rPr>
        <w:t>废气污染将得到显著缓解，减少</w:t>
      </w:r>
      <w:r w:rsidRPr="00076EA0">
        <w:rPr>
          <w:rFonts w:hint="eastAsia"/>
        </w:rPr>
        <w:t>对周边</w:t>
      </w:r>
      <w:r w:rsidR="002D14EB" w:rsidRPr="00076EA0">
        <w:rPr>
          <w:rFonts w:hint="eastAsia"/>
        </w:rPr>
        <w:t>环境空气质量的不利</w:t>
      </w:r>
      <w:r w:rsidRPr="00076EA0">
        <w:rPr>
          <w:rFonts w:hint="eastAsia"/>
        </w:rPr>
        <w:t>影响。</w:t>
      </w:r>
    </w:p>
    <w:p w:rsidR="00661919" w:rsidRPr="00076EA0" w:rsidRDefault="004400AD" w:rsidP="00661919">
      <w:pPr>
        <w:pStyle w:val="afb"/>
        <w:ind w:firstLineChars="0" w:firstLine="0"/>
        <w:outlineLvl w:val="2"/>
        <w:rPr>
          <w:rFonts w:ascii="Times New Roman"/>
          <w:b/>
        </w:rPr>
      </w:pPr>
      <w:bookmarkStart w:id="410" w:name="_Toc224144889"/>
      <w:r w:rsidRPr="00076EA0">
        <w:rPr>
          <w:rFonts w:ascii="Times New Roman" w:hint="eastAsia"/>
          <w:b/>
        </w:rPr>
        <w:t>7</w:t>
      </w:r>
      <w:r w:rsidR="00DE4E52" w:rsidRPr="00076EA0">
        <w:rPr>
          <w:rFonts w:ascii="Times New Roman"/>
          <w:b/>
        </w:rPr>
        <w:t xml:space="preserve">.1.2 </w:t>
      </w:r>
      <w:r w:rsidR="00DE4E52" w:rsidRPr="00076EA0">
        <w:rPr>
          <w:rFonts w:ascii="Times New Roman" w:hint="eastAsia"/>
          <w:b/>
        </w:rPr>
        <w:t>施工期废水污染防治措施</w:t>
      </w:r>
      <w:bookmarkEnd w:id="410"/>
    </w:p>
    <w:p w:rsidR="00BA72E9" w:rsidRPr="00076EA0" w:rsidRDefault="00DE4E52" w:rsidP="00BA72E9">
      <w:pPr>
        <w:ind w:firstLine="480"/>
      </w:pPr>
      <w:r w:rsidRPr="00076EA0">
        <w:rPr>
          <w:rFonts w:hint="eastAsia"/>
        </w:rPr>
        <w:t>本项目施工期产生的废水主要为施工废水</w:t>
      </w:r>
      <w:r w:rsidR="002D14EB" w:rsidRPr="00076EA0">
        <w:rPr>
          <w:rFonts w:hint="eastAsia"/>
        </w:rPr>
        <w:t>和施工人员生活污水。施工废水经</w:t>
      </w:r>
      <w:r w:rsidRPr="00076EA0">
        <w:rPr>
          <w:rFonts w:hint="eastAsia"/>
        </w:rPr>
        <w:t>沉淀处理后回用，</w:t>
      </w:r>
      <w:r w:rsidR="002D14EB" w:rsidRPr="00076EA0">
        <w:rPr>
          <w:rFonts w:hint="eastAsia"/>
        </w:rPr>
        <w:t>施工人员生活污水依托租用的民房化粪池处理后用于周边植被施肥</w:t>
      </w:r>
      <w:r w:rsidRPr="00076EA0">
        <w:rPr>
          <w:rFonts w:hint="eastAsia"/>
        </w:rPr>
        <w:t>。为</w:t>
      </w:r>
      <w:r w:rsidR="002D14EB" w:rsidRPr="00076EA0">
        <w:rPr>
          <w:rFonts w:hint="eastAsia"/>
        </w:rPr>
        <w:t>进一步</w:t>
      </w:r>
      <w:r w:rsidRPr="00076EA0">
        <w:rPr>
          <w:rFonts w:hint="eastAsia"/>
        </w:rPr>
        <w:t>避免施工</w:t>
      </w:r>
      <w:r w:rsidR="002D14EB" w:rsidRPr="00076EA0">
        <w:rPr>
          <w:rFonts w:hint="eastAsia"/>
        </w:rPr>
        <w:t>期</w:t>
      </w:r>
      <w:r w:rsidRPr="00076EA0">
        <w:rPr>
          <w:rFonts w:hint="eastAsia"/>
        </w:rPr>
        <w:t>废水对</w:t>
      </w:r>
      <w:r w:rsidR="002D14EB" w:rsidRPr="00076EA0">
        <w:rPr>
          <w:rFonts w:hint="eastAsia"/>
        </w:rPr>
        <w:t>外环境的</w:t>
      </w:r>
      <w:r w:rsidRPr="00076EA0">
        <w:rPr>
          <w:rFonts w:hint="eastAsia"/>
        </w:rPr>
        <w:t>影响，</w:t>
      </w:r>
      <w:r w:rsidR="002D14EB" w:rsidRPr="00076EA0">
        <w:rPr>
          <w:rFonts w:hint="eastAsia"/>
        </w:rPr>
        <w:t>制定以下管理措施</w:t>
      </w:r>
      <w:r w:rsidRPr="00076EA0">
        <w:rPr>
          <w:rFonts w:hint="eastAsia"/>
        </w:rPr>
        <w:t>方案：</w:t>
      </w:r>
    </w:p>
    <w:p w:rsidR="00D36552" w:rsidRPr="00076EA0" w:rsidRDefault="00D36552" w:rsidP="00D36552">
      <w:pPr>
        <w:autoSpaceDE w:val="0"/>
        <w:autoSpaceDN w:val="0"/>
        <w:ind w:firstLine="480"/>
        <w:rPr>
          <w:kern w:val="0"/>
        </w:rPr>
      </w:pPr>
      <w:r w:rsidRPr="00076EA0">
        <w:rPr>
          <w:rFonts w:hAnsi="宋体" w:hint="eastAsia"/>
          <w:kern w:val="0"/>
        </w:rPr>
        <w:t>1</w:t>
      </w:r>
      <w:r w:rsidRPr="00076EA0">
        <w:rPr>
          <w:rFonts w:hAnsi="宋体" w:hint="eastAsia"/>
          <w:kern w:val="0"/>
        </w:rPr>
        <w:t>、</w:t>
      </w:r>
      <w:r w:rsidRPr="00076EA0">
        <w:rPr>
          <w:rFonts w:hAnsi="宋体"/>
          <w:kern w:val="0"/>
        </w:rPr>
        <w:t>加强施工期</w:t>
      </w:r>
      <w:r w:rsidRPr="00076EA0">
        <w:rPr>
          <w:rFonts w:hAnsi="宋体" w:hint="eastAsia"/>
          <w:kern w:val="0"/>
        </w:rPr>
        <w:t>施工废水</w:t>
      </w:r>
      <w:r w:rsidRPr="00076EA0">
        <w:rPr>
          <w:rFonts w:hAnsi="宋体"/>
          <w:kern w:val="0"/>
        </w:rPr>
        <w:t>管理，对施工过程中各类</w:t>
      </w:r>
      <w:r w:rsidRPr="00076EA0">
        <w:rPr>
          <w:rFonts w:hAnsi="宋体" w:hint="eastAsia"/>
          <w:kern w:val="0"/>
        </w:rPr>
        <w:t>废水</w:t>
      </w:r>
      <w:r w:rsidRPr="00076EA0">
        <w:rPr>
          <w:rFonts w:hAnsi="宋体"/>
          <w:kern w:val="0"/>
        </w:rPr>
        <w:t>进行</w:t>
      </w:r>
      <w:r w:rsidRPr="00076EA0">
        <w:rPr>
          <w:rFonts w:hAnsi="宋体" w:hint="eastAsia"/>
          <w:kern w:val="0"/>
        </w:rPr>
        <w:t>收集、</w:t>
      </w:r>
      <w:r w:rsidRPr="00076EA0">
        <w:rPr>
          <w:rFonts w:hAnsi="宋体"/>
          <w:kern w:val="0"/>
        </w:rPr>
        <w:t>沉淀处理后</w:t>
      </w:r>
      <w:r w:rsidRPr="00076EA0">
        <w:rPr>
          <w:rFonts w:hAnsi="宋体" w:hint="eastAsia"/>
          <w:kern w:val="0"/>
        </w:rPr>
        <w:t>回用于开挖面、裸露面降尘以及物料拌和等，施工废水不外排</w:t>
      </w:r>
      <w:r w:rsidRPr="00076EA0">
        <w:rPr>
          <w:rFonts w:hAnsi="宋体"/>
          <w:kern w:val="0"/>
        </w:rPr>
        <w:t>。</w:t>
      </w:r>
      <w:r w:rsidRPr="00076EA0">
        <w:rPr>
          <w:kern w:val="0"/>
        </w:rPr>
        <w:t xml:space="preserve"> </w:t>
      </w:r>
    </w:p>
    <w:p w:rsidR="00D36552" w:rsidRPr="00076EA0" w:rsidRDefault="00D36552" w:rsidP="00D36552">
      <w:pPr>
        <w:autoSpaceDE w:val="0"/>
        <w:autoSpaceDN w:val="0"/>
        <w:ind w:firstLine="480"/>
        <w:rPr>
          <w:kern w:val="0"/>
        </w:rPr>
      </w:pPr>
      <w:r w:rsidRPr="00076EA0">
        <w:rPr>
          <w:rFonts w:hAnsi="宋体" w:hint="eastAsia"/>
          <w:kern w:val="0"/>
        </w:rPr>
        <w:t>2</w:t>
      </w:r>
      <w:r w:rsidRPr="00076EA0">
        <w:rPr>
          <w:rFonts w:hAnsi="宋体" w:hint="eastAsia"/>
          <w:kern w:val="0"/>
        </w:rPr>
        <w:t>、</w:t>
      </w:r>
      <w:r w:rsidRPr="00076EA0">
        <w:rPr>
          <w:rFonts w:hAnsi="宋体"/>
          <w:kern w:val="0"/>
        </w:rPr>
        <w:t>砂石、水泥等散装粉质物料在施工现场堆放时</w:t>
      </w:r>
      <w:r w:rsidRPr="00076EA0">
        <w:rPr>
          <w:rFonts w:hAnsi="宋体" w:hint="eastAsia"/>
          <w:kern w:val="0"/>
        </w:rPr>
        <w:t>须</w:t>
      </w:r>
      <w:r w:rsidRPr="00076EA0">
        <w:rPr>
          <w:rFonts w:hAnsi="宋体"/>
          <w:kern w:val="0"/>
        </w:rPr>
        <w:t>远离周边沟渠、水塘并进行苫盖，避免雨季因暴雨造成的地表径流将其带入水体影响水质。</w:t>
      </w:r>
      <w:r w:rsidRPr="00076EA0">
        <w:rPr>
          <w:kern w:val="0"/>
        </w:rPr>
        <w:t xml:space="preserve"> </w:t>
      </w:r>
    </w:p>
    <w:p w:rsidR="00D36552" w:rsidRPr="00076EA0" w:rsidRDefault="00D36552" w:rsidP="00D36552">
      <w:pPr>
        <w:pStyle w:val="Default"/>
        <w:ind w:firstLine="480"/>
        <w:jc w:val="both"/>
        <w:rPr>
          <w:rFonts w:ascii="Times New Roman" w:hint="default"/>
          <w:color w:val="auto"/>
        </w:rPr>
      </w:pPr>
      <w:r w:rsidRPr="00076EA0">
        <w:rPr>
          <w:rFonts w:ascii="Times New Roman" w:hAnsi="宋体"/>
          <w:color w:val="auto"/>
        </w:rPr>
        <w:t>3</w:t>
      </w:r>
      <w:r w:rsidRPr="00076EA0">
        <w:rPr>
          <w:rFonts w:ascii="Times New Roman" w:hAnsi="宋体"/>
          <w:color w:val="auto"/>
        </w:rPr>
        <w:t>、</w:t>
      </w:r>
      <w:r w:rsidRPr="00076EA0">
        <w:rPr>
          <w:rFonts w:ascii="Times New Roman" w:hAnsi="宋体" w:hint="default"/>
          <w:color w:val="auto"/>
        </w:rPr>
        <w:t>工程材料如油料、化学品</w:t>
      </w:r>
      <w:r w:rsidRPr="00076EA0">
        <w:rPr>
          <w:rFonts w:ascii="Times New Roman" w:hAnsi="宋体"/>
          <w:color w:val="auto"/>
        </w:rPr>
        <w:t>等</w:t>
      </w:r>
      <w:r w:rsidRPr="00076EA0">
        <w:rPr>
          <w:rFonts w:ascii="Times New Roman" w:hAnsi="宋体" w:hint="default"/>
          <w:color w:val="auto"/>
        </w:rPr>
        <w:t>不宜堆放在周边沟渠、水塘，应备有临时遮挡的帆布，防止大风暴雨冲刷而进入水体；加强环境管理，防止施工机械的油料泄漏或废油料倾倒进入水体后引起水污染。</w:t>
      </w:r>
      <w:r w:rsidRPr="00076EA0">
        <w:rPr>
          <w:rFonts w:ascii="Times New Roman" w:hint="default"/>
          <w:color w:val="auto"/>
        </w:rPr>
        <w:t xml:space="preserve"> </w:t>
      </w:r>
    </w:p>
    <w:p w:rsidR="00661919" w:rsidRPr="00076EA0" w:rsidRDefault="004400AD" w:rsidP="00661919">
      <w:pPr>
        <w:pStyle w:val="afb"/>
        <w:ind w:firstLineChars="0" w:firstLine="0"/>
        <w:outlineLvl w:val="2"/>
        <w:rPr>
          <w:rFonts w:ascii="Times New Roman"/>
          <w:lang w:val="zh-CN"/>
        </w:rPr>
      </w:pPr>
      <w:bookmarkStart w:id="411" w:name="_Toc224144890"/>
      <w:r w:rsidRPr="00076EA0">
        <w:rPr>
          <w:rFonts w:ascii="Times New Roman" w:hint="eastAsia"/>
          <w:b/>
        </w:rPr>
        <w:t>7</w:t>
      </w:r>
      <w:r w:rsidR="00DE4E52" w:rsidRPr="00076EA0">
        <w:rPr>
          <w:rFonts w:ascii="Times New Roman"/>
          <w:b/>
        </w:rPr>
        <w:t xml:space="preserve">.1.3 </w:t>
      </w:r>
      <w:r w:rsidR="00DE4E52" w:rsidRPr="00076EA0">
        <w:rPr>
          <w:rFonts w:ascii="Times New Roman" w:hint="eastAsia"/>
          <w:b/>
        </w:rPr>
        <w:t>施工期噪声污染防治措施</w:t>
      </w:r>
      <w:bookmarkEnd w:id="411"/>
    </w:p>
    <w:p w:rsidR="009E6F70" w:rsidRPr="00076EA0" w:rsidRDefault="00DE4E52" w:rsidP="009E6F70">
      <w:pPr>
        <w:pStyle w:val="afb"/>
        <w:ind w:firstLine="480"/>
        <w:rPr>
          <w:lang w:val="zh-CN"/>
        </w:rPr>
      </w:pPr>
      <w:r w:rsidRPr="00076EA0">
        <w:rPr>
          <w:rFonts w:hint="eastAsia"/>
          <w:lang w:val="zh-CN"/>
        </w:rPr>
        <w:t>施工期噪声防治措施主要如下：</w:t>
      </w:r>
      <w:r w:rsidR="009E6F70" w:rsidRPr="00076EA0">
        <w:rPr>
          <w:lang w:val="zh-CN"/>
        </w:rPr>
        <w:t xml:space="preserve"> </w:t>
      </w:r>
    </w:p>
    <w:p w:rsidR="009E6F70" w:rsidRPr="00076EA0" w:rsidRDefault="00DE4E52" w:rsidP="009E6F70">
      <w:pPr>
        <w:adjustRightInd w:val="0"/>
        <w:snapToGrid w:val="0"/>
        <w:ind w:firstLine="480"/>
        <w:rPr>
          <w:szCs w:val="22"/>
        </w:rPr>
      </w:pPr>
      <w:r w:rsidRPr="00076EA0">
        <w:rPr>
          <w:rFonts w:hint="eastAsia"/>
        </w:rPr>
        <w:t>（</w:t>
      </w:r>
      <w:r w:rsidRPr="00076EA0">
        <w:t>1</w:t>
      </w:r>
      <w:r w:rsidRPr="00076EA0">
        <w:rPr>
          <w:rFonts w:hint="eastAsia"/>
        </w:rPr>
        <w:t>）降低声源的噪声强度</w:t>
      </w:r>
    </w:p>
    <w:p w:rsidR="009E6F70" w:rsidRPr="00076EA0" w:rsidRDefault="00DE4E52" w:rsidP="009E6F70">
      <w:pPr>
        <w:adjustRightInd w:val="0"/>
        <w:snapToGrid w:val="0"/>
        <w:ind w:firstLine="480"/>
      </w:pPr>
      <w:r w:rsidRPr="00076EA0">
        <w:rPr>
          <w:rFonts w:hint="eastAsia"/>
        </w:rPr>
        <w:lastRenderedPageBreak/>
        <w:t>①采用低噪声施工机械设备和先进的施工技术是控制施工期噪声有效手段之一，淘汰落后的施工设备；</w:t>
      </w:r>
    </w:p>
    <w:p w:rsidR="009E6F70" w:rsidRPr="00076EA0" w:rsidRDefault="00DE4E52" w:rsidP="009E6F70">
      <w:pPr>
        <w:adjustRightInd w:val="0"/>
        <w:snapToGrid w:val="0"/>
        <w:ind w:firstLine="480"/>
      </w:pPr>
      <w:r w:rsidRPr="00076EA0">
        <w:rPr>
          <w:rFonts w:hint="eastAsia"/>
        </w:rPr>
        <w:t>②对有固定基座的设备应作单独地基处理，以减少地面振动与结构噪声的传递；</w:t>
      </w:r>
    </w:p>
    <w:p w:rsidR="009E6F70" w:rsidRPr="00076EA0" w:rsidRDefault="00DE4E52" w:rsidP="009E6F70">
      <w:pPr>
        <w:adjustRightInd w:val="0"/>
        <w:snapToGrid w:val="0"/>
        <w:ind w:firstLine="480"/>
      </w:pPr>
      <w:r w:rsidRPr="00076EA0">
        <w:rPr>
          <w:rFonts w:hint="eastAsia"/>
        </w:rPr>
        <w:t>③模板、脚手架支拆时，应做到轻拿轻放，严禁抛掷；</w:t>
      </w:r>
    </w:p>
    <w:p w:rsidR="009E6F70" w:rsidRPr="00076EA0" w:rsidRDefault="00DE4E52" w:rsidP="009E6F70">
      <w:pPr>
        <w:adjustRightInd w:val="0"/>
        <w:snapToGrid w:val="0"/>
        <w:ind w:firstLine="480"/>
      </w:pPr>
      <w:r w:rsidRPr="00076EA0">
        <w:rPr>
          <w:rFonts w:hint="eastAsia"/>
        </w:rPr>
        <w:t>④对机械设备进行定期维修，使其保持良好的运行工况，严禁带故障工作造成噪声排放超标。</w:t>
      </w:r>
    </w:p>
    <w:p w:rsidR="009E6F70" w:rsidRPr="00076EA0" w:rsidRDefault="00DE4E52" w:rsidP="009E6F70">
      <w:pPr>
        <w:adjustRightInd w:val="0"/>
        <w:snapToGrid w:val="0"/>
        <w:ind w:firstLine="480"/>
      </w:pPr>
      <w:r w:rsidRPr="00076EA0">
        <w:rPr>
          <w:rFonts w:hint="eastAsia"/>
        </w:rPr>
        <w:t>（</w:t>
      </w:r>
      <w:r w:rsidRPr="00076EA0">
        <w:t>2</w:t>
      </w:r>
      <w:r w:rsidRPr="00076EA0">
        <w:rPr>
          <w:rFonts w:hint="eastAsia"/>
        </w:rPr>
        <w:t>）传播途径降噪措施</w:t>
      </w:r>
    </w:p>
    <w:p w:rsidR="009E6F70" w:rsidRPr="00076EA0" w:rsidRDefault="00DE4E52" w:rsidP="009E6F70">
      <w:pPr>
        <w:adjustRightInd w:val="0"/>
        <w:snapToGrid w:val="0"/>
        <w:ind w:firstLine="480"/>
      </w:pPr>
      <w:r w:rsidRPr="00076EA0">
        <w:rPr>
          <w:rFonts w:hint="eastAsia"/>
        </w:rPr>
        <w:t>①项目施工现场四周应当设置高度不低于</w:t>
      </w:r>
      <w:r w:rsidRPr="00076EA0">
        <w:t>2m</w:t>
      </w:r>
      <w:r w:rsidRPr="00076EA0">
        <w:rPr>
          <w:rFonts w:hint="eastAsia"/>
        </w:rPr>
        <w:t>的围挡，围挡可以当做声屏障，从而降低施工噪声对厂界外敏感点的影响；</w:t>
      </w:r>
    </w:p>
    <w:p w:rsidR="009E6F70" w:rsidRPr="00076EA0" w:rsidRDefault="00DE4E52" w:rsidP="009E6F70">
      <w:pPr>
        <w:adjustRightInd w:val="0"/>
        <w:snapToGrid w:val="0"/>
        <w:ind w:firstLine="480"/>
      </w:pPr>
      <w:r w:rsidRPr="00076EA0">
        <w:rPr>
          <w:rFonts w:hint="eastAsia"/>
        </w:rPr>
        <w:t>②对各施工环节中噪声较为突出且又难以对声源进行降噪可能的设备装置，应采取临时围障措施，围障最好敷以吸声材料，以此达到降噪效果。</w:t>
      </w:r>
    </w:p>
    <w:p w:rsidR="009E6F70" w:rsidRPr="00076EA0" w:rsidRDefault="00DE4E52" w:rsidP="009E6F70">
      <w:pPr>
        <w:adjustRightInd w:val="0"/>
        <w:snapToGrid w:val="0"/>
        <w:ind w:firstLine="480"/>
      </w:pPr>
      <w:r w:rsidRPr="00076EA0">
        <w:rPr>
          <w:rFonts w:hint="eastAsia"/>
        </w:rPr>
        <w:t>（</w:t>
      </w:r>
      <w:r w:rsidRPr="00076EA0">
        <w:t>3</w:t>
      </w:r>
      <w:r w:rsidRPr="00076EA0">
        <w:rPr>
          <w:rFonts w:hint="eastAsia"/>
        </w:rPr>
        <w:t>）其他措施和建议</w:t>
      </w:r>
    </w:p>
    <w:p w:rsidR="009E6F70" w:rsidRPr="00076EA0" w:rsidRDefault="00DE4E52" w:rsidP="009E6F70">
      <w:pPr>
        <w:adjustRightInd w:val="0"/>
        <w:snapToGrid w:val="0"/>
        <w:ind w:firstLine="480"/>
      </w:pPr>
      <w:r w:rsidRPr="00076EA0">
        <w:rPr>
          <w:rFonts w:hint="eastAsia"/>
        </w:rPr>
        <w:t>①设立项目施工环境影响监督公告牌，在建筑围墙的醒目处明确标明：施工环境影响的投诉方式及联系电话（包括建设单位责任人及施工监查责任人等），让公众随时监督项目施工过程；</w:t>
      </w:r>
    </w:p>
    <w:p w:rsidR="009E6F70" w:rsidRPr="00076EA0" w:rsidRDefault="00DE4E52" w:rsidP="009E6F70">
      <w:pPr>
        <w:adjustRightInd w:val="0"/>
        <w:snapToGrid w:val="0"/>
        <w:ind w:firstLine="480"/>
      </w:pPr>
      <w:r w:rsidRPr="00076EA0">
        <w:rPr>
          <w:rFonts w:hint="eastAsia"/>
        </w:rPr>
        <w:t>②对交通车辆造成的噪声影响要加强管理，运输车辆尽量采用低声级的喇叭，合理制定运输路线，车辆在场区外的行进路线应尽量对周边的敏感点采取避让措施，若无法避让而必须要经过环境敏感点的，应采取减速慢行、禁止鸣笛等措施降低运输车辆的噪声对周边环境的影响。</w:t>
      </w:r>
    </w:p>
    <w:p w:rsidR="009E6F70" w:rsidRPr="00076EA0" w:rsidRDefault="00DE4E52" w:rsidP="009E6F70">
      <w:pPr>
        <w:ind w:firstLine="480"/>
      </w:pPr>
      <w:r w:rsidRPr="00076EA0">
        <w:rPr>
          <w:rFonts w:hint="eastAsia"/>
        </w:rPr>
        <w:t>通过采取以上噪声污染防控</w:t>
      </w:r>
      <w:r w:rsidR="00D94BBE" w:rsidRPr="00076EA0">
        <w:rPr>
          <w:rFonts w:hint="eastAsia"/>
        </w:rPr>
        <w:t>措施，建设单位可将噪声污染对周边声环境质量的影响控制在较低水平</w:t>
      </w:r>
      <w:r w:rsidRPr="00076EA0">
        <w:rPr>
          <w:rFonts w:hint="eastAsia"/>
        </w:rPr>
        <w:t>。</w:t>
      </w:r>
    </w:p>
    <w:p w:rsidR="00661919" w:rsidRPr="00076EA0" w:rsidRDefault="004400AD" w:rsidP="00661919">
      <w:pPr>
        <w:pStyle w:val="afb"/>
        <w:ind w:firstLineChars="0" w:firstLine="0"/>
        <w:outlineLvl w:val="2"/>
        <w:rPr>
          <w:rFonts w:ascii="Times New Roman"/>
          <w:lang w:val="zh-CN"/>
        </w:rPr>
      </w:pPr>
      <w:bookmarkStart w:id="412" w:name="_Toc224144891"/>
      <w:r w:rsidRPr="00076EA0">
        <w:rPr>
          <w:rFonts w:ascii="Times New Roman" w:hint="eastAsia"/>
          <w:b/>
        </w:rPr>
        <w:t>7</w:t>
      </w:r>
      <w:r w:rsidR="00DE4E52" w:rsidRPr="00076EA0">
        <w:rPr>
          <w:rFonts w:ascii="Times New Roman"/>
          <w:b/>
        </w:rPr>
        <w:t xml:space="preserve">.1.4 </w:t>
      </w:r>
      <w:r w:rsidR="00DE4E52" w:rsidRPr="00076EA0">
        <w:rPr>
          <w:rFonts w:ascii="Times New Roman" w:hint="eastAsia"/>
          <w:b/>
        </w:rPr>
        <w:t>施工期固体废物污染防治措施</w:t>
      </w:r>
      <w:bookmarkEnd w:id="412"/>
    </w:p>
    <w:p w:rsidR="00EF0692" w:rsidRPr="00076EA0" w:rsidRDefault="00962CAE" w:rsidP="00661919">
      <w:pPr>
        <w:ind w:firstLine="480"/>
      </w:pPr>
      <w:r w:rsidRPr="00076EA0">
        <w:rPr>
          <w:rFonts w:hint="eastAsia"/>
        </w:rPr>
        <w:t>为防治施工固体废</w:t>
      </w:r>
      <w:r w:rsidR="00DE4E52" w:rsidRPr="00076EA0">
        <w:rPr>
          <w:rFonts w:hint="eastAsia"/>
        </w:rPr>
        <w:t>物对环境的污染，</w:t>
      </w:r>
      <w:r w:rsidRPr="00076EA0">
        <w:rPr>
          <w:rFonts w:hint="eastAsia"/>
        </w:rPr>
        <w:t>制定相应污染防治措施如下</w:t>
      </w:r>
      <w:r w:rsidR="00DE4E52" w:rsidRPr="00076EA0">
        <w:rPr>
          <w:rFonts w:hint="eastAsia"/>
        </w:rPr>
        <w:t>：</w:t>
      </w:r>
    </w:p>
    <w:p w:rsidR="00962CAE" w:rsidRPr="00076EA0" w:rsidRDefault="00DE4E52" w:rsidP="00661919">
      <w:pPr>
        <w:ind w:firstLine="480"/>
      </w:pPr>
      <w:r w:rsidRPr="00076EA0">
        <w:t>1</w:t>
      </w:r>
      <w:r w:rsidRPr="00076EA0">
        <w:rPr>
          <w:rFonts w:hint="eastAsia"/>
        </w:rPr>
        <w:t>、</w:t>
      </w:r>
      <w:r w:rsidR="00962CAE" w:rsidRPr="00076EA0">
        <w:rPr>
          <w:rFonts w:hint="eastAsia"/>
        </w:rPr>
        <w:t>做好场地土石方施工“挖填平衡”，从源头上减少废弃土方的产生量。</w:t>
      </w:r>
    </w:p>
    <w:p w:rsidR="00EF0692" w:rsidRPr="00076EA0" w:rsidRDefault="00962CAE" w:rsidP="00661919">
      <w:pPr>
        <w:ind w:firstLine="480"/>
      </w:pPr>
      <w:r w:rsidRPr="00076EA0">
        <w:rPr>
          <w:rFonts w:hint="eastAsia"/>
        </w:rPr>
        <w:t>2</w:t>
      </w:r>
      <w:r w:rsidRPr="00076EA0">
        <w:rPr>
          <w:rFonts w:hint="eastAsia"/>
        </w:rPr>
        <w:t>、施工过程中产生的建筑垃圾，</w:t>
      </w:r>
      <w:r w:rsidR="00A60B78" w:rsidRPr="00076EA0">
        <w:rPr>
          <w:rFonts w:hint="eastAsia"/>
        </w:rPr>
        <w:t>具备资源化回用条件的优先回用，对不具备回用的建筑垃圾，</w:t>
      </w:r>
      <w:r w:rsidR="00DE4E52" w:rsidRPr="00076EA0">
        <w:rPr>
          <w:rFonts w:hint="eastAsia"/>
        </w:rPr>
        <w:t>应及时清运、处置</w:t>
      </w:r>
      <w:r w:rsidR="00A60B78" w:rsidRPr="00076EA0">
        <w:rPr>
          <w:rFonts w:hint="eastAsia"/>
        </w:rPr>
        <w:t>，运输车辆采用蓬布遮盖运输至指定的建筑垃圾消纳场，防范运输过程中的遗、洒、泄、漏。</w:t>
      </w:r>
    </w:p>
    <w:p w:rsidR="00EF0692" w:rsidRPr="00076EA0" w:rsidRDefault="00DE4E52" w:rsidP="00661919">
      <w:pPr>
        <w:ind w:firstLine="480"/>
      </w:pPr>
      <w:r w:rsidRPr="00076EA0">
        <w:t>3</w:t>
      </w:r>
      <w:r w:rsidRPr="00076EA0">
        <w:rPr>
          <w:rFonts w:hint="eastAsia"/>
        </w:rPr>
        <w:t>、</w:t>
      </w:r>
      <w:r w:rsidR="00A60B78" w:rsidRPr="00076EA0">
        <w:rPr>
          <w:rFonts w:hint="eastAsia"/>
        </w:rPr>
        <w:t>在施工现场设置垃圾收集桶，施工人员生活</w:t>
      </w:r>
      <w:r w:rsidRPr="00076EA0">
        <w:rPr>
          <w:rFonts w:hint="eastAsia"/>
        </w:rPr>
        <w:t>垃圾</w:t>
      </w:r>
      <w:r w:rsidR="00A60B78" w:rsidRPr="00076EA0">
        <w:rPr>
          <w:rFonts w:hint="eastAsia"/>
        </w:rPr>
        <w:t>统一收集，并环卫部门</w:t>
      </w:r>
      <w:r w:rsidRPr="00076EA0">
        <w:rPr>
          <w:rFonts w:hint="eastAsia"/>
        </w:rPr>
        <w:t>清运</w:t>
      </w:r>
      <w:r w:rsidR="00A60B78" w:rsidRPr="00076EA0">
        <w:rPr>
          <w:rFonts w:hint="eastAsia"/>
        </w:rPr>
        <w:t>处理，强化人员环保意识，严禁乱丢乱弃生活垃圾</w:t>
      </w:r>
      <w:r w:rsidRPr="00076EA0">
        <w:rPr>
          <w:rFonts w:hint="eastAsia"/>
        </w:rPr>
        <w:t>。</w:t>
      </w:r>
    </w:p>
    <w:p w:rsidR="00661919" w:rsidRPr="00076EA0" w:rsidRDefault="004400AD" w:rsidP="00661919">
      <w:pPr>
        <w:pStyle w:val="afb"/>
        <w:ind w:firstLineChars="0" w:firstLine="0"/>
        <w:outlineLvl w:val="2"/>
        <w:rPr>
          <w:rFonts w:ascii="Times New Roman"/>
          <w:lang w:val="zh-CN"/>
        </w:rPr>
      </w:pPr>
      <w:bookmarkStart w:id="413" w:name="_Toc224144892"/>
      <w:r w:rsidRPr="00076EA0">
        <w:rPr>
          <w:rFonts w:ascii="Times New Roman" w:hint="eastAsia"/>
          <w:b/>
        </w:rPr>
        <w:t>7</w:t>
      </w:r>
      <w:r w:rsidR="00DE4E52" w:rsidRPr="00076EA0">
        <w:rPr>
          <w:rFonts w:ascii="Times New Roman"/>
          <w:b/>
        </w:rPr>
        <w:t xml:space="preserve">.1.5 </w:t>
      </w:r>
      <w:r w:rsidR="00DE4E52" w:rsidRPr="00076EA0">
        <w:rPr>
          <w:rFonts w:ascii="Times New Roman" w:hint="eastAsia"/>
          <w:b/>
        </w:rPr>
        <w:t>施工期生态影响防治措施</w:t>
      </w:r>
      <w:bookmarkEnd w:id="413"/>
    </w:p>
    <w:p w:rsidR="00D40FE0" w:rsidRPr="00076EA0" w:rsidRDefault="00A60B78" w:rsidP="008D1CBE">
      <w:pPr>
        <w:ind w:firstLine="480"/>
      </w:pPr>
      <w:r w:rsidRPr="00076EA0">
        <w:rPr>
          <w:rFonts w:hint="eastAsia"/>
        </w:rPr>
        <w:lastRenderedPageBreak/>
        <w:t>项目施工期对生态环境的影响主要体现在植被破坏以及水土流失，拟采取的生态环境保护措施如下：</w:t>
      </w:r>
    </w:p>
    <w:p w:rsidR="008D1CBE" w:rsidRPr="00076EA0" w:rsidRDefault="00DE4E52" w:rsidP="008D1CBE">
      <w:pPr>
        <w:ind w:firstLine="480"/>
      </w:pPr>
      <w:r w:rsidRPr="00076EA0">
        <w:t>1</w:t>
      </w:r>
      <w:r w:rsidRPr="00076EA0">
        <w:rPr>
          <w:rFonts w:hint="eastAsia"/>
        </w:rPr>
        <w:t>、合理规划施工进度</w:t>
      </w:r>
    </w:p>
    <w:p w:rsidR="008D1CBE" w:rsidRPr="00076EA0" w:rsidRDefault="00DE4E52" w:rsidP="008D1CBE">
      <w:pPr>
        <w:ind w:firstLine="480"/>
      </w:pPr>
      <w:r w:rsidRPr="00076EA0">
        <w:rPr>
          <w:rFonts w:hint="eastAsia"/>
        </w:rPr>
        <w:t>土壤侵蚀主要发生在雨季，因此合理规划施工进度很有必要。施工单位</w:t>
      </w:r>
      <w:r w:rsidR="00A60B78" w:rsidRPr="00076EA0">
        <w:rPr>
          <w:rFonts w:hint="eastAsia"/>
        </w:rPr>
        <w:t>密切关注</w:t>
      </w:r>
      <w:r w:rsidRPr="00076EA0">
        <w:rPr>
          <w:rFonts w:hint="eastAsia"/>
        </w:rPr>
        <w:t>气象</w:t>
      </w:r>
      <w:r w:rsidR="00A60B78" w:rsidRPr="00076EA0">
        <w:rPr>
          <w:rFonts w:hint="eastAsia"/>
        </w:rPr>
        <w:t>预报</w:t>
      </w:r>
      <w:r w:rsidRPr="00076EA0">
        <w:rPr>
          <w:rFonts w:hint="eastAsia"/>
        </w:rPr>
        <w:t>，及时掌握</w:t>
      </w:r>
      <w:r w:rsidR="00A60B78" w:rsidRPr="00076EA0">
        <w:rPr>
          <w:rFonts w:hint="eastAsia"/>
        </w:rPr>
        <w:t>暴雨等灾害性天气情况，</w:t>
      </w:r>
      <w:r w:rsidRPr="00076EA0">
        <w:rPr>
          <w:rFonts w:hint="eastAsia"/>
        </w:rPr>
        <w:t>合理制定施工计划，以便在暴雨前及时将填铺的松土压实，用</w:t>
      </w:r>
      <w:r w:rsidR="00A60B78" w:rsidRPr="00076EA0">
        <w:rPr>
          <w:rFonts w:hint="eastAsia"/>
        </w:rPr>
        <w:t>土工布</w:t>
      </w:r>
      <w:r w:rsidRPr="00076EA0">
        <w:rPr>
          <w:rFonts w:hint="eastAsia"/>
        </w:rPr>
        <w:t>遮盖</w:t>
      </w:r>
      <w:r w:rsidR="00A60B78" w:rsidRPr="00076EA0">
        <w:rPr>
          <w:rFonts w:hint="eastAsia"/>
        </w:rPr>
        <w:t>裸露作业</w:t>
      </w:r>
      <w:r w:rsidRPr="00076EA0">
        <w:rPr>
          <w:rFonts w:hint="eastAsia"/>
        </w:rPr>
        <w:t>面，减缓暴雨对</w:t>
      </w:r>
      <w:r w:rsidR="00A60B78" w:rsidRPr="00076EA0">
        <w:rPr>
          <w:rFonts w:hint="eastAsia"/>
        </w:rPr>
        <w:t>裸露</w:t>
      </w:r>
      <w:r w:rsidRPr="00076EA0">
        <w:rPr>
          <w:rFonts w:hint="eastAsia"/>
        </w:rPr>
        <w:t>坡面的剧烈冲刷</w:t>
      </w:r>
      <w:r w:rsidR="00A60B78" w:rsidRPr="00076EA0">
        <w:rPr>
          <w:rFonts w:hint="eastAsia"/>
        </w:rPr>
        <w:t>引发的水土流失强度</w:t>
      </w:r>
      <w:r w:rsidRPr="00076EA0">
        <w:rPr>
          <w:rFonts w:hint="eastAsia"/>
        </w:rPr>
        <w:t>。</w:t>
      </w:r>
    </w:p>
    <w:p w:rsidR="008D1CBE" w:rsidRPr="00076EA0" w:rsidRDefault="00DE4E52" w:rsidP="008D1CBE">
      <w:pPr>
        <w:ind w:firstLine="480"/>
      </w:pPr>
      <w:r w:rsidRPr="00076EA0">
        <w:t>2</w:t>
      </w:r>
      <w:r w:rsidRPr="00076EA0">
        <w:rPr>
          <w:rFonts w:hint="eastAsia"/>
        </w:rPr>
        <w:t>、</w:t>
      </w:r>
      <w:r w:rsidR="00A60B78" w:rsidRPr="00076EA0">
        <w:rPr>
          <w:rFonts w:hint="eastAsia"/>
        </w:rPr>
        <w:t>落实植被</w:t>
      </w:r>
      <w:r w:rsidRPr="00076EA0">
        <w:rPr>
          <w:rFonts w:hint="eastAsia"/>
        </w:rPr>
        <w:t>绿化</w:t>
      </w:r>
      <w:r w:rsidR="00A60B78" w:rsidRPr="00076EA0">
        <w:rPr>
          <w:rFonts w:hint="eastAsia"/>
        </w:rPr>
        <w:t>措施</w:t>
      </w:r>
    </w:p>
    <w:p w:rsidR="008D1CBE" w:rsidRPr="00076EA0" w:rsidRDefault="00A60B78" w:rsidP="00C6630F">
      <w:pPr>
        <w:ind w:firstLine="480"/>
      </w:pPr>
      <w:r w:rsidRPr="00076EA0">
        <w:rPr>
          <w:rFonts w:hint="eastAsia"/>
        </w:rPr>
        <w:t>按照厂区设计方案开展植被绿化施工，确保施工过程中因施工扰动破坏的植被生物量得以恢复，优先选用本地植被物种，确保与原有生境的统一，</w:t>
      </w:r>
      <w:r w:rsidR="00C6630F" w:rsidRPr="00076EA0">
        <w:rPr>
          <w:rFonts w:hint="eastAsia"/>
        </w:rPr>
        <w:t>降低项目区的水土流失强度</w:t>
      </w:r>
      <w:r w:rsidR="00DE4E52" w:rsidRPr="00076EA0">
        <w:rPr>
          <w:rFonts w:hint="eastAsia"/>
        </w:rPr>
        <w:t>。</w:t>
      </w:r>
    </w:p>
    <w:p w:rsidR="00661919" w:rsidRPr="00076EA0" w:rsidRDefault="004400AD" w:rsidP="00661919">
      <w:pPr>
        <w:ind w:firstLineChars="0" w:firstLine="0"/>
        <w:outlineLvl w:val="1"/>
        <w:rPr>
          <w:b/>
        </w:rPr>
      </w:pPr>
      <w:bookmarkStart w:id="414" w:name="_Toc176158491"/>
      <w:bookmarkStart w:id="415" w:name="_Toc187216845"/>
      <w:bookmarkStart w:id="416" w:name="_Toc224144893"/>
      <w:bookmarkStart w:id="417" w:name="_Toc224145004"/>
      <w:bookmarkStart w:id="418" w:name="_Toc236982198"/>
      <w:r w:rsidRPr="00076EA0">
        <w:rPr>
          <w:rFonts w:hint="eastAsia"/>
          <w:b/>
        </w:rPr>
        <w:t>7</w:t>
      </w:r>
      <w:r w:rsidR="00DE4E52" w:rsidRPr="00076EA0">
        <w:rPr>
          <w:b/>
        </w:rPr>
        <w:t xml:space="preserve">.2 </w:t>
      </w:r>
      <w:r w:rsidR="00DE4E52" w:rsidRPr="00076EA0">
        <w:rPr>
          <w:rFonts w:hint="eastAsia"/>
          <w:b/>
        </w:rPr>
        <w:t>运营期污染防治措施</w:t>
      </w:r>
      <w:bookmarkEnd w:id="414"/>
      <w:bookmarkEnd w:id="415"/>
      <w:bookmarkEnd w:id="416"/>
      <w:bookmarkEnd w:id="417"/>
      <w:bookmarkEnd w:id="418"/>
    </w:p>
    <w:p w:rsidR="00661919" w:rsidRPr="00076EA0" w:rsidRDefault="004400AD" w:rsidP="009A2AA8">
      <w:pPr>
        <w:pStyle w:val="afb"/>
        <w:ind w:firstLineChars="0" w:firstLine="0"/>
        <w:outlineLvl w:val="2"/>
        <w:rPr>
          <w:rFonts w:ascii="Times New Roman"/>
          <w:b/>
        </w:rPr>
      </w:pPr>
      <w:bookmarkStart w:id="419" w:name="_Toc224144894"/>
      <w:r w:rsidRPr="00076EA0">
        <w:rPr>
          <w:rFonts w:ascii="Times New Roman" w:hint="eastAsia"/>
          <w:b/>
        </w:rPr>
        <w:t>7</w:t>
      </w:r>
      <w:r w:rsidR="00DE4E52" w:rsidRPr="00076EA0">
        <w:rPr>
          <w:rFonts w:ascii="Times New Roman"/>
          <w:b/>
        </w:rPr>
        <w:t xml:space="preserve">.2.1 </w:t>
      </w:r>
      <w:r w:rsidR="00DE4E52" w:rsidRPr="00076EA0">
        <w:rPr>
          <w:rFonts w:ascii="Times New Roman" w:hint="eastAsia"/>
          <w:b/>
        </w:rPr>
        <w:t>运营期大气污染防治措施</w:t>
      </w:r>
      <w:bookmarkEnd w:id="419"/>
    </w:p>
    <w:p w:rsidR="00DD64FE" w:rsidRPr="00076EA0" w:rsidRDefault="004400AD" w:rsidP="00DD64FE">
      <w:pPr>
        <w:pStyle w:val="afb"/>
        <w:ind w:firstLineChars="0" w:firstLine="0"/>
        <w:outlineLvl w:val="3"/>
        <w:rPr>
          <w:rFonts w:ascii="Times New Roman"/>
          <w:b/>
        </w:rPr>
      </w:pPr>
      <w:r w:rsidRPr="00076EA0">
        <w:rPr>
          <w:rFonts w:ascii="Times New Roman" w:hint="eastAsia"/>
          <w:b/>
        </w:rPr>
        <w:t>7</w:t>
      </w:r>
      <w:r w:rsidR="00DD64FE" w:rsidRPr="00076EA0">
        <w:rPr>
          <w:rFonts w:ascii="Times New Roman"/>
          <w:b/>
        </w:rPr>
        <w:t>.2.1</w:t>
      </w:r>
      <w:r w:rsidR="00DD64FE" w:rsidRPr="00076EA0">
        <w:rPr>
          <w:rFonts w:ascii="Times New Roman" w:hint="eastAsia"/>
          <w:b/>
        </w:rPr>
        <w:t>.1</w:t>
      </w:r>
      <w:r w:rsidR="00EF51D4" w:rsidRPr="00076EA0">
        <w:rPr>
          <w:rFonts w:ascii="Times New Roman" w:hint="eastAsia"/>
          <w:b/>
        </w:rPr>
        <w:t>恶臭治</w:t>
      </w:r>
      <w:r w:rsidR="00DD64FE" w:rsidRPr="00076EA0">
        <w:rPr>
          <w:rFonts w:ascii="Times New Roman" w:hint="eastAsia"/>
          <w:b/>
        </w:rPr>
        <w:t>理措施</w:t>
      </w:r>
    </w:p>
    <w:p w:rsidR="00EF51D4" w:rsidRPr="00076EA0" w:rsidRDefault="00EF51D4" w:rsidP="00EF51D4">
      <w:pPr>
        <w:autoSpaceDE w:val="0"/>
        <w:autoSpaceDN w:val="0"/>
        <w:ind w:firstLine="480"/>
        <w:rPr>
          <w:kern w:val="0"/>
        </w:rPr>
      </w:pPr>
      <w:r w:rsidRPr="00076EA0">
        <w:rPr>
          <w:rFonts w:hAnsi="宋体"/>
          <w:kern w:val="0"/>
        </w:rPr>
        <w:t>（</w:t>
      </w:r>
      <w:r w:rsidRPr="00076EA0">
        <w:rPr>
          <w:kern w:val="0"/>
        </w:rPr>
        <w:t>1</w:t>
      </w:r>
      <w:r w:rsidRPr="00076EA0">
        <w:rPr>
          <w:rFonts w:hAnsi="宋体"/>
          <w:kern w:val="0"/>
        </w:rPr>
        <w:t>）恶臭产生的场所</w:t>
      </w:r>
    </w:p>
    <w:p w:rsidR="00EF51D4" w:rsidRPr="00076EA0" w:rsidRDefault="00EF51D4" w:rsidP="00EF51D4">
      <w:pPr>
        <w:autoSpaceDE w:val="0"/>
        <w:autoSpaceDN w:val="0"/>
        <w:ind w:firstLine="480"/>
        <w:rPr>
          <w:kern w:val="0"/>
        </w:rPr>
      </w:pPr>
      <w:r w:rsidRPr="00076EA0">
        <w:rPr>
          <w:rFonts w:hAnsi="宋体"/>
          <w:kern w:val="0"/>
        </w:rPr>
        <w:t>恶臭在养殖场和粪污处理场等处均可产生。影响畜禽场恶臭产生的的主要原因是清粪方式、管理水平、粪便和污水处理程度，同时也与场址选择、场地规划和布局、畜舍设计、畜舍通风等有关。</w:t>
      </w:r>
    </w:p>
    <w:p w:rsidR="00EF51D4" w:rsidRPr="00076EA0" w:rsidRDefault="00EF51D4" w:rsidP="00EF51D4">
      <w:pPr>
        <w:autoSpaceDE w:val="0"/>
        <w:autoSpaceDN w:val="0"/>
        <w:ind w:firstLine="480"/>
        <w:rPr>
          <w:kern w:val="0"/>
        </w:rPr>
      </w:pPr>
      <w:r w:rsidRPr="00076EA0">
        <w:rPr>
          <w:rFonts w:hAnsi="宋体"/>
          <w:kern w:val="0"/>
        </w:rPr>
        <w:t>恶臭的成分十分复杂，因家畜的种类、清粪方式、日粮组成、空气湿度、粪便和污水处理等不同而异，有机成分是硫醇类、胺类、吲哚、挥发性有机酸、酚类、醛类、酮类、醇类以及含氮杂环化合物等，无机成分主要是</w:t>
      </w:r>
      <w:r w:rsidRPr="00076EA0">
        <w:rPr>
          <w:kern w:val="0"/>
        </w:rPr>
        <w:t>NH</w:t>
      </w:r>
      <w:r w:rsidR="00761FA6" w:rsidRPr="00076EA0">
        <w:rPr>
          <w:kern w:val="0"/>
          <w:vertAlign w:val="subscript"/>
        </w:rPr>
        <w:t>3</w:t>
      </w:r>
      <w:r w:rsidRPr="00076EA0">
        <w:rPr>
          <w:rFonts w:hAnsi="宋体"/>
          <w:kern w:val="0"/>
        </w:rPr>
        <w:t>和</w:t>
      </w:r>
      <w:r w:rsidRPr="00076EA0">
        <w:rPr>
          <w:kern w:val="0"/>
        </w:rPr>
        <w:t>H</w:t>
      </w:r>
      <w:r w:rsidRPr="00076EA0">
        <w:rPr>
          <w:kern w:val="0"/>
          <w:vertAlign w:val="subscript"/>
        </w:rPr>
        <w:t>2</w:t>
      </w:r>
      <w:r w:rsidRPr="00076EA0">
        <w:rPr>
          <w:kern w:val="0"/>
        </w:rPr>
        <w:t>S</w:t>
      </w:r>
      <w:r w:rsidRPr="00076EA0">
        <w:rPr>
          <w:rFonts w:hAnsi="宋体"/>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w:t>
      </w:r>
      <w:r w:rsidRPr="00076EA0">
        <w:rPr>
          <w:rFonts w:ascii="TimesNewRomanPSMT" w:eastAsia="TimesNewRomanPSMT" w:cs="TimesNewRomanPSMT"/>
          <w:kern w:val="0"/>
        </w:rPr>
        <w:t>2</w:t>
      </w:r>
      <w:r w:rsidRPr="00076EA0">
        <w:rPr>
          <w:rFonts w:ascii="宋体" w:cs="宋体" w:hint="eastAsia"/>
          <w:kern w:val="0"/>
        </w:rPr>
        <w:t>）恶臭污染防治措施</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由于猪舍的恶臭污染源很分散，集中处理困难，最有效的控制方法是预防为主，在恶臭产生的源头就地处理。根据《畜禽养殖业污染治理工程技术规范》（</w:t>
      </w:r>
      <w:r w:rsidRPr="00076EA0">
        <w:rPr>
          <w:rFonts w:ascii="TimesNewRomanPSMT" w:eastAsia="TimesNewRomanPSMT" w:cs="TimesNewRomanPSMT"/>
          <w:kern w:val="0"/>
        </w:rPr>
        <w:t>HJ 497</w:t>
      </w:r>
      <w:r w:rsidR="00761FA6" w:rsidRPr="00076EA0">
        <w:rPr>
          <w:rFonts w:ascii="TimesNewRomanPSMT" w:eastAsia="TimesNewRomanPSMT" w:cs="TimesNewRomanPSMT" w:hint="eastAsia"/>
          <w:kern w:val="0"/>
        </w:rPr>
        <w:t>-</w:t>
      </w:r>
      <w:r w:rsidRPr="00076EA0">
        <w:rPr>
          <w:rFonts w:ascii="TimesNewRomanPSMT" w:eastAsia="TimesNewRomanPSMT" w:cs="TimesNewRomanPSMT"/>
          <w:kern w:val="0"/>
        </w:rPr>
        <w:t>2009</w:t>
      </w:r>
      <w:r w:rsidRPr="00076EA0">
        <w:rPr>
          <w:rFonts w:ascii="宋体" w:cs="宋体" w:hint="eastAsia"/>
          <w:kern w:val="0"/>
        </w:rPr>
        <w:t>）及《畜禽养殖业污染防治技术规范》（</w:t>
      </w:r>
      <w:r w:rsidRPr="00076EA0">
        <w:rPr>
          <w:rFonts w:ascii="TimesNewRomanPSMT" w:eastAsia="TimesNewRomanPSMT" w:cs="TimesNewRomanPSMT"/>
          <w:kern w:val="0"/>
        </w:rPr>
        <w:t>HJ/T81</w:t>
      </w:r>
      <w:r w:rsidR="00761FA6" w:rsidRPr="00076EA0">
        <w:rPr>
          <w:rFonts w:ascii="宋体" w:cs="宋体" w:hint="eastAsia"/>
          <w:kern w:val="0"/>
        </w:rPr>
        <w:t>-</w:t>
      </w:r>
      <w:r w:rsidRPr="00076EA0">
        <w:rPr>
          <w:rFonts w:ascii="TimesNewRomanPSMT" w:eastAsia="TimesNewRomanPSMT" w:cs="TimesNewRomanPSMT"/>
          <w:kern w:val="0"/>
        </w:rPr>
        <w:t>2001</w:t>
      </w:r>
      <w:r w:rsidRPr="00076EA0">
        <w:rPr>
          <w:rFonts w:ascii="宋体" w:cs="宋体" w:hint="eastAsia"/>
          <w:kern w:val="0"/>
        </w:rPr>
        <w:t>）相关要求，结合本项目生产实际，本评价主要提出如下措施减降恶臭污染物的产生：</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①源头控制</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通过控制饲养密度，并加强舍内通风，及时清理猪舍，猪粪应及时加工或外运，尽量减少其在场内的堆存时间和堆存量；搞好场区环境卫生，采用节水型饮水器，猪舍及时冲洗；</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lastRenderedPageBreak/>
        <w:t>温度高、湿度大时恶臭气体浓度高，猪粪在</w:t>
      </w:r>
      <w:r w:rsidRPr="00076EA0">
        <w:rPr>
          <w:rFonts w:ascii="TimesNewRomanPSMT" w:eastAsia="TimesNewRomanPSMT" w:cs="TimesNewRomanPSMT"/>
          <w:kern w:val="0"/>
        </w:rPr>
        <w:t>1</w:t>
      </w:r>
      <w:r w:rsidRPr="00076EA0">
        <w:rPr>
          <w:rFonts w:ascii="宋体" w:cs="宋体" w:hint="eastAsia"/>
          <w:kern w:val="0"/>
        </w:rPr>
        <w:t>～</w:t>
      </w:r>
      <w:r w:rsidRPr="00076EA0">
        <w:rPr>
          <w:rFonts w:ascii="TimesNewRomanPSMT" w:eastAsia="TimesNewRomanPSMT" w:cs="TimesNewRomanPSMT"/>
          <w:kern w:val="0"/>
        </w:rPr>
        <w:t>2</w:t>
      </w:r>
      <w:r w:rsidRPr="00076EA0">
        <w:rPr>
          <w:rFonts w:ascii="宋体" w:cs="宋体" w:hint="eastAsia"/>
          <w:kern w:val="0"/>
        </w:rPr>
        <w:t>周后发酵较快，粪便暴露面积大的发酵率高。猪舍使用漏缝地板，保证粪便冷却，并尽快从猪舍内清粪，在猪舍内加强通风，采用节水型饮水器，加速粪便干燥，可减少猪粪污染；</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②过程整治</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猪场采用</w:t>
      </w:r>
      <w:r w:rsidRPr="00076EA0">
        <w:rPr>
          <w:rFonts w:ascii="TimesNewRomanPSMT" w:eastAsia="TimesNewRomanPSMT" w:cs="TimesNewRomanPSMT" w:hint="eastAsia"/>
          <w:kern w:val="0"/>
        </w:rPr>
        <w:t>“</w:t>
      </w:r>
      <w:r w:rsidRPr="00076EA0">
        <w:rPr>
          <w:rFonts w:ascii="宋体" w:cs="宋体" w:hint="eastAsia"/>
          <w:kern w:val="0"/>
        </w:rPr>
        <w:t>干清粪</w:t>
      </w:r>
      <w:r w:rsidRPr="00076EA0">
        <w:rPr>
          <w:rFonts w:ascii="TimesNewRomanPSMT" w:eastAsia="TimesNewRomanPSMT" w:cs="TimesNewRomanPSMT" w:hint="eastAsia"/>
          <w:kern w:val="0"/>
        </w:rPr>
        <w:t>”</w:t>
      </w:r>
      <w:r w:rsidRPr="00076EA0">
        <w:rPr>
          <w:rFonts w:ascii="宋体" w:cs="宋体" w:hint="eastAsia"/>
          <w:kern w:val="0"/>
        </w:rPr>
        <w:t>工艺，项目采用墙体隔热板、猪舍内热交换器和水帘降温相结合的方式进行猪舍内部温度控制。猪转栏时利用高压水枪冲圈消毒，夏季加强猪舍通风，降低舍内有害气体浓度，产生的粪渣等固废及时运至贮存或处理场所，以减少污染；</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加强养殖场生产管理，并对工作人员强化知识培训，提高饲养人员操作技能；猪粪及沼渣及时运往堆粪区，堆粪区采用喷洒生物除臭剂除臭。</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场区布置按功能区进行相应划</w:t>
      </w:r>
      <w:r w:rsidR="00761FA6" w:rsidRPr="00076EA0">
        <w:rPr>
          <w:rFonts w:ascii="宋体" w:cs="宋体" w:hint="eastAsia"/>
          <w:kern w:val="0"/>
        </w:rPr>
        <w:t>分，各构筑物之间设绿化隔离带，特别是沼液储存池四周应加强绿化，宜</w:t>
      </w:r>
      <w:r w:rsidRPr="00076EA0">
        <w:rPr>
          <w:rFonts w:ascii="宋体" w:cs="宋体" w:hint="eastAsia"/>
          <w:kern w:val="0"/>
        </w:rPr>
        <w:t>种植椿树、法国梧桐、枸杞树、柏树、小叶女贞等具有吸附恶臭功能的绿色植物，并配合种植草木、灌木等，实现立体绿化，利用绿色植物的吸收作用，以减少恶臭气体的逸散，减轻恶臭等对周围环境的影响。</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③终端处理</w:t>
      </w:r>
    </w:p>
    <w:p w:rsidR="00EF51D4" w:rsidRPr="00076EA0" w:rsidRDefault="00EF51D4" w:rsidP="00EF51D4">
      <w:pPr>
        <w:autoSpaceDE w:val="0"/>
        <w:autoSpaceDN w:val="0"/>
        <w:ind w:firstLine="480"/>
        <w:rPr>
          <w:rFonts w:ascii="宋体" w:cs="宋体"/>
          <w:kern w:val="0"/>
        </w:rPr>
      </w:pPr>
      <w:r w:rsidRPr="00076EA0">
        <w:rPr>
          <w:rFonts w:ascii="TimesNewRomanPSMT" w:eastAsia="TimesNewRomanPSMT" w:cs="TimesNewRomanPSMT"/>
          <w:kern w:val="0"/>
        </w:rPr>
        <w:t>A</w:t>
      </w:r>
      <w:r w:rsidRPr="00076EA0">
        <w:rPr>
          <w:rFonts w:ascii="宋体" w:cs="宋体" w:hint="eastAsia"/>
          <w:kern w:val="0"/>
        </w:rPr>
        <w:t>、产生的恶臭用多种化学和生物产品来控制恶臭。评价建议夏季高温天气在污水处理站附近喷洒除臭剂进行处理，多用强氧化剂和杀菌剂等消除微生物产生的臭味或化学氧化臭味物质。</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本项目采用植物型除臭剂，该除臭剂主要由丝兰、银杏叶、茶多酚、葡萄籽、樟科植物、桉叶油、松油等多种植物提取物精制而成，适用于各种恶臭环境的异味处理，如垃圾填埋场、垃圾转运站、垃圾堆肥厂、垃圾焚烧厂、污水处理中心、粪便处理中心、养猪养鸡场、工业废水处理及渔业加工中心等。除臭剂中的活性基</w:t>
      </w:r>
      <w:r w:rsidRPr="00076EA0">
        <w:rPr>
          <w:rFonts w:ascii="TimesNewRomanPSMT" w:eastAsia="TimesNewRomanPSMT" w:cs="TimesNewRomanPSMT"/>
          <w:kern w:val="0"/>
        </w:rPr>
        <w:t>(-CHO)</w:t>
      </w:r>
      <w:r w:rsidRPr="00076EA0">
        <w:rPr>
          <w:rFonts w:ascii="宋体" w:cs="宋体" w:hint="eastAsia"/>
          <w:kern w:val="0"/>
        </w:rPr>
        <w:t>具有很高的活性，利用它的活性同挥发性含</w:t>
      </w:r>
      <w:r w:rsidRPr="00076EA0">
        <w:rPr>
          <w:rFonts w:ascii="TimesNewRomanPSMT" w:eastAsia="TimesNewRomanPSMT" w:cs="TimesNewRomanPSMT"/>
          <w:kern w:val="0"/>
        </w:rPr>
        <w:t>S(</w:t>
      </w:r>
      <w:r w:rsidRPr="00076EA0">
        <w:rPr>
          <w:rFonts w:ascii="宋体" w:cs="宋体" w:hint="eastAsia"/>
          <w:kern w:val="0"/>
        </w:rPr>
        <w:t>如硫化氢、硫醇、疏基化合物</w:t>
      </w:r>
      <w:r w:rsidRPr="00076EA0">
        <w:rPr>
          <w:rFonts w:ascii="TimesNewRomanPSMT" w:eastAsia="TimesNewRomanPSMT" w:cs="TimesNewRomanPSMT"/>
          <w:kern w:val="0"/>
        </w:rPr>
        <w:t>)</w:t>
      </w:r>
      <w:r w:rsidRPr="00076EA0">
        <w:rPr>
          <w:rFonts w:ascii="宋体" w:cs="宋体" w:hint="eastAsia"/>
          <w:kern w:val="0"/>
        </w:rPr>
        <w:t>、含</w:t>
      </w:r>
      <w:r w:rsidRPr="00076EA0">
        <w:rPr>
          <w:rFonts w:ascii="TimesNewRomanPSMT" w:eastAsia="TimesNewRomanPSMT" w:cs="TimesNewRomanPSMT"/>
          <w:kern w:val="0"/>
        </w:rPr>
        <w:t>N(</w:t>
      </w:r>
      <w:r w:rsidRPr="00076EA0">
        <w:rPr>
          <w:rFonts w:ascii="宋体" w:cs="宋体" w:hint="eastAsia"/>
          <w:kern w:val="0"/>
        </w:rPr>
        <w:t>如氨、有机胺</w:t>
      </w:r>
      <w:r w:rsidRPr="00076EA0">
        <w:rPr>
          <w:rFonts w:ascii="TimesNewRomanPSMT" w:eastAsia="TimesNewRomanPSMT" w:cs="TimesNewRomanPSMT"/>
          <w:kern w:val="0"/>
        </w:rPr>
        <w:t xml:space="preserve">) </w:t>
      </w:r>
      <w:r w:rsidRPr="00076EA0">
        <w:rPr>
          <w:rFonts w:ascii="宋体" w:cs="宋体" w:hint="eastAsia"/>
          <w:kern w:val="0"/>
        </w:rPr>
        <w:t>等易挥发物质反应，产生新的低气味且无毒的新物质，不能参与活性基</w:t>
      </w:r>
      <w:r w:rsidRPr="00076EA0">
        <w:rPr>
          <w:rFonts w:ascii="TimesNewRomanPSMT" w:eastAsia="TimesNewRomanPSMT" w:cs="TimesNewRomanPSMT"/>
          <w:kern w:val="0"/>
        </w:rPr>
        <w:t>(-CHO)</w:t>
      </w:r>
      <w:r w:rsidRPr="00076EA0">
        <w:rPr>
          <w:rFonts w:ascii="宋体" w:cs="宋体" w:hint="eastAsia"/>
          <w:kern w:val="0"/>
        </w:rPr>
        <w:t>反应的一些挥发性物质则采用气味补偿办法解决，这种补偿也不是筒单的气味掩盖作用，而是利用植物提取液中的活性成分与不能和活性基</w:t>
      </w:r>
      <w:r w:rsidRPr="00076EA0">
        <w:rPr>
          <w:rFonts w:ascii="TimesNewRomanPSMT" w:eastAsia="TimesNewRomanPSMT" w:cs="TimesNewRomanPSMT"/>
          <w:kern w:val="0"/>
        </w:rPr>
        <w:t>(-CHO)</w:t>
      </w:r>
      <w:r w:rsidRPr="00076EA0">
        <w:rPr>
          <w:rFonts w:ascii="宋体" w:cs="宋体" w:hint="eastAsia"/>
          <w:kern w:val="0"/>
        </w:rPr>
        <w:t>反应的成分进行再次作用，使其失去原来的气味，藉此实现对挥发性恶臭物质的有效削减和消除。植物型除臭剂原液稀释</w:t>
      </w:r>
      <w:r w:rsidRPr="00076EA0">
        <w:rPr>
          <w:rFonts w:ascii="TimesNewRomanPSMT" w:eastAsia="TimesNewRomanPSMT" w:cs="TimesNewRomanPSMT"/>
          <w:kern w:val="0"/>
        </w:rPr>
        <w:t xml:space="preserve">100 </w:t>
      </w:r>
      <w:r w:rsidRPr="00076EA0">
        <w:rPr>
          <w:rFonts w:ascii="宋体" w:cs="宋体" w:hint="eastAsia"/>
          <w:kern w:val="0"/>
        </w:rPr>
        <w:t>倍喷洒，</w:t>
      </w:r>
      <w:r w:rsidRPr="00076EA0">
        <w:rPr>
          <w:rFonts w:ascii="TimesNewRomanPSMT" w:eastAsia="TimesNewRomanPSMT" w:cs="TimesNewRomanPSMT"/>
          <w:kern w:val="0"/>
        </w:rPr>
        <w:t xml:space="preserve">1kg </w:t>
      </w:r>
      <w:r w:rsidRPr="00076EA0">
        <w:rPr>
          <w:rFonts w:ascii="宋体" w:cs="宋体" w:hint="eastAsia"/>
          <w:kern w:val="0"/>
        </w:rPr>
        <w:t>可喷洒</w:t>
      </w:r>
      <w:r w:rsidRPr="00076EA0">
        <w:rPr>
          <w:rFonts w:ascii="TimesNewRomanPSMT" w:eastAsia="TimesNewRomanPSMT" w:cs="TimesNewRomanPSMT"/>
          <w:kern w:val="0"/>
        </w:rPr>
        <w:t>500m</w:t>
      </w:r>
      <w:r w:rsidRPr="00076EA0">
        <w:rPr>
          <w:rFonts w:ascii="TimesNewRomanPSMT" w:eastAsia="TimesNewRomanPSMT" w:cs="TimesNewRomanPSMT"/>
          <w:kern w:val="0"/>
          <w:sz w:val="16"/>
          <w:szCs w:val="16"/>
        </w:rPr>
        <w:t>2</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植物型除臭剂原理具体为：植物型除臭剂通过</w:t>
      </w:r>
      <w:r w:rsidRPr="00076EA0">
        <w:rPr>
          <w:rFonts w:ascii="TimesNewRomanPSMT" w:eastAsia="TimesNewRomanPSMT" w:cs="TimesNewRomanPSMT"/>
          <w:kern w:val="0"/>
        </w:rPr>
        <w:t xml:space="preserve">4 </w:t>
      </w:r>
      <w:r w:rsidRPr="00076EA0">
        <w:rPr>
          <w:rFonts w:ascii="宋体" w:cs="宋体" w:hint="eastAsia"/>
          <w:kern w:val="0"/>
        </w:rPr>
        <w:t>种物理化学作用力将臭气分子捕捉：范德华力、耦合力、化学反应力、吸附力。植物型除臭剂将臭气分子捕捉后，其有效成分可与环境中恶臭气体分子发生如下反应：</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lastRenderedPageBreak/>
        <w:t>①</w:t>
      </w:r>
      <w:r w:rsidRPr="00076EA0">
        <w:rPr>
          <w:kern w:val="0"/>
        </w:rPr>
        <w:t>硫化氢</w:t>
      </w:r>
      <w:r w:rsidRPr="00076EA0">
        <w:rPr>
          <w:rFonts w:eastAsia="TimesNewRomanPSMT"/>
          <w:kern w:val="0"/>
        </w:rPr>
        <w:t>H</w:t>
      </w:r>
      <w:r w:rsidRPr="00076EA0">
        <w:rPr>
          <w:rFonts w:eastAsia="TimesNewRomanPSMT"/>
          <w:kern w:val="0"/>
          <w:sz w:val="16"/>
          <w:szCs w:val="16"/>
        </w:rPr>
        <w:t>2</w:t>
      </w:r>
      <w:r w:rsidRPr="00076EA0">
        <w:rPr>
          <w:rFonts w:eastAsia="TimesNewRomanPSMT"/>
          <w:kern w:val="0"/>
        </w:rPr>
        <w:t>S</w:t>
      </w:r>
      <w:r w:rsidRPr="00076EA0">
        <w:rPr>
          <w:kern w:val="0"/>
        </w:rPr>
        <w:t>的反应</w:t>
      </w:r>
      <w:r w:rsidRPr="00076EA0">
        <w:rPr>
          <w:rFonts w:ascii="宋体" w:cs="宋体" w:hint="eastAsia"/>
          <w:kern w:val="0"/>
        </w:rPr>
        <w:t>：</w:t>
      </w:r>
    </w:p>
    <w:p w:rsidR="00EF51D4" w:rsidRPr="00076EA0" w:rsidRDefault="00EF51D4" w:rsidP="00EF51D4">
      <w:pPr>
        <w:autoSpaceDE w:val="0"/>
        <w:autoSpaceDN w:val="0"/>
        <w:ind w:firstLine="480"/>
        <w:rPr>
          <w:rFonts w:ascii="TimesNewRomanPSMT" w:eastAsia="TimesNewRomanPSMT" w:cs="TimesNewRomanPSMT"/>
          <w:kern w:val="0"/>
        </w:rPr>
      </w:pP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S</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3</w:t>
      </w:r>
      <w:r w:rsidRPr="00076EA0">
        <w:rPr>
          <w:rFonts w:ascii="TimesNewRomanPSMT" w:eastAsia="TimesNewRomanPSMT" w:cs="TimesNewRomanPSMT"/>
          <w:kern w:val="0"/>
        </w:rPr>
        <w:t>-+SHR-</w:t>
      </w:r>
    </w:p>
    <w:p w:rsidR="00EF51D4" w:rsidRPr="00076EA0" w:rsidRDefault="00EF51D4" w:rsidP="00EF51D4">
      <w:pPr>
        <w:autoSpaceDE w:val="0"/>
        <w:autoSpaceDN w:val="0"/>
        <w:ind w:firstLine="480"/>
        <w:rPr>
          <w:rFonts w:ascii="TimesNewRomanPSMT" w:eastAsia="TimesNewRomanPSMT" w:cs="TimesNewRomanPSMT"/>
          <w:kern w:val="0"/>
        </w:rPr>
      </w:pPr>
      <w:r w:rsidRPr="00076EA0">
        <w:rPr>
          <w:rFonts w:ascii="TimesNewRomanPSMT" w:eastAsia="TimesNewRomanPSMT" w:cs="TimesNewRomanPSMT"/>
          <w:kern w:val="0"/>
        </w:rPr>
        <w:t>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+SH</w:t>
      </w:r>
      <w:r w:rsidRPr="00076EA0">
        <w:rPr>
          <w:rFonts w:ascii="TimesNewRomanPSMT" w:eastAsia="TimesNewRomanPSMT" w:cs="TimesNewRomanPSMT"/>
          <w:kern w:val="0"/>
          <w:sz w:val="16"/>
          <w:szCs w:val="16"/>
        </w:rPr>
        <w:t>-</w:t>
      </w:r>
      <w:r w:rsidRPr="00076EA0">
        <w:rPr>
          <w:rFonts w:ascii="TimesNewRomanPSMT" w:eastAsia="TimesNewRomanPSMT" w:cs="TimesNewRomanPSMT"/>
          <w:kern w:val="0"/>
        </w:rPr>
        <w:t>+O</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3+</w:t>
      </w:r>
      <w:r w:rsidRPr="00076EA0">
        <w:rPr>
          <w:rFonts w:ascii="TimesNewRomanPSMT" w:eastAsia="TimesNewRomanPSMT" w:cs="TimesNewRomanPSMT"/>
          <w:kern w:val="0"/>
        </w:rPr>
        <w:t>+SO</w:t>
      </w:r>
      <w:r w:rsidRPr="00076EA0">
        <w:rPr>
          <w:rFonts w:ascii="TimesNewRomanPSMT" w:eastAsia="TimesNewRomanPSMT" w:cs="TimesNewRomanPSMT"/>
          <w:kern w:val="0"/>
          <w:sz w:val="16"/>
          <w:szCs w:val="16"/>
        </w:rPr>
        <w:t>42-</w:t>
      </w:r>
      <w:r w:rsidRPr="00076EA0">
        <w:rPr>
          <w:rFonts w:ascii="TimesNewRomanPSMT" w:eastAsia="TimesNewRomanPSMT" w:cs="TimesNewRomanPSMT"/>
          <w:kern w:val="0"/>
        </w:rPr>
        <w:t>+OHR-</w:t>
      </w:r>
    </w:p>
    <w:p w:rsidR="00EF51D4" w:rsidRPr="00076EA0" w:rsidRDefault="00EF51D4" w:rsidP="00EF51D4">
      <w:pPr>
        <w:autoSpaceDE w:val="0"/>
        <w:autoSpaceDN w:val="0"/>
        <w:ind w:firstLine="480"/>
        <w:rPr>
          <w:rFonts w:ascii="TimesNewRomanPSMT" w:eastAsia="TimesNewRomanPSMT" w:cs="TimesNewRomanPSMT"/>
          <w:kern w:val="0"/>
        </w:rPr>
      </w:pPr>
      <w:r w:rsidRPr="00076EA0">
        <w:rPr>
          <w:rFonts w:ascii="TimesNewRomanPSMT" w:eastAsia="TimesNewRomanPSMT" w:cs="TimesNewRomanPSMT"/>
          <w:kern w:val="0"/>
        </w:rPr>
        <w:t>NH</w:t>
      </w:r>
      <w:r w:rsidRPr="00076EA0">
        <w:rPr>
          <w:rFonts w:ascii="TimesNewRomanPSMT" w:eastAsia="TimesNewRomanPSMT" w:cs="TimesNewRomanPSMT"/>
          <w:kern w:val="0"/>
          <w:sz w:val="16"/>
          <w:szCs w:val="16"/>
        </w:rPr>
        <w:t>3+</w:t>
      </w:r>
      <w:r w:rsidRPr="00076EA0">
        <w:rPr>
          <w:rFonts w:ascii="TimesNewRomanPSMT" w:eastAsia="TimesNewRomanPSMT" w:cs="TimesNewRomanPSMT"/>
          <w:kern w:val="0"/>
        </w:rPr>
        <w:t>+OH</w:t>
      </w:r>
      <w:r w:rsidRPr="00076EA0">
        <w:rPr>
          <w:rFonts w:ascii="TimesNewRomanPSMT" w:eastAsia="TimesNewRomanPSMT" w:cs="TimesNewRomanPSMT"/>
          <w:kern w:val="0"/>
          <w:sz w:val="16"/>
          <w:szCs w:val="16"/>
        </w:rPr>
        <w:t>-</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②与甲醛</w:t>
      </w:r>
      <w:r w:rsidRPr="00076EA0">
        <w:rPr>
          <w:rFonts w:ascii="TimesNewRomanPSMT" w:eastAsia="TimesNewRomanPSMT" w:cs="TimesNewRomanPSMT"/>
          <w:kern w:val="0"/>
        </w:rPr>
        <w:t xml:space="preserve">HCHO </w:t>
      </w:r>
      <w:r w:rsidRPr="00076EA0">
        <w:rPr>
          <w:rFonts w:ascii="宋体" w:cs="宋体" w:hint="eastAsia"/>
          <w:kern w:val="0"/>
        </w:rPr>
        <w:t>的反应：</w:t>
      </w:r>
    </w:p>
    <w:p w:rsidR="00EF51D4" w:rsidRPr="00076EA0" w:rsidRDefault="00EF51D4" w:rsidP="00EF51D4">
      <w:pPr>
        <w:autoSpaceDE w:val="0"/>
        <w:autoSpaceDN w:val="0"/>
        <w:ind w:firstLine="480"/>
        <w:rPr>
          <w:rFonts w:ascii="TimesNewRomanPSMT" w:eastAsia="TimesNewRomanPSMT" w:cs="TimesNewRomanPSMT"/>
          <w:kern w:val="0"/>
          <w:sz w:val="16"/>
          <w:szCs w:val="16"/>
        </w:rPr>
      </w:pP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+HCHO</w:t>
      </w:r>
      <w:r w:rsidRPr="00076EA0">
        <w:rPr>
          <w:rFonts w:ascii="TimesNewRomanPSMT" w:eastAsia="TimesNewRomanPSMT" w:cs="TimesNewRomanPSMT" w:hint="eastAsia"/>
          <w:kern w:val="0"/>
        </w:rPr>
        <w:t>→</w:t>
      </w:r>
      <w:r w:rsidRPr="00076EA0">
        <w:rPr>
          <w:rFonts w:ascii="TimesNewRomanPSMT" w:eastAsia="TimesNewRomanPSMT" w:cs="TimesNewRomanPSMT"/>
          <w:kern w:val="0"/>
        </w:rPr>
        <w:t>CO</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O+N</w:t>
      </w:r>
      <w:r w:rsidRPr="00076EA0">
        <w:rPr>
          <w:rFonts w:ascii="TimesNewRomanPSMT" w:eastAsia="TimesNewRomanPSMT" w:cs="TimesNewRomanPSMT"/>
          <w:kern w:val="0"/>
          <w:sz w:val="16"/>
          <w:szCs w:val="16"/>
        </w:rPr>
        <w:t>2</w:t>
      </w:r>
    </w:p>
    <w:p w:rsidR="00EF51D4" w:rsidRPr="00076EA0" w:rsidRDefault="00EF51D4" w:rsidP="00EF51D4">
      <w:pPr>
        <w:autoSpaceDE w:val="0"/>
        <w:autoSpaceDN w:val="0"/>
        <w:ind w:firstLine="480"/>
        <w:rPr>
          <w:rFonts w:ascii="TimesNewRomanPSMT" w:eastAsia="TimesNewRomanPSMT" w:cs="TimesNewRomanPSMT"/>
          <w:kern w:val="0"/>
        </w:rPr>
      </w:pPr>
      <w:r w:rsidRPr="00076EA0">
        <w:rPr>
          <w:rFonts w:ascii="宋体" w:cs="宋体" w:hint="eastAsia"/>
          <w:kern w:val="0"/>
        </w:rPr>
        <w:t>③与氨的反应：</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+NH</w:t>
      </w:r>
      <w:r w:rsidRPr="00076EA0">
        <w:rPr>
          <w:rFonts w:ascii="TimesNewRomanPSMT" w:eastAsia="TimesNewRomanPSMT" w:cs="TimesNewRomanPSMT"/>
          <w:kern w:val="0"/>
          <w:sz w:val="16"/>
          <w:szCs w:val="16"/>
        </w:rPr>
        <w:t>3</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+N</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④与硫醇类恶臭气体的反应：</w:t>
      </w:r>
    </w:p>
    <w:p w:rsidR="00EF51D4" w:rsidRPr="00076EA0" w:rsidRDefault="00EF51D4" w:rsidP="00EF51D4">
      <w:pPr>
        <w:autoSpaceDE w:val="0"/>
        <w:autoSpaceDN w:val="0"/>
        <w:ind w:firstLine="480"/>
        <w:rPr>
          <w:rFonts w:ascii="TimesNewRomanPSMT" w:eastAsia="TimesNewRomanPSMT" w:cs="TimesNewRomanPSMT"/>
          <w:kern w:val="0"/>
          <w:sz w:val="16"/>
          <w:szCs w:val="16"/>
        </w:rPr>
      </w:pP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+CH</w:t>
      </w:r>
      <w:r w:rsidRPr="00076EA0">
        <w:rPr>
          <w:rFonts w:ascii="TimesNewRomanPSMT" w:eastAsia="TimesNewRomanPSMT" w:cs="TimesNewRomanPSMT"/>
          <w:kern w:val="0"/>
          <w:sz w:val="16"/>
          <w:szCs w:val="16"/>
        </w:rPr>
        <w:t>4</w:t>
      </w:r>
      <w:r w:rsidRPr="00076EA0">
        <w:rPr>
          <w:rFonts w:ascii="TimesNewRomanPSMT" w:eastAsia="TimesNewRomanPSMT" w:cs="TimesNewRomanPSMT"/>
          <w:kern w:val="0"/>
        </w:rPr>
        <w:t>S</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+N</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O+SO</w:t>
      </w:r>
      <w:r w:rsidRPr="00076EA0">
        <w:rPr>
          <w:rFonts w:ascii="TimesNewRomanPSMT" w:eastAsia="TimesNewRomanPSMT" w:cs="TimesNewRomanPSMT"/>
          <w:kern w:val="0"/>
          <w:sz w:val="16"/>
          <w:szCs w:val="16"/>
        </w:rPr>
        <w:t>2</w:t>
      </w:r>
    </w:p>
    <w:p w:rsidR="00EF51D4" w:rsidRPr="00076EA0" w:rsidRDefault="00EF51D4" w:rsidP="00EF51D4">
      <w:pPr>
        <w:autoSpaceDE w:val="0"/>
        <w:autoSpaceDN w:val="0"/>
        <w:ind w:firstLine="480"/>
        <w:rPr>
          <w:rFonts w:ascii="TimesNewRomanPSMT" w:eastAsia="TimesNewRomanPSMT" w:cs="TimesNewRomanPSMT"/>
          <w:kern w:val="0"/>
          <w:sz w:val="16"/>
          <w:szCs w:val="16"/>
        </w:rPr>
      </w:pP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+C</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6</w:t>
      </w:r>
      <w:r w:rsidRPr="00076EA0">
        <w:rPr>
          <w:rFonts w:ascii="TimesNewRomanPSMT" w:eastAsia="TimesNewRomanPSMT" w:cs="TimesNewRomanPSMT"/>
          <w:kern w:val="0"/>
        </w:rPr>
        <w:t>S</w:t>
      </w:r>
      <w:r w:rsidRPr="00076EA0">
        <w:rPr>
          <w:rFonts w:ascii="TimesNewRomanPSMT" w:eastAsia="TimesNewRomanPSMT" w:cs="TimesNewRomanPSMT" w:hint="eastAsia"/>
          <w:kern w:val="0"/>
        </w:rPr>
        <w:t>→</w:t>
      </w:r>
      <w:r w:rsidRPr="00076EA0">
        <w:rPr>
          <w:rFonts w:ascii="TimesNewRomanPSMT" w:eastAsia="TimesNewRomanPSMT" w:cs="TimesNewRomanPSMT"/>
          <w:kern w:val="0"/>
        </w:rPr>
        <w:t>R-NH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+N</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O+SO</w:t>
      </w:r>
      <w:r w:rsidRPr="00076EA0">
        <w:rPr>
          <w:rFonts w:ascii="TimesNewRomanPSMT" w:eastAsia="TimesNewRomanPSMT" w:cs="TimesNewRomanPSMT"/>
          <w:kern w:val="0"/>
          <w:sz w:val="16"/>
          <w:szCs w:val="16"/>
        </w:rPr>
        <w:t>2</w:t>
      </w:r>
    </w:p>
    <w:p w:rsidR="00EF51D4" w:rsidRPr="00076EA0" w:rsidRDefault="00EF51D4" w:rsidP="00EF51D4">
      <w:pPr>
        <w:autoSpaceDE w:val="0"/>
        <w:autoSpaceDN w:val="0"/>
        <w:ind w:firstLine="480"/>
        <w:rPr>
          <w:rFonts w:ascii="宋体" w:cs="宋体"/>
          <w:kern w:val="0"/>
        </w:rPr>
      </w:pPr>
      <w:r w:rsidRPr="00076EA0">
        <w:rPr>
          <w:rFonts w:ascii="TimesNewRomanPSMT" w:eastAsia="TimesNewRomanPSMT" w:cs="TimesNewRomanPSMT"/>
          <w:kern w:val="0"/>
        </w:rPr>
        <w:t>B</w:t>
      </w:r>
      <w:r w:rsidRPr="00076EA0">
        <w:rPr>
          <w:rFonts w:ascii="宋体" w:cs="宋体" w:hint="eastAsia"/>
          <w:kern w:val="0"/>
        </w:rPr>
        <w:t>、恶臭治理设施</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本项目主要废气污染物为恶臭，养殖场多为无组织排放。</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④管理措施</w:t>
      </w:r>
    </w:p>
    <w:p w:rsidR="00EF51D4" w:rsidRPr="00076EA0" w:rsidRDefault="00EF51D4" w:rsidP="00EF51D4">
      <w:pPr>
        <w:autoSpaceDE w:val="0"/>
        <w:autoSpaceDN w:val="0"/>
        <w:ind w:firstLine="480"/>
        <w:rPr>
          <w:rFonts w:ascii="宋体" w:cs="宋体"/>
          <w:kern w:val="0"/>
        </w:rPr>
      </w:pPr>
      <w:r w:rsidRPr="00076EA0">
        <w:rPr>
          <w:rFonts w:ascii="TimesNewRomanPSMT" w:eastAsia="TimesNewRomanPSMT" w:cs="TimesNewRomanPSMT"/>
          <w:kern w:val="0"/>
        </w:rPr>
        <w:t>A.</w:t>
      </w:r>
      <w:r w:rsidRPr="00076EA0">
        <w:rPr>
          <w:rFonts w:ascii="宋体" w:cs="宋体" w:hint="eastAsia"/>
          <w:kern w:val="0"/>
        </w:rPr>
        <w:t>作好猪场粪便管理工作，在猪舍加强通风，加速粪便干燥，可减少臭气产生实行尿粪的干湿分</w:t>
      </w:r>
      <w:r w:rsidR="00761FA6" w:rsidRPr="00076EA0">
        <w:rPr>
          <w:rFonts w:ascii="宋体" w:cs="宋体" w:hint="eastAsia"/>
          <w:kern w:val="0"/>
        </w:rPr>
        <w:t>离，及时收集产生的粪便，合理的粪便收集频率能减少牲畜畜栏的恶臭</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TimesNewRomanPSMT" w:eastAsia="TimesNewRomanPSMT" w:cs="TimesNewRomanPSMT"/>
          <w:kern w:val="0"/>
        </w:rPr>
        <w:t>B.</w:t>
      </w:r>
      <w:r w:rsidRPr="00076EA0">
        <w:rPr>
          <w:rFonts w:ascii="宋体" w:cs="宋体" w:hint="eastAsia"/>
          <w:kern w:val="0"/>
        </w:rPr>
        <w:t>在经济条件允许的情况下，在春、夏季节，建议使用掩臭剂、氧化剂处理未及时清运的粪便。在不利于污染物稀释、扩散的气象条件下，每天应增加</w:t>
      </w:r>
      <w:r w:rsidRPr="00076EA0">
        <w:rPr>
          <w:rFonts w:ascii="TimesNewRomanPSMT" w:eastAsia="TimesNewRomanPSMT" w:cs="TimesNewRomanPSMT"/>
          <w:kern w:val="0"/>
        </w:rPr>
        <w:t>1~2</w:t>
      </w:r>
      <w:r w:rsidRPr="00076EA0">
        <w:rPr>
          <w:rFonts w:ascii="宋体" w:cs="宋体" w:hint="eastAsia"/>
          <w:kern w:val="0"/>
        </w:rPr>
        <w:t>次粪便的收集次数，减少粪便堆积挥发的恶臭气体排放量。</w:t>
      </w:r>
    </w:p>
    <w:p w:rsidR="00EF51D4" w:rsidRPr="00076EA0" w:rsidRDefault="00761FA6" w:rsidP="00EF51D4">
      <w:pPr>
        <w:autoSpaceDE w:val="0"/>
        <w:autoSpaceDN w:val="0"/>
        <w:ind w:firstLine="480"/>
        <w:rPr>
          <w:rFonts w:ascii="宋体" w:cs="宋体"/>
          <w:kern w:val="0"/>
        </w:rPr>
      </w:pPr>
      <w:r w:rsidRPr="00076EA0">
        <w:rPr>
          <w:rFonts w:ascii="TimesNewRomanPSMT" w:eastAsia="TimesNewRomanPSMT" w:cs="TimesNewRomanPSMT" w:hint="eastAsia"/>
          <w:kern w:val="0"/>
        </w:rPr>
        <w:t>C</w:t>
      </w:r>
      <w:r w:rsidR="00EF51D4" w:rsidRPr="00076EA0">
        <w:rPr>
          <w:rFonts w:ascii="TimesNewRomanPSMT" w:eastAsia="TimesNewRomanPSMT" w:cs="TimesNewRomanPSMT"/>
          <w:kern w:val="0"/>
        </w:rPr>
        <w:t>.</w:t>
      </w:r>
      <w:r w:rsidR="00EF51D4" w:rsidRPr="00076EA0">
        <w:rPr>
          <w:rFonts w:ascii="宋体" w:cs="宋体" w:hint="eastAsia"/>
          <w:kern w:val="0"/>
        </w:rPr>
        <w:t>养殖区要有喷雾、降温、除尘的装置，保持供水系统和排水系统的通畅，经常性的喷雾、除尘。</w:t>
      </w:r>
    </w:p>
    <w:p w:rsidR="00EF51D4" w:rsidRPr="00076EA0" w:rsidRDefault="00761FA6" w:rsidP="00EF51D4">
      <w:pPr>
        <w:autoSpaceDE w:val="0"/>
        <w:autoSpaceDN w:val="0"/>
        <w:ind w:firstLine="480"/>
        <w:rPr>
          <w:rFonts w:ascii="宋体" w:cs="宋体"/>
          <w:kern w:val="0"/>
        </w:rPr>
      </w:pPr>
      <w:r w:rsidRPr="00076EA0">
        <w:rPr>
          <w:rFonts w:ascii="TimesNewRomanPSMT" w:eastAsia="TimesNewRomanPSMT" w:cs="TimesNewRomanPSMT" w:hint="eastAsia"/>
          <w:kern w:val="0"/>
        </w:rPr>
        <w:t>D</w:t>
      </w:r>
      <w:r w:rsidR="00EF51D4" w:rsidRPr="00076EA0">
        <w:rPr>
          <w:rFonts w:ascii="TimesNewRomanPSMT" w:eastAsia="TimesNewRomanPSMT" w:cs="TimesNewRomanPSMT"/>
          <w:kern w:val="0"/>
        </w:rPr>
        <w:t>.</w:t>
      </w:r>
      <w:r w:rsidR="00EF51D4" w:rsidRPr="00076EA0">
        <w:rPr>
          <w:rFonts w:ascii="宋体" w:cs="宋体" w:hint="eastAsia"/>
          <w:kern w:val="0"/>
        </w:rPr>
        <w:t>确保废水净化沼气工程中厌氧池密封系统的严密性，防止厌氧</w:t>
      </w:r>
      <w:r w:rsidR="00EF51D4" w:rsidRPr="00076EA0">
        <w:rPr>
          <w:kern w:val="0"/>
        </w:rPr>
        <w:t>池中</w:t>
      </w:r>
      <w:r w:rsidR="00EF51D4" w:rsidRPr="00076EA0">
        <w:rPr>
          <w:rFonts w:eastAsia="TimesNewRomanPSMT"/>
          <w:kern w:val="0"/>
        </w:rPr>
        <w:t>NH</w:t>
      </w:r>
      <w:r w:rsidR="00EF51D4" w:rsidRPr="00076EA0">
        <w:rPr>
          <w:rFonts w:eastAsia="TimesNewRomanPSMT"/>
          <w:kern w:val="0"/>
          <w:sz w:val="16"/>
          <w:szCs w:val="16"/>
        </w:rPr>
        <w:t>3</w:t>
      </w:r>
      <w:r w:rsidR="00EF51D4" w:rsidRPr="00076EA0">
        <w:rPr>
          <w:kern w:val="0"/>
        </w:rPr>
        <w:t>、</w:t>
      </w:r>
      <w:r w:rsidR="00EF51D4" w:rsidRPr="00076EA0">
        <w:rPr>
          <w:rFonts w:eastAsia="TimesNewRomanPSMT"/>
          <w:kern w:val="0"/>
        </w:rPr>
        <w:t>H</w:t>
      </w:r>
      <w:r w:rsidR="00EF51D4" w:rsidRPr="00076EA0">
        <w:rPr>
          <w:rFonts w:eastAsia="TimesNewRomanPSMT"/>
          <w:kern w:val="0"/>
          <w:sz w:val="16"/>
          <w:szCs w:val="16"/>
        </w:rPr>
        <w:t>2</w:t>
      </w:r>
      <w:r w:rsidR="00EF51D4" w:rsidRPr="00076EA0">
        <w:rPr>
          <w:rFonts w:eastAsia="TimesNewRomanPSMT"/>
          <w:kern w:val="0"/>
        </w:rPr>
        <w:t>S</w:t>
      </w:r>
      <w:r w:rsidR="00EF51D4" w:rsidRPr="00076EA0">
        <w:rPr>
          <w:kern w:val="0"/>
        </w:rPr>
        <w:t>等</w:t>
      </w:r>
      <w:r w:rsidR="00EF51D4" w:rsidRPr="00076EA0">
        <w:rPr>
          <w:rFonts w:ascii="宋体" w:cs="宋体" w:hint="eastAsia"/>
          <w:kern w:val="0"/>
        </w:rPr>
        <w:t>臭气散发到环境中；沼气通过活性氧化铁脱硫装置脱硫除臭。</w:t>
      </w:r>
    </w:p>
    <w:p w:rsidR="00EF51D4" w:rsidRPr="00076EA0" w:rsidRDefault="00761FA6" w:rsidP="00EF51D4">
      <w:pPr>
        <w:autoSpaceDE w:val="0"/>
        <w:autoSpaceDN w:val="0"/>
        <w:ind w:firstLine="480"/>
        <w:rPr>
          <w:rFonts w:ascii="宋体" w:cs="宋体"/>
          <w:kern w:val="0"/>
        </w:rPr>
      </w:pPr>
      <w:r w:rsidRPr="00076EA0">
        <w:rPr>
          <w:rFonts w:ascii="TimesNewRomanPSMT" w:eastAsia="TimesNewRomanPSMT" w:cs="TimesNewRomanPSMT" w:hint="eastAsia"/>
          <w:kern w:val="0"/>
        </w:rPr>
        <w:t>E</w:t>
      </w:r>
      <w:r w:rsidR="00EF51D4" w:rsidRPr="00076EA0">
        <w:rPr>
          <w:rFonts w:ascii="TimesNewRomanPSMT" w:eastAsia="TimesNewRomanPSMT" w:cs="TimesNewRomanPSMT"/>
          <w:kern w:val="0"/>
        </w:rPr>
        <w:t>.</w:t>
      </w:r>
      <w:r w:rsidR="00EF51D4" w:rsidRPr="00076EA0">
        <w:rPr>
          <w:rFonts w:ascii="宋体" w:cs="宋体" w:hint="eastAsia"/>
          <w:kern w:val="0"/>
        </w:rPr>
        <w:t>合理控制养殖规模和猪群结构。养殖密度不易过大，过密。</w:t>
      </w:r>
    </w:p>
    <w:p w:rsidR="00EF51D4" w:rsidRPr="00076EA0" w:rsidRDefault="00761FA6" w:rsidP="00EF51D4">
      <w:pPr>
        <w:autoSpaceDE w:val="0"/>
        <w:autoSpaceDN w:val="0"/>
        <w:ind w:firstLine="480"/>
        <w:rPr>
          <w:rFonts w:ascii="宋体" w:cs="宋体"/>
          <w:kern w:val="0"/>
        </w:rPr>
      </w:pPr>
      <w:r w:rsidRPr="00076EA0">
        <w:rPr>
          <w:rFonts w:ascii="TimesNewRomanPSMT" w:eastAsia="TimesNewRomanPSMT" w:cs="TimesNewRomanPSMT" w:hint="eastAsia"/>
          <w:kern w:val="0"/>
        </w:rPr>
        <w:t>F</w:t>
      </w:r>
      <w:r w:rsidR="00EF51D4" w:rsidRPr="00076EA0">
        <w:rPr>
          <w:rFonts w:ascii="TimesNewRomanPSMT" w:eastAsia="TimesNewRomanPSMT" w:cs="TimesNewRomanPSMT"/>
          <w:kern w:val="0"/>
        </w:rPr>
        <w:t>.</w:t>
      </w:r>
      <w:r w:rsidR="00EF51D4" w:rsidRPr="00076EA0">
        <w:rPr>
          <w:rFonts w:ascii="宋体" w:cs="宋体" w:hint="eastAsia"/>
          <w:kern w:val="0"/>
        </w:rPr>
        <w:t>该项目依据《畜禽养殖业污染防治技术规范》</w:t>
      </w:r>
      <w:r w:rsidR="00EF51D4" w:rsidRPr="00076EA0">
        <w:rPr>
          <w:rFonts w:ascii="TimesNewRomanPSMT" w:eastAsia="TimesNewRomanPSMT" w:cs="TimesNewRomanPSMT"/>
          <w:kern w:val="0"/>
        </w:rPr>
        <w:t>(HJ/T81-2001)</w:t>
      </w:r>
      <w:r w:rsidR="00EF51D4" w:rsidRPr="00076EA0">
        <w:rPr>
          <w:rFonts w:ascii="宋体" w:cs="宋体" w:hint="eastAsia"/>
          <w:kern w:val="0"/>
        </w:rPr>
        <w:t>中有关养殖场选址要求中规定，应在场界周围设置</w:t>
      </w:r>
      <w:r w:rsidR="00EF51D4" w:rsidRPr="00076EA0">
        <w:rPr>
          <w:rFonts w:ascii="TimesNewRomanPSMT" w:eastAsia="TimesNewRomanPSMT" w:cs="TimesNewRomanPSMT"/>
          <w:kern w:val="0"/>
        </w:rPr>
        <w:t>300m</w:t>
      </w:r>
      <w:r w:rsidR="00EF51D4" w:rsidRPr="00076EA0">
        <w:rPr>
          <w:rFonts w:ascii="宋体" w:cs="宋体" w:hint="eastAsia"/>
          <w:kern w:val="0"/>
        </w:rPr>
        <w:t>卫生防护距离，在此范围内严禁新建学校、医院、居民区等环境敏感点和其他《畜禽养殖业污染防治技术规范》中规定的禁建区。</w:t>
      </w:r>
    </w:p>
    <w:p w:rsidR="00EF51D4" w:rsidRPr="00076EA0" w:rsidRDefault="00761FA6" w:rsidP="00EF51D4">
      <w:pPr>
        <w:autoSpaceDE w:val="0"/>
        <w:autoSpaceDN w:val="0"/>
        <w:ind w:firstLine="480"/>
        <w:rPr>
          <w:rFonts w:ascii="宋体" w:cs="宋体"/>
          <w:kern w:val="0"/>
        </w:rPr>
      </w:pPr>
      <w:r w:rsidRPr="00076EA0">
        <w:rPr>
          <w:rFonts w:ascii="TimesNewRomanPSMT" w:eastAsia="TimesNewRomanPSMT" w:cs="TimesNewRomanPSMT" w:hint="eastAsia"/>
          <w:kern w:val="0"/>
        </w:rPr>
        <w:t>G</w:t>
      </w:r>
      <w:r w:rsidR="00EF51D4" w:rsidRPr="00076EA0">
        <w:rPr>
          <w:rFonts w:ascii="TimesNewRomanPSMT" w:eastAsia="TimesNewRomanPSMT" w:cs="TimesNewRomanPSMT"/>
          <w:kern w:val="0"/>
        </w:rPr>
        <w:t>.</w:t>
      </w:r>
      <w:r w:rsidR="00EF51D4" w:rsidRPr="00076EA0">
        <w:rPr>
          <w:rFonts w:ascii="宋体" w:cs="宋体" w:hint="eastAsia"/>
          <w:kern w:val="0"/>
        </w:rPr>
        <w:t>加强场内的绿化工作，对改善场区内小环境有重要意义。绿化可以吸尘灭菌、降低噪声、净化空气、防疫隔离、防暑防寒。绿化工作应做到常绿植物和落叶植物相结合、灌木和草坪相结合配置原则，把养殖场建设成一个四季常绿、空气清新的生态化养殖场。如按冬季主风的上风向设防风林、在养殖场的周围设隔离林、猪舍之间、道路两旁进行遮荫绿化、场区裸露地面上种植花草。同时还应科学的选择园艺花卉品种，充分利用植</w:t>
      </w:r>
      <w:r w:rsidR="00EF51D4" w:rsidRPr="00076EA0">
        <w:rPr>
          <w:rFonts w:ascii="宋体" w:cs="宋体" w:hint="eastAsia"/>
          <w:kern w:val="0"/>
        </w:rPr>
        <w:lastRenderedPageBreak/>
        <w:t>物的环境修复功能。经研究发现，绿色植物对空气污染具有很好的净化作用，不光是叶子，植物的根以及土壤里的细菌都能有效清除有害气体。建议在养殖场周围栽种较高大绿色植物如石榴等，形成绿色屏障，减少对附近居民危害。在场区的院墙上可以选攀缘性强的蔷薇；进场的道路两侧、场区内空地上以及办公室等种植月季等。这些植物都能很好地</w:t>
      </w:r>
      <w:r w:rsidR="00EF51D4" w:rsidRPr="00076EA0">
        <w:rPr>
          <w:kern w:val="0"/>
        </w:rPr>
        <w:t>吸收</w:t>
      </w:r>
      <w:r w:rsidR="00EF51D4" w:rsidRPr="00076EA0">
        <w:rPr>
          <w:rFonts w:eastAsia="TimesNewRomanPSMT"/>
          <w:kern w:val="0"/>
        </w:rPr>
        <w:t>H</w:t>
      </w:r>
      <w:r w:rsidR="00EF51D4" w:rsidRPr="00076EA0">
        <w:rPr>
          <w:rFonts w:eastAsia="TimesNewRomanPSMT"/>
          <w:kern w:val="0"/>
          <w:vertAlign w:val="subscript"/>
        </w:rPr>
        <w:t>2</w:t>
      </w:r>
      <w:r w:rsidR="00EF51D4" w:rsidRPr="00076EA0">
        <w:rPr>
          <w:rFonts w:eastAsia="TimesNewRomanPSMT"/>
          <w:kern w:val="0"/>
        </w:rPr>
        <w:t>S</w:t>
      </w:r>
      <w:r w:rsidR="00EF51D4" w:rsidRPr="00076EA0">
        <w:rPr>
          <w:kern w:val="0"/>
        </w:rPr>
        <w:t>、</w:t>
      </w:r>
      <w:r w:rsidR="00EF51D4" w:rsidRPr="00076EA0">
        <w:rPr>
          <w:rFonts w:eastAsia="TimesNewRomanPSMT"/>
          <w:kern w:val="0"/>
        </w:rPr>
        <w:t>NH</w:t>
      </w:r>
      <w:r w:rsidR="00EF51D4" w:rsidRPr="00076EA0">
        <w:rPr>
          <w:rFonts w:eastAsia="TimesNewRomanPSMT"/>
          <w:kern w:val="0"/>
          <w:vertAlign w:val="subscript"/>
        </w:rPr>
        <w:t>3</w:t>
      </w:r>
      <w:r w:rsidR="00EF51D4" w:rsidRPr="00076EA0">
        <w:rPr>
          <w:kern w:val="0"/>
        </w:rPr>
        <w:t>等气体</w:t>
      </w:r>
      <w:r w:rsidR="00EF51D4" w:rsidRPr="00076EA0">
        <w:rPr>
          <w:rFonts w:ascii="宋体" w:cs="宋体" w:hint="eastAsia"/>
          <w:kern w:val="0"/>
        </w:rPr>
        <w:t>，具有减降硫化氢气体排放量的作用。</w:t>
      </w:r>
    </w:p>
    <w:p w:rsidR="00EF51D4" w:rsidRPr="00076EA0" w:rsidRDefault="00EF51D4" w:rsidP="000D5DEE">
      <w:pPr>
        <w:spacing w:line="240" w:lineRule="auto"/>
        <w:ind w:firstLine="482"/>
        <w:jc w:val="center"/>
        <w:rPr>
          <w:b/>
        </w:rPr>
      </w:pPr>
      <w:r w:rsidRPr="00076EA0">
        <w:rPr>
          <w:b/>
          <w:kern w:val="0"/>
        </w:rPr>
        <w:t>表</w:t>
      </w:r>
      <w:r w:rsidR="004400AD" w:rsidRPr="00076EA0">
        <w:rPr>
          <w:rFonts w:hint="eastAsia"/>
          <w:b/>
          <w:kern w:val="0"/>
        </w:rPr>
        <w:t>7</w:t>
      </w:r>
      <w:r w:rsidR="000D5DEE" w:rsidRPr="00076EA0">
        <w:rPr>
          <w:rFonts w:hint="eastAsia"/>
          <w:b/>
          <w:kern w:val="0"/>
        </w:rPr>
        <w:t>-</w:t>
      </w:r>
      <w:r w:rsidRPr="00076EA0">
        <w:rPr>
          <w:b/>
          <w:kern w:val="0"/>
        </w:rPr>
        <w:t xml:space="preserve">1  </w:t>
      </w:r>
      <w:r w:rsidRPr="00076EA0">
        <w:rPr>
          <w:b/>
          <w:kern w:val="0"/>
        </w:rPr>
        <w:t>项目废气污染防治措施一览表</w:t>
      </w:r>
    </w:p>
    <w:tbl>
      <w:tblPr>
        <w:tblW w:w="5000" w:type="pct"/>
        <w:tblCellMar>
          <w:left w:w="0" w:type="dxa"/>
          <w:right w:w="0" w:type="dxa"/>
        </w:tblCellMar>
        <w:tblLook w:val="04A0"/>
      </w:tblPr>
      <w:tblGrid>
        <w:gridCol w:w="608"/>
        <w:gridCol w:w="1324"/>
        <w:gridCol w:w="2284"/>
        <w:gridCol w:w="3477"/>
        <w:gridCol w:w="1377"/>
      </w:tblGrid>
      <w:tr w:rsidR="00EF51D4" w:rsidRPr="00076EA0" w:rsidTr="00761FA6">
        <w:trPr>
          <w:trHeight w:val="340"/>
        </w:trPr>
        <w:tc>
          <w:tcPr>
            <w:tcW w:w="335" w:type="pct"/>
            <w:tcBorders>
              <w:top w:val="single" w:sz="12" w:space="0" w:color="auto"/>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序号</w:t>
            </w:r>
          </w:p>
        </w:tc>
        <w:tc>
          <w:tcPr>
            <w:tcW w:w="730" w:type="pct"/>
            <w:tcBorders>
              <w:top w:val="single" w:sz="12" w:space="0" w:color="auto"/>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排放源</w:t>
            </w:r>
          </w:p>
        </w:tc>
        <w:tc>
          <w:tcPr>
            <w:tcW w:w="1259" w:type="pct"/>
            <w:tcBorders>
              <w:top w:val="single" w:sz="12" w:space="0" w:color="auto"/>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防治措施</w:t>
            </w:r>
          </w:p>
        </w:tc>
        <w:tc>
          <w:tcPr>
            <w:tcW w:w="1917" w:type="pct"/>
            <w:tcBorders>
              <w:top w:val="single" w:sz="12" w:space="0" w:color="auto"/>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实施方案</w:t>
            </w:r>
          </w:p>
        </w:tc>
        <w:tc>
          <w:tcPr>
            <w:tcW w:w="759" w:type="pct"/>
            <w:tcBorders>
              <w:top w:val="single" w:sz="12" w:space="0" w:color="auto"/>
              <w:left w:val="single" w:sz="4" w:space="0" w:color="000000"/>
              <w:bottom w:val="single" w:sz="12" w:space="0" w:color="auto"/>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治理目标</w:t>
            </w:r>
          </w:p>
        </w:tc>
      </w:tr>
      <w:tr w:rsidR="00EF51D4" w:rsidRPr="00076EA0" w:rsidTr="00761FA6">
        <w:trPr>
          <w:trHeight w:val="340"/>
        </w:trPr>
        <w:tc>
          <w:tcPr>
            <w:tcW w:w="335" w:type="pct"/>
            <w:tcBorders>
              <w:top w:val="single" w:sz="12" w:space="0" w:color="auto"/>
              <w:bottom w:val="nil"/>
              <w:right w:val="single" w:sz="4" w:space="0" w:color="000000"/>
            </w:tcBorders>
            <w:vAlign w:val="center"/>
          </w:tcPr>
          <w:p w:rsidR="00EF51D4" w:rsidRPr="00076EA0" w:rsidRDefault="00EF51D4" w:rsidP="00761FA6">
            <w:pPr>
              <w:pStyle w:val="TableParagraph"/>
              <w:kinsoku w:val="0"/>
              <w:overflowPunct w:val="0"/>
              <w:jc w:val="center"/>
              <w:rPr>
                <w:rFonts w:ascii="Times New Roman" w:eastAsiaTheme="minorEastAsia"/>
                <w:kern w:val="21"/>
                <w:sz w:val="18"/>
                <w:szCs w:val="18"/>
              </w:rPr>
            </w:pPr>
            <w:r w:rsidRPr="00076EA0">
              <w:rPr>
                <w:rFonts w:ascii="Times New Roman" w:eastAsiaTheme="minorEastAsia"/>
                <w:kern w:val="21"/>
                <w:sz w:val="21"/>
                <w:szCs w:val="21"/>
              </w:rPr>
              <w:t>1</w:t>
            </w:r>
          </w:p>
        </w:tc>
        <w:tc>
          <w:tcPr>
            <w:tcW w:w="730" w:type="pct"/>
            <w:tcBorders>
              <w:top w:val="single" w:sz="12" w:space="0" w:color="auto"/>
              <w:left w:val="single" w:sz="4" w:space="0" w:color="000000"/>
              <w:bottom w:val="nil"/>
              <w:right w:val="single" w:sz="4" w:space="0" w:color="000000"/>
            </w:tcBorders>
            <w:vAlign w:val="center"/>
          </w:tcPr>
          <w:p w:rsidR="00EF51D4" w:rsidRPr="00076EA0" w:rsidRDefault="00EF51D4" w:rsidP="00761FA6">
            <w:pPr>
              <w:pStyle w:val="TableParagraph"/>
              <w:kinsoku w:val="0"/>
              <w:overflowPunct w:val="0"/>
              <w:jc w:val="center"/>
              <w:rPr>
                <w:rFonts w:ascii="Times New Roman" w:eastAsiaTheme="minorEastAsia"/>
                <w:kern w:val="21"/>
                <w:sz w:val="18"/>
                <w:szCs w:val="18"/>
              </w:rPr>
            </w:pPr>
            <w:r w:rsidRPr="00076EA0">
              <w:rPr>
                <w:rFonts w:hint="eastAsia"/>
                <w:kern w:val="21"/>
                <w:sz w:val="21"/>
                <w:szCs w:val="21"/>
              </w:rPr>
              <w:t>猪舍</w:t>
            </w:r>
          </w:p>
        </w:tc>
        <w:tc>
          <w:tcPr>
            <w:tcW w:w="1259" w:type="pct"/>
            <w:tcBorders>
              <w:top w:val="single" w:sz="12" w:space="0" w:color="auto"/>
              <w:left w:val="single" w:sz="4" w:space="0" w:color="000000"/>
              <w:bottom w:val="single" w:sz="4" w:space="0" w:color="000000"/>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喷洒除臭剂，定期冲圈，</w:t>
            </w:r>
            <w:r w:rsidRPr="00076EA0">
              <w:rPr>
                <w:rFonts w:hint="eastAsia"/>
                <w:kern w:val="21"/>
                <w:sz w:val="21"/>
                <w:szCs w:val="21"/>
              </w:rPr>
              <w:t xml:space="preserve"> </w:t>
            </w:r>
            <w:r w:rsidRPr="00076EA0">
              <w:rPr>
                <w:rFonts w:hint="eastAsia"/>
                <w:kern w:val="21"/>
                <w:sz w:val="21"/>
                <w:szCs w:val="21"/>
              </w:rPr>
              <w:t>调整饲料配方</w:t>
            </w:r>
            <w:r w:rsidR="00761FA6" w:rsidRPr="00076EA0">
              <w:rPr>
                <w:rFonts w:hint="eastAsia"/>
                <w:kern w:val="21"/>
                <w:sz w:val="21"/>
                <w:szCs w:val="21"/>
              </w:rPr>
              <w:t>、加强通风</w:t>
            </w:r>
          </w:p>
        </w:tc>
        <w:tc>
          <w:tcPr>
            <w:tcW w:w="1917" w:type="pct"/>
            <w:tcBorders>
              <w:top w:val="single" w:sz="12" w:space="0" w:color="auto"/>
              <w:left w:val="single" w:sz="4" w:space="0" w:color="000000"/>
              <w:bottom w:val="nil"/>
              <w:right w:val="single" w:sz="4" w:space="0" w:color="000000"/>
            </w:tcBorders>
            <w:vAlign w:val="center"/>
            <w:hideMark/>
          </w:tcPr>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猪猪舍清空时利用高压水枪彻底冲圈</w:t>
            </w:r>
          </w:p>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消毒，调整饲料配方，减少猪粪便中</w:t>
            </w:r>
          </w:p>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恶臭的产生</w:t>
            </w:r>
          </w:p>
        </w:tc>
        <w:tc>
          <w:tcPr>
            <w:tcW w:w="759" w:type="pct"/>
            <w:vMerge w:val="restart"/>
            <w:tcBorders>
              <w:top w:val="single" w:sz="12" w:space="0" w:color="auto"/>
              <w:left w:val="single" w:sz="4" w:space="0" w:color="000000"/>
              <w:bottom w:val="nil"/>
            </w:tcBorders>
            <w:vAlign w:val="center"/>
          </w:tcPr>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满足《恶臭污</w:t>
            </w:r>
          </w:p>
          <w:p w:rsidR="00EF51D4" w:rsidRPr="00076EA0" w:rsidRDefault="00EF51D4" w:rsidP="00761FA6">
            <w:pPr>
              <w:pStyle w:val="TableParagraph"/>
              <w:kinsoku w:val="0"/>
              <w:overflowPunct w:val="0"/>
              <w:jc w:val="both"/>
              <w:rPr>
                <w:rFonts w:ascii="Times New Roman" w:eastAsiaTheme="minorEastAsia"/>
                <w:kern w:val="21"/>
                <w:sz w:val="21"/>
                <w:szCs w:val="21"/>
              </w:rPr>
            </w:pPr>
            <w:r w:rsidRPr="00076EA0">
              <w:rPr>
                <w:rFonts w:hint="eastAsia"/>
                <w:kern w:val="21"/>
                <w:sz w:val="21"/>
                <w:szCs w:val="21"/>
              </w:rPr>
              <w:t>染物排放标准》</w:t>
            </w:r>
            <w:r w:rsidRPr="00076EA0">
              <w:rPr>
                <w:rFonts w:ascii="Times New Roman" w:eastAsiaTheme="minorEastAsia"/>
                <w:kern w:val="21"/>
                <w:sz w:val="21"/>
                <w:szCs w:val="21"/>
              </w:rPr>
              <w:t>(GB14554-93)</w:t>
            </w:r>
          </w:p>
          <w:p w:rsidR="00EF51D4" w:rsidRPr="00076EA0" w:rsidRDefault="00EF51D4" w:rsidP="00761FA6">
            <w:pPr>
              <w:pStyle w:val="TableParagraph"/>
              <w:kinsoku w:val="0"/>
              <w:overflowPunct w:val="0"/>
              <w:jc w:val="both"/>
              <w:rPr>
                <w:rFonts w:ascii="Times New Roman" w:eastAsiaTheme="minorEastAsia"/>
                <w:kern w:val="21"/>
                <w:sz w:val="18"/>
                <w:szCs w:val="18"/>
              </w:rPr>
            </w:pPr>
            <w:r w:rsidRPr="00076EA0">
              <w:rPr>
                <w:rFonts w:hint="eastAsia"/>
                <w:kern w:val="21"/>
                <w:sz w:val="21"/>
                <w:szCs w:val="21"/>
              </w:rPr>
              <w:t>标准要求</w:t>
            </w:r>
          </w:p>
        </w:tc>
      </w:tr>
      <w:tr w:rsidR="00EF51D4" w:rsidRPr="00076EA0" w:rsidTr="00761FA6">
        <w:trPr>
          <w:trHeight w:val="340"/>
        </w:trPr>
        <w:tc>
          <w:tcPr>
            <w:tcW w:w="335" w:type="pct"/>
            <w:tcBorders>
              <w:top w:val="single" w:sz="4" w:space="0" w:color="000000"/>
              <w:right w:val="single" w:sz="4" w:space="0" w:color="000000"/>
            </w:tcBorders>
            <w:vAlign w:val="center"/>
          </w:tcPr>
          <w:p w:rsidR="00EF51D4" w:rsidRPr="00076EA0" w:rsidRDefault="00EF51D4" w:rsidP="00761FA6">
            <w:pPr>
              <w:pStyle w:val="TableParagraph"/>
              <w:kinsoku w:val="0"/>
              <w:overflowPunct w:val="0"/>
              <w:jc w:val="center"/>
              <w:rPr>
                <w:rFonts w:ascii="Times New Roman" w:eastAsiaTheme="minorEastAsia"/>
                <w:kern w:val="21"/>
                <w:sz w:val="18"/>
                <w:szCs w:val="18"/>
              </w:rPr>
            </w:pPr>
            <w:r w:rsidRPr="00076EA0">
              <w:rPr>
                <w:rFonts w:ascii="Times New Roman" w:eastAsiaTheme="minorEastAsia"/>
                <w:kern w:val="21"/>
                <w:sz w:val="21"/>
                <w:szCs w:val="21"/>
              </w:rPr>
              <w:t>3</w:t>
            </w:r>
          </w:p>
        </w:tc>
        <w:tc>
          <w:tcPr>
            <w:tcW w:w="730" w:type="pct"/>
            <w:tcBorders>
              <w:top w:val="single" w:sz="4" w:space="0" w:color="000000"/>
              <w:left w:val="single" w:sz="4" w:space="0" w:color="000000"/>
              <w:right w:val="single" w:sz="4" w:space="0" w:color="000000"/>
            </w:tcBorders>
            <w:vAlign w:val="center"/>
          </w:tcPr>
          <w:p w:rsidR="00EF51D4" w:rsidRPr="00076EA0" w:rsidRDefault="00EF51D4" w:rsidP="00761FA6">
            <w:pPr>
              <w:pStyle w:val="TableParagraph"/>
              <w:kinsoku w:val="0"/>
              <w:overflowPunct w:val="0"/>
              <w:jc w:val="center"/>
              <w:rPr>
                <w:rFonts w:ascii="Times New Roman" w:eastAsiaTheme="minorEastAsia"/>
                <w:kern w:val="21"/>
                <w:sz w:val="18"/>
                <w:szCs w:val="18"/>
              </w:rPr>
            </w:pPr>
            <w:r w:rsidRPr="00076EA0">
              <w:rPr>
                <w:rFonts w:hint="eastAsia"/>
                <w:kern w:val="21"/>
                <w:sz w:val="21"/>
                <w:szCs w:val="21"/>
              </w:rPr>
              <w:t>污水处理区</w:t>
            </w:r>
          </w:p>
        </w:tc>
        <w:tc>
          <w:tcPr>
            <w:tcW w:w="1259" w:type="pct"/>
            <w:tcBorders>
              <w:top w:val="single" w:sz="4" w:space="0" w:color="000000"/>
              <w:left w:val="single" w:sz="4" w:space="0" w:color="000000"/>
              <w:bottom w:val="single" w:sz="4" w:space="0" w:color="000000"/>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加强管理，喷洒除臭剂，周边绿化</w:t>
            </w:r>
          </w:p>
        </w:tc>
        <w:tc>
          <w:tcPr>
            <w:tcW w:w="1917" w:type="pct"/>
            <w:tcBorders>
              <w:top w:val="single" w:sz="4" w:space="0" w:color="000000"/>
              <w:left w:val="single" w:sz="4" w:space="0" w:color="000000"/>
              <w:right w:val="single" w:sz="4" w:space="0" w:color="000000"/>
            </w:tcBorders>
            <w:vAlign w:val="center"/>
            <w:hideMark/>
          </w:tcPr>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对操作人员强化培训，并配合喷洒除</w:t>
            </w:r>
          </w:p>
          <w:p w:rsidR="00EF51D4" w:rsidRPr="00076EA0" w:rsidRDefault="00EF51D4" w:rsidP="00761FA6">
            <w:pPr>
              <w:pStyle w:val="TableParagraph"/>
              <w:kinsoku w:val="0"/>
              <w:overflowPunct w:val="0"/>
              <w:jc w:val="both"/>
              <w:rPr>
                <w:rFonts w:ascii="Times New Roman"/>
                <w:kern w:val="21"/>
                <w:sz w:val="21"/>
                <w:szCs w:val="21"/>
              </w:rPr>
            </w:pPr>
            <w:r w:rsidRPr="00076EA0">
              <w:rPr>
                <w:rFonts w:hint="eastAsia"/>
                <w:kern w:val="21"/>
                <w:sz w:val="21"/>
                <w:szCs w:val="21"/>
              </w:rPr>
              <w:t>臭剂，喷洒频率为：前期连续喷洒</w:t>
            </w:r>
            <w:r w:rsidRPr="00076EA0">
              <w:rPr>
                <w:rFonts w:ascii="Times New Roman"/>
                <w:kern w:val="21"/>
                <w:sz w:val="21"/>
                <w:szCs w:val="21"/>
              </w:rPr>
              <w:t>3</w:t>
            </w:r>
          </w:p>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天，之后每隔</w:t>
            </w:r>
            <w:r w:rsidRPr="00076EA0">
              <w:rPr>
                <w:rFonts w:ascii="Times New Roman"/>
                <w:kern w:val="21"/>
                <w:sz w:val="21"/>
                <w:szCs w:val="21"/>
              </w:rPr>
              <w:t>5</w:t>
            </w:r>
            <w:r w:rsidRPr="00076EA0">
              <w:rPr>
                <w:rFonts w:hint="eastAsia"/>
                <w:kern w:val="21"/>
                <w:sz w:val="21"/>
                <w:szCs w:val="21"/>
              </w:rPr>
              <w:t>天喷洒一次</w:t>
            </w:r>
          </w:p>
        </w:tc>
        <w:tc>
          <w:tcPr>
            <w:tcW w:w="759" w:type="pct"/>
            <w:vMerge/>
            <w:tcBorders>
              <w:left w:val="single" w:sz="4" w:space="0" w:color="000000"/>
            </w:tcBorders>
            <w:vAlign w:val="center"/>
            <w:hideMark/>
          </w:tcPr>
          <w:p w:rsidR="00EF51D4" w:rsidRPr="00076EA0" w:rsidRDefault="00EF51D4" w:rsidP="00761FA6">
            <w:pPr>
              <w:pStyle w:val="TableParagraph"/>
              <w:kinsoku w:val="0"/>
              <w:overflowPunct w:val="0"/>
              <w:jc w:val="center"/>
              <w:rPr>
                <w:rFonts w:ascii="Times New Roman" w:eastAsiaTheme="minorEastAsia"/>
                <w:kern w:val="21"/>
                <w:sz w:val="21"/>
                <w:szCs w:val="21"/>
              </w:rPr>
            </w:pPr>
          </w:p>
        </w:tc>
      </w:tr>
      <w:tr w:rsidR="00EF51D4" w:rsidRPr="00076EA0" w:rsidTr="00761FA6">
        <w:trPr>
          <w:trHeight w:val="340"/>
        </w:trPr>
        <w:tc>
          <w:tcPr>
            <w:tcW w:w="335" w:type="pct"/>
            <w:tcBorders>
              <w:top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rFonts w:ascii="Times New Roman" w:eastAsiaTheme="minorEastAsia"/>
                <w:kern w:val="21"/>
                <w:sz w:val="21"/>
                <w:szCs w:val="21"/>
              </w:rPr>
            </w:pPr>
            <w:r w:rsidRPr="00076EA0">
              <w:rPr>
                <w:rFonts w:ascii="Times New Roman" w:eastAsiaTheme="minorEastAsia"/>
                <w:kern w:val="21"/>
                <w:sz w:val="21"/>
                <w:szCs w:val="21"/>
              </w:rPr>
              <w:t>4</w:t>
            </w:r>
          </w:p>
        </w:tc>
        <w:tc>
          <w:tcPr>
            <w:tcW w:w="730" w:type="pct"/>
            <w:tcBorders>
              <w:top w:val="single" w:sz="4" w:space="0" w:color="000000"/>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沼液储存池</w:t>
            </w:r>
          </w:p>
        </w:tc>
        <w:tc>
          <w:tcPr>
            <w:tcW w:w="1259" w:type="pct"/>
            <w:tcBorders>
              <w:top w:val="single" w:sz="4" w:space="0" w:color="000000"/>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center"/>
              <w:rPr>
                <w:kern w:val="21"/>
                <w:sz w:val="21"/>
                <w:szCs w:val="21"/>
              </w:rPr>
            </w:pPr>
            <w:r w:rsidRPr="00076EA0">
              <w:rPr>
                <w:rFonts w:hint="eastAsia"/>
                <w:kern w:val="21"/>
                <w:sz w:val="21"/>
                <w:szCs w:val="21"/>
              </w:rPr>
              <w:t>喷洒除臭剂，周边绿化</w:t>
            </w:r>
          </w:p>
        </w:tc>
        <w:tc>
          <w:tcPr>
            <w:tcW w:w="1917" w:type="pct"/>
            <w:tcBorders>
              <w:top w:val="single" w:sz="4" w:space="0" w:color="000000"/>
              <w:left w:val="single" w:sz="4" w:space="0" w:color="000000"/>
              <w:bottom w:val="single" w:sz="12" w:space="0" w:color="auto"/>
              <w:right w:val="single" w:sz="4" w:space="0" w:color="000000"/>
            </w:tcBorders>
            <w:vAlign w:val="center"/>
            <w:hideMark/>
          </w:tcPr>
          <w:p w:rsidR="00EF51D4" w:rsidRPr="00076EA0" w:rsidRDefault="00EF51D4" w:rsidP="00761FA6">
            <w:pPr>
              <w:pStyle w:val="TableParagraph"/>
              <w:kinsoku w:val="0"/>
              <w:overflowPunct w:val="0"/>
              <w:jc w:val="both"/>
              <w:rPr>
                <w:rFonts w:ascii="宋体" w:hAnsi="Times New Roman"/>
                <w:kern w:val="21"/>
                <w:sz w:val="21"/>
                <w:szCs w:val="21"/>
              </w:rPr>
            </w:pPr>
            <w:r w:rsidRPr="00076EA0">
              <w:rPr>
                <w:rFonts w:hint="eastAsia"/>
                <w:kern w:val="21"/>
                <w:sz w:val="21"/>
                <w:szCs w:val="21"/>
              </w:rPr>
              <w:t>四周加强绿化，主要种植草木、灌木、</w:t>
            </w:r>
          </w:p>
          <w:p w:rsidR="00EF51D4" w:rsidRPr="00076EA0" w:rsidRDefault="00EF51D4" w:rsidP="00761FA6">
            <w:pPr>
              <w:pStyle w:val="TableParagraph"/>
              <w:kinsoku w:val="0"/>
              <w:overflowPunct w:val="0"/>
              <w:jc w:val="both"/>
              <w:rPr>
                <w:kern w:val="21"/>
                <w:sz w:val="21"/>
                <w:szCs w:val="21"/>
              </w:rPr>
            </w:pPr>
            <w:r w:rsidRPr="00076EA0">
              <w:rPr>
                <w:rFonts w:hint="eastAsia"/>
                <w:kern w:val="21"/>
                <w:sz w:val="21"/>
                <w:szCs w:val="21"/>
              </w:rPr>
              <w:t>乔木等间隔立体绿化</w:t>
            </w:r>
          </w:p>
        </w:tc>
        <w:tc>
          <w:tcPr>
            <w:tcW w:w="759" w:type="pct"/>
            <w:vMerge/>
            <w:tcBorders>
              <w:left w:val="single" w:sz="4" w:space="0" w:color="000000"/>
              <w:bottom w:val="single" w:sz="12" w:space="0" w:color="auto"/>
            </w:tcBorders>
            <w:vAlign w:val="center"/>
          </w:tcPr>
          <w:p w:rsidR="00EF51D4" w:rsidRPr="00076EA0" w:rsidRDefault="00EF51D4" w:rsidP="00761FA6">
            <w:pPr>
              <w:pStyle w:val="TableParagraph"/>
              <w:kinsoku w:val="0"/>
              <w:overflowPunct w:val="0"/>
              <w:jc w:val="center"/>
              <w:rPr>
                <w:rFonts w:ascii="Times New Roman" w:eastAsiaTheme="minorEastAsia"/>
                <w:kern w:val="21"/>
                <w:sz w:val="22"/>
                <w:szCs w:val="22"/>
              </w:rPr>
            </w:pPr>
          </w:p>
        </w:tc>
      </w:tr>
    </w:tbl>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w:t>
      </w:r>
      <w:r w:rsidRPr="00076EA0">
        <w:rPr>
          <w:rFonts w:ascii="TimesNewRomanPSMT" w:eastAsia="TimesNewRomanPSMT" w:cs="TimesNewRomanPSMT"/>
          <w:kern w:val="0"/>
        </w:rPr>
        <w:t>3</w:t>
      </w:r>
      <w:r w:rsidRPr="00076EA0">
        <w:rPr>
          <w:rFonts w:ascii="宋体" w:cs="宋体" w:hint="eastAsia"/>
          <w:kern w:val="0"/>
        </w:rPr>
        <w:t>）污染防治措施可行性分析</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①猪舍内有害气体主要来源是猪群对营养物质的消化吸收不完全，大量排泄进而发酵分解所致。在西方许多畜牧业发达国家都把提高猪群消化率做为控制和消除猪舍有害气体的重要途径。</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降低日粮蛋白质水平和添加合成氨基酸的量可以减少氮的排出。通过添加合成氨基酸使饲粮蛋白质水平从</w:t>
      </w:r>
      <w:r w:rsidRPr="00076EA0">
        <w:rPr>
          <w:rFonts w:ascii="TimesNewRomanPSMT" w:eastAsia="TimesNewRomanPSMT" w:cs="TimesNewRomanPSMT"/>
          <w:kern w:val="0"/>
        </w:rPr>
        <w:t>16.5%</w:t>
      </w:r>
      <w:r w:rsidRPr="00076EA0">
        <w:rPr>
          <w:rFonts w:ascii="宋体" w:cs="宋体" w:hint="eastAsia"/>
          <w:kern w:val="0"/>
        </w:rPr>
        <w:t>降到</w:t>
      </w:r>
      <w:r w:rsidRPr="00076EA0">
        <w:rPr>
          <w:rFonts w:ascii="TimesNewRomanPSMT" w:eastAsia="TimesNewRomanPSMT" w:cs="TimesNewRomanPSMT"/>
          <w:kern w:val="0"/>
        </w:rPr>
        <w:t>12.5%</w:t>
      </w:r>
      <w:r w:rsidRPr="00076EA0">
        <w:rPr>
          <w:rFonts w:ascii="宋体" w:cs="宋体" w:hint="eastAsia"/>
          <w:kern w:val="0"/>
        </w:rPr>
        <w:t>，粪尿中氨的散发量减少</w:t>
      </w:r>
      <w:r w:rsidRPr="00076EA0">
        <w:rPr>
          <w:rFonts w:ascii="TimesNewRomanPSMT" w:eastAsia="TimesNewRomanPSMT" w:cs="TimesNewRomanPSMT"/>
          <w:kern w:val="0"/>
        </w:rPr>
        <w:t>50%</w:t>
      </w:r>
      <w:r w:rsidRPr="00076EA0">
        <w:rPr>
          <w:rFonts w:ascii="宋体" w:cs="宋体" w:hint="eastAsia"/>
          <w:kern w:val="0"/>
        </w:rPr>
        <w:t>，即饲粮蛋白质水平每降低</w:t>
      </w:r>
      <w:r w:rsidRPr="00076EA0">
        <w:rPr>
          <w:rFonts w:ascii="TimesNewRomanPSMT" w:eastAsia="TimesNewRomanPSMT" w:cs="TimesNewRomanPSMT"/>
          <w:kern w:val="0"/>
        </w:rPr>
        <w:t>1%</w:t>
      </w:r>
      <w:r w:rsidRPr="00076EA0">
        <w:rPr>
          <w:rFonts w:ascii="宋体" w:cs="宋体" w:hint="eastAsia"/>
          <w:kern w:val="0"/>
        </w:rPr>
        <w:t>，粪尿中的</w:t>
      </w:r>
      <w:r w:rsidRPr="00076EA0">
        <w:rPr>
          <w:rFonts w:ascii="TimesNewRomanPSMT" w:eastAsia="TimesNewRomanPSMT" w:cs="TimesNewRomanPSMT"/>
          <w:kern w:val="0"/>
        </w:rPr>
        <w:t>NH</w:t>
      </w:r>
      <w:r w:rsidRPr="00076EA0">
        <w:rPr>
          <w:rFonts w:ascii="TimesNewRomanPSMT" w:eastAsia="TimesNewRomanPSMT" w:cs="TimesNewRomanPSMT"/>
          <w:kern w:val="0"/>
          <w:sz w:val="16"/>
          <w:szCs w:val="16"/>
        </w:rPr>
        <w:t xml:space="preserve">3 </w:t>
      </w:r>
      <w:r w:rsidRPr="00076EA0">
        <w:rPr>
          <w:rFonts w:ascii="宋体" w:cs="宋体" w:hint="eastAsia"/>
          <w:kern w:val="0"/>
        </w:rPr>
        <w:t>散发量减少</w:t>
      </w:r>
      <w:r w:rsidRPr="00076EA0">
        <w:rPr>
          <w:rFonts w:ascii="TimesNewRomanPSMT" w:eastAsia="TimesNewRomanPSMT" w:cs="TimesNewRomanPSMT"/>
          <w:kern w:val="0"/>
        </w:rPr>
        <w:t>10.0%~12.5%</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沸石、活性炭等具有吸收和离子交换能力，能有效吸附氨气。刘忠琛等研究发现，在猪日粮中添加</w:t>
      </w:r>
      <w:r w:rsidRPr="00076EA0">
        <w:rPr>
          <w:rFonts w:ascii="TimesNewRomanPSMT" w:eastAsia="TimesNewRomanPSMT" w:cs="TimesNewRomanPSMT"/>
          <w:kern w:val="0"/>
        </w:rPr>
        <w:t>5%</w:t>
      </w:r>
      <w:r w:rsidRPr="00076EA0">
        <w:rPr>
          <w:rFonts w:ascii="宋体" w:cs="宋体" w:hint="eastAsia"/>
          <w:kern w:val="0"/>
        </w:rPr>
        <w:t>的沸石，能明显提高饲料消化率，并降低粪便中的含水量，可使排泄物中氨气含量下降</w:t>
      </w:r>
      <w:r w:rsidRPr="00076EA0">
        <w:rPr>
          <w:rFonts w:ascii="TimesNewRomanPSMT" w:eastAsia="TimesNewRomanPSMT" w:cs="TimesNewRomanPSMT"/>
          <w:kern w:val="0"/>
        </w:rPr>
        <w:t>21%</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本项目综合考虑，通过在饲料中添加合成氨基酸以及沸石来提高饲料的消化率和转化率，恶臭污染物降低约</w:t>
      </w:r>
      <w:r w:rsidRPr="00076EA0">
        <w:rPr>
          <w:rFonts w:ascii="TimesNewRomanPSMT" w:eastAsia="TimesNewRomanPSMT" w:cs="TimesNewRomanPSMT"/>
          <w:kern w:val="0"/>
        </w:rPr>
        <w:t>15~20%</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②猪粪日产日清，猪舍为钢棚结构，猪舍内加强通风，加速猪粪干燥，可有效减少恶臭污染。</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③生物除臭剂（大力克、万洁芬等）对</w:t>
      </w:r>
      <w:r w:rsidRPr="00076EA0">
        <w:rPr>
          <w:rFonts w:ascii="TimesNewRomanPSMT" w:eastAsia="TimesNewRomanPSMT" w:cs="TimesNewRomanPSMT"/>
          <w:kern w:val="0"/>
        </w:rPr>
        <w:t>NH</w:t>
      </w:r>
      <w:r w:rsidRPr="00076EA0">
        <w:rPr>
          <w:rFonts w:ascii="TimesNewRomanPSMT" w:eastAsia="TimesNewRomanPSMT" w:cs="TimesNewRomanPSMT"/>
          <w:kern w:val="0"/>
          <w:sz w:val="16"/>
          <w:szCs w:val="16"/>
        </w:rPr>
        <w:t>3</w:t>
      </w:r>
      <w:r w:rsidRPr="00076EA0">
        <w:rPr>
          <w:rFonts w:ascii="宋体" w:cs="宋体" w:hint="eastAsia"/>
          <w:kern w:val="0"/>
        </w:rPr>
        <w:t>、</w:t>
      </w:r>
      <w:r w:rsidRPr="00076EA0">
        <w:rPr>
          <w:rFonts w:ascii="TimesNewRomanPSMT" w:eastAsia="TimesNewRomanPSMT" w:cs="TimesNewRomanPSMT"/>
          <w:kern w:val="0"/>
        </w:rPr>
        <w:t>H</w:t>
      </w:r>
      <w:r w:rsidRPr="00076EA0">
        <w:rPr>
          <w:rFonts w:ascii="TimesNewRomanPSMT" w:eastAsia="TimesNewRomanPSMT" w:cs="TimesNewRomanPSMT"/>
          <w:kern w:val="0"/>
          <w:sz w:val="16"/>
          <w:szCs w:val="16"/>
        </w:rPr>
        <w:t>2</w:t>
      </w:r>
      <w:r w:rsidRPr="00076EA0">
        <w:rPr>
          <w:rFonts w:ascii="TimesNewRomanPSMT" w:eastAsia="TimesNewRomanPSMT" w:cs="TimesNewRomanPSMT"/>
          <w:kern w:val="0"/>
        </w:rPr>
        <w:t xml:space="preserve">S </w:t>
      </w:r>
      <w:r w:rsidRPr="00076EA0">
        <w:rPr>
          <w:rFonts w:ascii="宋体" w:cs="宋体" w:hint="eastAsia"/>
          <w:kern w:val="0"/>
        </w:rPr>
        <w:t>的去除效率可以达到</w:t>
      </w:r>
      <w:r w:rsidRPr="00076EA0">
        <w:rPr>
          <w:rFonts w:ascii="TimesNewRomanPSMT" w:eastAsia="TimesNewRomanPSMT" w:cs="TimesNewRomanPSMT"/>
          <w:kern w:val="0"/>
        </w:rPr>
        <w:t>92.6%</w:t>
      </w:r>
      <w:r w:rsidRPr="00076EA0">
        <w:rPr>
          <w:rFonts w:ascii="宋体" w:cs="宋体" w:hint="eastAsia"/>
          <w:kern w:val="0"/>
        </w:rPr>
        <w:t>和</w:t>
      </w:r>
      <w:r w:rsidRPr="00076EA0">
        <w:rPr>
          <w:rFonts w:ascii="TimesNewRomanPSMT" w:eastAsia="TimesNewRomanPSMT" w:cs="TimesNewRomanPSMT"/>
          <w:kern w:val="0"/>
        </w:rPr>
        <w:t>89%</w:t>
      </w:r>
      <w:r w:rsidRPr="00076EA0">
        <w:rPr>
          <w:rFonts w:ascii="宋体" w:cs="宋体" w:hint="eastAsia"/>
          <w:kern w:val="0"/>
        </w:rPr>
        <w:t>。</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④养殖场内种植绿色植物，周围种植高大叶阔树木，可防止恶臭气体扩散，减少空气中的细菌，改善空气质量。</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t>项目周边均为山地树林、农田。此外，项目周边有乔木等植物，可使项目产生的恶臭对周围环境空气的影响降到最小。</w:t>
      </w:r>
    </w:p>
    <w:p w:rsidR="00EF51D4" w:rsidRPr="00076EA0" w:rsidRDefault="00EF51D4" w:rsidP="00EF51D4">
      <w:pPr>
        <w:autoSpaceDE w:val="0"/>
        <w:autoSpaceDN w:val="0"/>
        <w:ind w:firstLine="480"/>
        <w:rPr>
          <w:rFonts w:ascii="宋体" w:cs="宋体"/>
          <w:kern w:val="0"/>
        </w:rPr>
      </w:pPr>
      <w:r w:rsidRPr="00076EA0">
        <w:rPr>
          <w:rFonts w:ascii="宋体" w:cs="宋体" w:hint="eastAsia"/>
          <w:kern w:val="0"/>
        </w:rPr>
        <w:lastRenderedPageBreak/>
        <w:t>对比《畜禽养殖业污染治理工程技术规范》</w:t>
      </w:r>
      <w:r w:rsidRPr="00076EA0">
        <w:rPr>
          <w:rFonts w:ascii="TimesNewRomanPSMT" w:eastAsia="TimesNewRomanPSMT" w:cs="TimesNewRomanPSMT"/>
          <w:kern w:val="0"/>
        </w:rPr>
        <w:t>(HJ497-2009)</w:t>
      </w:r>
      <w:r w:rsidRPr="00076EA0">
        <w:rPr>
          <w:rFonts w:ascii="宋体" w:cs="宋体" w:hint="eastAsia"/>
          <w:kern w:val="0"/>
        </w:rPr>
        <w:t>中恶臭控制的一般规定措施：①畜禽养殖场的恶臭治理范围应包括养殖场区和粪污处理厂（站）；②养殖场区应通过控制饲养密度、加强舍内通风、及时清粪、绿化等措施控制或减少臭气的产生；③畜禽养殖场恶臭污染物的排放浓度应符合</w:t>
      </w:r>
      <w:r w:rsidRPr="00076EA0">
        <w:rPr>
          <w:rFonts w:ascii="TimesNewRomanPSMT" w:eastAsia="TimesNewRomanPSMT" w:cs="TimesNewRomanPSMT"/>
          <w:kern w:val="0"/>
        </w:rPr>
        <w:t>GB18596-2001</w:t>
      </w:r>
      <w:r w:rsidRPr="00076EA0">
        <w:rPr>
          <w:rFonts w:ascii="宋体" w:cs="宋体" w:hint="eastAsia"/>
          <w:kern w:val="0"/>
        </w:rPr>
        <w:t>的规定，本项目恶臭治理范围包括整个养殖场区和污水站，通过科学养殖、优化饲料、猪粪日清日产、喷洒除臭剂、绿化等措施控制恶臭，符合《畜禽养殖业污染治理工程技术规范》</w:t>
      </w:r>
      <w:r w:rsidRPr="00076EA0">
        <w:rPr>
          <w:rFonts w:ascii="TimesNewRomanPSMT" w:eastAsia="TimesNewRomanPSMT" w:cs="TimesNewRomanPSMT"/>
          <w:kern w:val="0"/>
        </w:rPr>
        <w:t>(HJ497-2009)</w:t>
      </w:r>
      <w:r w:rsidRPr="00076EA0">
        <w:rPr>
          <w:rFonts w:ascii="宋体" w:cs="宋体" w:hint="eastAsia"/>
          <w:kern w:val="0"/>
        </w:rPr>
        <w:t>恶臭控制措施的要求。</w:t>
      </w:r>
    </w:p>
    <w:p w:rsidR="00EF51D4" w:rsidRPr="00076EA0" w:rsidRDefault="00761FA6" w:rsidP="00EF51D4">
      <w:pPr>
        <w:autoSpaceDE w:val="0"/>
        <w:autoSpaceDN w:val="0"/>
        <w:ind w:firstLine="480"/>
      </w:pPr>
      <w:r w:rsidRPr="00076EA0">
        <w:rPr>
          <w:rFonts w:ascii="宋体" w:cs="宋体" w:hint="eastAsia"/>
          <w:kern w:val="0"/>
        </w:rPr>
        <w:t>采取上述措施后</w:t>
      </w:r>
      <w:r w:rsidR="00EF51D4" w:rsidRPr="00076EA0">
        <w:rPr>
          <w:rFonts w:ascii="宋体" w:cs="宋体" w:hint="eastAsia"/>
          <w:kern w:val="0"/>
        </w:rPr>
        <w:t>恶臭气体综</w:t>
      </w:r>
      <w:r w:rsidR="00EF51D4" w:rsidRPr="00076EA0">
        <w:rPr>
          <w:kern w:val="0"/>
        </w:rPr>
        <w:t>合去除效率达</w:t>
      </w:r>
      <w:r w:rsidRPr="00076EA0">
        <w:rPr>
          <w:kern w:val="0"/>
        </w:rPr>
        <w:t>70</w:t>
      </w:r>
      <w:r w:rsidR="00EF51D4" w:rsidRPr="00076EA0">
        <w:rPr>
          <w:rFonts w:eastAsia="TimesNewRomanPSMT"/>
          <w:kern w:val="0"/>
        </w:rPr>
        <w:t>%</w:t>
      </w:r>
      <w:r w:rsidR="00EF51D4" w:rsidRPr="00076EA0">
        <w:rPr>
          <w:kern w:val="0"/>
        </w:rPr>
        <w:t>以上，再</w:t>
      </w:r>
      <w:r w:rsidR="00EF51D4" w:rsidRPr="00076EA0">
        <w:rPr>
          <w:rFonts w:ascii="宋体" w:cs="宋体" w:hint="eastAsia"/>
          <w:kern w:val="0"/>
        </w:rPr>
        <w:t>经绿化隔离带吸附后</w:t>
      </w:r>
      <w:r w:rsidR="00EF51D4" w:rsidRPr="00076EA0">
        <w:rPr>
          <w:kern w:val="0"/>
        </w:rPr>
        <w:t>，</w:t>
      </w:r>
      <w:r w:rsidR="00EF51D4" w:rsidRPr="00076EA0">
        <w:rPr>
          <w:rFonts w:eastAsia="TimesNewRomanPSMT"/>
          <w:kern w:val="0"/>
        </w:rPr>
        <w:t>NH</w:t>
      </w:r>
      <w:r w:rsidR="00EF51D4" w:rsidRPr="00076EA0">
        <w:rPr>
          <w:rFonts w:eastAsia="TimesNewRomanPSMT"/>
          <w:kern w:val="0"/>
          <w:vertAlign w:val="subscript"/>
        </w:rPr>
        <w:t>3</w:t>
      </w:r>
      <w:r w:rsidR="00EF51D4" w:rsidRPr="00076EA0">
        <w:rPr>
          <w:kern w:val="0"/>
        </w:rPr>
        <w:t>和</w:t>
      </w:r>
      <w:r w:rsidR="00EF51D4" w:rsidRPr="00076EA0">
        <w:rPr>
          <w:rFonts w:eastAsia="TimesNewRomanPSMT"/>
          <w:kern w:val="0"/>
        </w:rPr>
        <w:t>H</w:t>
      </w:r>
      <w:r w:rsidR="00EF51D4" w:rsidRPr="00076EA0">
        <w:rPr>
          <w:rFonts w:eastAsia="TimesNewRomanPSMT"/>
          <w:kern w:val="0"/>
          <w:vertAlign w:val="subscript"/>
        </w:rPr>
        <w:t>2</w:t>
      </w:r>
      <w:r w:rsidR="00EF51D4" w:rsidRPr="00076EA0">
        <w:rPr>
          <w:rFonts w:eastAsia="TimesNewRomanPSMT"/>
          <w:kern w:val="0"/>
        </w:rPr>
        <w:t>S</w:t>
      </w:r>
      <w:r w:rsidR="00EF51D4" w:rsidRPr="00076EA0">
        <w:rPr>
          <w:kern w:val="0"/>
        </w:rPr>
        <w:t>厂界浓</w:t>
      </w:r>
      <w:r w:rsidR="00EF51D4" w:rsidRPr="00076EA0">
        <w:rPr>
          <w:rFonts w:ascii="宋体" w:cs="宋体" w:hint="eastAsia"/>
          <w:kern w:val="0"/>
        </w:rPr>
        <w:t>度均可满足《恶臭污染物排放标准》（</w:t>
      </w:r>
      <w:r w:rsidR="00EF51D4" w:rsidRPr="00076EA0">
        <w:rPr>
          <w:rFonts w:ascii="TimesNewRomanPSMT" w:eastAsia="TimesNewRomanPSMT" w:cs="TimesNewRomanPSMT"/>
          <w:kern w:val="0"/>
        </w:rPr>
        <w:t>GB14554-93)</w:t>
      </w:r>
      <w:r w:rsidR="00EF51D4" w:rsidRPr="00076EA0">
        <w:rPr>
          <w:rFonts w:ascii="宋体" w:cs="宋体" w:hint="eastAsia"/>
          <w:kern w:val="0"/>
        </w:rPr>
        <w:t>中无组织排放厂界标准值二级新建限值要求，对周围环境影响较小。因此，本项目的恶臭治理措施可行。</w:t>
      </w:r>
    </w:p>
    <w:p w:rsidR="00EF51D4" w:rsidRPr="00076EA0" w:rsidRDefault="004400AD" w:rsidP="00EF51D4">
      <w:pPr>
        <w:pStyle w:val="afb"/>
        <w:ind w:firstLineChars="0" w:firstLine="0"/>
        <w:outlineLvl w:val="3"/>
        <w:rPr>
          <w:rFonts w:ascii="Times New Roman"/>
          <w:b/>
        </w:rPr>
      </w:pPr>
      <w:r w:rsidRPr="00076EA0">
        <w:rPr>
          <w:rFonts w:ascii="Times New Roman" w:hint="eastAsia"/>
          <w:b/>
        </w:rPr>
        <w:t>7</w:t>
      </w:r>
      <w:r w:rsidR="00EF51D4" w:rsidRPr="00076EA0">
        <w:rPr>
          <w:rFonts w:ascii="Times New Roman"/>
          <w:b/>
        </w:rPr>
        <w:t>.2.1</w:t>
      </w:r>
      <w:r w:rsidR="00EF51D4" w:rsidRPr="00076EA0">
        <w:rPr>
          <w:rFonts w:ascii="Times New Roman" w:hint="eastAsia"/>
          <w:b/>
        </w:rPr>
        <w:t>.2</w:t>
      </w:r>
      <w:r w:rsidR="00EF51D4" w:rsidRPr="00076EA0">
        <w:rPr>
          <w:rFonts w:ascii="Times New Roman" w:hint="eastAsia"/>
          <w:b/>
        </w:rPr>
        <w:t>沼气</w:t>
      </w:r>
      <w:r w:rsidR="00F76E2F" w:rsidRPr="00076EA0">
        <w:rPr>
          <w:rFonts w:ascii="Times New Roman" w:hint="eastAsia"/>
          <w:b/>
        </w:rPr>
        <w:t>燃烧废气治理</w:t>
      </w:r>
      <w:r w:rsidR="00EF51D4" w:rsidRPr="00076EA0">
        <w:rPr>
          <w:rFonts w:ascii="Times New Roman" w:hint="eastAsia"/>
          <w:b/>
        </w:rPr>
        <w:t>措施</w:t>
      </w:r>
    </w:p>
    <w:p w:rsidR="00F76E2F" w:rsidRPr="00076EA0" w:rsidRDefault="00F76E2F" w:rsidP="00F76E2F">
      <w:pPr>
        <w:ind w:firstLine="480"/>
      </w:pPr>
      <w:r w:rsidRPr="00076EA0">
        <w:t>(1)</w:t>
      </w:r>
      <w:r w:rsidRPr="00076EA0">
        <w:t>沼气净化脱硫措施及可行性分析</w:t>
      </w:r>
    </w:p>
    <w:p w:rsidR="00F76E2F" w:rsidRPr="00076EA0" w:rsidRDefault="00F76E2F" w:rsidP="00F76E2F">
      <w:pPr>
        <w:ind w:firstLine="480"/>
      </w:pPr>
      <w:r w:rsidRPr="00076EA0">
        <w:t>项目产生的沼气经过脱水脱硫、气水分离、过滤、压缩、气水分离等工序。</w:t>
      </w:r>
    </w:p>
    <w:p w:rsidR="00EF51D4" w:rsidRPr="00076EA0" w:rsidRDefault="00F76E2F" w:rsidP="00F76E2F">
      <w:pPr>
        <w:ind w:firstLine="480"/>
      </w:pPr>
      <w:r w:rsidRPr="00076EA0">
        <w:t>对于黑膜厌氧产生的沼气，其中</w:t>
      </w:r>
      <w:r w:rsidR="00761FA6" w:rsidRPr="00076EA0">
        <w:t>H</w:t>
      </w:r>
      <w:r w:rsidR="00761FA6" w:rsidRPr="00076EA0">
        <w:rPr>
          <w:vertAlign w:val="subscript"/>
        </w:rPr>
        <w:t>2</w:t>
      </w:r>
      <w:r w:rsidR="00761FA6" w:rsidRPr="00076EA0">
        <w:t>S</w:t>
      </w:r>
      <w:r w:rsidRPr="00076EA0">
        <w:t>气体含量为</w:t>
      </w:r>
      <w:r w:rsidRPr="00076EA0">
        <w:t>1200ppm</w:t>
      </w:r>
      <w:r w:rsidRPr="00076EA0">
        <w:t>，因此沼气脱硫净化处理是必须的。</w:t>
      </w:r>
    </w:p>
    <w:p w:rsidR="00F76E2F" w:rsidRPr="00076EA0" w:rsidRDefault="00F76E2F" w:rsidP="00F76E2F">
      <w:pPr>
        <w:ind w:firstLine="480"/>
      </w:pPr>
      <w:r w:rsidRPr="00076EA0">
        <w:t>本项目脱硫剂为氧化铁，采用常温</w:t>
      </w:r>
      <w:r w:rsidRPr="00076EA0">
        <w:t>Fe</w:t>
      </w:r>
      <w:r w:rsidRPr="00076EA0">
        <w:rPr>
          <w:vertAlign w:val="subscript"/>
        </w:rPr>
        <w:t>2</w:t>
      </w:r>
      <w:r w:rsidRPr="00076EA0">
        <w:t>O</w:t>
      </w:r>
      <w:r w:rsidRPr="00076EA0">
        <w:rPr>
          <w:vertAlign w:val="subscript"/>
        </w:rPr>
        <w:t>3</w:t>
      </w:r>
      <w:r w:rsidRPr="00076EA0">
        <w:t>干式脱硫法，它是将</w:t>
      </w:r>
      <w:r w:rsidR="00761FA6" w:rsidRPr="00076EA0">
        <w:t>Fe</w:t>
      </w:r>
      <w:r w:rsidR="00761FA6" w:rsidRPr="00076EA0">
        <w:rPr>
          <w:vertAlign w:val="subscript"/>
        </w:rPr>
        <w:t>2</w:t>
      </w:r>
      <w:r w:rsidR="00761FA6" w:rsidRPr="00076EA0">
        <w:t>O</w:t>
      </w:r>
      <w:r w:rsidR="00761FA6" w:rsidRPr="00076EA0">
        <w:rPr>
          <w:vertAlign w:val="subscript"/>
        </w:rPr>
        <w:t>3</w:t>
      </w:r>
      <w:r w:rsidRPr="00076EA0">
        <w:t>屑</w:t>
      </w:r>
      <w:r w:rsidRPr="00076EA0">
        <w:t>(</w:t>
      </w:r>
      <w:r w:rsidRPr="00076EA0">
        <w:t>或粉</w:t>
      </w:r>
      <w:r w:rsidRPr="00076EA0">
        <w:t>)</w:t>
      </w:r>
      <w:r w:rsidRPr="00076EA0">
        <w:t>和木屑混合制成脱硫剂，以湿态</w:t>
      </w:r>
      <w:r w:rsidRPr="00076EA0">
        <w:t>(</w:t>
      </w:r>
      <w:r w:rsidRPr="00076EA0">
        <w:t>含水</w:t>
      </w:r>
      <w:r w:rsidRPr="00076EA0">
        <w:t>40%</w:t>
      </w:r>
      <w:r w:rsidRPr="00076EA0">
        <w:t>左右</w:t>
      </w:r>
      <w:r w:rsidRPr="00076EA0">
        <w:t>)</w:t>
      </w:r>
      <w:r w:rsidRPr="00076EA0">
        <w:t>填充于脱硫装置内。</w:t>
      </w:r>
      <w:r w:rsidR="00761FA6" w:rsidRPr="00076EA0">
        <w:t>Fe</w:t>
      </w:r>
      <w:r w:rsidR="00761FA6" w:rsidRPr="00076EA0">
        <w:rPr>
          <w:vertAlign w:val="subscript"/>
        </w:rPr>
        <w:t>2</w:t>
      </w:r>
      <w:r w:rsidR="00761FA6" w:rsidRPr="00076EA0">
        <w:t>O</w:t>
      </w:r>
      <w:r w:rsidR="00761FA6" w:rsidRPr="00076EA0">
        <w:rPr>
          <w:vertAlign w:val="subscript"/>
        </w:rPr>
        <w:t>3</w:t>
      </w:r>
      <w:r w:rsidRPr="00076EA0">
        <w:t>脱硫剂为条状多孔结构固体，对</w:t>
      </w:r>
      <w:r w:rsidR="00761FA6" w:rsidRPr="00076EA0">
        <w:t>H</w:t>
      </w:r>
      <w:r w:rsidR="00761FA6" w:rsidRPr="00076EA0">
        <w:rPr>
          <w:vertAlign w:val="subscript"/>
        </w:rPr>
        <w:t>2</w:t>
      </w:r>
      <w:r w:rsidR="00761FA6" w:rsidRPr="00076EA0">
        <w:t>S</w:t>
      </w:r>
      <w:r w:rsidRPr="00076EA0">
        <w:t>能进行快速的不可逆化学吸附，数秒内可将</w:t>
      </w:r>
      <w:r w:rsidR="00761FA6" w:rsidRPr="00076EA0">
        <w:t>H</w:t>
      </w:r>
      <w:r w:rsidR="00761FA6" w:rsidRPr="00076EA0">
        <w:rPr>
          <w:vertAlign w:val="subscript"/>
        </w:rPr>
        <w:t>2</w:t>
      </w:r>
      <w:r w:rsidR="00761FA6" w:rsidRPr="00076EA0">
        <w:t>S</w:t>
      </w:r>
      <w:r w:rsidRPr="00076EA0">
        <w:t>脱除到</w:t>
      </w:r>
      <w:r w:rsidR="00761FA6" w:rsidRPr="00076EA0">
        <w:t>1×10</w:t>
      </w:r>
      <w:r w:rsidR="00761FA6" w:rsidRPr="00076EA0">
        <w:rPr>
          <w:vertAlign w:val="superscript"/>
        </w:rPr>
        <w:t>-</w:t>
      </w:r>
      <w:r w:rsidR="00761FA6" w:rsidRPr="00076EA0">
        <w:rPr>
          <w:rFonts w:hint="eastAsia"/>
          <w:vertAlign w:val="superscript"/>
        </w:rPr>
        <w:t>6</w:t>
      </w:r>
      <w:r w:rsidRPr="00076EA0">
        <w:t>以下。脱硫剂工作一定时间后，其活性会逐渐下降，脱硫效果逐渐变差。当脱硫装置出口沼气中</w:t>
      </w:r>
      <w:r w:rsidR="00761FA6" w:rsidRPr="00076EA0">
        <w:t>H</w:t>
      </w:r>
      <w:r w:rsidR="00761FA6" w:rsidRPr="00076EA0">
        <w:rPr>
          <w:vertAlign w:val="subscript"/>
        </w:rPr>
        <w:t>2</w:t>
      </w:r>
      <w:r w:rsidR="00761FA6" w:rsidRPr="00076EA0">
        <w:t>S</w:t>
      </w:r>
      <w:r w:rsidRPr="00076EA0">
        <w:t>的含量超过</w:t>
      </w:r>
      <w:r w:rsidRPr="00076EA0">
        <w:t>20mg</w:t>
      </w:r>
      <w:r w:rsidR="00761FA6" w:rsidRPr="00076EA0">
        <w:rPr>
          <w:rFonts w:hint="eastAsia"/>
        </w:rPr>
        <w:t>/</w:t>
      </w:r>
      <w:r w:rsidRPr="00076EA0">
        <w:t>m</w:t>
      </w:r>
      <w:r w:rsidRPr="00076EA0">
        <w:rPr>
          <w:vertAlign w:val="superscript"/>
        </w:rPr>
        <w:t>3</w:t>
      </w:r>
      <w:r w:rsidRPr="00076EA0">
        <w:t>时，就需要对脱硫剂进行处理。当脱硫剂中硫未达到</w:t>
      </w:r>
      <w:r w:rsidRPr="00076EA0">
        <w:t>30%</w:t>
      </w:r>
      <w:r w:rsidRPr="00076EA0">
        <w:t>时，脱硫剂可进行再生；若脱硫剂硫容超过</w:t>
      </w:r>
      <w:r w:rsidRPr="00076EA0">
        <w:t>30%</w:t>
      </w:r>
      <w:r w:rsidRPr="00076EA0">
        <w:t>时，就要更新脱硫剂。</w:t>
      </w:r>
    </w:p>
    <w:p w:rsidR="00F76E2F" w:rsidRPr="00076EA0" w:rsidRDefault="00F76E2F" w:rsidP="00F76E2F">
      <w:pPr>
        <w:ind w:firstLine="480"/>
      </w:pPr>
      <w:r w:rsidRPr="00076EA0">
        <w:t>项目经采用专用沼气脱硫剂脱硫后，硫去除率可达到</w:t>
      </w:r>
      <w:r w:rsidRPr="00076EA0">
        <w:t>95%</w:t>
      </w:r>
      <w:r w:rsidRPr="00076EA0">
        <w:t>以上，经核算沼气净化后</w:t>
      </w:r>
      <w:r w:rsidR="00761FA6" w:rsidRPr="00076EA0">
        <w:t>H</w:t>
      </w:r>
      <w:r w:rsidR="00761FA6" w:rsidRPr="00076EA0">
        <w:rPr>
          <w:vertAlign w:val="subscript"/>
        </w:rPr>
        <w:t>2</w:t>
      </w:r>
      <w:r w:rsidR="00761FA6" w:rsidRPr="00076EA0">
        <w:t>S</w:t>
      </w:r>
      <w:r w:rsidRPr="00076EA0">
        <w:t>含量不高于</w:t>
      </w:r>
      <w:r w:rsidR="00761FA6" w:rsidRPr="00076EA0">
        <w:t>20mg</w:t>
      </w:r>
      <w:r w:rsidR="00761FA6" w:rsidRPr="00076EA0">
        <w:rPr>
          <w:rFonts w:hint="eastAsia"/>
        </w:rPr>
        <w:t>/</w:t>
      </w:r>
      <w:r w:rsidR="00761FA6" w:rsidRPr="00076EA0">
        <w:t>m</w:t>
      </w:r>
      <w:r w:rsidR="00761FA6" w:rsidRPr="00076EA0">
        <w:rPr>
          <w:vertAlign w:val="superscript"/>
        </w:rPr>
        <w:t>3</w:t>
      </w:r>
      <w:r w:rsidRPr="00076EA0">
        <w:t>。一般储气装置设计时，采取防腐措施，经脱硫处理后的沼气不会对储气装置产生大的腐蚀影响，其因腐蚀导致沼气泄露的可能性很小。措施可行。</w:t>
      </w:r>
    </w:p>
    <w:p w:rsidR="00F76E2F" w:rsidRPr="00076EA0" w:rsidRDefault="00F76E2F" w:rsidP="00F76E2F">
      <w:pPr>
        <w:ind w:firstLine="480"/>
      </w:pPr>
      <w:r w:rsidRPr="00076EA0">
        <w:t>(</w:t>
      </w:r>
      <w:r w:rsidRPr="00076EA0">
        <w:rPr>
          <w:rFonts w:hint="eastAsia"/>
        </w:rPr>
        <w:t>2</w:t>
      </w:r>
      <w:r w:rsidRPr="00076EA0">
        <w:t>)</w:t>
      </w:r>
      <w:r w:rsidRPr="00076EA0">
        <w:t>沼气燃烧废气</w:t>
      </w:r>
    </w:p>
    <w:p w:rsidR="00F76E2F" w:rsidRPr="00076EA0" w:rsidRDefault="00F76E2F" w:rsidP="00F76E2F">
      <w:pPr>
        <w:ind w:firstLine="480"/>
      </w:pPr>
      <w:r w:rsidRPr="00076EA0">
        <w:t>本项目产生的沼气</w:t>
      </w:r>
      <w:r w:rsidRPr="00076EA0">
        <w:rPr>
          <w:rFonts w:hint="eastAsia"/>
        </w:rPr>
        <w:t>全部</w:t>
      </w:r>
      <w:r w:rsidRPr="00076EA0">
        <w:t>放空燃烧</w:t>
      </w:r>
      <w:r w:rsidRPr="00076EA0">
        <w:rPr>
          <w:rFonts w:hint="eastAsia"/>
        </w:rPr>
        <w:t>，</w:t>
      </w:r>
      <w:r w:rsidRPr="00076EA0">
        <w:t>项目沼气经脱硫后燃烧过程中产生的废气经</w:t>
      </w:r>
      <w:r w:rsidRPr="00076EA0">
        <w:t>8m</w:t>
      </w:r>
      <w:r w:rsidRPr="00076EA0">
        <w:t>高排气筒排放。沼气主要成分是甲烷（</w:t>
      </w:r>
      <w:r w:rsidRPr="00076EA0">
        <w:t>50%~70%</w:t>
      </w:r>
      <w:r w:rsidRPr="00076EA0">
        <w:t>），</w:t>
      </w:r>
      <w:r w:rsidRPr="00076EA0">
        <w:t>CO</w:t>
      </w:r>
      <w:r w:rsidRPr="00076EA0">
        <w:rPr>
          <w:vertAlign w:val="subscript"/>
        </w:rPr>
        <w:t>2</w:t>
      </w:r>
      <w:r w:rsidRPr="00076EA0">
        <w:t>（</w:t>
      </w:r>
      <w:r w:rsidRPr="00076EA0">
        <w:t>30%~40%</w:t>
      </w:r>
      <w:r w:rsidRPr="00076EA0">
        <w:t>），以及少量的</w:t>
      </w:r>
      <w:r w:rsidRPr="00076EA0">
        <w:t>H</w:t>
      </w:r>
      <w:r w:rsidRPr="00076EA0">
        <w:rPr>
          <w:vertAlign w:val="subscript"/>
        </w:rPr>
        <w:t>2</w:t>
      </w:r>
      <w:r w:rsidRPr="00076EA0">
        <w:t>、</w:t>
      </w:r>
      <w:r w:rsidRPr="00076EA0">
        <w:t>CO</w:t>
      </w:r>
      <w:r w:rsidRPr="00076EA0">
        <w:t>、</w:t>
      </w:r>
      <w:r w:rsidRPr="00076EA0">
        <w:t>H</w:t>
      </w:r>
      <w:r w:rsidRPr="00076EA0">
        <w:rPr>
          <w:vertAlign w:val="subscript"/>
        </w:rPr>
        <w:t>2</w:t>
      </w:r>
      <w:r w:rsidRPr="00076EA0">
        <w:t>S</w:t>
      </w:r>
      <w:r w:rsidRPr="00076EA0">
        <w:t>等，沼气经脱硫后用于热水炉加热热水，甲烷燃烧后生成</w:t>
      </w:r>
      <w:r w:rsidRPr="00076EA0">
        <w:t>H</w:t>
      </w:r>
      <w:r w:rsidRPr="00076EA0">
        <w:rPr>
          <w:vertAlign w:val="subscript"/>
        </w:rPr>
        <w:t>2</w:t>
      </w:r>
      <w:r w:rsidRPr="00076EA0">
        <w:t>O</w:t>
      </w:r>
      <w:r w:rsidRPr="00076EA0">
        <w:t>和</w:t>
      </w:r>
      <w:r w:rsidRPr="00076EA0">
        <w:t>CO</w:t>
      </w:r>
      <w:r w:rsidRPr="00076EA0">
        <w:rPr>
          <w:vertAlign w:val="subscript"/>
        </w:rPr>
        <w:t>2</w:t>
      </w:r>
      <w:r w:rsidRPr="00076EA0">
        <w:t>，不会对大气产生污染，沼气发电机废气中主要污染物为</w:t>
      </w:r>
      <w:r w:rsidRPr="00076EA0">
        <w:t>SO</w:t>
      </w:r>
      <w:r w:rsidRPr="00076EA0">
        <w:rPr>
          <w:vertAlign w:val="subscript"/>
        </w:rPr>
        <w:t>2</w:t>
      </w:r>
      <w:r w:rsidRPr="00076EA0">
        <w:t>和</w:t>
      </w:r>
      <w:r w:rsidR="00761FA6" w:rsidRPr="00076EA0">
        <w:t>NO</w:t>
      </w:r>
      <w:r w:rsidR="00761FA6" w:rsidRPr="00076EA0">
        <w:rPr>
          <w:rFonts w:hint="eastAsia"/>
        </w:rPr>
        <w:t>x</w:t>
      </w:r>
      <w:r w:rsidRPr="00076EA0">
        <w:t>。本项目沼气经脱硫后沼气中</w:t>
      </w:r>
      <w:r w:rsidR="00761FA6" w:rsidRPr="00076EA0">
        <w:t>H</w:t>
      </w:r>
      <w:r w:rsidR="00761FA6" w:rsidRPr="00076EA0">
        <w:rPr>
          <w:vertAlign w:val="subscript"/>
        </w:rPr>
        <w:t>2</w:t>
      </w:r>
      <w:r w:rsidR="00761FA6" w:rsidRPr="00076EA0">
        <w:t>S</w:t>
      </w:r>
      <w:r w:rsidRPr="00076EA0">
        <w:t>含量不超过</w:t>
      </w:r>
      <w:r w:rsidRPr="00076EA0">
        <w:t>20mg/m</w:t>
      </w:r>
      <w:r w:rsidRPr="00076EA0">
        <w:rPr>
          <w:vertAlign w:val="superscript"/>
        </w:rPr>
        <w:t>3</w:t>
      </w:r>
      <w:r w:rsidRPr="00076EA0">
        <w:t>，经计算项目沼气燃烧废气中主要污染物排放浓度均</w:t>
      </w:r>
      <w:r w:rsidRPr="00076EA0">
        <w:lastRenderedPageBreak/>
        <w:t>能满足《大气污染物综合排放标准》（</w:t>
      </w:r>
      <w:r w:rsidRPr="00076EA0">
        <w:t>GB16297-1996</w:t>
      </w:r>
      <w:r w:rsidRPr="00076EA0">
        <w:t>）表</w:t>
      </w:r>
      <w:r w:rsidR="00761FA6" w:rsidRPr="00076EA0">
        <w:t>2</w:t>
      </w:r>
      <w:r w:rsidRPr="00076EA0">
        <w:t>二级标准标准要求</w:t>
      </w:r>
    </w:p>
    <w:p w:rsidR="00F76E2F" w:rsidRPr="00076EA0" w:rsidRDefault="004400AD" w:rsidP="00F76E2F">
      <w:pPr>
        <w:pStyle w:val="afb"/>
        <w:ind w:firstLineChars="0" w:firstLine="0"/>
        <w:outlineLvl w:val="3"/>
        <w:rPr>
          <w:rFonts w:ascii="Times New Roman"/>
          <w:b/>
        </w:rPr>
      </w:pPr>
      <w:r w:rsidRPr="00076EA0">
        <w:rPr>
          <w:rFonts w:ascii="Times New Roman" w:hint="eastAsia"/>
          <w:b/>
        </w:rPr>
        <w:t>7</w:t>
      </w:r>
      <w:r w:rsidR="00F76E2F" w:rsidRPr="00076EA0">
        <w:rPr>
          <w:rFonts w:ascii="Times New Roman"/>
          <w:b/>
        </w:rPr>
        <w:t>.2.1</w:t>
      </w:r>
      <w:r w:rsidR="00F76E2F" w:rsidRPr="00076EA0">
        <w:rPr>
          <w:rFonts w:ascii="Times New Roman" w:hint="eastAsia"/>
          <w:b/>
        </w:rPr>
        <w:t>.3</w:t>
      </w:r>
      <w:r w:rsidR="00F76E2F" w:rsidRPr="00076EA0">
        <w:rPr>
          <w:rFonts w:ascii="Times New Roman"/>
          <w:b/>
        </w:rPr>
        <w:t xml:space="preserve"> </w:t>
      </w:r>
      <w:r w:rsidR="00F76E2F" w:rsidRPr="00076EA0">
        <w:rPr>
          <w:rFonts w:ascii="Times New Roman" w:hint="eastAsia"/>
          <w:b/>
        </w:rPr>
        <w:t>食堂油烟</w:t>
      </w:r>
    </w:p>
    <w:p w:rsidR="00EF51D4" w:rsidRPr="00076EA0" w:rsidRDefault="00F76E2F" w:rsidP="00F76E2F">
      <w:pPr>
        <w:autoSpaceDE w:val="0"/>
        <w:autoSpaceDN w:val="0"/>
        <w:adjustRightInd w:val="0"/>
        <w:ind w:firstLine="480"/>
      </w:pPr>
      <w:r w:rsidRPr="00076EA0">
        <w:rPr>
          <w:rFonts w:hAnsi="宋体"/>
          <w:kern w:val="0"/>
        </w:rPr>
        <w:t>根据《饮食业油烟排放标准》中规定，油烟最高允许排放浓度为</w:t>
      </w:r>
      <w:r w:rsidRPr="00076EA0">
        <w:rPr>
          <w:kern w:val="0"/>
        </w:rPr>
        <w:t>2.0mg/m</w:t>
      </w:r>
      <w:r w:rsidRPr="00076EA0">
        <w:rPr>
          <w:kern w:val="0"/>
          <w:vertAlign w:val="superscript"/>
        </w:rPr>
        <w:t>3</w:t>
      </w:r>
      <w:r w:rsidRPr="00076EA0">
        <w:rPr>
          <w:rFonts w:hAnsi="宋体"/>
          <w:kern w:val="0"/>
        </w:rPr>
        <w:t>，项目安装使用油烟去除率</w:t>
      </w:r>
      <w:r w:rsidR="00311F62" w:rsidRPr="00076EA0">
        <w:rPr>
          <w:kern w:val="0"/>
        </w:rPr>
        <w:t>7</w:t>
      </w:r>
      <w:r w:rsidR="00311F62" w:rsidRPr="00076EA0">
        <w:rPr>
          <w:rFonts w:hint="eastAsia"/>
          <w:kern w:val="0"/>
        </w:rPr>
        <w:t>0</w:t>
      </w:r>
      <w:r w:rsidRPr="00076EA0">
        <w:rPr>
          <w:kern w:val="0"/>
        </w:rPr>
        <w:t>%</w:t>
      </w:r>
      <w:r w:rsidRPr="00076EA0">
        <w:rPr>
          <w:rFonts w:hAnsi="宋体"/>
          <w:kern w:val="0"/>
        </w:rPr>
        <w:t>的油烟净化器，经净化后的食堂烟气从专用烟道排出，排放浓度</w:t>
      </w:r>
      <w:r w:rsidR="00311F62" w:rsidRPr="00076EA0">
        <w:rPr>
          <w:kern w:val="0"/>
        </w:rPr>
        <w:t>0.</w:t>
      </w:r>
      <w:r w:rsidR="00311F62" w:rsidRPr="00076EA0">
        <w:rPr>
          <w:rFonts w:hint="eastAsia"/>
          <w:kern w:val="0"/>
        </w:rPr>
        <w:t>61</w:t>
      </w:r>
      <w:r w:rsidRPr="00076EA0">
        <w:rPr>
          <w:kern w:val="0"/>
        </w:rPr>
        <w:t>mg/m</w:t>
      </w:r>
      <w:r w:rsidRPr="00076EA0">
        <w:rPr>
          <w:kern w:val="0"/>
          <w:vertAlign w:val="superscript"/>
        </w:rPr>
        <w:t>3</w:t>
      </w:r>
      <w:r w:rsidRPr="00076EA0">
        <w:rPr>
          <w:rFonts w:hAnsi="宋体"/>
          <w:kern w:val="0"/>
        </w:rPr>
        <w:t>。措施可行</w:t>
      </w:r>
    </w:p>
    <w:p w:rsidR="00661919" w:rsidRPr="00076EA0" w:rsidRDefault="004400AD" w:rsidP="009A2AA8">
      <w:pPr>
        <w:ind w:firstLineChars="0" w:firstLine="0"/>
        <w:outlineLvl w:val="2"/>
        <w:rPr>
          <w:b/>
        </w:rPr>
      </w:pPr>
      <w:bookmarkStart w:id="420" w:name="_Toc224144895"/>
      <w:r w:rsidRPr="00076EA0">
        <w:rPr>
          <w:rFonts w:hint="eastAsia"/>
          <w:b/>
        </w:rPr>
        <w:t>7</w:t>
      </w:r>
      <w:r w:rsidR="00DE4E52" w:rsidRPr="00076EA0">
        <w:rPr>
          <w:b/>
        </w:rPr>
        <w:t xml:space="preserve">.2.2 </w:t>
      </w:r>
      <w:r w:rsidR="00DE4E52" w:rsidRPr="00076EA0">
        <w:rPr>
          <w:rFonts w:hint="eastAsia"/>
          <w:b/>
        </w:rPr>
        <w:t>运营期水污染防治措施</w:t>
      </w:r>
      <w:bookmarkEnd w:id="420"/>
    </w:p>
    <w:p w:rsidR="00634755" w:rsidRPr="00076EA0" w:rsidRDefault="004400AD" w:rsidP="00EF6DE5">
      <w:pPr>
        <w:pStyle w:val="afb"/>
        <w:ind w:firstLineChars="0" w:firstLine="0"/>
        <w:outlineLvl w:val="3"/>
        <w:rPr>
          <w:rFonts w:ascii="Times New Roman"/>
          <w:b/>
        </w:rPr>
      </w:pPr>
      <w:r w:rsidRPr="00076EA0">
        <w:rPr>
          <w:rFonts w:ascii="Times New Roman" w:hint="eastAsia"/>
          <w:b/>
        </w:rPr>
        <w:t>7</w:t>
      </w:r>
      <w:r w:rsidR="00EF6DE5" w:rsidRPr="00076EA0">
        <w:rPr>
          <w:rFonts w:ascii="Times New Roman" w:hint="eastAsia"/>
          <w:b/>
        </w:rPr>
        <w:t>.2.2.1</w:t>
      </w:r>
      <w:r w:rsidR="00634755" w:rsidRPr="00076EA0">
        <w:rPr>
          <w:rFonts w:ascii="Times New Roman" w:hint="eastAsia"/>
          <w:b/>
        </w:rPr>
        <w:t>清污分流方案分析</w:t>
      </w:r>
    </w:p>
    <w:p w:rsidR="00634755" w:rsidRPr="00076EA0" w:rsidRDefault="00634755" w:rsidP="00EF6DE5">
      <w:pPr>
        <w:pStyle w:val="af6"/>
        <w:kinsoku w:val="0"/>
        <w:overflowPunct w:val="0"/>
        <w:spacing w:after="0"/>
        <w:ind w:firstLine="480"/>
      </w:pPr>
      <w:bookmarkStart w:id="421" w:name="2.8.2.3与《长江经济带发展负面清单指南（试行，2022_年版）湖北省实施细"/>
      <w:bookmarkStart w:id="422" w:name="4.1.7公用工程"/>
      <w:bookmarkStart w:id="423" w:name="4.1.8.5沼气系统"/>
      <w:bookmarkStart w:id="424" w:name="5.1.4.气候"/>
      <w:bookmarkStart w:id="425" w:name="6.1.3.8地下水环境影响分析"/>
      <w:bookmarkStart w:id="426" w:name="6.1.5.3一般固废影响分析"/>
      <w:bookmarkStart w:id="427" w:name="6.2.2清洁生产分析"/>
      <w:bookmarkStart w:id="428" w:name="6.2.2清洁生产结论"/>
      <w:bookmarkStart w:id="429" w:name="10.4.2地表水环境影响评价结论"/>
      <w:bookmarkEnd w:id="421"/>
      <w:bookmarkEnd w:id="422"/>
      <w:bookmarkEnd w:id="423"/>
      <w:bookmarkEnd w:id="424"/>
      <w:bookmarkEnd w:id="425"/>
      <w:bookmarkEnd w:id="426"/>
      <w:bookmarkEnd w:id="427"/>
      <w:bookmarkEnd w:id="428"/>
      <w:bookmarkEnd w:id="429"/>
      <w:r w:rsidRPr="00076EA0">
        <w:rPr>
          <w:rFonts w:hint="eastAsia"/>
        </w:rPr>
        <w:t>该项目排水体制为</w:t>
      </w:r>
      <w:r w:rsidRPr="00076EA0">
        <w:rPr>
          <w:rFonts w:ascii="Times New Roman" w:cs="Times New Roman"/>
        </w:rPr>
        <w:t>“</w:t>
      </w:r>
      <w:r w:rsidRPr="00076EA0">
        <w:rPr>
          <w:rFonts w:hint="eastAsia"/>
        </w:rPr>
        <w:t>清污分流，污污分治</w:t>
      </w:r>
      <w:r w:rsidRPr="00076EA0">
        <w:rPr>
          <w:rFonts w:ascii="Times New Roman" w:cs="Times New Roman"/>
        </w:rPr>
        <w:t>”</w:t>
      </w:r>
      <w:r w:rsidRPr="00076EA0">
        <w:rPr>
          <w:rFonts w:hint="eastAsia"/>
        </w:rPr>
        <w:t>。</w:t>
      </w:r>
    </w:p>
    <w:p w:rsidR="004400AD" w:rsidRPr="00076EA0" w:rsidRDefault="004400AD" w:rsidP="004400AD">
      <w:pPr>
        <w:pStyle w:val="af6"/>
        <w:tabs>
          <w:tab w:val="left" w:pos="5245"/>
        </w:tabs>
        <w:kinsoku w:val="0"/>
        <w:overflowPunct w:val="0"/>
        <w:spacing w:after="0"/>
        <w:ind w:firstLine="480"/>
      </w:pPr>
      <w:bookmarkStart w:id="430" w:name="2.3.2.评价因子筛选_"/>
      <w:bookmarkStart w:id="431" w:name="2.5_评价工作等级"/>
      <w:bookmarkStart w:id="432" w:name="2.7控制污染与环境保护目标"/>
      <w:bookmarkStart w:id="433" w:name="2.8.2_规划相符性分析"/>
      <w:bookmarkStart w:id="434" w:name="2.8.3.4与《畜禽养殖业污染防治技术规范》相符性分析"/>
      <w:bookmarkStart w:id="435" w:name="2.8.3.6与《关于印发枣阳市畜禽养殖区域划分方案的通知》相符性分析"/>
      <w:bookmarkStart w:id="436" w:name="3.1.2.1现有工程饲料消耗"/>
      <w:bookmarkStart w:id="437" w:name="4.4.6项目污染物产排情况汇总"/>
      <w:bookmarkStart w:id="438" w:name="6.1.3运营期地下水环境影响分析与评价"/>
      <w:bookmarkStart w:id="439" w:name="6.1.3.7地下水污染防治措施"/>
      <w:bookmarkStart w:id="440" w:name="6.1.7.1对动植物影响分析"/>
      <w:bookmarkStart w:id="441" w:name="6.1.7.5水土流失及保护措施"/>
      <w:bookmarkStart w:id="442" w:name="6.3.5.3废水处理系统风险防范措施"/>
      <w:bookmarkStart w:id="443" w:name="6.3.5.5防疫系统风险防范措施"/>
      <w:bookmarkStart w:id="444" w:name="8.2.2社会效益分析"/>
      <w:bookmarkStart w:id="445" w:name="10.4.7生态环境影响"/>
      <w:bookmarkStart w:id="446" w:name="2.5.1大气环境影响评价等级"/>
      <w:bookmarkStart w:id="447" w:name="4.2.2.5_沼气储存与利用工程"/>
      <w:bookmarkStart w:id="448" w:name="5.1.2.地形地貌"/>
      <w:bookmarkStart w:id="449" w:name="5.2._环境质量现状调查与评价_"/>
      <w:bookmarkStart w:id="450" w:name="6.1.3.4区域地下水补、径、排条件"/>
      <w:bookmarkStart w:id="451" w:name="6.3.2.1主要环境风险物质"/>
      <w:bookmarkStart w:id="452" w:name="6.3.4风险事故影响分析"/>
      <w:bookmarkStart w:id="453" w:name="6.3.4.2废水处理系统环境风险事故分析"/>
      <w:bookmarkStart w:id="454" w:name="7.2.2废水处理工艺比选"/>
      <w:bookmarkStart w:id="455" w:name="9.2环境管理机构及职责"/>
      <w:bookmarkStart w:id="456" w:name="10.2.1产业政策相符性分析"/>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sidRPr="00076EA0">
        <w:rPr>
          <w:rFonts w:hint="eastAsia"/>
        </w:rPr>
        <w:t>根据</w:t>
      </w:r>
      <w:r w:rsidRPr="00076EA0">
        <w:rPr>
          <w:rFonts w:ascii="Times New Roman" w:cs="Times New Roman"/>
        </w:rPr>
        <w:t>“</w:t>
      </w:r>
      <w:r w:rsidRPr="00076EA0">
        <w:rPr>
          <w:rFonts w:hint="eastAsia"/>
        </w:rPr>
        <w:t>清污分流</w:t>
      </w:r>
      <w:r w:rsidRPr="00076EA0">
        <w:rPr>
          <w:rFonts w:ascii="Times New Roman" w:cs="Times New Roman"/>
        </w:rPr>
        <w:t>”</w:t>
      </w:r>
      <w:r w:rsidRPr="00076EA0">
        <w:rPr>
          <w:rFonts w:hint="eastAsia"/>
        </w:rPr>
        <w:t>体制，生活污水、养殖废水经固液分离处理后进入黑膜沼气池厌氧发酵</w:t>
      </w:r>
      <w:bookmarkStart w:id="457" w:name="2.7.1污染控制目标"/>
      <w:bookmarkStart w:id="458" w:name="2.8.2.1与《国民经济和社会发展第十四个五年规划和2035_年远景目标纲要》"/>
      <w:bookmarkStart w:id="459" w:name="2.8.3行业、技术政策相符性分析"/>
      <w:bookmarkStart w:id="460" w:name="4.1.7.1给排水工程"/>
      <w:bookmarkStart w:id="461" w:name="5.2.4声环境质量现状监测与评价"/>
      <w:bookmarkStart w:id="462" w:name="6.1.1.5卫生防护距离"/>
      <w:bookmarkStart w:id="463" w:name="6.1.2运营期地表水环境影响分析与评价"/>
      <w:bookmarkStart w:id="464" w:name="6.3.6应急预案"/>
      <w:bookmarkEnd w:id="457"/>
      <w:bookmarkEnd w:id="458"/>
      <w:bookmarkEnd w:id="459"/>
      <w:bookmarkEnd w:id="460"/>
      <w:bookmarkEnd w:id="461"/>
      <w:bookmarkEnd w:id="462"/>
      <w:bookmarkEnd w:id="463"/>
      <w:bookmarkEnd w:id="464"/>
      <w:r w:rsidRPr="00076EA0">
        <w:rPr>
          <w:rFonts w:hint="eastAsia"/>
        </w:rPr>
        <w:t>，沼液用于消纳范围内的作物和植物施肥。</w:t>
      </w:r>
      <w:bookmarkStart w:id="465" w:name="2.2.2.评价目的"/>
      <w:bookmarkStart w:id="466" w:name="2.8.3.1与《畜禽养殖业污染防治技术规范》500m禁建距离的相符性分析"/>
      <w:bookmarkStart w:id="467" w:name="2.8.6场址选择及平面布置合理性分析"/>
      <w:bookmarkStart w:id="468" w:name="6.1.3.1评级工作等级"/>
      <w:bookmarkStart w:id="469" w:name="6.1.8.2废气影响"/>
      <w:bookmarkStart w:id="470" w:name="6.3.2环境风险识别"/>
      <w:bookmarkStart w:id="471" w:name="10.5.5地下水污染治理措施"/>
      <w:bookmarkStart w:id="472" w:name="10.9公众参与调查结论"/>
      <w:bookmarkEnd w:id="465"/>
      <w:bookmarkEnd w:id="466"/>
      <w:bookmarkEnd w:id="467"/>
      <w:bookmarkEnd w:id="468"/>
      <w:bookmarkEnd w:id="469"/>
      <w:bookmarkEnd w:id="470"/>
      <w:bookmarkEnd w:id="471"/>
      <w:bookmarkEnd w:id="472"/>
      <w:r w:rsidRPr="00076EA0">
        <w:rPr>
          <w:rFonts w:hint="eastAsia"/>
        </w:rPr>
        <w:t>项目雨水进入雨水收集池</w:t>
      </w:r>
      <w:bookmarkStart w:id="473" w:name="1.4环境影响评价工作过程"/>
      <w:bookmarkStart w:id="474" w:name="2.6评价范围、重点及时段"/>
      <w:bookmarkStart w:id="475" w:name="2.8.6.1场址选择合理性分析"/>
      <w:bookmarkStart w:id="476" w:name="4.1.7.6冷冻工程"/>
      <w:bookmarkStart w:id="477" w:name="6.1.2.1评价工作等级"/>
      <w:bookmarkStart w:id="478" w:name="6.1.6.5垂直入渗对土壤环境影响分析"/>
      <w:bookmarkStart w:id="479" w:name="6.3.3源项分析"/>
      <w:bookmarkStart w:id="480" w:name="7.1.4运输恶臭污染控制措施"/>
      <w:bookmarkStart w:id="481" w:name="9.3排污许可管理"/>
      <w:bookmarkStart w:id="482" w:name="9.5.2环境监测职责"/>
      <w:bookmarkStart w:id="483" w:name="10.2项目可行性分析"/>
      <w:bookmarkStart w:id="484" w:name="10.4.3地下水环境影响"/>
      <w:bookmarkStart w:id="485" w:name="10.5.2废水污染治理措施"/>
      <w:bookmarkEnd w:id="473"/>
      <w:bookmarkEnd w:id="474"/>
      <w:bookmarkEnd w:id="475"/>
      <w:bookmarkEnd w:id="476"/>
      <w:bookmarkEnd w:id="477"/>
      <w:bookmarkEnd w:id="478"/>
      <w:bookmarkEnd w:id="479"/>
      <w:bookmarkEnd w:id="480"/>
      <w:bookmarkEnd w:id="481"/>
      <w:bookmarkEnd w:id="482"/>
      <w:bookmarkEnd w:id="483"/>
      <w:bookmarkEnd w:id="484"/>
      <w:bookmarkEnd w:id="485"/>
      <w:r w:rsidRPr="00076EA0">
        <w:rPr>
          <w:rFonts w:hint="eastAsia"/>
        </w:rPr>
        <w:t>。</w:t>
      </w:r>
    </w:p>
    <w:p w:rsidR="00634755" w:rsidRPr="00076EA0" w:rsidRDefault="004400AD" w:rsidP="004400AD">
      <w:pPr>
        <w:pStyle w:val="afb"/>
        <w:ind w:firstLineChars="0" w:firstLine="0"/>
        <w:outlineLvl w:val="3"/>
        <w:rPr>
          <w:rFonts w:ascii="Times New Roman"/>
          <w:b/>
        </w:rPr>
      </w:pPr>
      <w:r w:rsidRPr="00076EA0">
        <w:rPr>
          <w:rFonts w:ascii="Times New Roman" w:hint="eastAsia"/>
          <w:b/>
        </w:rPr>
        <w:t>7</w:t>
      </w:r>
      <w:r w:rsidR="00086DD4" w:rsidRPr="00076EA0">
        <w:rPr>
          <w:rFonts w:ascii="Times New Roman" w:hint="eastAsia"/>
          <w:b/>
        </w:rPr>
        <w:t>.2.2.2</w:t>
      </w:r>
      <w:r w:rsidR="00634755" w:rsidRPr="00076EA0">
        <w:rPr>
          <w:rFonts w:ascii="Times New Roman" w:hint="eastAsia"/>
          <w:b/>
        </w:rPr>
        <w:t>废水处理工艺比选</w:t>
      </w:r>
    </w:p>
    <w:p w:rsidR="00634755" w:rsidRPr="00076EA0" w:rsidRDefault="00634755" w:rsidP="00086DD4">
      <w:pPr>
        <w:pStyle w:val="af6"/>
        <w:kinsoku w:val="0"/>
        <w:overflowPunct w:val="0"/>
        <w:spacing w:after="0"/>
        <w:ind w:firstLine="480"/>
        <w:rPr>
          <w:rFonts w:ascii="Times New Roman" w:cs="Times New Roman"/>
          <w:kern w:val="24"/>
        </w:rPr>
      </w:pPr>
      <w:bookmarkStart w:id="486" w:name="2.5.7环境风险评价等级"/>
      <w:bookmarkStart w:id="487" w:name="2.6.1评价范围"/>
      <w:bookmarkStart w:id="488" w:name="3.6现有工程存在的环境问题"/>
      <w:bookmarkStart w:id="489" w:name="4.2.2_养殖辅助工艺说明"/>
      <w:bookmarkStart w:id="490" w:name="5.2.1.环境空气质量现状调查与评价"/>
      <w:bookmarkStart w:id="491" w:name="6.1.3.2区域水文地质条件"/>
      <w:bookmarkStart w:id="492" w:name="6.1.6.1项目地及有机废液消纳地现状调查"/>
      <w:bookmarkStart w:id="493" w:name="6.3.4.1沼气系统环境风险分析"/>
      <w:bookmarkStart w:id="494" w:name="8.2.5环境经济效益分析"/>
      <w:bookmarkEnd w:id="486"/>
      <w:bookmarkEnd w:id="487"/>
      <w:bookmarkEnd w:id="488"/>
      <w:bookmarkEnd w:id="489"/>
      <w:bookmarkEnd w:id="490"/>
      <w:bookmarkEnd w:id="491"/>
      <w:bookmarkEnd w:id="492"/>
      <w:bookmarkEnd w:id="493"/>
      <w:bookmarkEnd w:id="494"/>
      <w:r w:rsidRPr="00076EA0">
        <w:rPr>
          <w:rFonts w:ascii="Times New Roman" w:hAnsi="宋体" w:cs="Times New Roman"/>
          <w:kern w:val="24"/>
        </w:rPr>
        <w:t>畜禽养殖废水属于高浓度有机废水，经过厌氧无害化处理后的沼液，不仅含有作物</w:t>
      </w:r>
      <w:bookmarkStart w:id="495" w:name="1.6关注的主要环境问题及环境影响"/>
      <w:bookmarkStart w:id="496" w:name="2.8.2.4_与《襄阳市汉江流域水环境保护条例》相符性分析"/>
      <w:bookmarkStart w:id="497" w:name="2.8.3.7与《畜禽规模养殖场粪污资源化利用设施建设规范（试行）》的相符性分析"/>
      <w:bookmarkStart w:id="498" w:name="3.1.2.2现有工程原辅材料消耗"/>
      <w:bookmarkStart w:id="499" w:name="3.6.1现有工程环境投诉及环保处罚"/>
      <w:bookmarkStart w:id="500" w:name="4.2.2.1_饲养工艺"/>
      <w:bookmarkStart w:id="501" w:name="4.3.2项目建成后全场水平衡"/>
      <w:bookmarkStart w:id="502" w:name="5.2.2地表水环境质量现状监测与评价"/>
      <w:bookmarkStart w:id="503" w:name="6.1.8.3防止运输沿线环境污染的措施"/>
      <w:bookmarkStart w:id="504" w:name="6.3环境风险评价"/>
      <w:bookmarkStart w:id="505" w:name="6.3.4.4沼液利用中的环境风险影响分析"/>
      <w:bookmarkStart w:id="506" w:name="8.2.5.1环保投资"/>
      <w:bookmarkStart w:id="507" w:name="10.5污染防治措施结论"/>
      <w:bookmarkEnd w:id="495"/>
      <w:bookmarkEnd w:id="496"/>
      <w:bookmarkEnd w:id="497"/>
      <w:bookmarkEnd w:id="498"/>
      <w:bookmarkEnd w:id="499"/>
      <w:bookmarkEnd w:id="500"/>
      <w:bookmarkEnd w:id="501"/>
      <w:bookmarkEnd w:id="502"/>
      <w:bookmarkEnd w:id="503"/>
      <w:bookmarkEnd w:id="504"/>
      <w:bookmarkEnd w:id="505"/>
      <w:bookmarkEnd w:id="506"/>
      <w:bookmarkEnd w:id="507"/>
      <w:r w:rsidRPr="00076EA0">
        <w:rPr>
          <w:rFonts w:ascii="Times New Roman" w:hAnsi="宋体" w:cs="Times New Roman"/>
          <w:kern w:val="24"/>
        </w:rPr>
        <w:t>所需的氮、磷、钾等大量元素，还含有硼、铜、铁、锰、钙、锌等丰富的中微量元素，</w:t>
      </w:r>
      <w:bookmarkStart w:id="508" w:name="（2）废水"/>
      <w:bookmarkStart w:id="509" w:name="2.5.4声环境影响评价等级"/>
      <w:bookmarkStart w:id="510" w:name="2.8.3.2与《湖北省畜禽养殖区域划分技术规范（试行）的通知》选址要求相符性分"/>
      <w:bookmarkStart w:id="511" w:name="2.8.5与《市人民政府关于印发襄阳市“三线一单”生态环境分区管控实施方案的通知"/>
      <w:bookmarkStart w:id="512" w:name="4.1.2生产规模及产品方案"/>
      <w:bookmarkStart w:id="513" w:name="6.1.1.2大气环境影响评价预测与评价"/>
      <w:bookmarkStart w:id="514" w:name="6.1.6.2土壤污染的特点"/>
      <w:bookmarkStart w:id="515" w:name="6.1.7.6生态保护措施"/>
      <w:bookmarkStart w:id="516" w:name="6.3.4.6柴油泄漏风险影响分析"/>
      <w:bookmarkStart w:id="517" w:name="9.5.4自行监测信息公开"/>
      <w:bookmarkStart w:id="518" w:name="10.5.1废气污染治理措施"/>
      <w:bookmarkEnd w:id="508"/>
      <w:bookmarkEnd w:id="509"/>
      <w:bookmarkEnd w:id="510"/>
      <w:bookmarkEnd w:id="511"/>
      <w:bookmarkEnd w:id="512"/>
      <w:bookmarkEnd w:id="513"/>
      <w:bookmarkEnd w:id="514"/>
      <w:bookmarkEnd w:id="515"/>
      <w:bookmarkEnd w:id="516"/>
      <w:bookmarkEnd w:id="517"/>
      <w:bookmarkEnd w:id="518"/>
      <w:r w:rsidRPr="00076EA0">
        <w:rPr>
          <w:rFonts w:ascii="Times New Roman" w:hAnsi="宋体" w:cs="Times New Roman"/>
          <w:kern w:val="24"/>
        </w:rPr>
        <w:t>以及大量的有机质、多种氨基酸、维生素、赤霉素、生长素、水解酶、有机酸和腐植酸</w:t>
      </w:r>
      <w:bookmarkStart w:id="519" w:name="2.8.3.5与《畜禽养殖业污染治理工程技术规范》（HJ497-2009）相符性"/>
      <w:bookmarkStart w:id="520" w:name="3.3.2水平衡"/>
      <w:bookmarkStart w:id="521" w:name="3.3.3沼气平衡"/>
      <w:bookmarkStart w:id="522" w:name="4.4_营运期主要污染物源强核算"/>
      <w:bookmarkStart w:id="523" w:name="8.2.5.3环境经济损益指标"/>
      <w:bookmarkStart w:id="524" w:name="10.2.2选址及相关规划相容性分析"/>
      <w:bookmarkEnd w:id="519"/>
      <w:bookmarkEnd w:id="520"/>
      <w:bookmarkEnd w:id="521"/>
      <w:bookmarkEnd w:id="522"/>
      <w:bookmarkEnd w:id="523"/>
      <w:bookmarkEnd w:id="524"/>
      <w:r w:rsidRPr="00076EA0">
        <w:rPr>
          <w:rFonts w:ascii="Times New Roman" w:hAnsi="宋体" w:cs="Times New Roman"/>
          <w:kern w:val="24"/>
        </w:rPr>
        <w:t>等生物活性物质，是一种非常理想的液态有机肥料。</w:t>
      </w:r>
    </w:p>
    <w:p w:rsidR="00634755" w:rsidRPr="00076EA0" w:rsidRDefault="00634755" w:rsidP="00086DD4">
      <w:pPr>
        <w:pStyle w:val="af6"/>
        <w:kinsoku w:val="0"/>
        <w:overflowPunct w:val="0"/>
        <w:spacing w:after="0"/>
        <w:ind w:firstLine="480"/>
        <w:rPr>
          <w:rFonts w:ascii="Times New Roman" w:cs="Times New Roman"/>
          <w:kern w:val="24"/>
        </w:rPr>
      </w:pPr>
      <w:bookmarkStart w:id="525" w:name="2.1.4.项目相关文件"/>
      <w:bookmarkStart w:id="526" w:name="4.1.7.2用电工程"/>
      <w:bookmarkStart w:id="527" w:name="4.4.1废水"/>
      <w:bookmarkStart w:id="528" w:name="4.4.4固废"/>
      <w:bookmarkStart w:id="529" w:name="6.1.2.2废水正常排放影响分析"/>
      <w:bookmarkStart w:id="530" w:name="6.1.3.5包气带的防污性能"/>
      <w:bookmarkStart w:id="531" w:name="7.1.2沼气净化与贮存工艺"/>
      <w:bookmarkStart w:id="532" w:name="8.2环境经济损益分析"/>
      <w:bookmarkStart w:id="533" w:name="10.4环境影响评价结论"/>
      <w:bookmarkEnd w:id="525"/>
      <w:bookmarkEnd w:id="526"/>
      <w:bookmarkEnd w:id="527"/>
      <w:bookmarkEnd w:id="528"/>
      <w:bookmarkEnd w:id="529"/>
      <w:bookmarkEnd w:id="530"/>
      <w:bookmarkEnd w:id="531"/>
      <w:bookmarkEnd w:id="532"/>
      <w:bookmarkEnd w:id="533"/>
      <w:r w:rsidRPr="00076EA0">
        <w:rPr>
          <w:rFonts w:ascii="Times New Roman" w:hAnsi="宋体" w:cs="Times New Roman"/>
          <w:kern w:val="24"/>
        </w:rPr>
        <w:t>为了最大限度的将沼液进行农田资源化利用，同时结合《畜禽规模养殖污染防治条例》</w:t>
      </w:r>
      <w:r w:rsidRPr="00076EA0">
        <w:rPr>
          <w:rFonts w:ascii="Times New Roman" w:cs="Times New Roman"/>
          <w:kern w:val="24"/>
        </w:rPr>
        <w:t>“</w:t>
      </w:r>
      <w:r w:rsidRPr="00076EA0">
        <w:rPr>
          <w:rFonts w:ascii="Times New Roman" w:hAnsi="宋体" w:cs="Times New Roman"/>
          <w:kern w:val="24"/>
        </w:rPr>
        <w:t>防治畜禽养殖污染，推进畜禽养殖废弃物的综合利用和无害化处理</w:t>
      </w:r>
      <w:r w:rsidRPr="00076EA0">
        <w:rPr>
          <w:rFonts w:ascii="Times New Roman" w:cs="Times New Roman"/>
          <w:kern w:val="24"/>
        </w:rPr>
        <w:t>”</w:t>
      </w:r>
      <w:r w:rsidRPr="00076EA0">
        <w:rPr>
          <w:rFonts w:ascii="Times New Roman" w:hAnsi="宋体" w:cs="Times New Roman"/>
          <w:kern w:val="24"/>
        </w:rPr>
        <w:t>的目的，以及</w:t>
      </w:r>
      <w:bookmarkStart w:id="534" w:name="3.2现有工程工程分析"/>
      <w:bookmarkStart w:id="535" w:name="8.3小结"/>
      <w:bookmarkEnd w:id="534"/>
      <w:bookmarkEnd w:id="535"/>
      <w:r w:rsidRPr="00076EA0">
        <w:rPr>
          <w:rFonts w:ascii="Times New Roman" w:hAnsi="宋体" w:cs="Times New Roman"/>
          <w:kern w:val="24"/>
        </w:rPr>
        <w:t>第十六条</w:t>
      </w:r>
      <w:r w:rsidRPr="00076EA0">
        <w:rPr>
          <w:rFonts w:ascii="Times New Roman" w:cs="Times New Roman"/>
          <w:kern w:val="24"/>
        </w:rPr>
        <w:t>“</w:t>
      </w:r>
      <w:r w:rsidRPr="00076EA0">
        <w:rPr>
          <w:rFonts w:ascii="Times New Roman" w:hAnsi="宋体" w:cs="Times New Roman"/>
          <w:kern w:val="24"/>
        </w:rPr>
        <w:t>国家鼓励和支持采取种植和养殖相结合的方式消纳利用畜禽养殖废弃物，促</w:t>
      </w:r>
      <w:bookmarkStart w:id="536" w:name="5.4区域污染源调查"/>
      <w:bookmarkStart w:id="537" w:name="6.2清洁生产分析"/>
      <w:bookmarkEnd w:id="536"/>
      <w:bookmarkEnd w:id="537"/>
      <w:r w:rsidRPr="00076EA0">
        <w:rPr>
          <w:rFonts w:ascii="Times New Roman" w:hAnsi="宋体" w:cs="Times New Roman"/>
          <w:kern w:val="24"/>
        </w:rPr>
        <w:t>进畜禽粪便、污水等废弃物就地就近利用，公司在遵循</w:t>
      </w:r>
      <w:r w:rsidRPr="00076EA0">
        <w:rPr>
          <w:rFonts w:ascii="Times New Roman" w:cs="Times New Roman"/>
          <w:kern w:val="24"/>
        </w:rPr>
        <w:t>“</w:t>
      </w:r>
      <w:r w:rsidRPr="00076EA0">
        <w:rPr>
          <w:rFonts w:ascii="Times New Roman" w:hAnsi="宋体" w:cs="Times New Roman"/>
          <w:kern w:val="24"/>
        </w:rPr>
        <w:t>推动畜禽养殖业污染物的减量</w:t>
      </w:r>
      <w:bookmarkStart w:id="538" w:name="2.3._环境影响识别与评价因子筛选_"/>
      <w:bookmarkEnd w:id="538"/>
      <w:r w:rsidRPr="00076EA0">
        <w:rPr>
          <w:rFonts w:ascii="Times New Roman" w:hAnsi="宋体" w:cs="Times New Roman"/>
          <w:kern w:val="24"/>
        </w:rPr>
        <w:t>化、无害化和资源化</w:t>
      </w:r>
      <w:r w:rsidRPr="00076EA0">
        <w:rPr>
          <w:rFonts w:ascii="Times New Roman" w:cs="Times New Roman"/>
          <w:kern w:val="24"/>
        </w:rPr>
        <w:t>”</w:t>
      </w:r>
      <w:r w:rsidRPr="00076EA0">
        <w:rPr>
          <w:rFonts w:ascii="Times New Roman" w:hAnsi="宋体" w:cs="Times New Roman"/>
          <w:kern w:val="24"/>
        </w:rPr>
        <w:t>的根本原则下，通过</w:t>
      </w:r>
      <w:r w:rsidRPr="00076EA0">
        <w:rPr>
          <w:rFonts w:ascii="Times New Roman" w:cs="Times New Roman"/>
          <w:kern w:val="24"/>
        </w:rPr>
        <w:t>“</w:t>
      </w:r>
      <w:r w:rsidRPr="00076EA0">
        <w:rPr>
          <w:rFonts w:ascii="Times New Roman" w:hAnsi="宋体" w:cs="Times New Roman"/>
          <w:kern w:val="24"/>
        </w:rPr>
        <w:t>源头控制、过程处理、末端综合利用</w:t>
      </w:r>
      <w:r w:rsidRPr="00076EA0">
        <w:rPr>
          <w:rFonts w:ascii="Times New Roman" w:cs="Times New Roman"/>
          <w:kern w:val="24"/>
        </w:rPr>
        <w:t>”</w:t>
      </w:r>
      <w:r w:rsidRPr="00076EA0">
        <w:rPr>
          <w:rFonts w:ascii="Times New Roman" w:hAnsi="宋体" w:cs="Times New Roman"/>
          <w:kern w:val="24"/>
        </w:rPr>
        <w:t>等一</w:t>
      </w:r>
      <w:bookmarkStart w:id="539" w:name="（4）声环境_"/>
      <w:bookmarkStart w:id="540" w:name="（3）噪声"/>
      <w:bookmarkStart w:id="541" w:name="2.8.2.2与《湖北省推进农业农村现代化“十四五_”规划》相符性分析"/>
      <w:bookmarkStart w:id="542" w:name="4.1.3项目组成"/>
      <w:bookmarkStart w:id="543" w:name="4.1.7.4供暖系统"/>
      <w:bookmarkStart w:id="544" w:name="4.2运营期项目工程分析"/>
      <w:bookmarkStart w:id="545" w:name="4.4.2废气"/>
      <w:bookmarkStart w:id="546" w:name="6.1.5.2固废来源、种类及处置方式"/>
      <w:bookmarkStart w:id="547" w:name="6.1.6.6项目对土壤环境影响分析结论"/>
      <w:bookmarkStart w:id="548" w:name="6.2.1清洁生产的目的和意义"/>
      <w:bookmarkStart w:id="549" w:name="6.3.5环境风险管理及风险预防措施"/>
      <w:bookmarkStart w:id="550" w:name="10.4.5固体废物影响"/>
      <w:bookmarkEnd w:id="539"/>
      <w:bookmarkEnd w:id="540"/>
      <w:bookmarkEnd w:id="541"/>
      <w:bookmarkEnd w:id="542"/>
      <w:bookmarkEnd w:id="543"/>
      <w:bookmarkEnd w:id="544"/>
      <w:bookmarkEnd w:id="545"/>
      <w:bookmarkEnd w:id="546"/>
      <w:bookmarkEnd w:id="547"/>
      <w:bookmarkEnd w:id="548"/>
      <w:bookmarkEnd w:id="549"/>
      <w:bookmarkEnd w:id="550"/>
      <w:r w:rsidRPr="00076EA0">
        <w:rPr>
          <w:rFonts w:ascii="Times New Roman" w:hAnsi="宋体" w:cs="Times New Roman"/>
          <w:kern w:val="24"/>
        </w:rPr>
        <w:t>系列措施，来达到粪污的资源化利用。</w:t>
      </w:r>
    </w:p>
    <w:p w:rsidR="00634755" w:rsidRPr="00076EA0" w:rsidRDefault="00634755" w:rsidP="00A9038A">
      <w:pPr>
        <w:pStyle w:val="Heading3"/>
        <w:kinsoku w:val="0"/>
        <w:overflowPunct w:val="0"/>
        <w:adjustRightInd/>
        <w:ind w:left="0" w:firstLine="0"/>
        <w:jc w:val="center"/>
        <w:outlineLvl w:val="9"/>
        <w:rPr>
          <w:kern w:val="24"/>
          <w:sz w:val="24"/>
          <w:szCs w:val="24"/>
        </w:rPr>
      </w:pPr>
      <w:bookmarkStart w:id="551" w:name="2.2._评价原则与目的"/>
      <w:bookmarkStart w:id="552" w:name="2.3.1.环境影响因素识别"/>
      <w:bookmarkStart w:id="553" w:name="（2）水环境_"/>
      <w:bookmarkStart w:id="554" w:name="2.5.5土壤环境评价工作等级"/>
      <w:bookmarkStart w:id="555" w:name="4.1.8.2供水系统"/>
      <w:bookmarkStart w:id="556" w:name="5.1.6.生态环境_"/>
      <w:bookmarkStart w:id="557" w:name="5.4.1项目污染源调查"/>
      <w:bookmarkStart w:id="558" w:name="6.1.6.4地面漫流途径对环境影响分析"/>
      <w:bookmarkStart w:id="559" w:name="6.1.7.2对周围土地的影响分析"/>
      <w:bookmarkStart w:id="560" w:name="6.3.4.5猪群大面积疫情的风险影响分析"/>
      <w:bookmarkStart w:id="561" w:name="6.3.5.1沼气泄漏预防措施"/>
      <w:bookmarkStart w:id="562" w:name="_Toc224144896"/>
      <w:bookmarkEnd w:id="551"/>
      <w:bookmarkEnd w:id="552"/>
      <w:bookmarkEnd w:id="553"/>
      <w:bookmarkEnd w:id="554"/>
      <w:bookmarkEnd w:id="555"/>
      <w:bookmarkEnd w:id="556"/>
      <w:bookmarkEnd w:id="557"/>
      <w:bookmarkEnd w:id="558"/>
      <w:bookmarkEnd w:id="559"/>
      <w:bookmarkEnd w:id="560"/>
      <w:bookmarkEnd w:id="561"/>
      <w:r w:rsidRPr="00076EA0">
        <w:rPr>
          <w:rFonts w:ascii="Times New Roman" w:cs="Times New Roman"/>
          <w:kern w:val="24"/>
          <w:sz w:val="24"/>
          <w:szCs w:val="24"/>
        </w:rPr>
        <w:t>表</w:t>
      </w:r>
      <w:r w:rsidR="004400AD" w:rsidRPr="00076EA0">
        <w:rPr>
          <w:rFonts w:ascii="Times New Roman" w:cs="Times New Roman" w:hint="eastAsia"/>
          <w:kern w:val="24"/>
          <w:sz w:val="24"/>
          <w:szCs w:val="24"/>
        </w:rPr>
        <w:t>7</w:t>
      </w:r>
      <w:r w:rsidRPr="00076EA0">
        <w:rPr>
          <w:rFonts w:ascii="Times New Roman" w:cs="Times New Roman"/>
          <w:kern w:val="24"/>
          <w:sz w:val="24"/>
          <w:szCs w:val="24"/>
        </w:rPr>
        <w:t>-</w:t>
      </w:r>
      <w:r w:rsidR="000D5DEE" w:rsidRPr="00076EA0">
        <w:rPr>
          <w:rFonts w:ascii="Times New Roman" w:cs="Times New Roman"/>
          <w:kern w:val="24"/>
          <w:sz w:val="24"/>
          <w:szCs w:val="24"/>
        </w:rPr>
        <w:t>2</w:t>
      </w:r>
      <w:r w:rsidRPr="00076EA0">
        <w:rPr>
          <w:rFonts w:ascii="Times New Roman" w:cs="Times New Roman"/>
          <w:kern w:val="24"/>
          <w:sz w:val="24"/>
          <w:szCs w:val="24"/>
        </w:rPr>
        <w:t xml:space="preserve"> </w:t>
      </w:r>
      <w:r w:rsidR="00A9038A" w:rsidRPr="00076EA0">
        <w:rPr>
          <w:rFonts w:ascii="Times New Roman" w:cs="Times New Roman"/>
          <w:kern w:val="24"/>
          <w:sz w:val="24"/>
          <w:szCs w:val="24"/>
        </w:rPr>
        <w:t xml:space="preserve"> </w:t>
      </w:r>
      <w:r w:rsidRPr="00076EA0">
        <w:rPr>
          <w:rFonts w:hint="eastAsia"/>
          <w:kern w:val="24"/>
          <w:sz w:val="24"/>
          <w:szCs w:val="24"/>
        </w:rPr>
        <w:t>黑膜沼气池工艺与</w:t>
      </w:r>
      <w:r w:rsidRPr="00076EA0">
        <w:rPr>
          <w:rFonts w:ascii="Times New Roman" w:cs="Times New Roman"/>
          <w:kern w:val="24"/>
          <w:sz w:val="24"/>
          <w:szCs w:val="24"/>
        </w:rPr>
        <w:t>UASB</w:t>
      </w:r>
      <w:r w:rsidRPr="00076EA0">
        <w:rPr>
          <w:rFonts w:hint="eastAsia"/>
          <w:kern w:val="24"/>
          <w:sz w:val="24"/>
          <w:szCs w:val="24"/>
        </w:rPr>
        <w:t>工艺参数对比一览表</w:t>
      </w:r>
      <w:bookmarkEnd w:id="562"/>
    </w:p>
    <w:tbl>
      <w:tblPr>
        <w:tblW w:w="5000" w:type="pct"/>
        <w:tblBorders>
          <w:top w:val="single" w:sz="12" w:space="0" w:color="auto"/>
          <w:bottom w:val="single" w:sz="12" w:space="0" w:color="auto"/>
          <w:insideH w:val="single" w:sz="4" w:space="0" w:color="000000"/>
          <w:insideV w:val="single" w:sz="4" w:space="0" w:color="000000"/>
        </w:tblBorders>
        <w:tblCellMar>
          <w:left w:w="0" w:type="dxa"/>
          <w:right w:w="0" w:type="dxa"/>
        </w:tblCellMar>
        <w:tblLook w:val="04A0"/>
      </w:tblPr>
      <w:tblGrid>
        <w:gridCol w:w="712"/>
        <w:gridCol w:w="1556"/>
        <w:gridCol w:w="3120"/>
        <w:gridCol w:w="3682"/>
      </w:tblGrid>
      <w:tr w:rsidR="00A9038A" w:rsidRPr="00076EA0" w:rsidTr="00A9038A">
        <w:trPr>
          <w:trHeight w:val="340"/>
        </w:trPr>
        <w:tc>
          <w:tcPr>
            <w:tcW w:w="392" w:type="pct"/>
            <w:tcBorders>
              <w:bottom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63" w:name="1.5_分析判定相关情况"/>
            <w:bookmarkStart w:id="564" w:name="1.2项目建设内容"/>
            <w:bookmarkEnd w:id="563"/>
            <w:bookmarkEnd w:id="564"/>
            <w:r w:rsidRPr="00076EA0">
              <w:rPr>
                <w:rFonts w:ascii="Times New Roman" w:hAnsi="宋体"/>
                <w:kern w:val="2"/>
                <w:sz w:val="21"/>
                <w:szCs w:val="21"/>
              </w:rPr>
              <w:t>序号</w:t>
            </w:r>
          </w:p>
        </w:tc>
        <w:tc>
          <w:tcPr>
            <w:tcW w:w="858" w:type="pct"/>
            <w:tcBorders>
              <w:bottom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65" w:name="10.6环境风险结论"/>
            <w:bookmarkStart w:id="566" w:name="4.2.1养殖生产工艺"/>
            <w:bookmarkStart w:id="567" w:name="2.2.1.评价原则"/>
            <w:bookmarkEnd w:id="565"/>
            <w:bookmarkEnd w:id="566"/>
            <w:bookmarkEnd w:id="567"/>
            <w:r w:rsidRPr="00076EA0">
              <w:rPr>
                <w:rFonts w:ascii="Times New Roman" w:hAnsi="宋体"/>
                <w:kern w:val="2"/>
                <w:sz w:val="21"/>
                <w:szCs w:val="21"/>
              </w:rPr>
              <w:t>项目</w:t>
            </w:r>
          </w:p>
        </w:tc>
        <w:tc>
          <w:tcPr>
            <w:tcW w:w="1720" w:type="pct"/>
            <w:tcBorders>
              <w:bottom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黑膜沼气池工艺</w:t>
            </w:r>
          </w:p>
        </w:tc>
        <w:tc>
          <w:tcPr>
            <w:tcW w:w="2030" w:type="pct"/>
            <w:tcBorders>
              <w:bottom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68" w:name="3.3_平衡分析"/>
            <w:bookmarkEnd w:id="568"/>
            <w:r w:rsidRPr="00076EA0">
              <w:rPr>
                <w:rFonts w:ascii="Times New Roman" w:hAnsi="Times New Roman"/>
                <w:kern w:val="2"/>
                <w:sz w:val="21"/>
                <w:szCs w:val="21"/>
              </w:rPr>
              <w:t>UASB</w:t>
            </w:r>
            <w:r w:rsidRPr="00076EA0">
              <w:rPr>
                <w:rFonts w:ascii="Times New Roman" w:hAnsi="宋体"/>
                <w:kern w:val="2"/>
                <w:sz w:val="21"/>
                <w:szCs w:val="21"/>
              </w:rPr>
              <w:t>工艺</w:t>
            </w:r>
          </w:p>
        </w:tc>
      </w:tr>
      <w:tr w:rsidR="00A9038A" w:rsidRPr="00076EA0" w:rsidTr="00A9038A">
        <w:trPr>
          <w:trHeight w:val="340"/>
        </w:trPr>
        <w:tc>
          <w:tcPr>
            <w:tcW w:w="392" w:type="pct"/>
            <w:tcBorders>
              <w:top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858" w:type="pct"/>
            <w:tcBorders>
              <w:top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69" w:name="6.1.2.5地表水环境影响结论"/>
            <w:bookmarkStart w:id="570" w:name="6.1.2.4_沼液综合利用环境影响分析"/>
            <w:bookmarkStart w:id="571" w:name="4.3.3_项目建成后全场沼气平衡"/>
            <w:bookmarkStart w:id="572" w:name="4.2.1.1_养殖工艺流程"/>
            <w:bookmarkStart w:id="573" w:name="4.1.7.5卫生防疫措施"/>
            <w:bookmarkStart w:id="574" w:name="2.8.2.5__与《省自然资源厅_省农业农村厅_关于进一步规范设施农用地管理有"/>
            <w:bookmarkStart w:id="575" w:name="2.5.6生态环境评价工作等级"/>
            <w:bookmarkEnd w:id="569"/>
            <w:bookmarkEnd w:id="570"/>
            <w:bookmarkEnd w:id="571"/>
            <w:bookmarkEnd w:id="572"/>
            <w:bookmarkEnd w:id="573"/>
            <w:bookmarkEnd w:id="574"/>
            <w:bookmarkEnd w:id="575"/>
            <w:r w:rsidRPr="00076EA0">
              <w:rPr>
                <w:rFonts w:ascii="Times New Roman" w:hAnsi="宋体"/>
                <w:kern w:val="2"/>
                <w:sz w:val="21"/>
                <w:szCs w:val="21"/>
              </w:rPr>
              <w:t>反应池内温度</w:t>
            </w:r>
          </w:p>
        </w:tc>
        <w:tc>
          <w:tcPr>
            <w:tcW w:w="1720" w:type="pct"/>
            <w:tcBorders>
              <w:top w:val="single" w:sz="12" w:space="0" w:color="auto"/>
            </w:tcBorders>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76" w:name="4.4.7污染物排放“三本账”核算"/>
            <w:bookmarkEnd w:id="576"/>
            <w:r w:rsidRPr="00076EA0">
              <w:rPr>
                <w:rFonts w:ascii="Times New Roman" w:hAnsi="Times New Roman"/>
                <w:kern w:val="2"/>
                <w:sz w:val="21"/>
                <w:szCs w:val="21"/>
              </w:rPr>
              <w:t>16.8~27.3°C</w:t>
            </w:r>
            <w:r w:rsidRPr="00076EA0">
              <w:rPr>
                <w:rFonts w:ascii="Times New Roman" w:hAnsi="宋体"/>
                <w:kern w:val="2"/>
                <w:sz w:val="21"/>
                <w:szCs w:val="21"/>
              </w:rPr>
              <w:t>，保持持续发酵</w:t>
            </w:r>
          </w:p>
        </w:tc>
        <w:tc>
          <w:tcPr>
            <w:tcW w:w="2030" w:type="pct"/>
            <w:tcBorders>
              <w:top w:val="single" w:sz="12" w:space="0" w:color="auto"/>
            </w:tcBorders>
            <w:vAlign w:val="center"/>
            <w:hideMark/>
          </w:tcPr>
          <w:p w:rsidR="00634755" w:rsidRPr="00076EA0" w:rsidRDefault="00634755"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温度随外界温度变化，冬季发酵停止</w:t>
            </w:r>
          </w:p>
        </w:tc>
      </w:tr>
      <w:tr w:rsidR="00A9038A" w:rsidRPr="00076EA0" w:rsidTr="00A9038A">
        <w:trPr>
          <w:trHeight w:val="340"/>
        </w:trPr>
        <w:tc>
          <w:tcPr>
            <w:tcW w:w="392"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77" w:name="3.4现有工程污染物排放情况"/>
            <w:bookmarkEnd w:id="577"/>
            <w:r w:rsidRPr="00076EA0">
              <w:rPr>
                <w:rFonts w:ascii="Times New Roman" w:hAnsi="Times New Roman"/>
                <w:kern w:val="2"/>
                <w:sz w:val="21"/>
                <w:szCs w:val="21"/>
              </w:rPr>
              <w:t>2</w:t>
            </w:r>
          </w:p>
        </w:tc>
        <w:tc>
          <w:tcPr>
            <w:tcW w:w="858"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78" w:name="9.5环境监测计划"/>
            <w:bookmarkStart w:id="579" w:name="8.2.3经济效益分析"/>
            <w:bookmarkStart w:id="580" w:name="5.4.2项目拟被替代的污染源调查"/>
            <w:bookmarkStart w:id="581" w:name="5.1.3.地质"/>
            <w:bookmarkStart w:id="582" w:name="4.1.5主要生产设备"/>
            <w:bookmarkStart w:id="583" w:name="3.3.1_物料平衡"/>
            <w:bookmarkStart w:id="584" w:name="2.8.6.4项目总平面布置合理性分析"/>
            <w:bookmarkStart w:id="585" w:name="2.8.3.12_与《关于加快推进畜禽养殖废弃物资源化利用的意见》符合性分析"/>
            <w:bookmarkEnd w:id="578"/>
            <w:bookmarkEnd w:id="579"/>
            <w:bookmarkEnd w:id="580"/>
            <w:bookmarkEnd w:id="581"/>
            <w:bookmarkEnd w:id="582"/>
            <w:bookmarkEnd w:id="583"/>
            <w:bookmarkEnd w:id="584"/>
            <w:bookmarkEnd w:id="585"/>
            <w:r w:rsidRPr="00076EA0">
              <w:rPr>
                <w:rFonts w:ascii="Times New Roman" w:hAnsi="宋体"/>
                <w:kern w:val="2"/>
                <w:sz w:val="21"/>
                <w:szCs w:val="21"/>
              </w:rPr>
              <w:t>布水</w:t>
            </w:r>
          </w:p>
        </w:tc>
        <w:tc>
          <w:tcPr>
            <w:tcW w:w="1720" w:type="pct"/>
            <w:vAlign w:val="center"/>
            <w:hideMark/>
          </w:tcPr>
          <w:p w:rsidR="00634755" w:rsidRPr="00076EA0" w:rsidRDefault="00634755"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布水简单，进水管径粗，不会堵塞</w:t>
            </w:r>
          </w:p>
        </w:tc>
        <w:tc>
          <w:tcPr>
            <w:tcW w:w="2030" w:type="pct"/>
            <w:vAlign w:val="center"/>
            <w:hideMark/>
          </w:tcPr>
          <w:p w:rsidR="00634755" w:rsidRPr="00076EA0" w:rsidRDefault="00634755"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要求均匀布水，布水点多，运行过</w:t>
            </w:r>
            <w:bookmarkStart w:id="586" w:name="8.2.5.4_环境经济损益分析"/>
            <w:bookmarkStart w:id="587" w:name="2.1.2.地方法规、规定"/>
            <w:bookmarkEnd w:id="586"/>
            <w:bookmarkEnd w:id="587"/>
            <w:r w:rsidRPr="00076EA0">
              <w:rPr>
                <w:rFonts w:ascii="Times New Roman" w:hAnsi="宋体"/>
                <w:kern w:val="2"/>
                <w:sz w:val="21"/>
                <w:szCs w:val="21"/>
              </w:rPr>
              <w:t>程中容易堵塞（粪堵塞、鸟粪石）</w:t>
            </w:r>
          </w:p>
        </w:tc>
      </w:tr>
      <w:tr w:rsidR="00A9038A" w:rsidRPr="00076EA0" w:rsidTr="00A9038A">
        <w:trPr>
          <w:trHeight w:val="340"/>
        </w:trPr>
        <w:tc>
          <w:tcPr>
            <w:tcW w:w="392" w:type="pct"/>
            <w:vAlign w:val="center"/>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88" w:name="2.4._评价标准_"/>
            <w:bookmarkStart w:id="589" w:name="1.7评价结论"/>
            <w:bookmarkEnd w:id="588"/>
            <w:bookmarkEnd w:id="589"/>
            <w:r w:rsidRPr="00076EA0">
              <w:rPr>
                <w:rFonts w:ascii="Times New Roman" w:hAnsi="Times New Roman"/>
                <w:kern w:val="2"/>
                <w:sz w:val="21"/>
                <w:szCs w:val="21"/>
              </w:rPr>
              <w:t>3</w:t>
            </w:r>
          </w:p>
        </w:tc>
        <w:tc>
          <w:tcPr>
            <w:tcW w:w="858" w:type="pct"/>
            <w:vAlign w:val="center"/>
          </w:tcPr>
          <w:p w:rsidR="00634755" w:rsidRPr="00076EA0" w:rsidRDefault="00634755" w:rsidP="00A9038A">
            <w:pPr>
              <w:pStyle w:val="TableParagraph"/>
              <w:kinsoku w:val="0"/>
              <w:overflowPunct w:val="0"/>
              <w:jc w:val="center"/>
              <w:rPr>
                <w:rFonts w:ascii="Times New Roman" w:hAnsi="Times New Roman"/>
                <w:kern w:val="2"/>
                <w:sz w:val="21"/>
                <w:szCs w:val="21"/>
              </w:rPr>
            </w:pPr>
            <w:bookmarkStart w:id="590" w:name="6.3.5.2沼液贮存风险防范措施"/>
            <w:bookmarkStart w:id="591" w:name="6.1.8运营期固体废物运输影响分析"/>
            <w:bookmarkStart w:id="592" w:name="6.1.7.4生态结构与功能变化"/>
            <w:bookmarkStart w:id="593" w:name="6.1.4.5声环境影响评价结论"/>
            <w:bookmarkStart w:id="594" w:name="6.1.4运营期噪声环境影响预测与评价"/>
            <w:bookmarkStart w:id="595" w:name="6.1.3.6项目对地下水污染途径分析"/>
            <w:bookmarkStart w:id="596" w:name="5.4.3其他在建项目、已批复环境影响评价文件的拟建项目污染源调查"/>
            <w:bookmarkStart w:id="597" w:name="5.1.5.水文_"/>
            <w:bookmarkStart w:id="598" w:name="2.8.6.2项目选址与区域环境功能区划的符合性分析"/>
            <w:bookmarkStart w:id="599" w:name="2.6.2评价重点"/>
            <w:bookmarkStart w:id="600" w:name="2.4.2.污染物排放标准"/>
            <w:bookmarkEnd w:id="590"/>
            <w:bookmarkEnd w:id="591"/>
            <w:bookmarkEnd w:id="592"/>
            <w:bookmarkEnd w:id="593"/>
            <w:bookmarkEnd w:id="594"/>
            <w:bookmarkEnd w:id="595"/>
            <w:bookmarkEnd w:id="596"/>
            <w:bookmarkEnd w:id="597"/>
            <w:bookmarkEnd w:id="598"/>
            <w:bookmarkEnd w:id="599"/>
            <w:bookmarkEnd w:id="600"/>
            <w:r w:rsidRPr="00076EA0">
              <w:rPr>
                <w:rFonts w:ascii="Times New Roman" w:hAnsi="宋体"/>
                <w:kern w:val="2"/>
                <w:sz w:val="21"/>
                <w:szCs w:val="21"/>
              </w:rPr>
              <w:t>气体收集</w:t>
            </w:r>
          </w:p>
        </w:tc>
        <w:tc>
          <w:tcPr>
            <w:tcW w:w="1720" w:type="pct"/>
            <w:vAlign w:val="center"/>
            <w:hideMark/>
          </w:tcPr>
          <w:p w:rsidR="00634755" w:rsidRPr="00076EA0" w:rsidRDefault="00634755"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气体产生直接由顶膜收集，工艺简</w:t>
            </w:r>
            <w:bookmarkStart w:id="601" w:name="6.1.4.1评价标准"/>
            <w:bookmarkStart w:id="602" w:name="6.1.1.4大气环境防护距离"/>
            <w:bookmarkStart w:id="603" w:name="4.1.8.3控温系统"/>
            <w:bookmarkStart w:id="604" w:name="2.4.1.环境质量标准"/>
            <w:bookmarkEnd w:id="601"/>
            <w:bookmarkEnd w:id="602"/>
            <w:bookmarkEnd w:id="603"/>
            <w:bookmarkEnd w:id="604"/>
            <w:r w:rsidRPr="00076EA0">
              <w:rPr>
                <w:rFonts w:ascii="Times New Roman" w:hAnsi="宋体"/>
                <w:kern w:val="2"/>
                <w:sz w:val="21"/>
                <w:szCs w:val="21"/>
              </w:rPr>
              <w:t>单</w:t>
            </w:r>
          </w:p>
        </w:tc>
        <w:tc>
          <w:tcPr>
            <w:tcW w:w="2030" w:type="pct"/>
            <w:vAlign w:val="center"/>
            <w:hideMark/>
          </w:tcPr>
          <w:p w:rsidR="00634755" w:rsidRPr="00076EA0" w:rsidRDefault="00634755"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需要设置三相分离器、集气等复杂工艺，很容易出现气管堵塞及三相</w:t>
            </w:r>
            <w:bookmarkStart w:id="605" w:name="3.1.2.3生产规模及产品方案"/>
            <w:bookmarkEnd w:id="605"/>
            <w:r w:rsidRPr="00076EA0">
              <w:rPr>
                <w:rFonts w:ascii="Times New Roman" w:hAnsi="宋体"/>
                <w:kern w:val="2"/>
                <w:sz w:val="21"/>
                <w:szCs w:val="21"/>
              </w:rPr>
              <w:t>分离器漏气问题</w:t>
            </w:r>
          </w:p>
        </w:tc>
      </w:tr>
      <w:tr w:rsidR="00A9038A" w:rsidRPr="00076EA0" w:rsidTr="00A9038A">
        <w:trPr>
          <w:trHeight w:val="340"/>
        </w:trPr>
        <w:tc>
          <w:tcPr>
            <w:tcW w:w="392" w:type="pct"/>
            <w:vAlign w:val="center"/>
          </w:tcPr>
          <w:p w:rsidR="00086DD4" w:rsidRPr="00076EA0" w:rsidRDefault="00086DD4"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w:t>
            </w:r>
          </w:p>
        </w:tc>
        <w:tc>
          <w:tcPr>
            <w:tcW w:w="858" w:type="pct"/>
            <w:vAlign w:val="center"/>
          </w:tcPr>
          <w:p w:rsidR="00086DD4" w:rsidRPr="00076EA0" w:rsidRDefault="00086DD4"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停留时间</w:t>
            </w:r>
          </w:p>
        </w:tc>
        <w:tc>
          <w:tcPr>
            <w:tcW w:w="1720" w:type="pct"/>
            <w:vAlign w:val="center"/>
            <w:hideMark/>
          </w:tcPr>
          <w:p w:rsidR="00086DD4" w:rsidRPr="00076EA0" w:rsidRDefault="00086DD4" w:rsidP="00A9038A">
            <w:pPr>
              <w:pStyle w:val="TableParagraph"/>
              <w:kinsoku w:val="0"/>
              <w:overflowPunct w:val="0"/>
              <w:jc w:val="both"/>
              <w:rPr>
                <w:rFonts w:ascii="Times New Roman" w:hAnsi="Times New Roman"/>
                <w:kern w:val="2"/>
                <w:sz w:val="21"/>
                <w:szCs w:val="21"/>
              </w:rPr>
            </w:pPr>
            <w:bookmarkStart w:id="606" w:name="6.3.2.2生产设施和风险类型风险识别"/>
            <w:bookmarkStart w:id="607" w:name="（1）废气_"/>
            <w:bookmarkStart w:id="608" w:name="（5）土壤环境_"/>
            <w:bookmarkEnd w:id="606"/>
            <w:bookmarkEnd w:id="607"/>
            <w:bookmarkEnd w:id="608"/>
            <w:r w:rsidRPr="00076EA0">
              <w:rPr>
                <w:rFonts w:ascii="Times New Roman" w:hAnsi="Times New Roman"/>
                <w:kern w:val="2"/>
                <w:sz w:val="21"/>
                <w:szCs w:val="21"/>
              </w:rPr>
              <w:t>35</w:t>
            </w:r>
            <w:r w:rsidRPr="00076EA0">
              <w:rPr>
                <w:rFonts w:ascii="Times New Roman" w:hAnsi="宋体"/>
                <w:kern w:val="2"/>
                <w:sz w:val="21"/>
                <w:szCs w:val="21"/>
              </w:rPr>
              <w:t>天停留时间较长，充分厌氧，生化反应彻底，出水沼液浓度较</w:t>
            </w:r>
            <w:bookmarkStart w:id="609" w:name="6.3.1.2_评价等级判定"/>
            <w:bookmarkEnd w:id="609"/>
            <w:r w:rsidRPr="00076EA0">
              <w:rPr>
                <w:rFonts w:ascii="Times New Roman" w:hAnsi="宋体"/>
                <w:kern w:val="2"/>
                <w:sz w:val="21"/>
                <w:szCs w:val="21"/>
              </w:rPr>
              <w:t>低，出水（茶褐色），有利于综合利用</w:t>
            </w:r>
          </w:p>
        </w:tc>
        <w:tc>
          <w:tcPr>
            <w:tcW w:w="2030" w:type="pct"/>
            <w:vAlign w:val="center"/>
          </w:tcPr>
          <w:p w:rsidR="00086DD4" w:rsidRPr="00076EA0" w:rsidRDefault="00086DD4"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停留时间较短，出水仍然有影响农作物生长的风险</w:t>
            </w:r>
          </w:p>
        </w:tc>
      </w:tr>
      <w:tr w:rsidR="00A9038A" w:rsidRPr="00076EA0" w:rsidTr="00A9038A">
        <w:trPr>
          <w:trHeight w:val="340"/>
        </w:trPr>
        <w:tc>
          <w:tcPr>
            <w:tcW w:w="392"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p>
        </w:tc>
        <w:tc>
          <w:tcPr>
            <w:tcW w:w="858"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能耗</w:t>
            </w:r>
          </w:p>
        </w:tc>
        <w:tc>
          <w:tcPr>
            <w:tcW w:w="1720"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低，不需要前处理</w:t>
            </w:r>
          </w:p>
        </w:tc>
        <w:tc>
          <w:tcPr>
            <w:tcW w:w="2030" w:type="pct"/>
            <w:vAlign w:val="center"/>
            <w:hideMark/>
          </w:tcPr>
          <w:p w:rsidR="00634755" w:rsidRPr="00076EA0" w:rsidRDefault="00634755"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高，需要复杂的前处理工艺</w:t>
            </w:r>
          </w:p>
        </w:tc>
      </w:tr>
      <w:tr w:rsidR="00A9038A" w:rsidRPr="00076EA0" w:rsidTr="00A9038A">
        <w:trPr>
          <w:trHeight w:val="340"/>
        </w:trPr>
        <w:tc>
          <w:tcPr>
            <w:tcW w:w="392"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6</w:t>
            </w:r>
          </w:p>
        </w:tc>
        <w:tc>
          <w:tcPr>
            <w:tcW w:w="858"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臭气</w:t>
            </w:r>
          </w:p>
        </w:tc>
        <w:tc>
          <w:tcPr>
            <w:tcW w:w="172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过程全密闭，反应过程中无臭气产生，反映彻底，出水臭气可降至</w:t>
            </w:r>
            <w:r w:rsidRPr="00076EA0">
              <w:rPr>
                <w:rFonts w:ascii="Times New Roman" w:hAnsi="Times New Roman"/>
                <w:kern w:val="2"/>
                <w:sz w:val="21"/>
                <w:szCs w:val="21"/>
              </w:rPr>
              <w:t>2</w:t>
            </w:r>
          </w:p>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lastRenderedPageBreak/>
              <w:t>级，且不会在进行发酵产生臭气</w:t>
            </w:r>
          </w:p>
        </w:tc>
        <w:tc>
          <w:tcPr>
            <w:tcW w:w="203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lastRenderedPageBreak/>
              <w:t>厌氧罐，敞口式设计，反应过程产生臭气，出水不稳定，进入沼液暂存池后仍会继</w:t>
            </w:r>
            <w:r w:rsidRPr="00076EA0">
              <w:rPr>
                <w:rFonts w:ascii="Times New Roman" w:hAnsi="宋体"/>
                <w:kern w:val="2"/>
                <w:sz w:val="21"/>
                <w:szCs w:val="21"/>
              </w:rPr>
              <w:lastRenderedPageBreak/>
              <w:t>续发酵产生臭气，臭气达到</w:t>
            </w:r>
            <w:r w:rsidRPr="00076EA0">
              <w:rPr>
                <w:rFonts w:ascii="Times New Roman" w:hAnsi="Times New Roman"/>
                <w:kern w:val="2"/>
                <w:sz w:val="21"/>
                <w:szCs w:val="21"/>
              </w:rPr>
              <w:t>5</w:t>
            </w:r>
            <w:r w:rsidRPr="00076EA0">
              <w:rPr>
                <w:rFonts w:ascii="Times New Roman" w:hAnsi="宋体"/>
                <w:kern w:val="2"/>
                <w:sz w:val="21"/>
                <w:szCs w:val="21"/>
              </w:rPr>
              <w:t>级</w:t>
            </w:r>
          </w:p>
        </w:tc>
      </w:tr>
      <w:tr w:rsidR="00A9038A" w:rsidRPr="00076EA0" w:rsidTr="00A9038A">
        <w:trPr>
          <w:trHeight w:val="340"/>
        </w:trPr>
        <w:tc>
          <w:tcPr>
            <w:tcW w:w="392"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lastRenderedPageBreak/>
              <w:t>7</w:t>
            </w:r>
          </w:p>
        </w:tc>
        <w:tc>
          <w:tcPr>
            <w:tcW w:w="858"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运营操作</w:t>
            </w:r>
          </w:p>
        </w:tc>
        <w:tc>
          <w:tcPr>
            <w:tcW w:w="172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集发酵、贮气于一体，构造简单只需开启水泵进水，定期排泥，排水位于液面以下，不用考虑浮渣问题，日常不需要管理，整个系统就可稳定运行，且出水清澈</w:t>
            </w:r>
          </w:p>
        </w:tc>
        <w:tc>
          <w:tcPr>
            <w:tcW w:w="2030" w:type="pct"/>
            <w:vAlign w:val="center"/>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需要经常对进出水水质进行监测，调节厌氧反应器进水，经常观察清理浮渣，</w:t>
            </w:r>
            <w:r w:rsidRPr="00076EA0">
              <w:rPr>
                <w:rFonts w:ascii="Times New Roman" w:hAnsi="Times New Roman"/>
                <w:kern w:val="2"/>
                <w:sz w:val="21"/>
                <w:szCs w:val="21"/>
              </w:rPr>
              <w:t xml:space="preserve"> </w:t>
            </w:r>
            <w:r w:rsidRPr="00076EA0">
              <w:rPr>
                <w:rFonts w:ascii="Times New Roman" w:hAnsi="宋体"/>
                <w:kern w:val="2"/>
                <w:sz w:val="21"/>
                <w:szCs w:val="21"/>
              </w:rPr>
              <w:t>观察排气是否顺畅，整个操作较复杂</w:t>
            </w:r>
          </w:p>
        </w:tc>
      </w:tr>
      <w:tr w:rsidR="00A9038A" w:rsidRPr="00076EA0" w:rsidTr="00A9038A">
        <w:trPr>
          <w:trHeight w:val="340"/>
        </w:trPr>
        <w:tc>
          <w:tcPr>
            <w:tcW w:w="392"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8</w:t>
            </w:r>
          </w:p>
        </w:tc>
        <w:tc>
          <w:tcPr>
            <w:tcW w:w="858"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人员要求</w:t>
            </w:r>
          </w:p>
        </w:tc>
        <w:tc>
          <w:tcPr>
            <w:tcW w:w="172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全自动化运行只用启动水泵按钮，</w:t>
            </w:r>
          </w:p>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即可运行</w:t>
            </w:r>
          </w:p>
        </w:tc>
        <w:tc>
          <w:tcPr>
            <w:tcW w:w="203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操作技术要求高，对操作人员素质要求</w:t>
            </w:r>
          </w:p>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高</w:t>
            </w:r>
          </w:p>
        </w:tc>
      </w:tr>
      <w:tr w:rsidR="00A9038A" w:rsidRPr="00076EA0" w:rsidTr="00A9038A">
        <w:trPr>
          <w:trHeight w:val="340"/>
        </w:trPr>
        <w:tc>
          <w:tcPr>
            <w:tcW w:w="392"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9</w:t>
            </w:r>
          </w:p>
        </w:tc>
        <w:tc>
          <w:tcPr>
            <w:tcW w:w="858"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使用寿命</w:t>
            </w:r>
          </w:p>
        </w:tc>
        <w:tc>
          <w:tcPr>
            <w:tcW w:w="1720"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10-20</w:t>
            </w:r>
            <w:r w:rsidRPr="00076EA0">
              <w:rPr>
                <w:rFonts w:ascii="Times New Roman" w:hAnsi="宋体"/>
                <w:kern w:val="2"/>
                <w:sz w:val="21"/>
                <w:szCs w:val="21"/>
              </w:rPr>
              <w:t>年</w:t>
            </w:r>
          </w:p>
        </w:tc>
        <w:tc>
          <w:tcPr>
            <w:tcW w:w="2030"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5-10</w:t>
            </w:r>
            <w:r w:rsidRPr="00076EA0">
              <w:rPr>
                <w:rFonts w:ascii="Times New Roman" w:hAnsi="宋体"/>
                <w:kern w:val="2"/>
                <w:sz w:val="21"/>
                <w:szCs w:val="21"/>
              </w:rPr>
              <w:t>年</w:t>
            </w:r>
          </w:p>
        </w:tc>
      </w:tr>
      <w:tr w:rsidR="00A9038A" w:rsidRPr="00076EA0" w:rsidTr="00A9038A">
        <w:trPr>
          <w:trHeight w:val="340"/>
        </w:trPr>
        <w:tc>
          <w:tcPr>
            <w:tcW w:w="392"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10</w:t>
            </w:r>
          </w:p>
        </w:tc>
        <w:tc>
          <w:tcPr>
            <w:tcW w:w="858" w:type="pct"/>
            <w:vAlign w:val="center"/>
            <w:hideMark/>
          </w:tcPr>
          <w:p w:rsidR="00A9038A" w:rsidRPr="00076EA0" w:rsidRDefault="00A9038A" w:rsidP="00A9038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调试启动</w:t>
            </w:r>
          </w:p>
        </w:tc>
        <w:tc>
          <w:tcPr>
            <w:tcW w:w="172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只用加入一定的粪便正常运行即</w:t>
            </w:r>
          </w:p>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可</w:t>
            </w:r>
          </w:p>
        </w:tc>
        <w:tc>
          <w:tcPr>
            <w:tcW w:w="2030" w:type="pct"/>
            <w:hideMark/>
          </w:tcPr>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需要进行污泥的培养、接种等，操作复</w:t>
            </w:r>
          </w:p>
          <w:p w:rsidR="00A9038A" w:rsidRPr="00076EA0" w:rsidRDefault="00A9038A" w:rsidP="00A9038A">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杂，启动运行慢长达</w:t>
            </w:r>
            <w:r w:rsidRPr="00076EA0">
              <w:rPr>
                <w:rFonts w:ascii="Times New Roman" w:hAnsi="Times New Roman"/>
                <w:kern w:val="2"/>
                <w:sz w:val="21"/>
                <w:szCs w:val="21"/>
              </w:rPr>
              <w:t>3</w:t>
            </w:r>
            <w:r w:rsidRPr="00076EA0">
              <w:rPr>
                <w:rFonts w:ascii="Times New Roman" w:hAnsi="Times New Roman" w:hint="eastAsia"/>
                <w:kern w:val="2"/>
                <w:sz w:val="21"/>
                <w:szCs w:val="21"/>
              </w:rPr>
              <w:t>0</w:t>
            </w:r>
            <w:r w:rsidRPr="00076EA0">
              <w:rPr>
                <w:rFonts w:ascii="Times New Roman" w:hAnsi="宋体"/>
                <w:kern w:val="2"/>
                <w:sz w:val="21"/>
                <w:szCs w:val="21"/>
              </w:rPr>
              <w:t>天</w:t>
            </w:r>
          </w:p>
        </w:tc>
      </w:tr>
    </w:tbl>
    <w:p w:rsidR="00634755" w:rsidRPr="00076EA0" w:rsidRDefault="00634755" w:rsidP="00A9038A">
      <w:pPr>
        <w:ind w:firstLine="480"/>
        <w:rPr>
          <w:kern w:val="24"/>
        </w:rPr>
      </w:pPr>
      <w:r w:rsidRPr="00076EA0">
        <w:rPr>
          <w:kern w:val="24"/>
        </w:rPr>
        <w:t>综上，</w:t>
      </w:r>
      <w:r w:rsidRPr="00076EA0">
        <w:rPr>
          <w:kern w:val="24"/>
        </w:rPr>
        <w:t>UASB</w:t>
      </w:r>
      <w:r w:rsidRPr="00076EA0">
        <w:rPr>
          <w:kern w:val="24"/>
        </w:rPr>
        <w:t>内污泥浓度高、有机负荷高、水力停留时间短、无混合搅拌设备、占地面积小等优点，但</w:t>
      </w:r>
      <w:r w:rsidR="00A9038A" w:rsidRPr="00076EA0">
        <w:rPr>
          <w:kern w:val="24"/>
        </w:rPr>
        <w:t>UASB</w:t>
      </w:r>
      <w:r w:rsidRPr="00076EA0">
        <w:rPr>
          <w:kern w:val="24"/>
        </w:rPr>
        <w:t>对进水</w:t>
      </w:r>
      <w:r w:rsidR="00A9038A" w:rsidRPr="00076EA0">
        <w:rPr>
          <w:kern w:val="24"/>
        </w:rPr>
        <w:t>SS</w:t>
      </w:r>
      <w:r w:rsidRPr="00076EA0">
        <w:rPr>
          <w:kern w:val="24"/>
        </w:rPr>
        <w:t>要求较高（</w:t>
      </w:r>
      <w:r w:rsidRPr="00076EA0">
        <w:rPr>
          <w:kern w:val="24"/>
        </w:rPr>
        <w:t>SS≤1500mg/L</w:t>
      </w:r>
      <w:r w:rsidRPr="00076EA0">
        <w:rPr>
          <w:kern w:val="24"/>
        </w:rPr>
        <w:t>），根据建设单位已运行的</w:t>
      </w:r>
      <w:r w:rsidR="00A9038A" w:rsidRPr="00076EA0">
        <w:rPr>
          <w:kern w:val="24"/>
        </w:rPr>
        <w:t>UASB</w:t>
      </w:r>
      <w:r w:rsidRPr="00076EA0">
        <w:rPr>
          <w:kern w:val="24"/>
        </w:rPr>
        <w:t>厌氧发酵污水处理工艺存在的反应器宜堵塞，操作难度大、投资多、使用寿命短等问题，因为本项目废水经固液分离后，废水</w:t>
      </w:r>
      <w:r w:rsidR="00A9038A" w:rsidRPr="00076EA0">
        <w:rPr>
          <w:kern w:val="24"/>
        </w:rPr>
        <w:t>SS</w:t>
      </w:r>
      <w:r w:rsidRPr="00076EA0">
        <w:rPr>
          <w:kern w:val="24"/>
        </w:rPr>
        <w:t>浓度依然较高，很难满足</w:t>
      </w:r>
      <w:r w:rsidRPr="00076EA0">
        <w:rPr>
          <w:kern w:val="24"/>
        </w:rPr>
        <w:t>UASB</w:t>
      </w:r>
      <w:r w:rsidRPr="00076EA0">
        <w:rPr>
          <w:kern w:val="24"/>
        </w:rPr>
        <w:t>工艺进水要求（本项目预处理后废水</w:t>
      </w:r>
      <w:r w:rsidRPr="00076EA0">
        <w:rPr>
          <w:kern w:val="24"/>
        </w:rPr>
        <w:t>SS≤7000mg/L</w:t>
      </w:r>
      <w:r w:rsidRPr="00076EA0">
        <w:rPr>
          <w:kern w:val="24"/>
        </w:rPr>
        <w:t>），另外，</w:t>
      </w:r>
      <w:r w:rsidRPr="00076EA0">
        <w:rPr>
          <w:kern w:val="24"/>
        </w:rPr>
        <w:t>UASB</w:t>
      </w:r>
      <w:r w:rsidRPr="00076EA0">
        <w:rPr>
          <w:kern w:val="24"/>
        </w:rPr>
        <w:t>建成和运营成本较高，均限制了</w:t>
      </w:r>
      <w:r w:rsidRPr="00076EA0">
        <w:rPr>
          <w:kern w:val="24"/>
        </w:rPr>
        <w:t>UASB</w:t>
      </w:r>
      <w:r w:rsidRPr="00076EA0">
        <w:rPr>
          <w:kern w:val="24"/>
        </w:rPr>
        <w:t>工艺的应用。建设单位广泛考察了国内其他规模化养殖项目的先进实用废水治理技术，并请教相关专家，多次研究后本项目拟采用</w:t>
      </w:r>
      <w:r w:rsidRPr="00076EA0">
        <w:rPr>
          <w:kern w:val="24"/>
        </w:rPr>
        <w:t>“</w:t>
      </w:r>
      <w:r w:rsidRPr="00076EA0">
        <w:rPr>
          <w:kern w:val="24"/>
        </w:rPr>
        <w:t>黑膜沼气池</w:t>
      </w:r>
      <w:r w:rsidRPr="00076EA0">
        <w:rPr>
          <w:kern w:val="24"/>
        </w:rPr>
        <w:t>”</w:t>
      </w:r>
      <w:r w:rsidRPr="00076EA0">
        <w:rPr>
          <w:kern w:val="24"/>
        </w:rPr>
        <w:t>工艺。目前，全国范围黑膜工艺较为普及，如新疆正大食品有限公司、兰州正大食品有限公司、广西金陵农牧集团有限公司、牧原集团公司等多家企业均采用黑膜处理工艺。</w:t>
      </w:r>
    </w:p>
    <w:p w:rsidR="00634755" w:rsidRPr="00076EA0" w:rsidRDefault="00634755" w:rsidP="00A9038A">
      <w:pPr>
        <w:ind w:firstLine="480"/>
        <w:rPr>
          <w:kern w:val="24"/>
        </w:rPr>
      </w:pPr>
      <w:r w:rsidRPr="00076EA0">
        <w:rPr>
          <w:kern w:val="24"/>
        </w:rPr>
        <w:t>黑膜沼气池具有施工简单方便、快速、造价低，工艺流程简单、运行维护方便，污水滞留时间长、消化充分、密封性能好、日产沼气量多，防渗膜材料抗拉强度高、抗老化及耐腐蚀性能强、防渗效果好，利用黑膜吸收阳光、增温保温效果好，池底设自动排沼渣装置、池内沼渣量少等优点。同时，黑膜沼气池还能很好地解决混凝土沼气工程因温度变化而产生收缩、胀裂引起的渗水、漏水、漏气问题以及地面式钢板沼气工程的钢板易腐蚀、管道易堵塞、设备易损坏、运行费用高等问题。</w:t>
      </w:r>
    </w:p>
    <w:p w:rsidR="00634755" w:rsidRPr="00076EA0" w:rsidRDefault="004400AD" w:rsidP="00086DD4">
      <w:pPr>
        <w:pStyle w:val="afb"/>
        <w:ind w:firstLineChars="0" w:firstLine="0"/>
        <w:outlineLvl w:val="3"/>
        <w:rPr>
          <w:rFonts w:ascii="Times New Roman"/>
          <w:b/>
        </w:rPr>
      </w:pPr>
      <w:bookmarkStart w:id="610" w:name="7.2.3废水治理措施工艺"/>
      <w:bookmarkEnd w:id="610"/>
      <w:r w:rsidRPr="00076EA0">
        <w:rPr>
          <w:rFonts w:ascii="Times New Roman" w:hint="eastAsia"/>
          <w:b/>
        </w:rPr>
        <w:t>7</w:t>
      </w:r>
      <w:r w:rsidR="00086DD4" w:rsidRPr="00076EA0">
        <w:rPr>
          <w:rFonts w:ascii="Times New Roman" w:hint="eastAsia"/>
          <w:b/>
        </w:rPr>
        <w:t>.2.2.3</w:t>
      </w:r>
      <w:r w:rsidR="00634755" w:rsidRPr="00076EA0">
        <w:rPr>
          <w:rFonts w:ascii="Times New Roman" w:hint="eastAsia"/>
          <w:b/>
        </w:rPr>
        <w:t>废水治理措施工艺</w:t>
      </w:r>
    </w:p>
    <w:p w:rsidR="00634755" w:rsidRPr="00076EA0" w:rsidRDefault="00634755" w:rsidP="00086DD4">
      <w:pPr>
        <w:ind w:firstLine="480"/>
        <w:rPr>
          <w:kern w:val="24"/>
        </w:rPr>
      </w:pPr>
      <w:r w:rsidRPr="00076EA0">
        <w:rPr>
          <w:kern w:val="24"/>
        </w:rPr>
        <w:t>本项目采用</w:t>
      </w:r>
      <w:r w:rsidRPr="00076EA0">
        <w:rPr>
          <w:kern w:val="24"/>
        </w:rPr>
        <w:t>“</w:t>
      </w:r>
      <w:r w:rsidR="00C064A2" w:rsidRPr="00076EA0">
        <w:rPr>
          <w:rFonts w:hint="eastAsia"/>
          <w:kern w:val="24"/>
        </w:rPr>
        <w:t>固液分离</w:t>
      </w:r>
      <w:r w:rsidRPr="00076EA0">
        <w:rPr>
          <w:kern w:val="24"/>
        </w:rPr>
        <w:t>+</w:t>
      </w:r>
      <w:r w:rsidR="00C064A2" w:rsidRPr="00076EA0">
        <w:rPr>
          <w:rFonts w:hint="eastAsia"/>
          <w:kern w:val="24"/>
        </w:rPr>
        <w:t>黑膜沼气池</w:t>
      </w:r>
      <w:r w:rsidRPr="00076EA0">
        <w:rPr>
          <w:kern w:val="24"/>
        </w:rPr>
        <w:t>”</w:t>
      </w:r>
      <w:r w:rsidRPr="00076EA0">
        <w:rPr>
          <w:kern w:val="24"/>
        </w:rPr>
        <w:t>处理工艺。</w:t>
      </w:r>
      <w:r w:rsidR="00C064A2" w:rsidRPr="00076EA0">
        <w:rPr>
          <w:rFonts w:hint="eastAsia"/>
          <w:kern w:val="24"/>
        </w:rPr>
        <w:t>生活污水、</w:t>
      </w:r>
      <w:r w:rsidRPr="00076EA0">
        <w:rPr>
          <w:kern w:val="24"/>
        </w:rPr>
        <w:t>养殖废水经处理后，</w:t>
      </w:r>
      <w:r w:rsidR="00C064A2" w:rsidRPr="00076EA0">
        <w:rPr>
          <w:kern w:val="24"/>
        </w:rPr>
        <w:t>沼液用于农</w:t>
      </w:r>
      <w:r w:rsidR="00C064A2" w:rsidRPr="00076EA0">
        <w:rPr>
          <w:rFonts w:hint="eastAsia"/>
          <w:kern w:val="24"/>
        </w:rPr>
        <w:t>田施</w:t>
      </w:r>
      <w:r w:rsidR="00C064A2" w:rsidRPr="00076EA0">
        <w:rPr>
          <w:kern w:val="24"/>
        </w:rPr>
        <w:t>肥</w:t>
      </w:r>
      <w:r w:rsidRPr="00076EA0">
        <w:rPr>
          <w:kern w:val="24"/>
        </w:rPr>
        <w:t>。该处理工艺实现了猪场自身产粪的全部消化和资源综合利用，使粪便和废水变废为宝，取得了良好的经济效益与生态效益。本项目污染物处理及综合利用见</w:t>
      </w:r>
      <w:r w:rsidR="00086DD4" w:rsidRPr="00076EA0">
        <w:rPr>
          <w:rFonts w:hint="eastAsia"/>
          <w:kern w:val="24"/>
        </w:rPr>
        <w:t>下</w:t>
      </w:r>
      <w:r w:rsidRPr="00076EA0">
        <w:rPr>
          <w:kern w:val="24"/>
        </w:rPr>
        <w:t>图。</w:t>
      </w:r>
    </w:p>
    <w:p w:rsidR="00C064A2" w:rsidRPr="00076EA0" w:rsidRDefault="00C064A2" w:rsidP="00086DD4">
      <w:pPr>
        <w:ind w:firstLine="480"/>
        <w:rPr>
          <w:kern w:val="24"/>
        </w:rPr>
      </w:pPr>
    </w:p>
    <w:p w:rsidR="00086DD4" w:rsidRPr="00076EA0" w:rsidRDefault="004400AD" w:rsidP="00086DD4">
      <w:pPr>
        <w:ind w:firstLineChars="0" w:firstLine="0"/>
        <w:rPr>
          <w:kern w:val="24"/>
        </w:rPr>
      </w:pPr>
      <w:r w:rsidRPr="00076EA0">
        <w:rPr>
          <w:noProof/>
          <w:kern w:val="24"/>
        </w:rPr>
        <w:lastRenderedPageBreak/>
        <w:drawing>
          <wp:inline distT="0" distB="0" distL="0" distR="0">
            <wp:extent cx="5486400" cy="4501515"/>
            <wp:effectExtent l="19050" t="0" r="0" b="0"/>
            <wp:docPr id="244" name="图片 2" descr="粪污处理工艺流程.jpg"/>
            <wp:cNvGraphicFramePr/>
            <a:graphic xmlns:a="http://schemas.openxmlformats.org/drawingml/2006/main">
              <a:graphicData uri="http://schemas.openxmlformats.org/drawingml/2006/picture">
                <pic:pic xmlns:pic="http://schemas.openxmlformats.org/drawingml/2006/picture">
                  <pic:nvPicPr>
                    <pic:cNvPr id="0" name="粪污处理工艺流程.jpg"/>
                    <pic:cNvPicPr/>
                  </pic:nvPicPr>
                  <pic:blipFill>
                    <a:blip r:embed="rId58" cstate="print"/>
                    <a:stretch>
                      <a:fillRect/>
                    </a:stretch>
                  </pic:blipFill>
                  <pic:spPr>
                    <a:xfrm>
                      <a:off x="0" y="0"/>
                      <a:ext cx="5486400" cy="4501515"/>
                    </a:xfrm>
                    <a:prstGeom prst="rect">
                      <a:avLst/>
                    </a:prstGeom>
                  </pic:spPr>
                </pic:pic>
              </a:graphicData>
            </a:graphic>
          </wp:inline>
        </w:drawing>
      </w:r>
    </w:p>
    <w:p w:rsidR="00634755" w:rsidRPr="00076EA0" w:rsidRDefault="00086DD4" w:rsidP="004400AD">
      <w:pPr>
        <w:pStyle w:val="af6"/>
        <w:tabs>
          <w:tab w:val="left" w:pos="1875"/>
        </w:tabs>
        <w:kinsoku w:val="0"/>
        <w:overflowPunct w:val="0"/>
        <w:spacing w:after="0"/>
        <w:ind w:firstLineChars="0" w:firstLine="0"/>
        <w:jc w:val="center"/>
        <w:rPr>
          <w:b/>
          <w:bCs/>
          <w:kern w:val="24"/>
        </w:rPr>
      </w:pPr>
      <w:r w:rsidRPr="00076EA0">
        <w:rPr>
          <w:rFonts w:hint="eastAsia"/>
          <w:b/>
          <w:bCs/>
          <w:kern w:val="24"/>
        </w:rPr>
        <w:t>图</w:t>
      </w:r>
      <w:r w:rsidRPr="00076EA0">
        <w:rPr>
          <w:rFonts w:hint="eastAsia"/>
          <w:b/>
          <w:bCs/>
          <w:spacing w:val="-62"/>
          <w:kern w:val="24"/>
        </w:rPr>
        <w:t xml:space="preserve"> </w:t>
      </w:r>
      <w:r w:rsidR="00623183" w:rsidRPr="00076EA0">
        <w:rPr>
          <w:rFonts w:ascii="Times New Roman" w:cs="Times New Roman" w:hint="eastAsia"/>
          <w:b/>
          <w:bCs/>
          <w:kern w:val="24"/>
        </w:rPr>
        <w:t>7</w:t>
      </w:r>
      <w:r w:rsidR="000D5DEE" w:rsidRPr="00076EA0">
        <w:rPr>
          <w:rFonts w:ascii="Times New Roman" w:cs="Times New Roman" w:hint="eastAsia"/>
          <w:b/>
          <w:bCs/>
          <w:kern w:val="24"/>
        </w:rPr>
        <w:t>-1</w:t>
      </w:r>
      <w:r w:rsidR="00C064A2" w:rsidRPr="00076EA0">
        <w:rPr>
          <w:rFonts w:ascii="Times New Roman" w:cs="Times New Roman" w:hint="eastAsia"/>
          <w:b/>
          <w:bCs/>
          <w:kern w:val="24"/>
        </w:rPr>
        <w:t xml:space="preserve">  </w:t>
      </w:r>
      <w:r w:rsidRPr="00076EA0">
        <w:rPr>
          <w:rFonts w:hint="eastAsia"/>
          <w:b/>
          <w:bCs/>
          <w:kern w:val="24"/>
        </w:rPr>
        <w:t>项目废水处理工艺流程图</w:t>
      </w:r>
    </w:p>
    <w:p w:rsidR="00086DD4" w:rsidRPr="00076EA0" w:rsidRDefault="00086DD4" w:rsidP="00086DD4">
      <w:pPr>
        <w:pStyle w:val="Heading3"/>
        <w:kinsoku w:val="0"/>
        <w:overflowPunct w:val="0"/>
        <w:adjustRightInd/>
        <w:spacing w:line="360" w:lineRule="auto"/>
        <w:ind w:left="0" w:firstLineChars="200" w:firstLine="480"/>
        <w:jc w:val="both"/>
        <w:outlineLvl w:val="9"/>
        <w:rPr>
          <w:rFonts w:ascii="Times New Roman" w:cs="Times New Roman"/>
          <w:b w:val="0"/>
          <w:bCs w:val="0"/>
          <w:kern w:val="24"/>
          <w:sz w:val="24"/>
          <w:szCs w:val="24"/>
        </w:rPr>
      </w:pPr>
      <w:bookmarkStart w:id="611" w:name="_Toc224144897"/>
      <w:r w:rsidRPr="00076EA0">
        <w:rPr>
          <w:rFonts w:ascii="Times New Roman" w:cs="Times New Roman" w:hint="eastAsia"/>
          <w:b w:val="0"/>
          <w:bCs w:val="0"/>
          <w:kern w:val="24"/>
          <w:sz w:val="24"/>
          <w:szCs w:val="24"/>
        </w:rPr>
        <w:t>工艺说明：</w:t>
      </w:r>
      <w:bookmarkEnd w:id="611"/>
    </w:p>
    <w:p w:rsidR="00086DD4" w:rsidRPr="00076EA0" w:rsidRDefault="00086DD4" w:rsidP="00086DD4">
      <w:pPr>
        <w:pStyle w:val="af6"/>
        <w:kinsoku w:val="0"/>
        <w:overflowPunct w:val="0"/>
        <w:spacing w:after="0"/>
        <w:ind w:firstLine="480"/>
        <w:rPr>
          <w:kern w:val="24"/>
        </w:rPr>
      </w:pPr>
      <w:r w:rsidRPr="00076EA0">
        <w:rPr>
          <w:rFonts w:hint="eastAsia"/>
          <w:kern w:val="24"/>
        </w:rPr>
        <w:t>污水处理过程主要是通过一系列生物、物理或化学的方法，将溶解在水中的污染物一部分变成活性污泥正常生长的养分；一部分转化成甲烷、二氧化碳和氮气释放出来； 另一部分变成剩余污泥，排除到水体之外，从而达到水质净化的目的。</w:t>
      </w:r>
    </w:p>
    <w:p w:rsidR="00086DD4" w:rsidRPr="00076EA0" w:rsidRDefault="00086DD4" w:rsidP="00086DD4">
      <w:pPr>
        <w:pStyle w:val="af6"/>
        <w:kinsoku w:val="0"/>
        <w:overflowPunct w:val="0"/>
        <w:spacing w:after="0"/>
        <w:ind w:firstLine="480"/>
        <w:rPr>
          <w:kern w:val="24"/>
        </w:rPr>
      </w:pPr>
      <w:r w:rsidRPr="00076EA0">
        <w:rPr>
          <w:rFonts w:hint="eastAsia"/>
          <w:kern w:val="24"/>
        </w:rPr>
        <w:t>①固液分离机</w:t>
      </w:r>
    </w:p>
    <w:p w:rsidR="00086DD4" w:rsidRPr="00076EA0" w:rsidRDefault="00086DD4" w:rsidP="00086DD4">
      <w:pPr>
        <w:pStyle w:val="af6"/>
        <w:kinsoku w:val="0"/>
        <w:overflowPunct w:val="0"/>
        <w:spacing w:after="0"/>
        <w:ind w:firstLine="480"/>
        <w:rPr>
          <w:kern w:val="24"/>
        </w:rPr>
      </w:pPr>
      <w:r w:rsidRPr="00076EA0">
        <w:rPr>
          <w:rFonts w:hint="eastAsia"/>
          <w:kern w:val="24"/>
        </w:rPr>
        <w:t>粪污进入集污池搅拌均匀，然后通过管道输送至固液分离机进行固液分离，分离出的固态粪便暂存于固粪临时堆场，并及时外售，固粪临时堆场要求防雨、防渗。</w:t>
      </w:r>
    </w:p>
    <w:p w:rsidR="00086DD4" w:rsidRPr="00076EA0" w:rsidRDefault="00086DD4" w:rsidP="00086DD4">
      <w:pPr>
        <w:pStyle w:val="af6"/>
        <w:kinsoku w:val="0"/>
        <w:overflowPunct w:val="0"/>
        <w:spacing w:after="0"/>
        <w:ind w:firstLine="480"/>
        <w:rPr>
          <w:kern w:val="24"/>
        </w:rPr>
      </w:pPr>
      <w:r w:rsidRPr="00076EA0">
        <w:rPr>
          <w:rFonts w:hint="eastAsia"/>
          <w:kern w:val="24"/>
        </w:rPr>
        <w:t>固液分离机：选用螺旋挤压式固液分离机，其整体结构为铸铁材料，关键件筛筒为不锈钢材料，耐腐蚀性强，其采用不锈钢筛筒对物料进行固液分离。</w:t>
      </w:r>
    </w:p>
    <w:p w:rsidR="00086DD4" w:rsidRPr="00076EA0" w:rsidRDefault="00086DD4" w:rsidP="00086DD4">
      <w:pPr>
        <w:pStyle w:val="af6"/>
        <w:kinsoku w:val="0"/>
        <w:overflowPunct w:val="0"/>
        <w:spacing w:after="0"/>
        <w:ind w:firstLine="480"/>
        <w:rPr>
          <w:kern w:val="24"/>
        </w:rPr>
      </w:pPr>
      <w:r w:rsidRPr="00076EA0">
        <w:rPr>
          <w:rFonts w:hint="eastAsia"/>
          <w:kern w:val="24"/>
        </w:rPr>
        <w:t>②黑膜沼气池</w:t>
      </w:r>
    </w:p>
    <w:p w:rsidR="00086DD4" w:rsidRPr="00076EA0" w:rsidRDefault="00086DD4" w:rsidP="00C064A2">
      <w:pPr>
        <w:pStyle w:val="af6"/>
        <w:kinsoku w:val="0"/>
        <w:overflowPunct w:val="0"/>
        <w:spacing w:after="0"/>
        <w:ind w:firstLine="480"/>
        <w:rPr>
          <w:rFonts w:ascii="Times New Roman" w:cs="Times New Roman"/>
          <w:kern w:val="24"/>
        </w:rPr>
      </w:pPr>
      <w:r w:rsidRPr="00076EA0">
        <w:rPr>
          <w:rFonts w:ascii="Times New Roman" w:hAnsi="宋体" w:cs="Times New Roman"/>
          <w:kern w:val="24"/>
        </w:rPr>
        <w:t>黑膜沼气池是在开挖好的土方基础上，采用优质</w:t>
      </w:r>
      <w:r w:rsidRPr="00076EA0">
        <w:rPr>
          <w:rFonts w:ascii="Times New Roman" w:cs="Times New Roman"/>
          <w:kern w:val="24"/>
        </w:rPr>
        <w:t>HDPE</w:t>
      </w:r>
      <w:r w:rsidRPr="00076EA0">
        <w:rPr>
          <w:rFonts w:ascii="Times New Roman" w:hAnsi="宋体" w:cs="Times New Roman"/>
          <w:kern w:val="24"/>
        </w:rPr>
        <w:t>材料，由底膜和顶膜密封形成的全封闭厌氧反应器。在黑膜沼气池内，污水中的有机物在微生物作用下降解转化生成沼气，沼气经净化后可作为燃料综合利用；黑膜沼气池容积大、深度较深，污水进入</w:t>
      </w:r>
      <w:r w:rsidRPr="00076EA0">
        <w:rPr>
          <w:rFonts w:ascii="Times New Roman" w:hAnsi="宋体" w:cs="Times New Roman"/>
          <w:kern w:val="24"/>
        </w:rPr>
        <w:lastRenderedPageBreak/>
        <w:t>池内后，每天进水量相对较少，能耐污水的冲击负荷强；黑膜沼气池顶部的沼气隔温和地埋式沼气池具有冬季相对恒温的特点，池内污水温度受外界影响较小，冬季不需保温。经调查在室外温度</w:t>
      </w:r>
      <w:r w:rsidRPr="00076EA0">
        <w:rPr>
          <w:rFonts w:ascii="Times New Roman" w:cs="Times New Roman"/>
          <w:kern w:val="24"/>
        </w:rPr>
        <w:t>2</w:t>
      </w:r>
      <w:r w:rsidRPr="00076EA0">
        <w:rPr>
          <w:rFonts w:ascii="Times New Roman" w:hAnsi="宋体" w:cs="Times New Roman"/>
          <w:kern w:val="24"/>
        </w:rPr>
        <w:t>℃，进水温度</w:t>
      </w:r>
      <w:r w:rsidRPr="00076EA0">
        <w:rPr>
          <w:rFonts w:ascii="Times New Roman" w:cs="Times New Roman"/>
          <w:kern w:val="24"/>
        </w:rPr>
        <w:t>15.8</w:t>
      </w:r>
      <w:r w:rsidRPr="00076EA0">
        <w:rPr>
          <w:rFonts w:ascii="Times New Roman" w:hAnsi="宋体" w:cs="Times New Roman"/>
          <w:kern w:val="24"/>
        </w:rPr>
        <w:t>℃的环境中，经黑膜沼气池发酵后的出水温度达</w:t>
      </w:r>
      <w:r w:rsidRPr="00076EA0">
        <w:rPr>
          <w:rFonts w:ascii="Times New Roman" w:cs="Times New Roman"/>
          <w:kern w:val="24"/>
        </w:rPr>
        <w:t>19</w:t>
      </w:r>
      <w:r w:rsidRPr="00076EA0">
        <w:rPr>
          <w:rFonts w:ascii="Times New Roman" w:hAnsi="宋体" w:cs="Times New Roman"/>
          <w:kern w:val="24"/>
        </w:rPr>
        <w:t>℃；在室外温度</w:t>
      </w:r>
      <w:r w:rsidRPr="00076EA0">
        <w:rPr>
          <w:rFonts w:ascii="Times New Roman" w:cs="Times New Roman"/>
          <w:kern w:val="24"/>
        </w:rPr>
        <w:t>-1</w:t>
      </w:r>
      <w:r w:rsidRPr="00076EA0">
        <w:rPr>
          <w:rFonts w:ascii="Times New Roman" w:hAnsi="宋体" w:cs="Times New Roman"/>
          <w:kern w:val="24"/>
        </w:rPr>
        <w:t>℃，进水温度</w:t>
      </w:r>
      <w:r w:rsidRPr="00076EA0">
        <w:rPr>
          <w:rFonts w:ascii="Times New Roman" w:cs="Times New Roman"/>
          <w:kern w:val="24"/>
        </w:rPr>
        <w:t>13.6</w:t>
      </w:r>
      <w:r w:rsidRPr="00076EA0">
        <w:rPr>
          <w:rFonts w:ascii="Times New Roman" w:hAnsi="宋体" w:cs="Times New Roman"/>
          <w:kern w:val="24"/>
        </w:rPr>
        <w:t>℃的环境中，发酵后的出水温度达</w:t>
      </w:r>
      <w:r w:rsidRPr="00076EA0">
        <w:rPr>
          <w:rFonts w:ascii="Times New Roman" w:cs="Times New Roman"/>
          <w:kern w:val="24"/>
        </w:rPr>
        <w:t>17.9</w:t>
      </w:r>
      <w:r w:rsidRPr="00076EA0">
        <w:rPr>
          <w:rFonts w:ascii="Times New Roman" w:hAnsi="宋体" w:cs="Times New Roman"/>
          <w:kern w:val="24"/>
        </w:rPr>
        <w:t>℃，且污水在池内的滞留期长（</w:t>
      </w:r>
      <w:r w:rsidRPr="00076EA0">
        <w:rPr>
          <w:rFonts w:ascii="Times New Roman" w:cs="Times New Roman"/>
          <w:kern w:val="24"/>
        </w:rPr>
        <w:t>35</w:t>
      </w:r>
      <w:r w:rsidRPr="00076EA0">
        <w:rPr>
          <w:rFonts w:ascii="Times New Roman" w:hAnsi="宋体" w:cs="Times New Roman"/>
          <w:kern w:val="24"/>
        </w:rPr>
        <w:t>天以上），厌氧发酵充分，可收集的沼气量多，</w:t>
      </w:r>
      <w:r w:rsidRPr="00076EA0">
        <w:rPr>
          <w:rFonts w:ascii="Times New Roman" w:cs="Times New Roman"/>
          <w:kern w:val="24"/>
        </w:rPr>
        <w:t>COD</w:t>
      </w:r>
      <w:r w:rsidRPr="00076EA0">
        <w:rPr>
          <w:rFonts w:ascii="Times New Roman" w:hAnsi="宋体" w:cs="Times New Roman"/>
          <w:kern w:val="24"/>
        </w:rPr>
        <w:t>去除率可达</w:t>
      </w:r>
      <w:r w:rsidRPr="00076EA0">
        <w:rPr>
          <w:rFonts w:ascii="Times New Roman" w:cs="Times New Roman"/>
          <w:kern w:val="24"/>
        </w:rPr>
        <w:t>80%</w:t>
      </w:r>
      <w:r w:rsidRPr="00076EA0">
        <w:rPr>
          <w:rFonts w:ascii="Times New Roman" w:hAnsi="宋体" w:cs="Times New Roman"/>
          <w:kern w:val="24"/>
        </w:rPr>
        <w:t>以上。</w:t>
      </w:r>
    </w:p>
    <w:p w:rsidR="00086DD4" w:rsidRPr="00076EA0" w:rsidRDefault="00086DD4" w:rsidP="00C064A2">
      <w:pPr>
        <w:pStyle w:val="af6"/>
        <w:kinsoku w:val="0"/>
        <w:overflowPunct w:val="0"/>
        <w:spacing w:after="0"/>
        <w:ind w:firstLine="480"/>
        <w:rPr>
          <w:rFonts w:ascii="Times New Roman" w:cs="Times New Roman"/>
          <w:kern w:val="24"/>
        </w:rPr>
      </w:pPr>
      <w:r w:rsidRPr="00076EA0">
        <w:rPr>
          <w:rFonts w:ascii="Times New Roman" w:hAnsi="宋体" w:cs="Times New Roman"/>
          <w:kern w:val="24"/>
        </w:rPr>
        <w:t>黑膜沼气池集发酵、贮气于一体，采用防渗膜材料将整个厌氧塘进行全封闭，利用红膜（</w:t>
      </w:r>
      <w:r w:rsidRPr="00076EA0">
        <w:rPr>
          <w:rFonts w:ascii="Times New Roman" w:cs="Times New Roman"/>
          <w:kern w:val="24"/>
        </w:rPr>
        <w:t>HDPE</w:t>
      </w:r>
      <w:r w:rsidRPr="00076EA0">
        <w:rPr>
          <w:rFonts w:ascii="Times New Roman" w:hAnsi="宋体" w:cs="Times New Roman"/>
          <w:kern w:val="24"/>
        </w:rPr>
        <w:t>膜）吸收阳光、增温保温效果好，池底设有自动排泥装置。黑膜沼气池具有施工简单方便、快速、造价低，工艺流程简单、运行维护方便，污水滞留时间长、消化充分、密封性能好、日产沼气量多，防渗膜材料抗拉强度高、抗老化及耐腐蚀性能强、防渗效果好，利用沼气发电余热、红膜吸收阳光、增温保温效果好，池底设自动排泥装置、池内污泥量少等优点。同时，黑膜沼气池还能很好地解决混凝土沼气工程因温度变化而产生收缩、胀裂引起的渗水、漏水、漏气问题以及地面式钢板沼气工程的钢板易腐蚀、管道易堵塞、设备易损坏、运行费用高等问题。最后，粪污经黑膜沼气池消化处理和沉淀后，产生的沼渣可制作有机肥，沼液能并最终达到粪污</w:t>
      </w:r>
      <w:r w:rsidRPr="00076EA0">
        <w:rPr>
          <w:rFonts w:ascii="Times New Roman" w:cs="Times New Roman"/>
          <w:kern w:val="24"/>
        </w:rPr>
        <w:t>“</w:t>
      </w:r>
      <w:r w:rsidRPr="00076EA0">
        <w:rPr>
          <w:rFonts w:ascii="Times New Roman" w:hAnsi="宋体" w:cs="Times New Roman"/>
          <w:kern w:val="24"/>
        </w:rPr>
        <w:t>零排放</w:t>
      </w:r>
      <w:r w:rsidRPr="00076EA0">
        <w:rPr>
          <w:rFonts w:ascii="Times New Roman" w:cs="Times New Roman"/>
          <w:kern w:val="24"/>
        </w:rPr>
        <w:t>”</w:t>
      </w:r>
      <w:r w:rsidRPr="00076EA0">
        <w:rPr>
          <w:rFonts w:ascii="Times New Roman" w:hAnsi="宋体" w:cs="Times New Roman"/>
          <w:kern w:val="24"/>
        </w:rPr>
        <w:t>。</w:t>
      </w:r>
    </w:p>
    <w:p w:rsidR="00086DD4" w:rsidRPr="00076EA0" w:rsidRDefault="00086DD4" w:rsidP="00C064A2">
      <w:pPr>
        <w:pStyle w:val="af6"/>
        <w:kinsoku w:val="0"/>
        <w:overflowPunct w:val="0"/>
        <w:spacing w:after="0"/>
        <w:ind w:firstLine="480"/>
        <w:rPr>
          <w:rFonts w:ascii="Times New Roman" w:cs="Times New Roman"/>
          <w:kern w:val="24"/>
        </w:rPr>
      </w:pPr>
      <w:r w:rsidRPr="00076EA0">
        <w:rPr>
          <w:rFonts w:ascii="Times New Roman" w:hAnsi="宋体" w:cs="Times New Roman"/>
          <w:kern w:val="24"/>
        </w:rPr>
        <w:t>综上所述，黑膜沼气池具有厌氧发酵容积大、污水滞留期长、沼气产生量大、运行处理费低等优点，从建设成本、维护管理以及污水处理等多方面来说，有着明显优势，因而有着很强的经济效益、社会效益和生态效益。</w:t>
      </w:r>
    </w:p>
    <w:p w:rsidR="00634755" w:rsidRPr="00076EA0" w:rsidRDefault="004400AD" w:rsidP="00086DD4">
      <w:pPr>
        <w:pStyle w:val="afb"/>
        <w:ind w:firstLineChars="0" w:firstLine="0"/>
        <w:outlineLvl w:val="3"/>
        <w:rPr>
          <w:rFonts w:ascii="Times New Roman"/>
          <w:b/>
        </w:rPr>
      </w:pPr>
      <w:bookmarkStart w:id="612" w:name="7.2.4废水处理可行性分析"/>
      <w:bookmarkEnd w:id="612"/>
      <w:r w:rsidRPr="00076EA0">
        <w:rPr>
          <w:rFonts w:ascii="Times New Roman" w:hint="eastAsia"/>
          <w:b/>
        </w:rPr>
        <w:t>7</w:t>
      </w:r>
      <w:r w:rsidR="00086DD4" w:rsidRPr="00076EA0">
        <w:rPr>
          <w:rFonts w:ascii="Times New Roman" w:hint="eastAsia"/>
          <w:b/>
        </w:rPr>
        <w:t>.2.2.4</w:t>
      </w:r>
      <w:r w:rsidR="00634755" w:rsidRPr="00076EA0">
        <w:rPr>
          <w:rFonts w:ascii="Times New Roman" w:hint="eastAsia"/>
          <w:b/>
        </w:rPr>
        <w:t>废水处理可行性分析</w:t>
      </w:r>
    </w:p>
    <w:p w:rsidR="00B40097" w:rsidRPr="00076EA0" w:rsidRDefault="00B40097" w:rsidP="00B40097">
      <w:pPr>
        <w:pStyle w:val="afffb"/>
        <w:tabs>
          <w:tab w:val="left" w:pos="1117"/>
        </w:tabs>
        <w:kinsoku w:val="0"/>
        <w:overflowPunct w:val="0"/>
        <w:autoSpaceDE w:val="0"/>
        <w:autoSpaceDN w:val="0"/>
        <w:spacing w:line="360" w:lineRule="auto"/>
        <w:ind w:left="420" w:firstLineChars="0" w:firstLine="0"/>
        <w:rPr>
          <w:rFonts w:ascii="Times New Roman" w:hAnsi="Times New Roman"/>
          <w:sz w:val="24"/>
          <w:szCs w:val="24"/>
        </w:rPr>
      </w:pPr>
      <w:r w:rsidRPr="00076EA0">
        <w:rPr>
          <w:rFonts w:ascii="Times New Roman" w:hAnsi="宋体" w:hint="eastAsia"/>
          <w:sz w:val="24"/>
          <w:szCs w:val="24"/>
        </w:rPr>
        <w:t>（</w:t>
      </w:r>
      <w:r w:rsidRPr="00076EA0">
        <w:rPr>
          <w:rFonts w:ascii="Times New Roman" w:hAnsi="Times New Roman"/>
          <w:sz w:val="24"/>
          <w:szCs w:val="24"/>
        </w:rPr>
        <w:t>1</w:t>
      </w:r>
      <w:r w:rsidRPr="00076EA0">
        <w:rPr>
          <w:rFonts w:ascii="Times New Roman" w:hAnsi="宋体" w:hint="eastAsia"/>
          <w:sz w:val="24"/>
          <w:szCs w:val="24"/>
        </w:rPr>
        <w:t>）污水处理规模的确定</w:t>
      </w:r>
    </w:p>
    <w:p w:rsidR="00B40097" w:rsidRPr="00076EA0" w:rsidRDefault="00B40097" w:rsidP="00B40097">
      <w:pPr>
        <w:pStyle w:val="af6"/>
        <w:kinsoku w:val="0"/>
        <w:overflowPunct w:val="0"/>
        <w:spacing w:after="0"/>
        <w:ind w:firstLine="480"/>
        <w:rPr>
          <w:rFonts w:ascii="Times New Roman" w:cs="Times New Roman"/>
        </w:rPr>
      </w:pPr>
      <w:r w:rsidRPr="00076EA0">
        <w:rPr>
          <w:rFonts w:ascii="Times New Roman" w:cs="Times New Roman" w:hint="eastAsia"/>
        </w:rPr>
        <w:t>根据前述工程分析内容，本项目废水产生量为</w:t>
      </w:r>
      <w:r w:rsidRPr="00076EA0">
        <w:rPr>
          <w:rFonts w:ascii="Times New Roman" w:cs="Times New Roman" w:hint="eastAsia"/>
        </w:rPr>
        <w:t>37</w:t>
      </w:r>
      <w:r w:rsidRPr="00076EA0">
        <w:rPr>
          <w:rFonts w:ascii="Times New Roman" w:cs="Times New Roman"/>
        </w:rPr>
        <w:t>.</w:t>
      </w:r>
      <w:r w:rsidRPr="00076EA0">
        <w:rPr>
          <w:rFonts w:ascii="Times New Roman" w:cs="Times New Roman" w:hint="eastAsia"/>
        </w:rPr>
        <w:t>1</w:t>
      </w:r>
      <w:r w:rsidRPr="00076EA0">
        <w:rPr>
          <w:rFonts w:ascii="Times New Roman" w:cs="Times New Roman"/>
        </w:rPr>
        <w:t>m</w:t>
      </w:r>
      <w:r w:rsidRPr="00076EA0">
        <w:rPr>
          <w:rFonts w:ascii="Times New Roman" w:cs="Times New Roman"/>
          <w:vertAlign w:val="superscript"/>
        </w:rPr>
        <w:t>3</w:t>
      </w:r>
      <w:r w:rsidRPr="00076EA0">
        <w:rPr>
          <w:rFonts w:ascii="Times New Roman" w:cs="Times New Roman"/>
        </w:rPr>
        <w:t>/d</w:t>
      </w:r>
      <w:r w:rsidRPr="00076EA0">
        <w:rPr>
          <w:rFonts w:ascii="Times New Roman" w:cs="Times New Roman" w:hint="eastAsia"/>
        </w:rPr>
        <w:t>，进入黑膜沼气池厌氧发酵处理。根据《畜禽养殖业污染治理工程技术规范》（</w:t>
      </w:r>
      <w:r w:rsidRPr="00076EA0">
        <w:rPr>
          <w:rFonts w:ascii="Times New Roman" w:cs="Times New Roman"/>
        </w:rPr>
        <w:t>HT497-2009</w:t>
      </w:r>
      <w:r w:rsidRPr="00076EA0">
        <w:rPr>
          <w:rFonts w:ascii="Times New Roman" w:cs="Times New Roman" w:hint="eastAsia"/>
        </w:rPr>
        <w:t>）中</w:t>
      </w:r>
      <w:r w:rsidRPr="00076EA0">
        <w:rPr>
          <w:rFonts w:ascii="Times New Roman" w:cs="Times New Roman"/>
        </w:rPr>
        <w:t>“</w:t>
      </w:r>
      <w:r w:rsidRPr="00076EA0">
        <w:rPr>
          <w:rFonts w:ascii="Times New Roman" w:cs="Times New Roman" w:hint="eastAsia"/>
        </w:rPr>
        <w:t>畜禽养殖场（户）通过密闭贮存设施处理液体粪污的，应采用加盖、覆膜等方式，减少恶臭气体排放和雨水进入，同时配套必要的输送、搅拌、气体收集处理或燃烧火炬等设施设备。密闭贮存设施容积不小于单位畜禽液体粪污日产生量（立方米</w:t>
      </w:r>
      <w:r w:rsidRPr="00076EA0">
        <w:rPr>
          <w:rFonts w:ascii="Times New Roman" w:cs="Times New Roman"/>
        </w:rPr>
        <w:t>/</w:t>
      </w:r>
      <w:r w:rsidRPr="00076EA0">
        <w:rPr>
          <w:rFonts w:ascii="Times New Roman" w:cs="Times New Roman" w:hint="eastAsia"/>
        </w:rPr>
        <w:t>天</w:t>
      </w:r>
      <w:r w:rsidRPr="00076EA0">
        <w:rPr>
          <w:rFonts w:ascii="Times New Roman" w:cs="Times New Roman"/>
        </w:rPr>
        <w:t>·</w:t>
      </w:r>
      <w:r w:rsidRPr="00076EA0">
        <w:rPr>
          <w:rFonts w:ascii="Times New Roman" w:cs="Times New Roman" w:hint="eastAsia"/>
        </w:rPr>
        <w:t>头、只、羽）</w:t>
      </w:r>
      <w:r w:rsidRPr="00076EA0">
        <w:rPr>
          <w:rFonts w:ascii="Times New Roman" w:cs="Times New Roman"/>
        </w:rPr>
        <w:t>×</w:t>
      </w:r>
      <w:r w:rsidRPr="00076EA0">
        <w:rPr>
          <w:rFonts w:ascii="Times New Roman" w:cs="Times New Roman" w:hint="eastAsia"/>
        </w:rPr>
        <w:t>贮存周期（天）</w:t>
      </w:r>
      <w:r w:rsidRPr="00076EA0">
        <w:rPr>
          <w:rFonts w:ascii="Times New Roman" w:cs="Times New Roman"/>
        </w:rPr>
        <w:t>×</w:t>
      </w:r>
      <w:r w:rsidRPr="00076EA0">
        <w:rPr>
          <w:rFonts w:ascii="Times New Roman" w:cs="Times New Roman" w:hint="eastAsia"/>
        </w:rPr>
        <w:t>设计存栏量（头、只、羽），贮存周期依据当地气候条件与农林作物生产用肥最大间隔期确定，推荐贮存周期最少在</w:t>
      </w:r>
      <w:r w:rsidRPr="00076EA0">
        <w:rPr>
          <w:rFonts w:ascii="Times New Roman" w:cs="Times New Roman"/>
        </w:rPr>
        <w:t>90</w:t>
      </w:r>
      <w:r w:rsidRPr="00076EA0">
        <w:rPr>
          <w:rFonts w:ascii="Times New Roman" w:cs="Times New Roman" w:hint="eastAsia"/>
        </w:rPr>
        <w:t>天以上，确保充分发酵腐熟</w:t>
      </w:r>
      <w:r w:rsidRPr="00076EA0">
        <w:rPr>
          <w:rFonts w:ascii="Times New Roman" w:cs="Times New Roman"/>
        </w:rPr>
        <w:t>......</w:t>
      </w:r>
      <w:r w:rsidRPr="00076EA0">
        <w:rPr>
          <w:rFonts w:ascii="Times New Roman" w:cs="Times New Roman" w:hint="eastAsia"/>
        </w:rPr>
        <w:t>。</w:t>
      </w:r>
      <w:r w:rsidRPr="00076EA0">
        <w:rPr>
          <w:rFonts w:ascii="Times New Roman" w:cs="Times New Roman"/>
        </w:rPr>
        <w:t>”</w:t>
      </w:r>
      <w:r w:rsidRPr="00076EA0">
        <w:rPr>
          <w:rFonts w:ascii="Times New Roman" w:cs="Times New Roman" w:hint="eastAsia"/>
        </w:rPr>
        <w:t>本项目进入黑膜沼气池的污水量为</w:t>
      </w:r>
      <w:r w:rsidRPr="00076EA0">
        <w:rPr>
          <w:rFonts w:ascii="Times New Roman" w:cs="Times New Roman" w:hint="eastAsia"/>
        </w:rPr>
        <w:t>37</w:t>
      </w:r>
      <w:r w:rsidRPr="00076EA0">
        <w:rPr>
          <w:rFonts w:ascii="Times New Roman" w:cs="Times New Roman"/>
        </w:rPr>
        <w:t>.</w:t>
      </w:r>
      <w:r w:rsidRPr="00076EA0">
        <w:rPr>
          <w:rFonts w:ascii="Times New Roman" w:cs="Times New Roman" w:hint="eastAsia"/>
        </w:rPr>
        <w:t>1</w:t>
      </w:r>
      <w:r w:rsidRPr="00076EA0">
        <w:rPr>
          <w:rFonts w:ascii="Times New Roman" w:cs="Times New Roman"/>
        </w:rPr>
        <w:t>m</w:t>
      </w:r>
      <w:r w:rsidRPr="00076EA0">
        <w:rPr>
          <w:rFonts w:ascii="Times New Roman" w:cs="Times New Roman"/>
          <w:vertAlign w:val="superscript"/>
        </w:rPr>
        <w:t>3</w:t>
      </w:r>
      <w:r w:rsidRPr="00076EA0">
        <w:rPr>
          <w:rFonts w:ascii="Times New Roman" w:cs="Times New Roman"/>
        </w:rPr>
        <w:t>/d</w:t>
      </w:r>
      <w:r w:rsidRPr="00076EA0">
        <w:rPr>
          <w:rFonts w:ascii="Times New Roman" w:cs="Times New Roman" w:hint="eastAsia"/>
        </w:rPr>
        <w:t>，结合建设单位养殖实践，黑膜沼气池内发酵期通常设定为</w:t>
      </w:r>
      <w:r w:rsidRPr="00076EA0">
        <w:rPr>
          <w:rFonts w:ascii="Times New Roman" w:cs="Times New Roman"/>
        </w:rPr>
        <w:t>4</w:t>
      </w:r>
      <w:r w:rsidRPr="00076EA0">
        <w:rPr>
          <w:rFonts w:ascii="Times New Roman" w:cs="Times New Roman" w:hint="eastAsia"/>
        </w:rPr>
        <w:t>个月（</w:t>
      </w:r>
      <w:r w:rsidRPr="00076EA0">
        <w:rPr>
          <w:rFonts w:ascii="Times New Roman" w:cs="Times New Roman"/>
        </w:rPr>
        <w:t>120d</w:t>
      </w:r>
      <w:r w:rsidRPr="00076EA0">
        <w:rPr>
          <w:rFonts w:ascii="Times New Roman" w:cs="Times New Roman" w:hint="eastAsia"/>
        </w:rPr>
        <w:t>）以确保充分发酵腐熟，故本项目黑膜沼气池计算容积为</w:t>
      </w:r>
      <w:r w:rsidRPr="00076EA0">
        <w:rPr>
          <w:rFonts w:ascii="Times New Roman" w:cs="Times New Roman" w:hint="eastAsia"/>
        </w:rPr>
        <w:t>445</w:t>
      </w:r>
      <w:r w:rsidRPr="00076EA0">
        <w:rPr>
          <w:rFonts w:ascii="Times New Roman" w:cs="Times New Roman"/>
        </w:rPr>
        <w:t>2m</w:t>
      </w:r>
      <w:r w:rsidRPr="00076EA0">
        <w:rPr>
          <w:rFonts w:ascii="Times New Roman" w:cs="Times New Roman"/>
          <w:vertAlign w:val="superscript"/>
        </w:rPr>
        <w:t>3</w:t>
      </w:r>
      <w:r w:rsidRPr="00076EA0">
        <w:rPr>
          <w:rFonts w:ascii="Times New Roman" w:cs="Times New Roman" w:hint="eastAsia"/>
        </w:rPr>
        <w:t>，建设单位拟建设的黑膜沼气池容积约为</w:t>
      </w:r>
      <w:r w:rsidRPr="00076EA0">
        <w:rPr>
          <w:rFonts w:ascii="Times New Roman" w:cs="Times New Roman" w:hint="eastAsia"/>
        </w:rPr>
        <w:t>1200</w:t>
      </w:r>
      <w:r w:rsidRPr="00076EA0">
        <w:rPr>
          <w:rFonts w:ascii="Times New Roman" w:cs="Times New Roman"/>
        </w:rPr>
        <w:t>0m</w:t>
      </w:r>
      <w:r w:rsidRPr="00076EA0">
        <w:rPr>
          <w:rFonts w:ascii="Times New Roman" w:cs="Times New Roman"/>
          <w:vertAlign w:val="superscript"/>
        </w:rPr>
        <w:t>3</w:t>
      </w:r>
      <w:r w:rsidRPr="00076EA0">
        <w:rPr>
          <w:rFonts w:ascii="Times New Roman" w:cs="Times New Roman" w:hint="eastAsia"/>
        </w:rPr>
        <w:t>，能够满足污水在黑膜沼气池内充分厌氧</w:t>
      </w:r>
      <w:r w:rsidRPr="00076EA0">
        <w:rPr>
          <w:rFonts w:ascii="Times New Roman" w:cs="Times New Roman" w:hint="eastAsia"/>
        </w:rPr>
        <w:lastRenderedPageBreak/>
        <w:t>发酵要求，即污水处理设施规模可行。</w:t>
      </w:r>
    </w:p>
    <w:p w:rsidR="00B40097" w:rsidRPr="00076EA0" w:rsidRDefault="00B40097" w:rsidP="00B40097">
      <w:pPr>
        <w:pStyle w:val="afffb"/>
        <w:tabs>
          <w:tab w:val="left" w:pos="1117"/>
        </w:tabs>
        <w:kinsoku w:val="0"/>
        <w:overflowPunct w:val="0"/>
        <w:autoSpaceDE w:val="0"/>
        <w:autoSpaceDN w:val="0"/>
        <w:spacing w:line="360" w:lineRule="auto"/>
        <w:ind w:left="420" w:firstLineChars="0" w:firstLine="0"/>
        <w:rPr>
          <w:rFonts w:ascii="Times New Roman" w:hAnsi="Times New Roman"/>
          <w:sz w:val="24"/>
          <w:szCs w:val="24"/>
        </w:rPr>
      </w:pPr>
      <w:r w:rsidRPr="00076EA0">
        <w:rPr>
          <w:rFonts w:ascii="Times New Roman" w:hAnsi="宋体" w:hint="eastAsia"/>
          <w:sz w:val="24"/>
          <w:szCs w:val="24"/>
        </w:rPr>
        <w:t>（</w:t>
      </w:r>
      <w:r w:rsidRPr="00076EA0">
        <w:rPr>
          <w:rFonts w:ascii="Times New Roman" w:hAnsi="Times New Roman"/>
          <w:sz w:val="24"/>
          <w:szCs w:val="24"/>
        </w:rPr>
        <w:t>2</w:t>
      </w:r>
      <w:r w:rsidRPr="00076EA0">
        <w:rPr>
          <w:rFonts w:ascii="Times New Roman" w:hAnsi="宋体" w:hint="eastAsia"/>
          <w:sz w:val="24"/>
          <w:szCs w:val="24"/>
        </w:rPr>
        <w:t>）沼液池规模可行性</w:t>
      </w:r>
    </w:p>
    <w:p w:rsidR="00B40097" w:rsidRPr="00076EA0" w:rsidRDefault="00B40097" w:rsidP="00B40097">
      <w:pPr>
        <w:ind w:firstLine="480"/>
      </w:pPr>
      <w:r w:rsidRPr="00076EA0">
        <w:rPr>
          <w:rFonts w:hint="eastAsia"/>
        </w:rPr>
        <w:t>根据《畜禽养殖污水贮存设施设计要求》（</w:t>
      </w:r>
      <w:r w:rsidRPr="00076EA0">
        <w:t>GB/T 26624-2011</w:t>
      </w:r>
      <w:r w:rsidRPr="00076EA0">
        <w:rPr>
          <w:rFonts w:hint="eastAsia"/>
        </w:rPr>
        <w:t>），畜禽养殖污水贮存设施容积</w:t>
      </w:r>
      <w:r w:rsidRPr="00076EA0">
        <w:t>V</w:t>
      </w:r>
      <w:r w:rsidRPr="00076EA0">
        <w:rPr>
          <w:rFonts w:hint="eastAsia"/>
        </w:rPr>
        <w:t>计算公式为</w:t>
      </w:r>
      <w:r w:rsidRPr="00076EA0">
        <w:t>V=L</w:t>
      </w:r>
      <w:r w:rsidRPr="00076EA0">
        <w:rPr>
          <w:vertAlign w:val="subscript"/>
        </w:rPr>
        <w:t>W</w:t>
      </w:r>
      <w:r w:rsidRPr="00076EA0">
        <w:t>+R</w:t>
      </w:r>
      <w:r w:rsidRPr="00076EA0">
        <w:rPr>
          <w:vertAlign w:val="subscript"/>
        </w:rPr>
        <w:t>0</w:t>
      </w:r>
      <w:r w:rsidRPr="00076EA0">
        <w:t>+P</w:t>
      </w:r>
      <w:r w:rsidRPr="00076EA0">
        <w:rPr>
          <w:rFonts w:hint="eastAsia"/>
        </w:rPr>
        <w:t>。本项目污水产生量为</w:t>
      </w:r>
      <w:r w:rsidRPr="00076EA0">
        <w:rPr>
          <w:rFonts w:hint="eastAsia"/>
        </w:rPr>
        <w:t>37</w:t>
      </w:r>
      <w:r w:rsidRPr="00076EA0">
        <w:t>.</w:t>
      </w:r>
      <w:r w:rsidRPr="00076EA0">
        <w:rPr>
          <w:rFonts w:hint="eastAsia"/>
        </w:rPr>
        <w:t>1</w:t>
      </w:r>
      <w:r w:rsidRPr="00076EA0">
        <w:t>m</w:t>
      </w:r>
      <w:r w:rsidRPr="00076EA0">
        <w:rPr>
          <w:vertAlign w:val="superscript"/>
        </w:rPr>
        <w:t>3</w:t>
      </w:r>
      <w:r w:rsidRPr="00076EA0">
        <w:t>/d</w:t>
      </w:r>
      <w:r w:rsidRPr="00076EA0">
        <w:rPr>
          <w:rFonts w:hint="eastAsia"/>
        </w:rPr>
        <w:t>，根据《畜禽养殖场（户）粪污处理设施建设技术指南》，沼液池内贮存周期不得低于当地农作物生产用肥最大间隔期，推荐贮存周期最少在</w:t>
      </w:r>
      <w:r w:rsidRPr="00076EA0">
        <w:t>60</w:t>
      </w:r>
      <w:r w:rsidRPr="00076EA0">
        <w:rPr>
          <w:rFonts w:hint="eastAsia"/>
        </w:rPr>
        <w:t>天以上。本项目结合周边作物消纳情况用肥最大间隔按</w:t>
      </w:r>
      <w:r w:rsidRPr="00076EA0">
        <w:t>90</w:t>
      </w:r>
      <w:r w:rsidRPr="00076EA0">
        <w:rPr>
          <w:rFonts w:hint="eastAsia"/>
        </w:rPr>
        <w:t>天计，故养殖污水</w:t>
      </w:r>
      <w:r w:rsidRPr="00076EA0">
        <w:t>L</w:t>
      </w:r>
      <w:r w:rsidRPr="00076EA0">
        <w:rPr>
          <w:vertAlign w:val="subscript"/>
        </w:rPr>
        <w:t>w</w:t>
      </w:r>
      <w:r w:rsidRPr="00076EA0">
        <w:rPr>
          <w:rFonts w:hint="eastAsia"/>
        </w:rPr>
        <w:t>取值</w:t>
      </w:r>
      <w:r w:rsidRPr="00076EA0">
        <w:rPr>
          <w:rFonts w:hint="eastAsia"/>
        </w:rPr>
        <w:t>3339</w:t>
      </w:r>
      <w:r w:rsidRPr="00076EA0">
        <w:t>m</w:t>
      </w:r>
      <w:r w:rsidRPr="00076EA0">
        <w:rPr>
          <w:vertAlign w:val="superscript"/>
        </w:rPr>
        <w:t>3</w:t>
      </w:r>
      <w:r w:rsidRPr="00076EA0">
        <w:rPr>
          <w:rFonts w:hint="eastAsia"/>
        </w:rPr>
        <w:t>。</w:t>
      </w:r>
    </w:p>
    <w:p w:rsidR="00B40097" w:rsidRPr="00076EA0" w:rsidRDefault="00B40097" w:rsidP="00B40097">
      <w:pPr>
        <w:ind w:firstLine="480"/>
      </w:pPr>
      <w:r w:rsidRPr="00076EA0">
        <w:rPr>
          <w:rFonts w:hint="eastAsia"/>
        </w:rPr>
        <w:t>由于场区进行了雨污分流，初期雨水经汇集后进入黑膜沼气池处理，后期雨水则经转换阀排放雨水管道。故降雨体积计算只针对沼液池用地面积内经受的降雨量。经查阅宜城市气象资料，宜城市年均降雨量为</w:t>
      </w:r>
      <w:r w:rsidRPr="00076EA0">
        <w:t>837.3mm</w:t>
      </w:r>
      <w:r w:rsidRPr="00076EA0">
        <w:rPr>
          <w:rFonts w:hint="eastAsia"/>
        </w:rPr>
        <w:t>，本次评价取极端情况，按汛期降雨量占年均降雨量的</w:t>
      </w:r>
      <w:r w:rsidRPr="00076EA0">
        <w:t>70%</w:t>
      </w:r>
      <w:r w:rsidRPr="00076EA0">
        <w:rPr>
          <w:rFonts w:hint="eastAsia"/>
        </w:rPr>
        <w:t>均储存在沼液池内，故沼液池降雨体积</w:t>
      </w:r>
      <w:r w:rsidRPr="00076EA0">
        <w:t>R</w:t>
      </w:r>
      <w:r w:rsidRPr="00076EA0">
        <w:rPr>
          <w:vertAlign w:val="subscript"/>
        </w:rPr>
        <w:t>0</w:t>
      </w:r>
      <w:r w:rsidRPr="00076EA0">
        <w:rPr>
          <w:rFonts w:hint="eastAsia"/>
        </w:rPr>
        <w:t>取值</w:t>
      </w:r>
      <w:r w:rsidRPr="00076EA0">
        <w:rPr>
          <w:rFonts w:hint="eastAsia"/>
        </w:rPr>
        <w:t>2110</w:t>
      </w:r>
      <w:r w:rsidRPr="00076EA0">
        <w:t>m</w:t>
      </w:r>
      <w:r w:rsidRPr="00076EA0">
        <w:rPr>
          <w:vertAlign w:val="superscript"/>
        </w:rPr>
        <w:t>3</w:t>
      </w:r>
      <w:r w:rsidRPr="00076EA0">
        <w:rPr>
          <w:rFonts w:hint="eastAsia"/>
        </w:rPr>
        <w:t>。</w:t>
      </w:r>
    </w:p>
    <w:p w:rsidR="00B40097" w:rsidRPr="00076EA0" w:rsidRDefault="00B40097" w:rsidP="00B40097">
      <w:pPr>
        <w:ind w:firstLine="480"/>
      </w:pPr>
      <w:r w:rsidRPr="00076EA0">
        <w:rPr>
          <w:rFonts w:hint="eastAsia"/>
        </w:rPr>
        <w:t>根据《畜禽养殖污水贮存设施设计要求》（</w:t>
      </w:r>
      <w:r w:rsidRPr="00076EA0">
        <w:t>GB/T26624-2011</w:t>
      </w:r>
      <w:r w:rsidRPr="00076EA0">
        <w:rPr>
          <w:rFonts w:hint="eastAsia"/>
        </w:rPr>
        <w:t>），宜预留</w:t>
      </w:r>
      <w:r w:rsidRPr="00076EA0">
        <w:t>0.9m</w:t>
      </w:r>
      <w:r w:rsidRPr="00076EA0">
        <w:rPr>
          <w:rFonts w:hint="eastAsia"/>
        </w:rPr>
        <w:t>高的空间。故项目沼液池预留体积</w:t>
      </w:r>
      <w:r w:rsidRPr="00076EA0">
        <w:t>P</w:t>
      </w:r>
      <w:r w:rsidRPr="00076EA0">
        <w:rPr>
          <w:rFonts w:hint="eastAsia"/>
        </w:rPr>
        <w:t>取值</w:t>
      </w:r>
      <w:r w:rsidRPr="00076EA0">
        <w:rPr>
          <w:rFonts w:hint="eastAsia"/>
        </w:rPr>
        <w:t>32</w:t>
      </w:r>
      <w:r w:rsidRPr="00076EA0">
        <w:t>4</w:t>
      </w:r>
      <w:r w:rsidRPr="00076EA0">
        <w:rPr>
          <w:rFonts w:hint="eastAsia"/>
        </w:rPr>
        <w:t>0</w:t>
      </w:r>
      <w:r w:rsidRPr="00076EA0">
        <w:t>m</w:t>
      </w:r>
      <w:r w:rsidRPr="00076EA0">
        <w:rPr>
          <w:vertAlign w:val="superscript"/>
        </w:rPr>
        <w:t>3</w:t>
      </w:r>
      <w:r w:rsidRPr="00076EA0">
        <w:rPr>
          <w:rFonts w:hint="eastAsia"/>
        </w:rPr>
        <w:t>。</w:t>
      </w:r>
    </w:p>
    <w:p w:rsidR="00B40097" w:rsidRPr="00076EA0" w:rsidRDefault="00B40097" w:rsidP="00B40097">
      <w:pPr>
        <w:ind w:firstLine="480"/>
      </w:pPr>
      <w:r w:rsidRPr="00076EA0">
        <w:rPr>
          <w:rFonts w:hint="eastAsia"/>
        </w:rPr>
        <w:t>本项目沼液池经计算后需要的总容积为</w:t>
      </w:r>
      <w:r w:rsidRPr="00076EA0">
        <w:t>8</w:t>
      </w:r>
      <w:r w:rsidRPr="00076EA0">
        <w:rPr>
          <w:rFonts w:hint="eastAsia"/>
        </w:rPr>
        <w:t>689</w:t>
      </w:r>
      <w:r w:rsidRPr="00076EA0">
        <w:t>m</w:t>
      </w:r>
      <w:r w:rsidRPr="00076EA0">
        <w:rPr>
          <w:vertAlign w:val="superscript"/>
        </w:rPr>
        <w:t>3</w:t>
      </w:r>
      <w:r w:rsidRPr="00076EA0">
        <w:rPr>
          <w:rFonts w:hint="eastAsia"/>
        </w:rPr>
        <w:t>，建设单位拟建设沼液池的容积为</w:t>
      </w:r>
      <w:r w:rsidRPr="00076EA0">
        <w:rPr>
          <w:rFonts w:hint="eastAsia"/>
        </w:rPr>
        <w:t>1800</w:t>
      </w:r>
      <w:r w:rsidRPr="00076EA0">
        <w:t>0m</w:t>
      </w:r>
      <w:r w:rsidRPr="00076EA0">
        <w:rPr>
          <w:vertAlign w:val="superscript"/>
        </w:rPr>
        <w:t>3</w:t>
      </w:r>
      <w:r w:rsidRPr="00076EA0">
        <w:rPr>
          <w:rFonts w:hint="eastAsia"/>
        </w:rPr>
        <w:t>，可满足周边作物消纳最大间隔要求，确保沼液不外溢。</w:t>
      </w:r>
    </w:p>
    <w:p w:rsidR="00B40097" w:rsidRPr="00076EA0" w:rsidRDefault="00B40097" w:rsidP="00B40097">
      <w:pPr>
        <w:pStyle w:val="afffb"/>
        <w:tabs>
          <w:tab w:val="left" w:pos="1117"/>
        </w:tabs>
        <w:kinsoku w:val="0"/>
        <w:overflowPunct w:val="0"/>
        <w:autoSpaceDE w:val="0"/>
        <w:autoSpaceDN w:val="0"/>
        <w:spacing w:line="360" w:lineRule="auto"/>
        <w:ind w:left="420" w:firstLineChars="0" w:firstLine="0"/>
        <w:rPr>
          <w:rFonts w:ascii="Times New Roman" w:hAnsi="Times New Roman"/>
          <w:sz w:val="24"/>
          <w:szCs w:val="24"/>
        </w:rPr>
      </w:pPr>
      <w:r w:rsidRPr="00076EA0">
        <w:rPr>
          <w:rFonts w:ascii="Times New Roman" w:hAnsi="宋体" w:hint="eastAsia"/>
          <w:sz w:val="24"/>
          <w:szCs w:val="24"/>
        </w:rPr>
        <w:t>（</w:t>
      </w:r>
      <w:r w:rsidRPr="00076EA0">
        <w:rPr>
          <w:rFonts w:ascii="Times New Roman" w:hAnsi="Times New Roman"/>
          <w:sz w:val="24"/>
          <w:szCs w:val="24"/>
        </w:rPr>
        <w:t>3</w:t>
      </w:r>
      <w:r w:rsidRPr="00076EA0">
        <w:rPr>
          <w:rFonts w:ascii="Times New Roman" w:hAnsi="宋体" w:hint="eastAsia"/>
          <w:sz w:val="24"/>
          <w:szCs w:val="24"/>
        </w:rPr>
        <w:t>）污水处理效果的分析</w:t>
      </w:r>
    </w:p>
    <w:p w:rsidR="00B40097" w:rsidRPr="00076EA0" w:rsidRDefault="00B40097" w:rsidP="00B40097">
      <w:pPr>
        <w:pStyle w:val="af6"/>
        <w:kinsoku w:val="0"/>
        <w:overflowPunct w:val="0"/>
        <w:spacing w:after="0"/>
        <w:ind w:firstLine="480"/>
        <w:rPr>
          <w:rFonts w:ascii="Times New Roman" w:cs="Times New Roman"/>
        </w:rPr>
      </w:pPr>
      <w:r w:rsidRPr="00076EA0">
        <w:rPr>
          <w:rFonts w:ascii="Times New Roman" w:hAnsi="宋体" w:cs="Times New Roman" w:hint="eastAsia"/>
        </w:rPr>
        <w:t>对照《畜禽养殖业污染治理工程技术规范》（</w:t>
      </w:r>
      <w:r w:rsidRPr="00076EA0">
        <w:rPr>
          <w:rFonts w:ascii="Times New Roman" w:cs="Times New Roman"/>
        </w:rPr>
        <w:t>HJ497-2009</w:t>
      </w:r>
      <w:r w:rsidRPr="00076EA0">
        <w:rPr>
          <w:rFonts w:ascii="Times New Roman" w:hAnsi="宋体" w:cs="Times New Roman" w:hint="eastAsia"/>
        </w:rPr>
        <w:t>），查阅相关资料，项目污水处理系统各阶段对废水的处理效果见下表。</w:t>
      </w:r>
    </w:p>
    <w:p w:rsidR="00B40097" w:rsidRPr="00076EA0" w:rsidRDefault="00B40097" w:rsidP="00B40097">
      <w:pPr>
        <w:spacing w:line="240" w:lineRule="auto"/>
        <w:ind w:firstLineChars="0" w:firstLine="0"/>
        <w:jc w:val="center"/>
        <w:rPr>
          <w:b/>
          <w:kern w:val="24"/>
        </w:rPr>
      </w:pPr>
      <w:r w:rsidRPr="00076EA0">
        <w:rPr>
          <w:rFonts w:hint="eastAsia"/>
          <w:b/>
          <w:kern w:val="24"/>
        </w:rPr>
        <w:t>表</w:t>
      </w:r>
      <w:r w:rsidR="000C00BF" w:rsidRPr="00076EA0">
        <w:rPr>
          <w:rFonts w:hint="eastAsia"/>
          <w:b/>
          <w:kern w:val="24"/>
        </w:rPr>
        <w:t>7</w:t>
      </w:r>
      <w:r w:rsidRPr="00076EA0">
        <w:rPr>
          <w:b/>
          <w:kern w:val="24"/>
        </w:rPr>
        <w:t xml:space="preserve">-3  </w:t>
      </w:r>
      <w:r w:rsidRPr="00076EA0">
        <w:rPr>
          <w:rFonts w:hint="eastAsia"/>
          <w:b/>
          <w:kern w:val="24"/>
        </w:rPr>
        <w:t>污水处理系统设计处理效果一览表</w:t>
      </w:r>
    </w:p>
    <w:tbl>
      <w:tblPr>
        <w:tblW w:w="5000" w:type="pct"/>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1469"/>
        <w:gridCol w:w="1056"/>
        <w:gridCol w:w="1402"/>
        <w:gridCol w:w="1219"/>
        <w:gridCol w:w="1366"/>
        <w:gridCol w:w="1279"/>
        <w:gridCol w:w="1279"/>
      </w:tblGrid>
      <w:tr w:rsidR="00B40097" w:rsidRPr="00076EA0" w:rsidTr="00B40097">
        <w:trPr>
          <w:trHeight w:val="340"/>
        </w:trPr>
        <w:tc>
          <w:tcPr>
            <w:tcW w:w="1392" w:type="pct"/>
            <w:gridSpan w:val="2"/>
            <w:tcBorders>
              <w:top w:val="single" w:sz="12" w:space="0" w:color="auto"/>
              <w:left w:val="nil"/>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处理工段</w:t>
            </w:r>
          </w:p>
        </w:tc>
        <w:tc>
          <w:tcPr>
            <w:tcW w:w="773"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COD</w:t>
            </w:r>
            <w:r w:rsidRPr="00076EA0">
              <w:rPr>
                <w:rFonts w:hAnsi="宋体" w:hint="eastAsia"/>
                <w:kern w:val="21"/>
                <w:sz w:val="21"/>
                <w:szCs w:val="21"/>
              </w:rPr>
              <w:t>（</w:t>
            </w:r>
            <w:r w:rsidRPr="00076EA0">
              <w:rPr>
                <w:kern w:val="21"/>
                <w:sz w:val="21"/>
                <w:szCs w:val="21"/>
              </w:rPr>
              <w:t>mg/L</w:t>
            </w:r>
            <w:r w:rsidRPr="00076EA0">
              <w:rPr>
                <w:rFonts w:hAnsi="宋体" w:hint="eastAsia"/>
                <w:kern w:val="21"/>
                <w:sz w:val="21"/>
                <w:szCs w:val="21"/>
              </w:rPr>
              <w:t>）</w:t>
            </w:r>
          </w:p>
        </w:tc>
        <w:tc>
          <w:tcPr>
            <w:tcW w:w="672"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BOD</w:t>
            </w:r>
            <w:r w:rsidRPr="00076EA0">
              <w:rPr>
                <w:kern w:val="21"/>
                <w:sz w:val="21"/>
                <w:szCs w:val="21"/>
                <w:vertAlign w:val="subscript"/>
              </w:rPr>
              <w:t>5</w:t>
            </w:r>
            <w:r w:rsidRPr="00076EA0">
              <w:rPr>
                <w:rFonts w:hAnsi="宋体" w:hint="eastAsia"/>
                <w:kern w:val="21"/>
                <w:sz w:val="21"/>
                <w:szCs w:val="21"/>
              </w:rPr>
              <w:t>（</w:t>
            </w:r>
            <w:r w:rsidRPr="00076EA0">
              <w:rPr>
                <w:kern w:val="21"/>
                <w:sz w:val="21"/>
                <w:szCs w:val="21"/>
              </w:rPr>
              <w:t>mg/L</w:t>
            </w:r>
            <w:r w:rsidRPr="00076EA0">
              <w:rPr>
                <w:rFonts w:hAnsi="宋体" w:hint="eastAsia"/>
                <w:kern w:val="21"/>
                <w:sz w:val="21"/>
                <w:szCs w:val="21"/>
              </w:rPr>
              <w:t>）</w:t>
            </w:r>
          </w:p>
        </w:tc>
        <w:tc>
          <w:tcPr>
            <w:tcW w:w="753"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SSmg/L</w:t>
            </w:r>
            <w:r w:rsidRPr="00076EA0">
              <w:rPr>
                <w:rFonts w:hAnsi="宋体" w:hint="eastAsia"/>
                <w:kern w:val="21"/>
                <w:sz w:val="21"/>
                <w:szCs w:val="21"/>
              </w:rPr>
              <w:t>（</w:t>
            </w:r>
            <w:r w:rsidRPr="00076EA0">
              <w:rPr>
                <w:kern w:val="21"/>
                <w:sz w:val="21"/>
                <w:szCs w:val="21"/>
              </w:rPr>
              <w:t>mg/L</w:t>
            </w:r>
            <w:r w:rsidRPr="00076EA0">
              <w:rPr>
                <w:rFonts w:hAnsi="宋体" w:hint="eastAsia"/>
                <w:kern w:val="21"/>
                <w:sz w:val="21"/>
                <w:szCs w:val="21"/>
              </w:rPr>
              <w:t>）</w:t>
            </w:r>
          </w:p>
        </w:tc>
        <w:tc>
          <w:tcPr>
            <w:tcW w:w="705" w:type="pct"/>
            <w:tcBorders>
              <w:top w:val="single" w:sz="12" w:space="0" w:color="auto"/>
              <w:left w:val="single" w:sz="4" w:space="0" w:color="auto"/>
              <w:bottom w:val="single" w:sz="12" w:space="0" w:color="auto"/>
              <w:right w:val="single" w:sz="4" w:space="0" w:color="auto"/>
            </w:tcBorders>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NH</w:t>
            </w:r>
            <w:r w:rsidRPr="00076EA0">
              <w:rPr>
                <w:kern w:val="21"/>
                <w:sz w:val="21"/>
                <w:szCs w:val="21"/>
                <w:vertAlign w:val="subscript"/>
              </w:rPr>
              <w:t>3</w:t>
            </w:r>
            <w:r w:rsidRPr="00076EA0">
              <w:rPr>
                <w:kern w:val="21"/>
                <w:sz w:val="21"/>
                <w:szCs w:val="21"/>
              </w:rPr>
              <w:t>-N</w:t>
            </w:r>
            <w:r w:rsidRPr="00076EA0">
              <w:rPr>
                <w:rFonts w:hAnsi="宋体" w:hint="eastAsia"/>
                <w:kern w:val="21"/>
                <w:sz w:val="21"/>
                <w:szCs w:val="21"/>
              </w:rPr>
              <w:t>（</w:t>
            </w:r>
            <w:r w:rsidRPr="00076EA0">
              <w:rPr>
                <w:kern w:val="21"/>
                <w:sz w:val="21"/>
                <w:szCs w:val="21"/>
              </w:rPr>
              <w:t>mg/L</w:t>
            </w:r>
            <w:r w:rsidRPr="00076EA0">
              <w:rPr>
                <w:rFonts w:hAnsi="宋体" w:hint="eastAsia"/>
                <w:kern w:val="21"/>
                <w:sz w:val="21"/>
                <w:szCs w:val="21"/>
              </w:rPr>
              <w:t>）</w:t>
            </w:r>
          </w:p>
        </w:tc>
        <w:tc>
          <w:tcPr>
            <w:tcW w:w="705" w:type="pct"/>
            <w:tcBorders>
              <w:top w:val="single" w:sz="12" w:space="0" w:color="auto"/>
              <w:left w:val="single" w:sz="4" w:space="0" w:color="auto"/>
              <w:bottom w:val="single" w:sz="12" w:space="0" w:color="auto"/>
              <w:right w:val="nil"/>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TP</w:t>
            </w:r>
            <w:r w:rsidRPr="00076EA0">
              <w:rPr>
                <w:rFonts w:hAnsi="宋体" w:hint="eastAsia"/>
                <w:kern w:val="21"/>
                <w:sz w:val="21"/>
                <w:szCs w:val="21"/>
              </w:rPr>
              <w:t>（</w:t>
            </w:r>
            <w:r w:rsidRPr="00076EA0">
              <w:rPr>
                <w:kern w:val="21"/>
                <w:sz w:val="21"/>
                <w:szCs w:val="21"/>
              </w:rPr>
              <w:t>mg/L</w:t>
            </w:r>
            <w:r w:rsidRPr="00076EA0">
              <w:rPr>
                <w:rFonts w:hAnsi="宋体" w:hint="eastAsia"/>
                <w:kern w:val="21"/>
                <w:sz w:val="21"/>
                <w:szCs w:val="21"/>
              </w:rPr>
              <w:t>）</w:t>
            </w:r>
          </w:p>
        </w:tc>
      </w:tr>
      <w:tr w:rsidR="00B40097" w:rsidRPr="00076EA0" w:rsidTr="00B40097">
        <w:trPr>
          <w:trHeight w:val="340"/>
        </w:trPr>
        <w:tc>
          <w:tcPr>
            <w:tcW w:w="810" w:type="pct"/>
            <w:vMerge w:val="restart"/>
            <w:tcBorders>
              <w:top w:val="single" w:sz="4" w:space="0" w:color="auto"/>
              <w:left w:val="nil"/>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厂区废水处理系统</w:t>
            </w:r>
          </w:p>
        </w:tc>
        <w:tc>
          <w:tcPr>
            <w:tcW w:w="582"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进水</w:t>
            </w:r>
          </w:p>
        </w:tc>
        <w:tc>
          <w:tcPr>
            <w:tcW w:w="773"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15765</w:t>
            </w:r>
          </w:p>
        </w:tc>
        <w:tc>
          <w:tcPr>
            <w:tcW w:w="672"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6471</w:t>
            </w:r>
          </w:p>
        </w:tc>
        <w:tc>
          <w:tcPr>
            <w:tcW w:w="753"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12946</w:t>
            </w:r>
          </w:p>
        </w:tc>
        <w:tc>
          <w:tcPr>
            <w:tcW w:w="705"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975</w:t>
            </w:r>
          </w:p>
        </w:tc>
        <w:tc>
          <w:tcPr>
            <w:tcW w:w="705" w:type="pct"/>
            <w:tcBorders>
              <w:top w:val="single" w:sz="4" w:space="0" w:color="auto"/>
              <w:left w:val="single" w:sz="4" w:space="0" w:color="auto"/>
              <w:bottom w:val="single" w:sz="4" w:space="0" w:color="auto"/>
              <w:right w:val="nil"/>
            </w:tcBorders>
            <w:vAlign w:val="center"/>
            <w:hideMark/>
          </w:tcPr>
          <w:p w:rsidR="00B40097" w:rsidRPr="00076EA0" w:rsidRDefault="00B40097" w:rsidP="00B40097">
            <w:pPr>
              <w:spacing w:line="240" w:lineRule="auto"/>
              <w:ind w:firstLineChars="0" w:firstLine="0"/>
              <w:jc w:val="center"/>
              <w:rPr>
                <w:kern w:val="21"/>
                <w:sz w:val="21"/>
                <w:szCs w:val="21"/>
              </w:rPr>
            </w:pPr>
            <w:r w:rsidRPr="00076EA0">
              <w:rPr>
                <w:kern w:val="21"/>
                <w:sz w:val="21"/>
                <w:szCs w:val="21"/>
              </w:rPr>
              <w:t>3</w:t>
            </w:r>
            <w:r w:rsidRPr="00076EA0">
              <w:rPr>
                <w:rFonts w:hint="eastAsia"/>
                <w:kern w:val="21"/>
                <w:sz w:val="21"/>
                <w:szCs w:val="21"/>
              </w:rPr>
              <w:t>6</w:t>
            </w:r>
          </w:p>
        </w:tc>
      </w:tr>
      <w:tr w:rsidR="00B40097" w:rsidRPr="00076EA0" w:rsidTr="00B40097">
        <w:trPr>
          <w:trHeight w:val="340"/>
        </w:trPr>
        <w:tc>
          <w:tcPr>
            <w:tcW w:w="0" w:type="auto"/>
            <w:vMerge/>
            <w:tcBorders>
              <w:top w:val="single" w:sz="4" w:space="0" w:color="auto"/>
              <w:left w:val="nil"/>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582"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出水</w:t>
            </w:r>
          </w:p>
        </w:tc>
        <w:tc>
          <w:tcPr>
            <w:tcW w:w="773"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3000</w:t>
            </w:r>
          </w:p>
        </w:tc>
        <w:tc>
          <w:tcPr>
            <w:tcW w:w="672"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1400</w:t>
            </w:r>
          </w:p>
        </w:tc>
        <w:tc>
          <w:tcPr>
            <w:tcW w:w="753"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2000</w:t>
            </w:r>
          </w:p>
        </w:tc>
        <w:tc>
          <w:tcPr>
            <w:tcW w:w="705"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900</w:t>
            </w:r>
          </w:p>
        </w:tc>
        <w:tc>
          <w:tcPr>
            <w:tcW w:w="705" w:type="pct"/>
            <w:tcBorders>
              <w:top w:val="single" w:sz="4" w:space="0" w:color="auto"/>
              <w:left w:val="single" w:sz="4" w:space="0" w:color="auto"/>
              <w:bottom w:val="single" w:sz="12" w:space="0" w:color="auto"/>
              <w:right w:val="nil"/>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30</w:t>
            </w:r>
          </w:p>
        </w:tc>
      </w:tr>
    </w:tbl>
    <w:p w:rsidR="00634755" w:rsidRPr="00076EA0" w:rsidRDefault="00B40097" w:rsidP="00BD6561">
      <w:pPr>
        <w:pStyle w:val="afb"/>
        <w:ind w:firstLineChars="0" w:firstLine="0"/>
        <w:outlineLvl w:val="3"/>
        <w:rPr>
          <w:rFonts w:ascii="Times New Roman"/>
          <w:b/>
        </w:rPr>
      </w:pPr>
      <w:bookmarkStart w:id="613" w:name="7.2.5废水处理工艺路线"/>
      <w:bookmarkEnd w:id="613"/>
      <w:r w:rsidRPr="00076EA0">
        <w:rPr>
          <w:rFonts w:ascii="Times New Roman" w:hint="eastAsia"/>
          <w:b/>
        </w:rPr>
        <w:t>7</w:t>
      </w:r>
      <w:r w:rsidR="00BD6561" w:rsidRPr="00076EA0">
        <w:rPr>
          <w:rFonts w:ascii="Times New Roman" w:hint="eastAsia"/>
          <w:b/>
        </w:rPr>
        <w:t>.2.2.5</w:t>
      </w:r>
      <w:r w:rsidR="00634755" w:rsidRPr="00076EA0">
        <w:rPr>
          <w:rFonts w:ascii="Times New Roman" w:hint="eastAsia"/>
          <w:b/>
        </w:rPr>
        <w:t>废水处理工艺路线</w:t>
      </w:r>
    </w:p>
    <w:p w:rsidR="00634755" w:rsidRPr="00076EA0" w:rsidRDefault="00634755" w:rsidP="00BD6561">
      <w:pPr>
        <w:ind w:firstLine="480"/>
      </w:pPr>
      <w:r w:rsidRPr="00076EA0">
        <w:rPr>
          <w:rFonts w:hint="eastAsia"/>
        </w:rPr>
        <w:t>本次项目废水处理及利用总体路线：猪舍漏缝地板</w:t>
      </w:r>
      <w:r w:rsidRPr="00076EA0">
        <w:t>→</w:t>
      </w:r>
      <w:r w:rsidRPr="00076EA0">
        <w:rPr>
          <w:rFonts w:hint="eastAsia"/>
        </w:rPr>
        <w:t>粪尿收集池</w:t>
      </w:r>
      <w:r w:rsidRPr="00076EA0">
        <w:t>→</w:t>
      </w:r>
      <w:r w:rsidRPr="00076EA0">
        <w:rPr>
          <w:rFonts w:hint="eastAsia"/>
        </w:rPr>
        <w:t>固液分离</w:t>
      </w:r>
      <w:r w:rsidRPr="00076EA0">
        <w:t>→</w:t>
      </w:r>
      <w:r w:rsidRPr="00076EA0">
        <w:rPr>
          <w:rFonts w:hint="eastAsia"/>
        </w:rPr>
        <w:t>沼气池</w:t>
      </w:r>
      <w:r w:rsidRPr="00076EA0">
        <w:t>→</w:t>
      </w:r>
      <w:r w:rsidRPr="00076EA0">
        <w:rPr>
          <w:rFonts w:hint="eastAsia"/>
        </w:rPr>
        <w:t>沼液储存池</w:t>
      </w:r>
      <w:r w:rsidRPr="00076EA0">
        <w:t>→</w:t>
      </w:r>
      <w:r w:rsidR="00962AE8" w:rsidRPr="00076EA0">
        <w:rPr>
          <w:rFonts w:hint="eastAsia"/>
        </w:rPr>
        <w:t>按需求</w:t>
      </w:r>
      <w:r w:rsidRPr="00076EA0">
        <w:rPr>
          <w:rFonts w:hint="eastAsia"/>
        </w:rPr>
        <w:t>还田，该处理工艺路线满足《畜禽规模养殖污染防治条例》规定。</w:t>
      </w:r>
    </w:p>
    <w:p w:rsidR="00634755" w:rsidRPr="00076EA0" w:rsidRDefault="00634755" w:rsidP="00BD6561">
      <w:pPr>
        <w:ind w:firstLine="480"/>
      </w:pPr>
      <w:r w:rsidRPr="00076EA0">
        <w:rPr>
          <w:rFonts w:hint="eastAsia"/>
        </w:rPr>
        <w:t>近年来，随着我国新农村建设目标的提出，在一些经济比较发达的农村地区，已广泛开展了利用畜禽养殖粪便发酵的沼气能源工程，农业部还颁布了《规模化畜禽养殖场沼气工程设计规程》</w:t>
      </w:r>
      <w:r w:rsidRPr="00076EA0">
        <w:t>(NY/T1168)</w:t>
      </w:r>
      <w:r w:rsidRPr="00076EA0">
        <w:rPr>
          <w:rFonts w:hint="eastAsia"/>
        </w:rPr>
        <w:t>。在研究我国集约化畜禽养殖场粪污处理技术发展水平和实际应用情况的基础上，结合有关的行业标准及规范，本标准确定了两种畜禽养殖废水的处理模式，一种为</w:t>
      </w:r>
      <w:r w:rsidRPr="00076EA0">
        <w:t>“</w:t>
      </w:r>
      <w:r w:rsidRPr="00076EA0">
        <w:rPr>
          <w:rFonts w:hint="eastAsia"/>
        </w:rPr>
        <w:t>达标排放</w:t>
      </w:r>
      <w:r w:rsidRPr="00076EA0">
        <w:t>”</w:t>
      </w:r>
      <w:r w:rsidRPr="00076EA0">
        <w:rPr>
          <w:rFonts w:hint="eastAsia"/>
        </w:rPr>
        <w:t>模式，一种为</w:t>
      </w:r>
      <w:r w:rsidRPr="00076EA0">
        <w:t>“</w:t>
      </w:r>
      <w:r w:rsidRPr="00076EA0">
        <w:rPr>
          <w:rFonts w:hint="eastAsia"/>
        </w:rPr>
        <w:t>综合利用</w:t>
      </w:r>
      <w:r w:rsidRPr="00076EA0">
        <w:t>”</w:t>
      </w:r>
      <w:r w:rsidRPr="00076EA0">
        <w:rPr>
          <w:rFonts w:hint="eastAsia"/>
        </w:rPr>
        <w:t>模式，这两种处理模式与我</w:t>
      </w:r>
      <w:r w:rsidRPr="00076EA0">
        <w:rPr>
          <w:rFonts w:hint="eastAsia"/>
        </w:rPr>
        <w:lastRenderedPageBreak/>
        <w:t>国《大中型畜禽养殖场能源环境工程建设规划》确立的畜禽粪污治理模式也是相符合的。</w:t>
      </w:r>
    </w:p>
    <w:p w:rsidR="00B40097" w:rsidRPr="00076EA0" w:rsidRDefault="00B40097" w:rsidP="00B40097">
      <w:pPr>
        <w:ind w:firstLine="480"/>
      </w:pPr>
      <w:bookmarkStart w:id="614" w:name="7.2.6废水收集输送"/>
      <w:bookmarkEnd w:id="614"/>
      <w:r w:rsidRPr="00076EA0">
        <w:rPr>
          <w:rFonts w:hint="eastAsia"/>
        </w:rPr>
        <w:t>根据前述工程分析，本次项目建成后，整个养殖场运营期废水产生量</w:t>
      </w:r>
      <w:r w:rsidRPr="00076EA0">
        <w:t>1</w:t>
      </w:r>
      <w:r w:rsidRPr="00076EA0">
        <w:rPr>
          <w:rFonts w:hint="eastAsia"/>
        </w:rPr>
        <w:t>3541</w:t>
      </w:r>
      <w:r w:rsidRPr="00076EA0">
        <w:t>.</w:t>
      </w:r>
      <w:r w:rsidRPr="00076EA0">
        <w:rPr>
          <w:rFonts w:hint="eastAsia"/>
        </w:rPr>
        <w:t>36</w:t>
      </w:r>
      <w:r w:rsidRPr="00076EA0">
        <w:t>m</w:t>
      </w:r>
      <w:r w:rsidRPr="00076EA0">
        <w:rPr>
          <w:vertAlign w:val="superscript"/>
        </w:rPr>
        <w:t>3</w:t>
      </w:r>
      <w:r w:rsidRPr="00076EA0">
        <w:t>/a</w:t>
      </w:r>
      <w:r w:rsidRPr="00076EA0">
        <w:rPr>
          <w:rFonts w:hint="eastAsia"/>
        </w:rPr>
        <w:t>。本次项目采取雨污分流方式，将雨水和养殖场所排污水分开收集及处理。雨水收集后进入雨水收集池；污水利用封闭管沟、管道输送至黑膜沼气池处理。</w:t>
      </w:r>
    </w:p>
    <w:p w:rsidR="00634755" w:rsidRPr="00076EA0" w:rsidRDefault="00B40097" w:rsidP="00B40097">
      <w:pPr>
        <w:pStyle w:val="afb"/>
        <w:ind w:firstLineChars="0" w:firstLine="0"/>
        <w:outlineLvl w:val="3"/>
        <w:rPr>
          <w:rFonts w:ascii="Times New Roman"/>
          <w:b/>
        </w:rPr>
      </w:pPr>
      <w:r w:rsidRPr="00076EA0">
        <w:rPr>
          <w:rFonts w:ascii="Times New Roman" w:hint="eastAsia"/>
          <w:b/>
        </w:rPr>
        <w:t>7</w:t>
      </w:r>
      <w:r w:rsidR="00BD6561" w:rsidRPr="00076EA0">
        <w:rPr>
          <w:rFonts w:ascii="Times New Roman" w:hint="eastAsia"/>
          <w:b/>
        </w:rPr>
        <w:t>.2.2.6</w:t>
      </w:r>
      <w:r w:rsidR="00634755" w:rsidRPr="00076EA0">
        <w:rPr>
          <w:rFonts w:ascii="Times New Roman" w:hint="eastAsia"/>
          <w:b/>
        </w:rPr>
        <w:t>废水收集输送</w:t>
      </w:r>
    </w:p>
    <w:p w:rsidR="00634755" w:rsidRPr="00076EA0" w:rsidRDefault="00634755" w:rsidP="00BD6561">
      <w:pPr>
        <w:ind w:firstLine="480"/>
      </w:pPr>
      <w:r w:rsidRPr="00076EA0">
        <w:rPr>
          <w:rFonts w:hint="eastAsia"/>
        </w:rPr>
        <w:t>本次项目排水采用雨污分流制，场区内雨水管网沿场区内道路铺设，雨水管道单独建设，采用明渠，污水收集输送采用</w:t>
      </w:r>
      <w:r w:rsidRPr="00076EA0">
        <w:t>PVC</w:t>
      </w:r>
      <w:r w:rsidRPr="00076EA0">
        <w:rPr>
          <w:rFonts w:hint="eastAsia"/>
        </w:rPr>
        <w:t>管道</w:t>
      </w:r>
      <w:r w:rsidRPr="00076EA0">
        <w:t>+</w:t>
      </w:r>
      <w:r w:rsidRPr="00076EA0">
        <w:rPr>
          <w:rFonts w:hint="eastAsia"/>
        </w:rPr>
        <w:t>暗管封闭。项目养殖废水和生活污水分别采用管道输送，集中于场区</w:t>
      </w:r>
      <w:r w:rsidR="006363A7" w:rsidRPr="00076EA0">
        <w:rPr>
          <w:rFonts w:hint="eastAsia"/>
        </w:rPr>
        <w:t>黑膜沼气池</w:t>
      </w:r>
      <w:r w:rsidRPr="00076EA0">
        <w:rPr>
          <w:rFonts w:hint="eastAsia"/>
        </w:rPr>
        <w:t>处理。</w:t>
      </w:r>
    </w:p>
    <w:p w:rsidR="00634755" w:rsidRPr="00076EA0" w:rsidRDefault="00634755" w:rsidP="00BD6561">
      <w:pPr>
        <w:ind w:firstLine="480"/>
      </w:pPr>
      <w:r w:rsidRPr="00076EA0">
        <w:rPr>
          <w:rFonts w:hint="eastAsia"/>
        </w:rPr>
        <w:t>《畜禽规模养殖污染防治条例》指出</w:t>
      </w:r>
      <w:r w:rsidRPr="00076EA0">
        <w:t>“</w:t>
      </w:r>
      <w:r w:rsidRPr="00076EA0">
        <w:rPr>
          <w:rFonts w:hint="eastAsia"/>
        </w:rPr>
        <w:t>防治畜禽养殖污染，推进畜禽养殖废弃物的综合利用和无害化处理</w:t>
      </w:r>
      <w:r w:rsidRPr="00076EA0">
        <w:t>”</w:t>
      </w:r>
      <w:r w:rsidRPr="00076EA0">
        <w:rPr>
          <w:rFonts w:hint="eastAsia"/>
        </w:rPr>
        <w:t>，</w:t>
      </w:r>
      <w:r w:rsidRPr="00076EA0">
        <w:t>“</w:t>
      </w:r>
      <w:r w:rsidRPr="00076EA0">
        <w:rPr>
          <w:rFonts w:hint="eastAsia"/>
        </w:rPr>
        <w:t>国家鼓励和支持采取种植和养殖相结合的方式消纳利用畜禽养殖废弃物，促进畜禽粪便、污水等废弃物就地就近利用</w:t>
      </w:r>
      <w:r w:rsidRPr="00076EA0">
        <w:t>”</w:t>
      </w:r>
      <w:r w:rsidRPr="00076EA0">
        <w:rPr>
          <w:rFonts w:hint="eastAsia"/>
        </w:rPr>
        <w:t>的原则要求，本次项目正是遵循上述原则，最终落实全部资源化利用要求。</w:t>
      </w:r>
    </w:p>
    <w:p w:rsidR="00634755" w:rsidRPr="00076EA0" w:rsidRDefault="00634755" w:rsidP="00BD6561">
      <w:pPr>
        <w:ind w:firstLine="480"/>
      </w:pPr>
      <w:r w:rsidRPr="00076EA0">
        <w:rPr>
          <w:rFonts w:hint="eastAsia"/>
        </w:rPr>
        <w:t>综上所述，本项目废水处理符合《畜禽养殖业污染防治技术规范》（</w:t>
      </w:r>
      <w:r w:rsidRPr="00076EA0">
        <w:t>HJ/T81-2001</w:t>
      </w:r>
      <w:r w:rsidRPr="00076EA0">
        <w:rPr>
          <w:rFonts w:hint="eastAsia"/>
        </w:rPr>
        <w:t>）中规定的无害化综合利用的要求，养殖粪污处理设施符合《畜禽养殖业污染治理工程技术规范》（</w:t>
      </w:r>
      <w:r w:rsidRPr="00076EA0">
        <w:t>HJ497-2009</w:t>
      </w:r>
      <w:r w:rsidRPr="00076EA0">
        <w:rPr>
          <w:rFonts w:hint="eastAsia"/>
        </w:rPr>
        <w:t>）中关于工艺路线、各功能单元的具体规定要求。</w:t>
      </w:r>
    </w:p>
    <w:p w:rsidR="00634755" w:rsidRPr="00076EA0" w:rsidRDefault="00634755" w:rsidP="00BD6561">
      <w:pPr>
        <w:ind w:firstLine="480"/>
      </w:pPr>
      <w:r w:rsidRPr="00076EA0">
        <w:rPr>
          <w:rFonts w:hint="eastAsia"/>
        </w:rPr>
        <w:t>对废水处理设施的建议：</w:t>
      </w:r>
    </w:p>
    <w:p w:rsidR="00634755" w:rsidRPr="00076EA0" w:rsidRDefault="00634755" w:rsidP="00BD6561">
      <w:pPr>
        <w:ind w:firstLine="480"/>
      </w:pPr>
      <w:r w:rsidRPr="00076EA0">
        <w:rPr>
          <w:rFonts w:hint="eastAsia"/>
        </w:rPr>
        <w:t>①污水处理设施要进行全面的运行管理、定期维护保养，并建立明确的岗位责任制，</w:t>
      </w:r>
      <w:r w:rsidRPr="00076EA0">
        <w:rPr>
          <w:rFonts w:hint="eastAsia"/>
        </w:rPr>
        <w:t xml:space="preserve"> </w:t>
      </w:r>
      <w:r w:rsidRPr="00076EA0">
        <w:rPr>
          <w:rFonts w:hint="eastAsia"/>
        </w:rPr>
        <w:t>各类设施、设备应按照设计的工艺要求使用，以保证处理设施的正常运行。</w:t>
      </w:r>
    </w:p>
    <w:p w:rsidR="00634755" w:rsidRPr="00076EA0" w:rsidRDefault="00634755" w:rsidP="00BD6561">
      <w:pPr>
        <w:ind w:firstLine="480"/>
      </w:pPr>
      <w:r w:rsidRPr="00076EA0">
        <w:rPr>
          <w:rFonts w:hint="eastAsia"/>
        </w:rPr>
        <w:t>②运行管理人员均应进行相关专业技术和操作技能的培训，熟悉处理工艺、设备运行要求与技术指标，做到持证上岗。</w:t>
      </w:r>
    </w:p>
    <w:p w:rsidR="00634755" w:rsidRPr="00076EA0" w:rsidRDefault="00B40097" w:rsidP="00BD6561">
      <w:pPr>
        <w:pStyle w:val="afb"/>
        <w:ind w:firstLineChars="0" w:firstLine="0"/>
        <w:outlineLvl w:val="3"/>
        <w:rPr>
          <w:rFonts w:ascii="Times New Roman"/>
          <w:b/>
        </w:rPr>
      </w:pPr>
      <w:bookmarkStart w:id="615" w:name="7.2.7沼液综合利用措施可行性分析"/>
      <w:bookmarkEnd w:id="615"/>
      <w:r w:rsidRPr="00076EA0">
        <w:rPr>
          <w:rFonts w:ascii="Times New Roman" w:hint="eastAsia"/>
          <w:b/>
        </w:rPr>
        <w:t>7</w:t>
      </w:r>
      <w:r w:rsidR="00BD6561" w:rsidRPr="00076EA0">
        <w:rPr>
          <w:rFonts w:ascii="Times New Roman" w:hint="eastAsia"/>
          <w:b/>
        </w:rPr>
        <w:t>.2.2.7</w:t>
      </w:r>
      <w:r w:rsidR="00634755" w:rsidRPr="00076EA0">
        <w:rPr>
          <w:rFonts w:ascii="Times New Roman" w:hint="eastAsia"/>
          <w:b/>
        </w:rPr>
        <w:t>沼液综合利用措施可行性分析</w:t>
      </w:r>
    </w:p>
    <w:p w:rsidR="00634755" w:rsidRPr="00076EA0" w:rsidRDefault="00BD6561" w:rsidP="00BD6561">
      <w:pPr>
        <w:pStyle w:val="afffb"/>
        <w:tabs>
          <w:tab w:val="left" w:pos="1437"/>
        </w:tabs>
        <w:kinsoku w:val="0"/>
        <w:overflowPunct w:val="0"/>
        <w:autoSpaceDE w:val="0"/>
        <w:autoSpaceDN w:val="0"/>
        <w:spacing w:line="360" w:lineRule="auto"/>
        <w:ind w:firstLine="480"/>
        <w:rPr>
          <w:sz w:val="24"/>
          <w:szCs w:val="24"/>
        </w:rPr>
      </w:pPr>
      <w:r w:rsidRPr="00076EA0">
        <w:rPr>
          <w:rFonts w:hint="eastAsia"/>
          <w:sz w:val="24"/>
          <w:szCs w:val="24"/>
        </w:rPr>
        <w:t>（</w:t>
      </w:r>
      <w:r w:rsidRPr="00076EA0">
        <w:rPr>
          <w:rFonts w:hint="eastAsia"/>
          <w:sz w:val="24"/>
          <w:szCs w:val="24"/>
        </w:rPr>
        <w:t>1</w:t>
      </w:r>
      <w:r w:rsidRPr="00076EA0">
        <w:rPr>
          <w:rFonts w:hint="eastAsia"/>
          <w:sz w:val="24"/>
          <w:szCs w:val="24"/>
        </w:rPr>
        <w:t>）</w:t>
      </w:r>
      <w:r w:rsidR="00634755" w:rsidRPr="00076EA0">
        <w:rPr>
          <w:rFonts w:hint="eastAsia"/>
          <w:sz w:val="24"/>
          <w:szCs w:val="24"/>
        </w:rPr>
        <w:t>沼液综合利用可行性分析</w:t>
      </w:r>
    </w:p>
    <w:p w:rsidR="00634755" w:rsidRPr="00076EA0" w:rsidRDefault="00634755" w:rsidP="00BD6561">
      <w:pPr>
        <w:pStyle w:val="af6"/>
        <w:kinsoku w:val="0"/>
        <w:overflowPunct w:val="0"/>
        <w:spacing w:after="0"/>
        <w:ind w:firstLine="480"/>
      </w:pPr>
      <w:r w:rsidRPr="00076EA0">
        <w:rPr>
          <w:rFonts w:hint="eastAsia"/>
        </w:rPr>
        <w:t>本次评价从沼液营养成分、土地消纳能力以及现实操作性等方面来分析沼液农肥利用系统的可行性。</w:t>
      </w:r>
    </w:p>
    <w:p w:rsidR="00634755" w:rsidRPr="00076EA0" w:rsidRDefault="00634755" w:rsidP="00BD6561">
      <w:pPr>
        <w:pStyle w:val="af6"/>
        <w:kinsoku w:val="0"/>
        <w:overflowPunct w:val="0"/>
        <w:spacing w:after="0"/>
        <w:ind w:firstLine="480"/>
      </w:pPr>
      <w:r w:rsidRPr="00076EA0">
        <w:rPr>
          <w:rFonts w:hint="eastAsia"/>
        </w:rPr>
        <w:t>①沼液营养成分</w:t>
      </w:r>
    </w:p>
    <w:p w:rsidR="00B40097" w:rsidRPr="00076EA0" w:rsidRDefault="00B40097" w:rsidP="00B40097">
      <w:pPr>
        <w:pStyle w:val="af6"/>
        <w:kinsoku w:val="0"/>
        <w:overflowPunct w:val="0"/>
        <w:spacing w:after="0"/>
        <w:ind w:firstLine="480"/>
        <w:rPr>
          <w:rFonts w:ascii="Times New Roman" w:cs="Times New Roman"/>
          <w:kern w:val="24"/>
        </w:rPr>
      </w:pPr>
      <w:r w:rsidRPr="00076EA0">
        <w:rPr>
          <w:rFonts w:hint="eastAsia"/>
        </w:rPr>
        <w:t>根据国内外大量实验研究及实际运用表明，沼液尤其是养殖废水处理后的沼液，不仅含有作物所需求丰富的</w:t>
      </w:r>
      <w:r w:rsidRPr="00076EA0">
        <w:rPr>
          <w:rFonts w:ascii="Times New Roman" w:cs="Times New Roman"/>
        </w:rPr>
        <w:t>N</w:t>
      </w:r>
      <w:r w:rsidRPr="00076EA0">
        <w:rPr>
          <w:rFonts w:hint="eastAsia"/>
        </w:rPr>
        <w:t>、</w:t>
      </w:r>
      <w:r w:rsidRPr="00076EA0">
        <w:rPr>
          <w:rFonts w:ascii="Times New Roman" w:cs="Times New Roman"/>
        </w:rPr>
        <w:t>P</w:t>
      </w:r>
      <w:r w:rsidRPr="00076EA0">
        <w:rPr>
          <w:rFonts w:hint="eastAsia"/>
        </w:rPr>
        <w:t>、</w:t>
      </w:r>
      <w:r w:rsidRPr="00076EA0">
        <w:rPr>
          <w:rFonts w:ascii="Times New Roman" w:cs="Times New Roman"/>
        </w:rPr>
        <w:t>K</w:t>
      </w:r>
      <w:r w:rsidRPr="00076EA0">
        <w:rPr>
          <w:rFonts w:hint="eastAsia"/>
        </w:rPr>
        <w:t>等大量元素，还含有硼、铜、铁、锰、钙、锌等中微量元素，以及大量的有机质、多种氨基酸和维生素等。施用沼液</w:t>
      </w:r>
      <w:r w:rsidRPr="00076EA0">
        <w:rPr>
          <w:rFonts w:ascii="Times New Roman" w:hAnsi="宋体" w:cs="Times New Roman" w:hint="eastAsia"/>
          <w:kern w:val="24"/>
        </w:rPr>
        <w:t>能有效地改善土壤性状，土质疏松，培肥地力，增强抗逆性，防治病虫害和促进作物增产增效，用沼液施肥的作物，根系发达，叶片厚，优等果增加，果实口感好。沼液在作物上的施用，有效地</w:t>
      </w:r>
      <w:r w:rsidRPr="00076EA0">
        <w:rPr>
          <w:rFonts w:ascii="Times New Roman" w:hAnsi="宋体" w:cs="Times New Roman" w:hint="eastAsia"/>
          <w:kern w:val="24"/>
        </w:rPr>
        <w:lastRenderedPageBreak/>
        <w:t>为农户增收节支，而且起到了绿色无公害效果，是一项较好的生态农业推广技术。沼液的主要成分见下表。</w:t>
      </w:r>
    </w:p>
    <w:p w:rsidR="00B40097" w:rsidRPr="00076EA0" w:rsidRDefault="00B40097" w:rsidP="00B40097">
      <w:pPr>
        <w:pStyle w:val="Heading3"/>
        <w:tabs>
          <w:tab w:val="left" w:pos="1398"/>
          <w:tab w:val="left" w:pos="4530"/>
        </w:tabs>
        <w:kinsoku w:val="0"/>
        <w:overflowPunct w:val="0"/>
        <w:adjustRightInd/>
        <w:ind w:left="0" w:firstLine="0"/>
        <w:jc w:val="center"/>
        <w:outlineLvl w:val="9"/>
        <w:rPr>
          <w:rFonts w:ascii="Times New Roman" w:cs="Times New Roman"/>
          <w:kern w:val="24"/>
          <w:sz w:val="24"/>
          <w:szCs w:val="24"/>
        </w:rPr>
      </w:pPr>
      <w:bookmarkStart w:id="616" w:name="_Toc224144898"/>
      <w:r w:rsidRPr="00076EA0">
        <w:rPr>
          <w:rFonts w:ascii="Times New Roman" w:hAnsi="宋体" w:cs="Times New Roman" w:hint="eastAsia"/>
          <w:kern w:val="24"/>
          <w:sz w:val="24"/>
          <w:szCs w:val="24"/>
        </w:rPr>
        <w:t>表</w:t>
      </w:r>
      <w:r w:rsidRPr="00076EA0">
        <w:rPr>
          <w:rFonts w:ascii="Times New Roman" w:hAnsi="宋体" w:cs="Times New Roman" w:hint="eastAsia"/>
          <w:kern w:val="24"/>
          <w:sz w:val="24"/>
          <w:szCs w:val="24"/>
        </w:rPr>
        <w:t>7</w:t>
      </w:r>
      <w:r w:rsidRPr="00076EA0">
        <w:rPr>
          <w:rFonts w:ascii="Times New Roman" w:cs="Times New Roman"/>
          <w:kern w:val="24"/>
          <w:sz w:val="24"/>
          <w:szCs w:val="24"/>
        </w:rPr>
        <w:t xml:space="preserve">-4  </w:t>
      </w:r>
      <w:r w:rsidRPr="00076EA0">
        <w:rPr>
          <w:rFonts w:ascii="Times New Roman" w:cs="Times New Roman"/>
          <w:spacing w:val="-62"/>
          <w:kern w:val="24"/>
          <w:sz w:val="24"/>
          <w:szCs w:val="24"/>
        </w:rPr>
        <w:t xml:space="preserve"> </w:t>
      </w:r>
      <w:r w:rsidRPr="00076EA0">
        <w:rPr>
          <w:rFonts w:ascii="Times New Roman" w:hAnsi="宋体" w:cs="Times New Roman" w:hint="eastAsia"/>
          <w:kern w:val="24"/>
          <w:sz w:val="24"/>
          <w:szCs w:val="24"/>
        </w:rPr>
        <w:t>沼液中主要成分含量一览表</w:t>
      </w:r>
      <w:bookmarkEnd w:id="616"/>
    </w:p>
    <w:tbl>
      <w:tblPr>
        <w:tblW w:w="5000" w:type="pct"/>
        <w:tblBorders>
          <w:top w:val="single" w:sz="12" w:space="0" w:color="auto"/>
          <w:bottom w:val="single" w:sz="12" w:space="0" w:color="auto"/>
          <w:insideH w:val="single" w:sz="12" w:space="0" w:color="auto"/>
          <w:insideV w:val="single" w:sz="4" w:space="0" w:color="000000"/>
        </w:tblBorders>
        <w:tblCellMar>
          <w:left w:w="0" w:type="dxa"/>
          <w:right w:w="0" w:type="dxa"/>
        </w:tblCellMar>
        <w:tblLook w:val="04A0"/>
      </w:tblPr>
      <w:tblGrid>
        <w:gridCol w:w="2267"/>
        <w:gridCol w:w="2267"/>
        <w:gridCol w:w="2268"/>
        <w:gridCol w:w="2268"/>
      </w:tblGrid>
      <w:tr w:rsidR="00B40097" w:rsidRPr="00076EA0" w:rsidTr="00B40097">
        <w:trPr>
          <w:trHeight w:val="340"/>
        </w:trPr>
        <w:tc>
          <w:tcPr>
            <w:tcW w:w="1250" w:type="pct"/>
            <w:tcBorders>
              <w:top w:val="single" w:sz="12" w:space="0" w:color="auto"/>
              <w:left w:val="nil"/>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kern w:val="21"/>
                <w:sz w:val="21"/>
                <w:szCs w:val="21"/>
              </w:rPr>
            </w:pPr>
            <w:r w:rsidRPr="00076EA0">
              <w:rPr>
                <w:rFonts w:hint="eastAsia"/>
                <w:kern w:val="21"/>
                <w:sz w:val="21"/>
                <w:szCs w:val="21"/>
              </w:rPr>
              <w:t>项目</w:t>
            </w:r>
          </w:p>
        </w:tc>
        <w:tc>
          <w:tcPr>
            <w:tcW w:w="1250" w:type="pct"/>
            <w:tcBorders>
              <w:top w:val="single" w:sz="12" w:space="0" w:color="auto"/>
              <w:left w:val="single" w:sz="4" w:space="0" w:color="000000"/>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rFonts w:ascii="Times New Roman"/>
                <w:kern w:val="21"/>
                <w:sz w:val="21"/>
                <w:szCs w:val="21"/>
              </w:rPr>
            </w:pPr>
            <w:r w:rsidRPr="00076EA0">
              <w:rPr>
                <w:rFonts w:hint="eastAsia"/>
                <w:kern w:val="21"/>
                <w:sz w:val="21"/>
                <w:szCs w:val="21"/>
              </w:rPr>
              <w:t>总氮</w:t>
            </w:r>
            <w:r w:rsidRPr="00076EA0">
              <w:rPr>
                <w:rFonts w:ascii="Times New Roman"/>
                <w:kern w:val="21"/>
                <w:sz w:val="21"/>
                <w:szCs w:val="21"/>
              </w:rPr>
              <w:t>(TN)</w:t>
            </w:r>
          </w:p>
        </w:tc>
        <w:tc>
          <w:tcPr>
            <w:tcW w:w="1250" w:type="pct"/>
            <w:tcBorders>
              <w:top w:val="single" w:sz="12" w:space="0" w:color="auto"/>
              <w:left w:val="single" w:sz="4" w:space="0" w:color="000000"/>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rFonts w:ascii="Times New Roman"/>
                <w:kern w:val="21"/>
                <w:sz w:val="21"/>
                <w:szCs w:val="21"/>
              </w:rPr>
            </w:pPr>
            <w:r w:rsidRPr="00076EA0">
              <w:rPr>
                <w:rFonts w:hint="eastAsia"/>
                <w:kern w:val="21"/>
                <w:sz w:val="21"/>
                <w:szCs w:val="21"/>
              </w:rPr>
              <w:t>总磷</w:t>
            </w:r>
            <w:r w:rsidRPr="00076EA0">
              <w:rPr>
                <w:rFonts w:ascii="Times New Roman"/>
                <w:kern w:val="21"/>
                <w:sz w:val="21"/>
                <w:szCs w:val="21"/>
              </w:rPr>
              <w:t>(TP)</w:t>
            </w:r>
          </w:p>
        </w:tc>
        <w:tc>
          <w:tcPr>
            <w:tcW w:w="1250" w:type="pct"/>
            <w:tcBorders>
              <w:top w:val="single" w:sz="12" w:space="0" w:color="auto"/>
              <w:left w:val="single" w:sz="4" w:space="0" w:color="000000"/>
              <w:bottom w:val="single" w:sz="12" w:space="0" w:color="auto"/>
              <w:right w:val="nil"/>
            </w:tcBorders>
            <w:vAlign w:val="center"/>
            <w:hideMark/>
          </w:tcPr>
          <w:p w:rsidR="00B40097" w:rsidRPr="00076EA0" w:rsidRDefault="00B40097">
            <w:pPr>
              <w:pStyle w:val="TableParagraph"/>
              <w:kinsoku w:val="0"/>
              <w:overflowPunct w:val="0"/>
              <w:jc w:val="center"/>
              <w:rPr>
                <w:rFonts w:ascii="Times New Roman"/>
                <w:kern w:val="21"/>
                <w:sz w:val="21"/>
                <w:szCs w:val="21"/>
              </w:rPr>
            </w:pPr>
            <w:r w:rsidRPr="00076EA0">
              <w:rPr>
                <w:rFonts w:hint="eastAsia"/>
                <w:kern w:val="21"/>
                <w:sz w:val="21"/>
                <w:szCs w:val="21"/>
              </w:rPr>
              <w:t>钾</w:t>
            </w:r>
            <w:r w:rsidRPr="00076EA0">
              <w:rPr>
                <w:rFonts w:ascii="Times New Roman"/>
                <w:kern w:val="21"/>
                <w:sz w:val="21"/>
                <w:szCs w:val="21"/>
              </w:rPr>
              <w:t>(K)</w:t>
            </w:r>
          </w:p>
        </w:tc>
      </w:tr>
      <w:tr w:rsidR="00B40097" w:rsidRPr="00076EA0" w:rsidTr="00B40097">
        <w:trPr>
          <w:trHeight w:val="340"/>
        </w:trPr>
        <w:tc>
          <w:tcPr>
            <w:tcW w:w="1250" w:type="pct"/>
            <w:tcBorders>
              <w:top w:val="single" w:sz="12" w:space="0" w:color="auto"/>
              <w:left w:val="nil"/>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kern w:val="21"/>
                <w:sz w:val="21"/>
                <w:szCs w:val="21"/>
              </w:rPr>
            </w:pPr>
            <w:r w:rsidRPr="00076EA0">
              <w:rPr>
                <w:rFonts w:hint="eastAsia"/>
                <w:kern w:val="21"/>
                <w:sz w:val="21"/>
                <w:szCs w:val="21"/>
              </w:rPr>
              <w:t>含量</w:t>
            </w:r>
            <w:r w:rsidRPr="00076EA0">
              <w:rPr>
                <w:kern w:val="21"/>
                <w:sz w:val="21"/>
                <w:szCs w:val="21"/>
              </w:rPr>
              <w:t xml:space="preserve"> %</w:t>
            </w:r>
          </w:p>
        </w:tc>
        <w:tc>
          <w:tcPr>
            <w:tcW w:w="1250" w:type="pct"/>
            <w:tcBorders>
              <w:top w:val="single" w:sz="12" w:space="0" w:color="auto"/>
              <w:left w:val="single" w:sz="4" w:space="0" w:color="000000"/>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rFonts w:ascii="Times New Roman" w:eastAsiaTheme="minorEastAsia"/>
                <w:kern w:val="21"/>
                <w:sz w:val="21"/>
                <w:szCs w:val="21"/>
              </w:rPr>
            </w:pPr>
            <w:r w:rsidRPr="00076EA0">
              <w:rPr>
                <w:rFonts w:ascii="Times New Roman" w:eastAsiaTheme="minorEastAsia"/>
                <w:kern w:val="21"/>
                <w:sz w:val="21"/>
                <w:szCs w:val="21"/>
              </w:rPr>
              <w:t>0.03~0.08</w:t>
            </w:r>
          </w:p>
        </w:tc>
        <w:tc>
          <w:tcPr>
            <w:tcW w:w="1250" w:type="pct"/>
            <w:tcBorders>
              <w:top w:val="single" w:sz="12" w:space="0" w:color="auto"/>
              <w:left w:val="single" w:sz="4" w:space="0" w:color="000000"/>
              <w:bottom w:val="single" w:sz="12" w:space="0" w:color="auto"/>
              <w:right w:val="single" w:sz="4" w:space="0" w:color="000000"/>
            </w:tcBorders>
            <w:vAlign w:val="center"/>
            <w:hideMark/>
          </w:tcPr>
          <w:p w:rsidR="00B40097" w:rsidRPr="00076EA0" w:rsidRDefault="00B40097">
            <w:pPr>
              <w:pStyle w:val="TableParagraph"/>
              <w:kinsoku w:val="0"/>
              <w:overflowPunct w:val="0"/>
              <w:jc w:val="center"/>
              <w:rPr>
                <w:rFonts w:ascii="Times New Roman" w:eastAsiaTheme="minorEastAsia"/>
                <w:kern w:val="21"/>
                <w:sz w:val="21"/>
                <w:szCs w:val="21"/>
              </w:rPr>
            </w:pPr>
            <w:r w:rsidRPr="00076EA0">
              <w:rPr>
                <w:rFonts w:ascii="Times New Roman" w:eastAsiaTheme="minorEastAsia"/>
                <w:kern w:val="21"/>
                <w:sz w:val="21"/>
                <w:szCs w:val="21"/>
              </w:rPr>
              <w:t>0.02~0.07</w:t>
            </w:r>
          </w:p>
        </w:tc>
        <w:tc>
          <w:tcPr>
            <w:tcW w:w="1250" w:type="pct"/>
            <w:tcBorders>
              <w:top w:val="single" w:sz="12" w:space="0" w:color="auto"/>
              <w:left w:val="single" w:sz="4" w:space="0" w:color="000000"/>
              <w:bottom w:val="single" w:sz="12" w:space="0" w:color="auto"/>
              <w:right w:val="nil"/>
            </w:tcBorders>
            <w:vAlign w:val="center"/>
            <w:hideMark/>
          </w:tcPr>
          <w:p w:rsidR="00B40097" w:rsidRPr="00076EA0" w:rsidRDefault="00B40097">
            <w:pPr>
              <w:pStyle w:val="TableParagraph"/>
              <w:kinsoku w:val="0"/>
              <w:overflowPunct w:val="0"/>
              <w:jc w:val="center"/>
              <w:rPr>
                <w:rFonts w:ascii="Times New Roman" w:eastAsiaTheme="minorEastAsia"/>
                <w:kern w:val="21"/>
                <w:sz w:val="21"/>
                <w:szCs w:val="21"/>
              </w:rPr>
            </w:pPr>
            <w:r w:rsidRPr="00076EA0">
              <w:rPr>
                <w:rFonts w:ascii="Times New Roman" w:eastAsiaTheme="minorEastAsia"/>
                <w:kern w:val="21"/>
                <w:sz w:val="21"/>
                <w:szCs w:val="21"/>
              </w:rPr>
              <w:t>0.05~1.4</w:t>
            </w:r>
          </w:p>
        </w:tc>
      </w:tr>
    </w:tbl>
    <w:p w:rsidR="00B40097" w:rsidRPr="00076EA0" w:rsidRDefault="00B40097" w:rsidP="00B40097">
      <w:pPr>
        <w:pStyle w:val="af6"/>
        <w:kinsoku w:val="0"/>
        <w:overflowPunct w:val="0"/>
        <w:spacing w:after="0"/>
        <w:ind w:firstLine="480"/>
        <w:rPr>
          <w:kern w:val="24"/>
        </w:rPr>
      </w:pPr>
      <w:bookmarkStart w:id="617" w:name="_Toc224144899"/>
      <w:r w:rsidRPr="00076EA0">
        <w:rPr>
          <w:rFonts w:hint="eastAsia"/>
          <w:kern w:val="24"/>
        </w:rPr>
        <w:t>有机肥料的肥效成分见下表。</w:t>
      </w:r>
    </w:p>
    <w:p w:rsidR="00B40097" w:rsidRPr="00076EA0" w:rsidRDefault="00B40097" w:rsidP="00B40097">
      <w:pPr>
        <w:pStyle w:val="Heading3"/>
        <w:tabs>
          <w:tab w:val="left" w:pos="1398"/>
          <w:tab w:val="left" w:pos="4530"/>
        </w:tabs>
        <w:kinsoku w:val="0"/>
        <w:overflowPunct w:val="0"/>
        <w:adjustRightInd/>
        <w:ind w:left="0" w:firstLine="0"/>
        <w:jc w:val="center"/>
        <w:outlineLvl w:val="9"/>
        <w:rPr>
          <w:rFonts w:ascii="Times New Roman" w:hAnsi="宋体" w:cs="Times New Roman"/>
          <w:kern w:val="24"/>
          <w:sz w:val="24"/>
          <w:szCs w:val="24"/>
        </w:rPr>
      </w:pPr>
      <w:r w:rsidRPr="00076EA0">
        <w:rPr>
          <w:rFonts w:ascii="Times New Roman" w:hAnsi="宋体" w:cs="Times New Roman" w:hint="eastAsia"/>
          <w:kern w:val="24"/>
          <w:sz w:val="24"/>
          <w:szCs w:val="24"/>
        </w:rPr>
        <w:t>表</w:t>
      </w:r>
      <w:r w:rsidRPr="00076EA0">
        <w:rPr>
          <w:rFonts w:ascii="Times New Roman" w:hAnsi="宋体" w:cs="Times New Roman" w:hint="eastAsia"/>
          <w:kern w:val="24"/>
          <w:sz w:val="24"/>
          <w:szCs w:val="24"/>
        </w:rPr>
        <w:t>7</w:t>
      </w:r>
      <w:r w:rsidRPr="00076EA0">
        <w:rPr>
          <w:rFonts w:ascii="Times New Roman" w:hAnsi="宋体" w:cs="Times New Roman"/>
          <w:kern w:val="24"/>
          <w:sz w:val="24"/>
          <w:szCs w:val="24"/>
        </w:rPr>
        <w:t xml:space="preserve">-5  </w:t>
      </w:r>
      <w:r w:rsidRPr="00076EA0">
        <w:rPr>
          <w:rFonts w:ascii="Times New Roman" w:hAnsi="宋体" w:cs="Times New Roman" w:hint="eastAsia"/>
          <w:kern w:val="24"/>
          <w:sz w:val="24"/>
          <w:szCs w:val="24"/>
        </w:rPr>
        <w:t>有机肥营养成分含量一览表</w:t>
      </w:r>
      <w:bookmarkEnd w:id="617"/>
    </w:p>
    <w:tbl>
      <w:tblPr>
        <w:tblW w:w="5000" w:type="pct"/>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2261"/>
        <w:gridCol w:w="2268"/>
        <w:gridCol w:w="2266"/>
        <w:gridCol w:w="2275"/>
      </w:tblGrid>
      <w:tr w:rsidR="00B40097" w:rsidRPr="00076EA0" w:rsidTr="00B40097">
        <w:trPr>
          <w:trHeight w:val="340"/>
        </w:trPr>
        <w:tc>
          <w:tcPr>
            <w:tcW w:w="1247" w:type="pct"/>
            <w:tcBorders>
              <w:top w:val="single" w:sz="12" w:space="0" w:color="auto"/>
              <w:left w:val="nil"/>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有机质</w:t>
            </w:r>
            <w:r w:rsidRPr="00076EA0">
              <w:rPr>
                <w:rFonts w:ascii="Times New Roman" w:hAnsi="Times New Roman"/>
                <w:kern w:val="21"/>
                <w:sz w:val="21"/>
                <w:szCs w:val="21"/>
              </w:rPr>
              <w:t xml:space="preserve"> %</w:t>
            </w:r>
          </w:p>
        </w:tc>
        <w:tc>
          <w:tcPr>
            <w:tcW w:w="1250"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总养分</w:t>
            </w:r>
            <w:r w:rsidRPr="00076EA0">
              <w:rPr>
                <w:rFonts w:ascii="Times New Roman" w:hAnsi="Times New Roman"/>
                <w:kern w:val="21"/>
                <w:sz w:val="21"/>
                <w:szCs w:val="21"/>
              </w:rPr>
              <w:t xml:space="preserve"> %</w:t>
            </w:r>
          </w:p>
        </w:tc>
        <w:tc>
          <w:tcPr>
            <w:tcW w:w="1249"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水</w:t>
            </w:r>
            <w:r w:rsidRPr="00076EA0">
              <w:rPr>
                <w:rFonts w:ascii="Times New Roman" w:hAnsi="Times New Roman"/>
                <w:kern w:val="21"/>
                <w:sz w:val="21"/>
                <w:szCs w:val="21"/>
              </w:rPr>
              <w:t xml:space="preserve"> %</w:t>
            </w:r>
          </w:p>
        </w:tc>
        <w:tc>
          <w:tcPr>
            <w:tcW w:w="1254" w:type="pct"/>
            <w:tcBorders>
              <w:top w:val="single" w:sz="12" w:space="0" w:color="auto"/>
              <w:left w:val="single" w:sz="4" w:space="0" w:color="auto"/>
              <w:bottom w:val="single" w:sz="12" w:space="0" w:color="auto"/>
              <w:right w:val="nil"/>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pH</w:t>
            </w:r>
          </w:p>
        </w:tc>
      </w:tr>
      <w:tr w:rsidR="00B40097" w:rsidRPr="00076EA0" w:rsidTr="00B40097">
        <w:trPr>
          <w:trHeight w:val="340"/>
        </w:trPr>
        <w:tc>
          <w:tcPr>
            <w:tcW w:w="1247" w:type="pct"/>
            <w:tcBorders>
              <w:top w:val="single" w:sz="12" w:space="0" w:color="auto"/>
              <w:left w:val="nil"/>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≥45</w:t>
            </w:r>
          </w:p>
        </w:tc>
        <w:tc>
          <w:tcPr>
            <w:tcW w:w="1250"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≥5.0</w:t>
            </w:r>
          </w:p>
        </w:tc>
        <w:tc>
          <w:tcPr>
            <w:tcW w:w="1249" w:type="pct"/>
            <w:tcBorders>
              <w:top w:val="single" w:sz="12" w:space="0" w:color="auto"/>
              <w:left w:val="single" w:sz="4" w:space="0" w:color="auto"/>
              <w:bottom w:val="single" w:sz="12" w:space="0" w:color="auto"/>
              <w:right w:val="single" w:sz="4" w:space="0" w:color="auto"/>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≤30</w:t>
            </w:r>
          </w:p>
        </w:tc>
        <w:tc>
          <w:tcPr>
            <w:tcW w:w="1254" w:type="pct"/>
            <w:tcBorders>
              <w:top w:val="single" w:sz="12" w:space="0" w:color="auto"/>
              <w:left w:val="single" w:sz="4" w:space="0" w:color="auto"/>
              <w:bottom w:val="single" w:sz="12" w:space="0" w:color="auto"/>
              <w:right w:val="nil"/>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5.5</w:t>
            </w:r>
            <w:r w:rsidRPr="00076EA0">
              <w:rPr>
                <w:rFonts w:ascii="Times New Roman" w:hAnsi="宋体" w:hint="eastAsia"/>
                <w:kern w:val="21"/>
                <w:sz w:val="21"/>
                <w:szCs w:val="21"/>
              </w:rPr>
              <w:t>～</w:t>
            </w:r>
            <w:r w:rsidRPr="00076EA0">
              <w:rPr>
                <w:rFonts w:ascii="Times New Roman" w:hAnsi="Times New Roman"/>
                <w:kern w:val="21"/>
                <w:sz w:val="21"/>
                <w:szCs w:val="21"/>
              </w:rPr>
              <w:t>.5</w:t>
            </w:r>
          </w:p>
        </w:tc>
      </w:tr>
      <w:tr w:rsidR="00B40097" w:rsidRPr="00076EA0" w:rsidTr="00B40097">
        <w:trPr>
          <w:trHeight w:val="340"/>
        </w:trPr>
        <w:tc>
          <w:tcPr>
            <w:tcW w:w="5000" w:type="pct"/>
            <w:gridSpan w:val="4"/>
            <w:tcBorders>
              <w:top w:val="single" w:sz="12" w:space="0" w:color="auto"/>
              <w:left w:val="nil"/>
              <w:bottom w:val="single" w:sz="12" w:space="0" w:color="auto"/>
              <w:right w:val="nil"/>
            </w:tcBorders>
            <w:vAlign w:val="center"/>
            <w:hideMark/>
          </w:tcPr>
          <w:p w:rsidR="00B40097" w:rsidRPr="00076EA0" w:rsidRDefault="00B40097" w:rsidP="00B40097">
            <w:pPr>
              <w:pStyle w:val="TableParagraph"/>
              <w:kinsoku w:val="0"/>
              <w:overflowPunct w:val="0"/>
              <w:jc w:val="center"/>
              <w:rPr>
                <w:rFonts w:ascii="Times New Roman" w:hAnsi="Times New Roman"/>
                <w:kern w:val="21"/>
                <w:sz w:val="21"/>
                <w:szCs w:val="21"/>
              </w:rPr>
            </w:pPr>
            <w:r w:rsidRPr="00076EA0">
              <w:rPr>
                <w:rFonts w:ascii="Times New Roman" w:hAnsi="宋体" w:hint="eastAsia"/>
                <w:kern w:val="21"/>
                <w:sz w:val="21"/>
                <w:szCs w:val="21"/>
              </w:rPr>
              <w:t>备注：参照农业标准商品有机肥料标准</w:t>
            </w:r>
            <w:r w:rsidRPr="00076EA0">
              <w:rPr>
                <w:rFonts w:ascii="Times New Roman" w:hAnsi="Times New Roman"/>
                <w:kern w:val="21"/>
                <w:sz w:val="21"/>
                <w:szCs w:val="21"/>
              </w:rPr>
              <w:t>(NY525-2011)</w:t>
            </w:r>
          </w:p>
        </w:tc>
      </w:tr>
    </w:tbl>
    <w:p w:rsidR="00B40097" w:rsidRPr="00076EA0" w:rsidRDefault="00B40097" w:rsidP="00B40097">
      <w:pPr>
        <w:ind w:firstLine="480"/>
      </w:pPr>
      <w:r w:rsidRPr="00076EA0">
        <w:rPr>
          <w:rFonts w:hint="eastAsia"/>
        </w:rPr>
        <w:t>肥效折算如下：</w:t>
      </w:r>
    </w:p>
    <w:p w:rsidR="00B40097" w:rsidRPr="00076EA0" w:rsidRDefault="00B40097" w:rsidP="00B40097">
      <w:pPr>
        <w:ind w:firstLine="480"/>
      </w:pPr>
      <w:r w:rsidRPr="00076EA0">
        <w:t>1kg</w:t>
      </w:r>
      <w:r w:rsidRPr="00076EA0">
        <w:rPr>
          <w:rFonts w:hint="eastAsia"/>
        </w:rPr>
        <w:t>有机肥总养分</w:t>
      </w:r>
      <w:r w:rsidRPr="00076EA0">
        <w:t>(</w:t>
      </w:r>
      <w:r w:rsidRPr="00076EA0">
        <w:rPr>
          <w:rFonts w:hint="eastAsia"/>
        </w:rPr>
        <w:t>氮磷钾</w:t>
      </w:r>
      <w:r w:rsidRPr="00076EA0">
        <w:t>)</w:t>
      </w:r>
      <w:r w:rsidRPr="00076EA0">
        <w:rPr>
          <w:rFonts w:hint="eastAsia"/>
        </w:rPr>
        <w:t>含量相当于</w:t>
      </w:r>
      <w:r w:rsidRPr="00076EA0">
        <w:t>27.8kg</w:t>
      </w:r>
      <w:r w:rsidRPr="00076EA0">
        <w:rPr>
          <w:rFonts w:hint="eastAsia"/>
        </w:rPr>
        <w:t>沼液总养分含量；</w:t>
      </w:r>
      <w:r w:rsidRPr="00076EA0">
        <w:t>1kg</w:t>
      </w:r>
      <w:r w:rsidRPr="00076EA0">
        <w:rPr>
          <w:rFonts w:hint="eastAsia"/>
        </w:rPr>
        <w:t>有机肥有机质含量相当于</w:t>
      </w:r>
      <w:r w:rsidRPr="00076EA0">
        <w:t>264.7kg</w:t>
      </w:r>
      <w:r w:rsidRPr="00076EA0">
        <w:rPr>
          <w:rFonts w:hint="eastAsia"/>
        </w:rPr>
        <w:t>沼液中有机质含量；</w:t>
      </w:r>
      <w:r w:rsidRPr="00076EA0">
        <w:t>1kg</w:t>
      </w:r>
      <w:r w:rsidRPr="00076EA0">
        <w:rPr>
          <w:rFonts w:hint="eastAsia"/>
        </w:rPr>
        <w:t>氮磷钾复合肥总养分</w:t>
      </w:r>
      <w:r w:rsidRPr="00076EA0">
        <w:t>(</w:t>
      </w:r>
      <w:r w:rsidRPr="00076EA0">
        <w:rPr>
          <w:rFonts w:hint="eastAsia"/>
        </w:rPr>
        <w:t>氮磷钾</w:t>
      </w:r>
      <w:r w:rsidRPr="00076EA0">
        <w:t>)</w:t>
      </w:r>
      <w:r w:rsidRPr="00076EA0">
        <w:rPr>
          <w:rFonts w:hint="eastAsia"/>
        </w:rPr>
        <w:t>含量相当于</w:t>
      </w:r>
      <w:r w:rsidRPr="00076EA0">
        <w:t>267kg</w:t>
      </w:r>
      <w:r w:rsidRPr="00076EA0">
        <w:rPr>
          <w:rFonts w:hint="eastAsia"/>
        </w:rPr>
        <w:t>沼液总养分含量。根据以上分析，沼液用于农作物肥料是可行的。</w:t>
      </w:r>
    </w:p>
    <w:p w:rsidR="00B40097" w:rsidRPr="00076EA0" w:rsidRDefault="00B40097" w:rsidP="00B40097">
      <w:pPr>
        <w:ind w:firstLine="480"/>
      </w:pPr>
      <w:r w:rsidRPr="00076EA0">
        <w:rPr>
          <w:rFonts w:hint="eastAsia"/>
        </w:rPr>
        <w:t>（</w:t>
      </w:r>
      <w:r w:rsidRPr="00076EA0">
        <w:t>2</w:t>
      </w:r>
      <w:r w:rsidRPr="00076EA0">
        <w:rPr>
          <w:rFonts w:hint="eastAsia"/>
        </w:rPr>
        <w:t>）消纳面积合理性分析</w:t>
      </w:r>
    </w:p>
    <w:p w:rsidR="00B40097" w:rsidRPr="00076EA0" w:rsidRDefault="00B40097" w:rsidP="00B40097">
      <w:pPr>
        <w:ind w:firstLine="480"/>
      </w:pPr>
      <w:r w:rsidRPr="00076EA0">
        <w:rPr>
          <w:rFonts w:hint="eastAsia"/>
        </w:rPr>
        <w:t>根据《畜禽粪肥还田技术规范》（</w:t>
      </w:r>
      <w:r w:rsidRPr="00076EA0">
        <w:t>GB/T 25246-2025</w:t>
      </w:r>
      <w:r w:rsidRPr="00076EA0">
        <w:rPr>
          <w:rFonts w:hint="eastAsia"/>
        </w:rPr>
        <w:t>）中</w:t>
      </w:r>
      <w:r w:rsidRPr="00076EA0">
        <w:t xml:space="preserve">5.1.3 </w:t>
      </w:r>
      <w:r w:rsidRPr="00076EA0">
        <w:rPr>
          <w:rFonts w:hint="eastAsia"/>
        </w:rPr>
        <w:t>畜禽粪肥施用量一般应以作物养分需求和粪肥养分供给的氮平衡为基础测算，对于土壤本底值磷含量较高的特殊区域，宜以磷平衡为基础测算。本项目以氮平衡为基础测算，采用不具备田间试验和土肥分析化验条件的施肥量公式计算，详见下式：</w:t>
      </w:r>
    </w:p>
    <w:p w:rsidR="00B40097" w:rsidRPr="00076EA0" w:rsidRDefault="00B40097" w:rsidP="00B40097">
      <w:pPr>
        <w:ind w:firstLineChars="0" w:firstLine="0"/>
        <w:jc w:val="center"/>
      </w:pPr>
      <w:r w:rsidRPr="00076EA0">
        <w:rPr>
          <w:noProof/>
        </w:rPr>
        <w:drawing>
          <wp:inline distT="0" distB="0" distL="0" distR="0">
            <wp:extent cx="1900555" cy="540385"/>
            <wp:effectExtent l="19050" t="0" r="4445" b="0"/>
            <wp:docPr id="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9"/>
                    <a:srcRect/>
                    <a:stretch>
                      <a:fillRect/>
                    </a:stretch>
                  </pic:blipFill>
                  <pic:spPr bwMode="auto">
                    <a:xfrm>
                      <a:off x="0" y="0"/>
                      <a:ext cx="1900555" cy="540385"/>
                    </a:xfrm>
                    <a:prstGeom prst="rect">
                      <a:avLst/>
                    </a:prstGeom>
                    <a:noFill/>
                    <a:ln w="9525">
                      <a:noFill/>
                      <a:miter lim="800000"/>
                      <a:headEnd/>
                      <a:tailEnd/>
                    </a:ln>
                  </pic:spPr>
                </pic:pic>
              </a:graphicData>
            </a:graphic>
          </wp:inline>
        </w:drawing>
      </w:r>
    </w:p>
    <w:p w:rsidR="00B40097" w:rsidRPr="00076EA0" w:rsidRDefault="00B40097" w:rsidP="00B40097">
      <w:pPr>
        <w:ind w:firstLine="480"/>
      </w:pPr>
      <w:r w:rsidRPr="00076EA0">
        <w:rPr>
          <w:rFonts w:hint="eastAsia"/>
        </w:rPr>
        <w:t>式中：</w:t>
      </w:r>
    </w:p>
    <w:p w:rsidR="00B40097" w:rsidRPr="00076EA0" w:rsidRDefault="00B40097" w:rsidP="00B40097">
      <w:pPr>
        <w:ind w:firstLine="480"/>
      </w:pPr>
      <w:r w:rsidRPr="00076EA0">
        <w:t>N-</w:t>
      </w:r>
      <w:r w:rsidRPr="00076EA0">
        <w:rPr>
          <w:rFonts w:hint="eastAsia"/>
        </w:rPr>
        <w:t>一定肥力和单位面积作物预期产量下需要投入的某种营养元素的量，固体粪肥施用量单位为</w:t>
      </w:r>
      <w:r w:rsidRPr="00076EA0">
        <w:t>t/hm</w:t>
      </w:r>
      <w:r w:rsidRPr="00076EA0">
        <w:rPr>
          <w:vertAlign w:val="superscript"/>
        </w:rPr>
        <w:t>2</w:t>
      </w:r>
      <w:r w:rsidRPr="00076EA0">
        <w:rPr>
          <w:rFonts w:hint="eastAsia"/>
        </w:rPr>
        <w:t>，液体粪肥施用量单位为</w:t>
      </w:r>
      <w:r w:rsidRPr="00076EA0">
        <w:t>m</w:t>
      </w:r>
      <w:r w:rsidRPr="00076EA0">
        <w:rPr>
          <w:vertAlign w:val="superscript"/>
        </w:rPr>
        <w:t>3</w:t>
      </w:r>
      <w:r w:rsidRPr="00076EA0">
        <w:t>/hm</w:t>
      </w:r>
      <w:r w:rsidRPr="00076EA0">
        <w:rPr>
          <w:vertAlign w:val="superscript"/>
        </w:rPr>
        <w:t>2</w:t>
      </w:r>
      <w:r w:rsidRPr="00076EA0">
        <w:rPr>
          <w:rFonts w:hint="eastAsia"/>
        </w:rPr>
        <w:t>；</w:t>
      </w:r>
    </w:p>
    <w:p w:rsidR="00B40097" w:rsidRPr="00076EA0" w:rsidRDefault="00B40097" w:rsidP="00B40097">
      <w:pPr>
        <w:ind w:firstLine="480"/>
      </w:pPr>
      <w:r w:rsidRPr="00076EA0">
        <w:t>A-</w:t>
      </w:r>
      <w:r w:rsidRPr="00076EA0">
        <w:rPr>
          <w:rFonts w:hint="eastAsia"/>
        </w:rPr>
        <w:t>预期单位面积产量下作物需要吸收的营养元素的量，单位为</w:t>
      </w:r>
      <w:r w:rsidRPr="00076EA0">
        <w:t>t/hm</w:t>
      </w:r>
      <w:r w:rsidRPr="00076EA0">
        <w:rPr>
          <w:vertAlign w:val="superscript"/>
        </w:rPr>
        <w:t>2</w:t>
      </w:r>
      <w:r w:rsidRPr="00076EA0">
        <w:rPr>
          <w:rFonts w:hint="eastAsia"/>
        </w:rPr>
        <w:t>；</w:t>
      </w:r>
    </w:p>
    <w:p w:rsidR="00B40097" w:rsidRPr="00076EA0" w:rsidRDefault="00B40097" w:rsidP="00B40097">
      <w:pPr>
        <w:ind w:firstLine="480"/>
      </w:pPr>
      <w:r w:rsidRPr="00076EA0">
        <w:t>p-</w:t>
      </w:r>
      <w:r w:rsidRPr="00076EA0">
        <w:rPr>
          <w:rFonts w:hint="eastAsia"/>
        </w:rPr>
        <w:t>由施肥创造的产量占总产量的比例，</w:t>
      </w:r>
      <w:r w:rsidRPr="00076EA0">
        <w:t>%</w:t>
      </w:r>
      <w:r w:rsidRPr="00076EA0">
        <w:rPr>
          <w:rFonts w:hint="eastAsia"/>
        </w:rPr>
        <w:t>；</w:t>
      </w:r>
    </w:p>
    <w:p w:rsidR="00B40097" w:rsidRPr="00076EA0" w:rsidRDefault="00B40097" w:rsidP="00B40097">
      <w:pPr>
        <w:ind w:firstLine="480"/>
      </w:pPr>
      <w:r w:rsidRPr="00076EA0">
        <w:t>d-</w:t>
      </w:r>
      <w:r w:rsidRPr="00076EA0">
        <w:rPr>
          <w:rFonts w:hint="eastAsia"/>
        </w:rPr>
        <w:t>禽畜粪肥中某种营养元素的含量，固体粪肥单位为</w:t>
      </w:r>
      <w:r w:rsidRPr="00076EA0">
        <w:t>g/kg</w:t>
      </w:r>
      <w:r w:rsidRPr="00076EA0">
        <w:rPr>
          <w:rFonts w:hint="eastAsia"/>
        </w:rPr>
        <w:t>，液体粪肥单位为</w:t>
      </w:r>
      <w:r w:rsidRPr="00076EA0">
        <w:t>g/m</w:t>
      </w:r>
      <w:r w:rsidRPr="00076EA0">
        <w:rPr>
          <w:vertAlign w:val="superscript"/>
        </w:rPr>
        <w:t>3</w:t>
      </w:r>
      <w:r w:rsidRPr="00076EA0">
        <w:rPr>
          <w:rFonts w:hint="eastAsia"/>
        </w:rPr>
        <w:t>；</w:t>
      </w:r>
    </w:p>
    <w:p w:rsidR="00B40097" w:rsidRPr="00076EA0" w:rsidRDefault="00B40097" w:rsidP="00B40097">
      <w:pPr>
        <w:ind w:firstLine="480"/>
      </w:pPr>
      <w:r w:rsidRPr="00076EA0">
        <w:t>r-</w:t>
      </w:r>
      <w:r w:rsidRPr="00076EA0">
        <w:rPr>
          <w:rFonts w:hint="eastAsia"/>
        </w:rPr>
        <w:t>畜禽粪肥中某种营养元素的当季利用率，</w:t>
      </w:r>
      <w:r w:rsidRPr="00076EA0">
        <w:t>%</w:t>
      </w:r>
      <w:r w:rsidRPr="00076EA0">
        <w:rPr>
          <w:rFonts w:hint="eastAsia"/>
        </w:rPr>
        <w:t>；</w:t>
      </w:r>
    </w:p>
    <w:p w:rsidR="00B40097" w:rsidRPr="00076EA0" w:rsidRDefault="00B40097" w:rsidP="00B40097">
      <w:pPr>
        <w:ind w:firstLine="480"/>
      </w:pPr>
      <w:r w:rsidRPr="00076EA0">
        <w:t>f-</w:t>
      </w:r>
      <w:r w:rsidRPr="00076EA0">
        <w:rPr>
          <w:rFonts w:hint="eastAsia"/>
        </w:rPr>
        <w:t>当地农业生产中，施于农田中的畜禽粪肥的养分含量占施肥总量的比例，</w:t>
      </w:r>
      <w:r w:rsidRPr="00076EA0">
        <w:t>%</w:t>
      </w:r>
      <w:r w:rsidRPr="00076EA0">
        <w:rPr>
          <w:rFonts w:hint="eastAsia"/>
        </w:rPr>
        <w:t>。</w:t>
      </w:r>
    </w:p>
    <w:p w:rsidR="00B40097" w:rsidRPr="00076EA0" w:rsidRDefault="00E925A6" w:rsidP="00B40097">
      <w:pPr>
        <w:ind w:firstLine="480"/>
      </w:pPr>
      <w:r w:rsidRPr="00076EA0">
        <w:fldChar w:fldCharType="begin"/>
      </w:r>
      <w:r w:rsidR="00B40097" w:rsidRPr="00076EA0">
        <w:instrText xml:space="preserve"> eq \o\ac(</w:instrText>
      </w:r>
      <w:r w:rsidR="00B40097" w:rsidRPr="00076EA0">
        <w:rPr>
          <w:rFonts w:hint="eastAsia"/>
        </w:rPr>
        <w:instrText>○</w:instrText>
      </w:r>
      <w:r w:rsidR="00B40097" w:rsidRPr="00076EA0">
        <w:instrText>,</w:instrText>
      </w:r>
      <w:r w:rsidR="00B40097" w:rsidRPr="00076EA0">
        <w:rPr>
          <w:position w:val="3"/>
          <w:sz w:val="16"/>
        </w:rPr>
        <w:instrText>1</w:instrText>
      </w:r>
      <w:r w:rsidR="00B40097" w:rsidRPr="00076EA0">
        <w:instrText>)</w:instrText>
      </w:r>
      <w:r w:rsidRPr="00076EA0">
        <w:fldChar w:fldCharType="end"/>
      </w:r>
      <w:r w:rsidR="00B40097" w:rsidRPr="00076EA0">
        <w:t>A</w:t>
      </w:r>
      <w:r w:rsidR="00B40097" w:rsidRPr="00076EA0">
        <w:rPr>
          <w:rFonts w:hint="eastAsia"/>
        </w:rPr>
        <w:t>的确定</w:t>
      </w:r>
    </w:p>
    <w:p w:rsidR="00B40097" w:rsidRPr="00076EA0" w:rsidRDefault="00B40097" w:rsidP="00B40097">
      <w:pPr>
        <w:ind w:firstLine="480"/>
      </w:pPr>
      <w:r w:rsidRPr="00076EA0">
        <w:rPr>
          <w:rFonts w:hint="eastAsia"/>
        </w:rPr>
        <w:t>根据《畜禽粪肥还田技术规范》（</w:t>
      </w:r>
      <w:r w:rsidRPr="00076EA0">
        <w:t>GB/T 25246-2025</w:t>
      </w:r>
      <w:r w:rsidRPr="00076EA0">
        <w:rPr>
          <w:rFonts w:hint="eastAsia"/>
        </w:rPr>
        <w:t>），</w:t>
      </w:r>
      <w:r w:rsidRPr="00076EA0">
        <w:t>A</w:t>
      </w:r>
      <w:r w:rsidRPr="00076EA0">
        <w:rPr>
          <w:rFonts w:hint="eastAsia"/>
        </w:rPr>
        <w:t>值由下列公式计算：</w:t>
      </w:r>
    </w:p>
    <w:p w:rsidR="00B40097" w:rsidRPr="00076EA0" w:rsidRDefault="00B40097" w:rsidP="00B40097">
      <w:pPr>
        <w:ind w:firstLine="480"/>
        <w:jc w:val="center"/>
      </w:pPr>
      <w:r w:rsidRPr="00076EA0">
        <w:rPr>
          <w:noProof/>
        </w:rPr>
        <w:lastRenderedPageBreak/>
        <w:drawing>
          <wp:inline distT="0" distB="0" distL="0" distR="0">
            <wp:extent cx="2083435" cy="429260"/>
            <wp:effectExtent l="19050" t="0" r="0" b="0"/>
            <wp:docPr id="1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60"/>
                    <a:srcRect/>
                    <a:stretch>
                      <a:fillRect/>
                    </a:stretch>
                  </pic:blipFill>
                  <pic:spPr bwMode="auto">
                    <a:xfrm>
                      <a:off x="0" y="0"/>
                      <a:ext cx="2083435" cy="429260"/>
                    </a:xfrm>
                    <a:prstGeom prst="rect">
                      <a:avLst/>
                    </a:prstGeom>
                    <a:noFill/>
                    <a:ln w="9525">
                      <a:noFill/>
                      <a:miter lim="800000"/>
                      <a:headEnd/>
                      <a:tailEnd/>
                    </a:ln>
                  </pic:spPr>
                </pic:pic>
              </a:graphicData>
            </a:graphic>
          </wp:inline>
        </w:drawing>
      </w:r>
    </w:p>
    <w:p w:rsidR="00B40097" w:rsidRPr="00076EA0" w:rsidRDefault="00B40097" w:rsidP="00B40097">
      <w:pPr>
        <w:ind w:firstLine="480"/>
      </w:pPr>
      <w:r w:rsidRPr="00076EA0">
        <w:rPr>
          <w:rFonts w:hint="eastAsia"/>
        </w:rPr>
        <w:t>式中：</w:t>
      </w:r>
    </w:p>
    <w:p w:rsidR="00B40097" w:rsidRPr="00076EA0" w:rsidRDefault="00B40097" w:rsidP="00B40097">
      <w:pPr>
        <w:ind w:firstLine="480"/>
      </w:pPr>
      <w:r w:rsidRPr="00076EA0">
        <w:t>y-</w:t>
      </w:r>
      <w:r w:rsidRPr="00076EA0">
        <w:rPr>
          <w:rFonts w:hint="eastAsia"/>
        </w:rPr>
        <w:t>预期单位面积产量，单位为</w:t>
      </w:r>
      <w:r w:rsidRPr="00076EA0">
        <w:t>t/hm</w:t>
      </w:r>
      <w:r w:rsidRPr="00076EA0">
        <w:rPr>
          <w:vertAlign w:val="superscript"/>
        </w:rPr>
        <w:t>2</w:t>
      </w:r>
      <w:r w:rsidRPr="00076EA0">
        <w:rPr>
          <w:rFonts w:hint="eastAsia"/>
        </w:rPr>
        <w:t>；</w:t>
      </w:r>
    </w:p>
    <w:p w:rsidR="00B40097" w:rsidRPr="00076EA0" w:rsidRDefault="00B40097" w:rsidP="00B40097">
      <w:pPr>
        <w:ind w:firstLine="480"/>
      </w:pPr>
      <w:r w:rsidRPr="00076EA0">
        <w:t>a-</w:t>
      </w:r>
      <w:r w:rsidRPr="00076EA0">
        <w:rPr>
          <w:rFonts w:hint="eastAsia"/>
        </w:rPr>
        <w:t>作物形成</w:t>
      </w:r>
      <w:r w:rsidRPr="00076EA0">
        <w:t>100kg</w:t>
      </w:r>
      <w:r w:rsidRPr="00076EA0">
        <w:rPr>
          <w:rFonts w:hint="eastAsia"/>
        </w:rPr>
        <w:t>产量吸收的营养元素的量，单位为</w:t>
      </w:r>
      <w:r w:rsidRPr="00076EA0">
        <w:t>kg</w:t>
      </w:r>
      <w:r w:rsidRPr="00076EA0">
        <w:rPr>
          <w:rFonts w:hint="eastAsia"/>
        </w:rPr>
        <w:t>。结合建设单位提供的消纳协议，本项目消纳涉及的作物为小麦、玉米、桃树和杨树。</w:t>
      </w:r>
    </w:p>
    <w:p w:rsidR="00B40097" w:rsidRPr="00076EA0" w:rsidRDefault="00E925A6" w:rsidP="00B40097">
      <w:pPr>
        <w:ind w:firstLine="480"/>
      </w:pPr>
      <w:r w:rsidRPr="00076EA0">
        <w:fldChar w:fldCharType="begin"/>
      </w:r>
      <w:r w:rsidR="00B40097" w:rsidRPr="00076EA0">
        <w:instrText xml:space="preserve"> eq \o\ac(</w:instrText>
      </w:r>
      <w:r w:rsidR="00B40097" w:rsidRPr="00076EA0">
        <w:rPr>
          <w:rFonts w:hint="eastAsia"/>
        </w:rPr>
        <w:instrText>○</w:instrText>
      </w:r>
      <w:r w:rsidR="00B40097" w:rsidRPr="00076EA0">
        <w:instrText>,</w:instrText>
      </w:r>
      <w:r w:rsidR="00B40097" w:rsidRPr="00076EA0">
        <w:rPr>
          <w:position w:val="3"/>
          <w:sz w:val="16"/>
        </w:rPr>
        <w:instrText>2</w:instrText>
      </w:r>
      <w:r w:rsidR="00B40097" w:rsidRPr="00076EA0">
        <w:instrText>)</w:instrText>
      </w:r>
      <w:r w:rsidRPr="00076EA0">
        <w:fldChar w:fldCharType="end"/>
      </w:r>
      <w:r w:rsidR="00B40097" w:rsidRPr="00076EA0">
        <w:t>p</w:t>
      </w:r>
      <w:r w:rsidR="00B40097" w:rsidRPr="00076EA0">
        <w:rPr>
          <w:rFonts w:hint="eastAsia"/>
        </w:rPr>
        <w:t>的确定</w:t>
      </w:r>
    </w:p>
    <w:p w:rsidR="00B40097" w:rsidRPr="00076EA0" w:rsidRDefault="00B40097" w:rsidP="00B40097">
      <w:pPr>
        <w:ind w:firstLine="480"/>
      </w:pPr>
      <w:r w:rsidRPr="00076EA0">
        <w:t>P</w:t>
      </w:r>
      <w:r w:rsidRPr="00076EA0">
        <w:rPr>
          <w:rFonts w:hint="eastAsia"/>
        </w:rPr>
        <w:t>由当地土壤肥力水平确定，其中高肥力</w:t>
      </w:r>
      <w:r w:rsidRPr="00076EA0">
        <w:t>p</w:t>
      </w:r>
      <w:r w:rsidRPr="00076EA0">
        <w:rPr>
          <w:rFonts w:hint="eastAsia"/>
        </w:rPr>
        <w:t>值在</w:t>
      </w:r>
      <w:r w:rsidRPr="00076EA0">
        <w:t>30%-40%</w:t>
      </w:r>
      <w:r w:rsidRPr="00076EA0">
        <w:rPr>
          <w:rFonts w:hint="eastAsia"/>
        </w:rPr>
        <w:t>范围内，中肥力</w:t>
      </w:r>
      <w:r w:rsidRPr="00076EA0">
        <w:t>p</w:t>
      </w:r>
      <w:r w:rsidRPr="00076EA0">
        <w:rPr>
          <w:rFonts w:hint="eastAsia"/>
        </w:rPr>
        <w:t>值在</w:t>
      </w:r>
      <w:r w:rsidRPr="00076EA0">
        <w:t>41%-50%</w:t>
      </w:r>
      <w:r w:rsidRPr="00076EA0">
        <w:rPr>
          <w:rFonts w:hint="eastAsia"/>
        </w:rPr>
        <w:t>范围内，高肥力</w:t>
      </w:r>
      <w:r w:rsidRPr="00076EA0">
        <w:t>p</w:t>
      </w:r>
      <w:r w:rsidRPr="00076EA0">
        <w:rPr>
          <w:rFonts w:hint="eastAsia"/>
        </w:rPr>
        <w:t>值在</w:t>
      </w:r>
      <w:r w:rsidRPr="00076EA0">
        <w:t>51%-60%</w:t>
      </w:r>
      <w:r w:rsidRPr="00076EA0">
        <w:rPr>
          <w:rFonts w:hint="eastAsia"/>
        </w:rPr>
        <w:t>范围内。本项目</w:t>
      </w:r>
      <w:r w:rsidRPr="00076EA0">
        <w:t>p</w:t>
      </w:r>
      <w:r w:rsidRPr="00076EA0">
        <w:rPr>
          <w:rFonts w:hint="eastAsia"/>
        </w:rPr>
        <w:t>值以中肥力计，取值</w:t>
      </w:r>
      <w:r w:rsidRPr="00076EA0">
        <w:t>45%</w:t>
      </w:r>
      <w:r w:rsidRPr="00076EA0">
        <w:rPr>
          <w:rFonts w:hint="eastAsia"/>
        </w:rPr>
        <w:t>。</w:t>
      </w:r>
    </w:p>
    <w:p w:rsidR="00B40097" w:rsidRPr="00076EA0" w:rsidRDefault="00E925A6" w:rsidP="00B40097">
      <w:pPr>
        <w:ind w:firstLine="480"/>
      </w:pPr>
      <w:r w:rsidRPr="00076EA0">
        <w:fldChar w:fldCharType="begin"/>
      </w:r>
      <w:r w:rsidR="00B40097" w:rsidRPr="00076EA0">
        <w:instrText xml:space="preserve"> eq \o\ac(</w:instrText>
      </w:r>
      <w:r w:rsidR="00B40097" w:rsidRPr="00076EA0">
        <w:rPr>
          <w:rFonts w:hint="eastAsia"/>
        </w:rPr>
        <w:instrText>○</w:instrText>
      </w:r>
      <w:r w:rsidR="00B40097" w:rsidRPr="00076EA0">
        <w:instrText>,</w:instrText>
      </w:r>
      <w:r w:rsidR="00B40097" w:rsidRPr="00076EA0">
        <w:rPr>
          <w:position w:val="3"/>
          <w:sz w:val="16"/>
        </w:rPr>
        <w:instrText>3</w:instrText>
      </w:r>
      <w:r w:rsidR="00B40097" w:rsidRPr="00076EA0">
        <w:instrText>)</w:instrText>
      </w:r>
      <w:r w:rsidRPr="00076EA0">
        <w:fldChar w:fldCharType="end"/>
      </w:r>
      <w:r w:rsidR="00B40097" w:rsidRPr="00076EA0">
        <w:t>r</w:t>
      </w:r>
      <w:r w:rsidR="00B40097" w:rsidRPr="00076EA0">
        <w:rPr>
          <w:rFonts w:hint="eastAsia"/>
        </w:rPr>
        <w:t>的确定</w:t>
      </w:r>
    </w:p>
    <w:p w:rsidR="00B40097" w:rsidRPr="00076EA0" w:rsidRDefault="00B40097" w:rsidP="00B40097">
      <w:pPr>
        <w:ind w:firstLine="480"/>
      </w:pPr>
      <w:r w:rsidRPr="00076EA0">
        <w:rPr>
          <w:rFonts w:hint="eastAsia"/>
        </w:rPr>
        <w:t>畜禽粪肥氮养分当季利用率推荐值为</w:t>
      </w:r>
      <w:r w:rsidRPr="00076EA0">
        <w:t>25%-30%</w:t>
      </w:r>
      <w:r w:rsidRPr="00076EA0">
        <w:rPr>
          <w:rFonts w:hint="eastAsia"/>
        </w:rPr>
        <w:t>，磷养分当季利用率推荐值为</w:t>
      </w:r>
      <w:r w:rsidRPr="00076EA0">
        <w:t>40%-50%</w:t>
      </w:r>
      <w:r w:rsidRPr="00076EA0">
        <w:rPr>
          <w:rFonts w:hint="eastAsia"/>
        </w:rPr>
        <w:t>。本项目以氮养分计算，取值</w:t>
      </w:r>
      <w:r w:rsidRPr="00076EA0">
        <w:t>25%</w:t>
      </w:r>
      <w:r w:rsidRPr="00076EA0">
        <w:rPr>
          <w:rFonts w:hint="eastAsia"/>
        </w:rPr>
        <w:t>。</w:t>
      </w:r>
    </w:p>
    <w:p w:rsidR="00B40097" w:rsidRPr="00076EA0" w:rsidRDefault="00E925A6" w:rsidP="00B40097">
      <w:pPr>
        <w:ind w:firstLine="480"/>
      </w:pPr>
      <w:r w:rsidRPr="00076EA0">
        <w:fldChar w:fldCharType="begin"/>
      </w:r>
      <w:r w:rsidR="00B40097" w:rsidRPr="00076EA0">
        <w:instrText xml:space="preserve"> eq \o\ac(</w:instrText>
      </w:r>
      <w:r w:rsidR="00B40097" w:rsidRPr="00076EA0">
        <w:rPr>
          <w:rFonts w:hint="eastAsia"/>
        </w:rPr>
        <w:instrText>○</w:instrText>
      </w:r>
      <w:r w:rsidR="00B40097" w:rsidRPr="00076EA0">
        <w:instrText>,</w:instrText>
      </w:r>
      <w:r w:rsidR="00B40097" w:rsidRPr="00076EA0">
        <w:rPr>
          <w:position w:val="3"/>
          <w:sz w:val="16"/>
        </w:rPr>
        <w:instrText>4</w:instrText>
      </w:r>
      <w:r w:rsidR="00B40097" w:rsidRPr="00076EA0">
        <w:instrText>)</w:instrText>
      </w:r>
      <w:r w:rsidRPr="00076EA0">
        <w:fldChar w:fldCharType="end"/>
      </w:r>
      <w:r w:rsidR="00B40097" w:rsidRPr="00076EA0">
        <w:t>d</w:t>
      </w:r>
      <w:r w:rsidR="00B40097" w:rsidRPr="00076EA0">
        <w:rPr>
          <w:rFonts w:hint="eastAsia"/>
        </w:rPr>
        <w:t>的确定</w:t>
      </w:r>
    </w:p>
    <w:p w:rsidR="00B40097" w:rsidRPr="00076EA0" w:rsidRDefault="00B40097" w:rsidP="00B40097">
      <w:pPr>
        <w:ind w:firstLine="480"/>
      </w:pPr>
      <w:r w:rsidRPr="00076EA0">
        <w:rPr>
          <w:rFonts w:hint="eastAsia"/>
        </w:rPr>
        <w:t>根据畜禽各类、粪污的收集与处理方式等情况进行实际测定。经查阅相关资料，沼液中氮的含量约在</w:t>
      </w:r>
      <w:r w:rsidRPr="00076EA0">
        <w:t>400-2300mg/L</w:t>
      </w:r>
      <w:r w:rsidRPr="00076EA0">
        <w:rPr>
          <w:rFonts w:hint="eastAsia"/>
        </w:rPr>
        <w:t>范围内，本次评价取值为</w:t>
      </w:r>
      <w:r w:rsidRPr="00076EA0">
        <w:t>1090mg/L</w:t>
      </w:r>
      <w:r w:rsidRPr="00076EA0">
        <w:rPr>
          <w:rFonts w:hint="eastAsia"/>
        </w:rPr>
        <w:t>即</w:t>
      </w:r>
      <w:r w:rsidRPr="00076EA0">
        <w:t>1.09kg/m</w:t>
      </w:r>
      <w:r w:rsidRPr="00076EA0">
        <w:rPr>
          <w:vertAlign w:val="superscript"/>
        </w:rPr>
        <w:t>3</w:t>
      </w:r>
      <w:r w:rsidRPr="00076EA0">
        <w:rPr>
          <w:rFonts w:hint="eastAsia"/>
        </w:rPr>
        <w:t>。</w:t>
      </w:r>
    </w:p>
    <w:p w:rsidR="00B40097" w:rsidRPr="00076EA0" w:rsidRDefault="00E925A6" w:rsidP="00B40097">
      <w:pPr>
        <w:ind w:firstLine="480"/>
      </w:pPr>
      <w:r w:rsidRPr="00076EA0">
        <w:fldChar w:fldCharType="begin"/>
      </w:r>
      <w:r w:rsidR="00B40097" w:rsidRPr="00076EA0">
        <w:instrText xml:space="preserve"> eq \o\ac(</w:instrText>
      </w:r>
      <w:r w:rsidR="00B40097" w:rsidRPr="00076EA0">
        <w:rPr>
          <w:rFonts w:hint="eastAsia"/>
        </w:rPr>
        <w:instrText>○</w:instrText>
      </w:r>
      <w:r w:rsidR="00B40097" w:rsidRPr="00076EA0">
        <w:instrText>,</w:instrText>
      </w:r>
      <w:r w:rsidR="00B40097" w:rsidRPr="00076EA0">
        <w:rPr>
          <w:position w:val="3"/>
          <w:sz w:val="16"/>
        </w:rPr>
        <w:instrText>5</w:instrText>
      </w:r>
      <w:r w:rsidR="00B40097" w:rsidRPr="00076EA0">
        <w:instrText>)</w:instrText>
      </w:r>
      <w:r w:rsidRPr="00076EA0">
        <w:fldChar w:fldCharType="end"/>
      </w:r>
      <w:r w:rsidR="00B40097" w:rsidRPr="00076EA0">
        <w:t>f</w:t>
      </w:r>
      <w:r w:rsidR="00B40097" w:rsidRPr="00076EA0">
        <w:rPr>
          <w:rFonts w:hint="eastAsia"/>
        </w:rPr>
        <w:t>的确定</w:t>
      </w:r>
    </w:p>
    <w:p w:rsidR="00B40097" w:rsidRPr="00076EA0" w:rsidRDefault="00B40097" w:rsidP="00B40097">
      <w:pPr>
        <w:ind w:firstLine="480"/>
      </w:pPr>
      <w:r w:rsidRPr="00076EA0">
        <w:rPr>
          <w:rFonts w:hint="eastAsia"/>
        </w:rPr>
        <w:t>根据当地的施肥习惯或科研、推广机构推荐的数据</w:t>
      </w:r>
      <w:r w:rsidR="00987AFB" w:rsidRPr="00076EA0">
        <w:rPr>
          <w:rFonts w:hint="eastAsia"/>
        </w:rPr>
        <w:t>，确定粪肥作为基肥和（或）追肥的养分含量占施肥总量的比例。结合当</w:t>
      </w:r>
      <w:r w:rsidRPr="00076EA0">
        <w:rPr>
          <w:rFonts w:hint="eastAsia"/>
        </w:rPr>
        <w:t>地调查资料，本次评价取值为</w:t>
      </w:r>
      <w:r w:rsidRPr="00076EA0">
        <w:t>30%</w:t>
      </w:r>
      <w:r w:rsidRPr="00076EA0">
        <w:rPr>
          <w:rFonts w:hint="eastAsia"/>
        </w:rPr>
        <w:t>。</w:t>
      </w:r>
    </w:p>
    <w:p w:rsidR="00B40097" w:rsidRPr="00076EA0" w:rsidRDefault="00B40097" w:rsidP="00B40097">
      <w:pPr>
        <w:ind w:firstLine="480"/>
      </w:pPr>
      <w:r w:rsidRPr="00076EA0">
        <w:rPr>
          <w:rFonts w:hint="eastAsia"/>
        </w:rPr>
        <w:t>综上，本项目液体粪肥施用量计算情况见下表。</w:t>
      </w:r>
    </w:p>
    <w:p w:rsidR="00B40097" w:rsidRPr="00076EA0" w:rsidRDefault="00B40097" w:rsidP="00B40097">
      <w:pPr>
        <w:spacing w:line="240" w:lineRule="auto"/>
        <w:ind w:firstLineChars="0" w:firstLine="0"/>
        <w:jc w:val="center"/>
        <w:rPr>
          <w:b/>
        </w:rPr>
      </w:pPr>
      <w:r w:rsidRPr="00076EA0">
        <w:rPr>
          <w:rFonts w:hint="eastAsia"/>
          <w:b/>
        </w:rPr>
        <w:t>表</w:t>
      </w:r>
      <w:r w:rsidRPr="00076EA0">
        <w:rPr>
          <w:rFonts w:hint="eastAsia"/>
          <w:b/>
        </w:rPr>
        <w:t>7</w:t>
      </w:r>
      <w:r w:rsidRPr="00076EA0">
        <w:rPr>
          <w:b/>
        </w:rPr>
        <w:t xml:space="preserve">-6  </w:t>
      </w:r>
      <w:r w:rsidRPr="00076EA0">
        <w:rPr>
          <w:rFonts w:hint="eastAsia"/>
          <w:b/>
        </w:rPr>
        <w:t>项目液体粪肥施用量计算表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708"/>
        <w:gridCol w:w="779"/>
        <w:gridCol w:w="1119"/>
        <w:gridCol w:w="778"/>
        <w:gridCol w:w="853"/>
        <w:gridCol w:w="853"/>
        <w:gridCol w:w="853"/>
        <w:gridCol w:w="853"/>
        <w:gridCol w:w="1137"/>
        <w:gridCol w:w="1137"/>
      </w:tblGrid>
      <w:tr w:rsidR="00B40097" w:rsidRPr="00076EA0" w:rsidTr="00B40097">
        <w:trPr>
          <w:trHeight w:val="340"/>
        </w:trPr>
        <w:tc>
          <w:tcPr>
            <w:tcW w:w="390" w:type="pct"/>
            <w:tcBorders>
              <w:top w:val="single" w:sz="12"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rFonts w:hAnsi="宋体"/>
                <w:kern w:val="21"/>
                <w:sz w:val="21"/>
                <w:szCs w:val="21"/>
              </w:rPr>
            </w:pPr>
            <w:r w:rsidRPr="00076EA0">
              <w:rPr>
                <w:rFonts w:hAnsi="宋体" w:hint="eastAsia"/>
                <w:kern w:val="21"/>
                <w:sz w:val="21"/>
                <w:szCs w:val="21"/>
              </w:rPr>
              <w:t>作物</w:t>
            </w:r>
          </w:p>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种类</w:t>
            </w:r>
          </w:p>
        </w:tc>
        <w:tc>
          <w:tcPr>
            <w:tcW w:w="429"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y-t/hm</w:t>
            </w:r>
            <w:r w:rsidRPr="00076EA0">
              <w:rPr>
                <w:kern w:val="21"/>
                <w:sz w:val="21"/>
                <w:szCs w:val="21"/>
                <w:vertAlign w:val="superscript"/>
              </w:rPr>
              <w:t>2</w:t>
            </w:r>
          </w:p>
        </w:tc>
        <w:tc>
          <w:tcPr>
            <w:tcW w:w="617"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kern w:val="21"/>
                <w:sz w:val="21"/>
                <w:szCs w:val="21"/>
              </w:rPr>
              <w:t>a-</w:t>
            </w:r>
            <w:r w:rsidRPr="00076EA0">
              <w:rPr>
                <w:kern w:val="21"/>
                <w:sz w:val="21"/>
                <w:szCs w:val="21"/>
              </w:rPr>
              <w:t>kgN/100kg</w:t>
            </w:r>
            <w:r w:rsidRPr="00076EA0">
              <w:rPr>
                <w:rFonts w:hAnsi="宋体" w:hint="eastAsia"/>
                <w:kern w:val="21"/>
                <w:sz w:val="21"/>
                <w:szCs w:val="21"/>
              </w:rPr>
              <w:t>产量</w:t>
            </w:r>
          </w:p>
        </w:tc>
        <w:tc>
          <w:tcPr>
            <w:tcW w:w="429"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A-t/hm</w:t>
            </w:r>
            <w:r w:rsidRPr="00076EA0">
              <w:rPr>
                <w:kern w:val="21"/>
                <w:sz w:val="21"/>
                <w:szCs w:val="21"/>
                <w:vertAlign w:val="superscript"/>
              </w:rPr>
              <w:t>2</w:t>
            </w:r>
          </w:p>
        </w:tc>
        <w:tc>
          <w:tcPr>
            <w:tcW w:w="470"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p-%</w:t>
            </w:r>
          </w:p>
        </w:tc>
        <w:tc>
          <w:tcPr>
            <w:tcW w:w="470"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kern w:val="21"/>
                <w:sz w:val="21"/>
                <w:szCs w:val="21"/>
              </w:rPr>
              <w:t>f-%</w:t>
            </w:r>
          </w:p>
        </w:tc>
        <w:tc>
          <w:tcPr>
            <w:tcW w:w="470"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rFonts w:hAnsi="宋体"/>
                <w:kern w:val="21"/>
                <w:sz w:val="21"/>
                <w:szCs w:val="21"/>
              </w:rPr>
            </w:pPr>
            <w:r w:rsidRPr="00076EA0">
              <w:rPr>
                <w:rFonts w:hAnsi="宋体"/>
                <w:kern w:val="21"/>
                <w:sz w:val="21"/>
                <w:szCs w:val="21"/>
              </w:rPr>
              <w:t>d-</w:t>
            </w:r>
            <w:r w:rsidRPr="00076EA0">
              <w:rPr>
                <w:sz w:val="21"/>
                <w:szCs w:val="21"/>
              </w:rPr>
              <w:t xml:space="preserve"> kg/m</w:t>
            </w:r>
            <w:r w:rsidRPr="00076EA0">
              <w:rPr>
                <w:sz w:val="21"/>
                <w:szCs w:val="21"/>
                <w:vertAlign w:val="superscript"/>
              </w:rPr>
              <w:t>3</w:t>
            </w:r>
          </w:p>
        </w:tc>
        <w:tc>
          <w:tcPr>
            <w:tcW w:w="470"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r-%</w:t>
            </w:r>
          </w:p>
        </w:tc>
        <w:tc>
          <w:tcPr>
            <w:tcW w:w="627"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rFonts w:hAnsi="宋体"/>
                <w:kern w:val="21"/>
                <w:sz w:val="21"/>
                <w:szCs w:val="21"/>
              </w:rPr>
            </w:pPr>
            <w:r w:rsidRPr="00076EA0">
              <w:rPr>
                <w:rFonts w:hAnsi="宋体"/>
                <w:kern w:val="21"/>
                <w:sz w:val="21"/>
                <w:szCs w:val="21"/>
              </w:rPr>
              <w:t>N-</w:t>
            </w:r>
            <w:r w:rsidRPr="00076EA0">
              <w:rPr>
                <w:kern w:val="21"/>
                <w:sz w:val="21"/>
                <w:szCs w:val="21"/>
              </w:rPr>
              <w:t>m</w:t>
            </w:r>
            <w:r w:rsidRPr="00076EA0">
              <w:rPr>
                <w:kern w:val="21"/>
                <w:sz w:val="21"/>
                <w:szCs w:val="21"/>
                <w:vertAlign w:val="superscript"/>
              </w:rPr>
              <w:t>3</w:t>
            </w:r>
            <w:r w:rsidRPr="00076EA0">
              <w:rPr>
                <w:kern w:val="21"/>
                <w:sz w:val="21"/>
                <w:szCs w:val="21"/>
              </w:rPr>
              <w:t>/ hm</w:t>
            </w:r>
            <w:r w:rsidRPr="00076EA0">
              <w:rPr>
                <w:kern w:val="21"/>
                <w:sz w:val="21"/>
                <w:szCs w:val="21"/>
                <w:vertAlign w:val="superscript"/>
              </w:rPr>
              <w:t>2</w:t>
            </w:r>
          </w:p>
        </w:tc>
        <w:tc>
          <w:tcPr>
            <w:tcW w:w="627" w:type="pct"/>
            <w:tcBorders>
              <w:top w:val="single" w:sz="12" w:space="0" w:color="auto"/>
              <w:left w:val="single" w:sz="4" w:space="0" w:color="auto"/>
              <w:bottom w:val="single" w:sz="4" w:space="0" w:color="auto"/>
              <w:right w:val="nil"/>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kern w:val="21"/>
                <w:sz w:val="21"/>
                <w:szCs w:val="21"/>
              </w:rPr>
              <w:t>N-</w:t>
            </w:r>
            <w:r w:rsidRPr="00076EA0">
              <w:rPr>
                <w:kern w:val="21"/>
                <w:sz w:val="21"/>
                <w:szCs w:val="21"/>
              </w:rPr>
              <w:t>m</w:t>
            </w:r>
            <w:r w:rsidRPr="00076EA0">
              <w:rPr>
                <w:kern w:val="21"/>
                <w:sz w:val="21"/>
                <w:szCs w:val="21"/>
                <w:vertAlign w:val="superscript"/>
              </w:rPr>
              <w:t>3</w:t>
            </w:r>
            <w:r w:rsidRPr="00076EA0">
              <w:rPr>
                <w:kern w:val="21"/>
                <w:sz w:val="21"/>
                <w:szCs w:val="21"/>
              </w:rPr>
              <w:t>/</w:t>
            </w:r>
            <w:r w:rsidRPr="00076EA0">
              <w:rPr>
                <w:rFonts w:hint="eastAsia"/>
                <w:kern w:val="21"/>
                <w:sz w:val="21"/>
                <w:szCs w:val="21"/>
              </w:rPr>
              <w:t>亩</w:t>
            </w:r>
          </w:p>
        </w:tc>
      </w:tr>
      <w:tr w:rsidR="00B40097" w:rsidRPr="00076EA0" w:rsidTr="00B40097">
        <w:trPr>
          <w:trHeight w:val="340"/>
        </w:trPr>
        <w:tc>
          <w:tcPr>
            <w:tcW w:w="390" w:type="pct"/>
            <w:tcBorders>
              <w:top w:val="single" w:sz="4"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小麦</w:t>
            </w:r>
          </w:p>
        </w:tc>
        <w:tc>
          <w:tcPr>
            <w:tcW w:w="429"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6.8</w:t>
            </w:r>
          </w:p>
        </w:tc>
        <w:tc>
          <w:tcPr>
            <w:tcW w:w="617"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3</w:t>
            </w:r>
          </w:p>
        </w:tc>
        <w:tc>
          <w:tcPr>
            <w:tcW w:w="429"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0.204</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45</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30</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1.09</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25</w:t>
            </w:r>
          </w:p>
        </w:tc>
        <w:tc>
          <w:tcPr>
            <w:tcW w:w="627"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101.06</w:t>
            </w:r>
          </w:p>
        </w:tc>
        <w:tc>
          <w:tcPr>
            <w:tcW w:w="627" w:type="pct"/>
            <w:tcBorders>
              <w:top w:val="single" w:sz="4" w:space="0" w:color="auto"/>
              <w:left w:val="single" w:sz="4" w:space="0" w:color="auto"/>
              <w:bottom w:val="single" w:sz="4" w:space="0" w:color="auto"/>
              <w:right w:val="nil"/>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6.74</w:t>
            </w:r>
          </w:p>
        </w:tc>
      </w:tr>
      <w:tr w:rsidR="00B40097" w:rsidRPr="00076EA0" w:rsidTr="00B40097">
        <w:trPr>
          <w:trHeight w:val="340"/>
        </w:trPr>
        <w:tc>
          <w:tcPr>
            <w:tcW w:w="390" w:type="pct"/>
            <w:tcBorders>
              <w:top w:val="single" w:sz="4"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玉米</w:t>
            </w:r>
          </w:p>
        </w:tc>
        <w:tc>
          <w:tcPr>
            <w:tcW w:w="429"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8.3</w:t>
            </w:r>
          </w:p>
        </w:tc>
        <w:tc>
          <w:tcPr>
            <w:tcW w:w="617"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2.3</w:t>
            </w:r>
          </w:p>
        </w:tc>
        <w:tc>
          <w:tcPr>
            <w:tcW w:w="429"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0.191</w:t>
            </w: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627"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94.57</w:t>
            </w:r>
          </w:p>
        </w:tc>
        <w:tc>
          <w:tcPr>
            <w:tcW w:w="627" w:type="pct"/>
            <w:tcBorders>
              <w:top w:val="single" w:sz="4" w:space="0" w:color="auto"/>
              <w:left w:val="single" w:sz="4" w:space="0" w:color="auto"/>
              <w:bottom w:val="single" w:sz="4" w:space="0" w:color="auto"/>
              <w:right w:val="nil"/>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6.30</w:t>
            </w:r>
          </w:p>
        </w:tc>
      </w:tr>
      <w:tr w:rsidR="00B40097" w:rsidRPr="00076EA0" w:rsidTr="00B40097">
        <w:trPr>
          <w:trHeight w:val="340"/>
        </w:trPr>
        <w:tc>
          <w:tcPr>
            <w:tcW w:w="390" w:type="pct"/>
            <w:tcBorders>
              <w:top w:val="single" w:sz="4" w:space="0" w:color="auto"/>
              <w:left w:val="nil"/>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杨树</w:t>
            </w:r>
            <w:r w:rsidRPr="00076EA0">
              <w:rPr>
                <w:rFonts w:hAnsi="宋体"/>
                <w:kern w:val="21"/>
                <w:sz w:val="21"/>
                <w:szCs w:val="21"/>
              </w:rPr>
              <w:t>*</w:t>
            </w:r>
          </w:p>
        </w:tc>
        <w:tc>
          <w:tcPr>
            <w:tcW w:w="429"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16</w:t>
            </w:r>
          </w:p>
        </w:tc>
        <w:tc>
          <w:tcPr>
            <w:tcW w:w="617"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2.5</w:t>
            </w:r>
          </w:p>
        </w:tc>
        <w:tc>
          <w:tcPr>
            <w:tcW w:w="429"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0.4</w:t>
            </w: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widowControl/>
              <w:spacing w:line="240" w:lineRule="auto"/>
              <w:ind w:firstLineChars="0" w:firstLine="0"/>
              <w:jc w:val="left"/>
              <w:rPr>
                <w:kern w:val="21"/>
                <w:sz w:val="21"/>
                <w:szCs w:val="21"/>
              </w:rPr>
            </w:pPr>
          </w:p>
        </w:tc>
        <w:tc>
          <w:tcPr>
            <w:tcW w:w="627"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198.17</w:t>
            </w:r>
          </w:p>
        </w:tc>
        <w:tc>
          <w:tcPr>
            <w:tcW w:w="627" w:type="pct"/>
            <w:tcBorders>
              <w:top w:val="single" w:sz="4" w:space="0" w:color="auto"/>
              <w:left w:val="single" w:sz="4" w:space="0" w:color="auto"/>
              <w:bottom w:val="single" w:sz="12" w:space="0" w:color="auto"/>
              <w:right w:val="nil"/>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13.21</w:t>
            </w:r>
          </w:p>
        </w:tc>
      </w:tr>
    </w:tbl>
    <w:p w:rsidR="00B40097" w:rsidRPr="00076EA0" w:rsidRDefault="00B40097" w:rsidP="00B40097">
      <w:pPr>
        <w:autoSpaceDE w:val="0"/>
        <w:autoSpaceDN w:val="0"/>
        <w:spacing w:line="240" w:lineRule="auto"/>
        <w:ind w:firstLineChars="0" w:firstLine="0"/>
        <w:rPr>
          <w:rFonts w:hAnsi="宋体"/>
          <w:kern w:val="24"/>
          <w:sz w:val="18"/>
          <w:szCs w:val="18"/>
        </w:rPr>
      </w:pPr>
      <w:r w:rsidRPr="00076EA0">
        <w:rPr>
          <w:rFonts w:hAnsi="宋体" w:hint="eastAsia"/>
          <w:kern w:val="24"/>
          <w:sz w:val="18"/>
          <w:szCs w:val="18"/>
        </w:rPr>
        <w:t>注：参考《畜禽粪便土地承载力测算方法》（</w:t>
      </w:r>
      <w:r w:rsidRPr="00076EA0">
        <w:rPr>
          <w:rFonts w:hAnsi="宋体"/>
          <w:kern w:val="24"/>
          <w:sz w:val="18"/>
          <w:szCs w:val="18"/>
        </w:rPr>
        <w:t>NY/T 3877-2021</w:t>
      </w:r>
      <w:r w:rsidRPr="00076EA0">
        <w:rPr>
          <w:rFonts w:hAnsi="宋体" w:hint="eastAsia"/>
          <w:kern w:val="24"/>
          <w:sz w:val="18"/>
          <w:szCs w:val="18"/>
        </w:rPr>
        <w:t>），杨树的单位面积产能按</w:t>
      </w:r>
      <w:r w:rsidRPr="00076EA0">
        <w:rPr>
          <w:rFonts w:hAnsi="宋体"/>
          <w:kern w:val="24"/>
          <w:sz w:val="18"/>
          <w:szCs w:val="18"/>
        </w:rPr>
        <w:t>16t/hm</w:t>
      </w:r>
      <w:r w:rsidRPr="00076EA0">
        <w:rPr>
          <w:rFonts w:hAnsi="宋体"/>
          <w:kern w:val="24"/>
          <w:sz w:val="18"/>
          <w:szCs w:val="18"/>
          <w:vertAlign w:val="superscript"/>
        </w:rPr>
        <w:t>2</w:t>
      </w:r>
      <w:r w:rsidRPr="00076EA0">
        <w:rPr>
          <w:rFonts w:hAnsi="宋体" w:hint="eastAsia"/>
          <w:kern w:val="24"/>
          <w:sz w:val="18"/>
          <w:szCs w:val="18"/>
        </w:rPr>
        <w:t>计，形成</w:t>
      </w:r>
      <w:r w:rsidRPr="00076EA0">
        <w:rPr>
          <w:rFonts w:hAnsi="宋体"/>
          <w:kern w:val="24"/>
          <w:sz w:val="18"/>
          <w:szCs w:val="18"/>
        </w:rPr>
        <w:t>100kg</w:t>
      </w:r>
      <w:r w:rsidRPr="00076EA0">
        <w:rPr>
          <w:rFonts w:hAnsi="宋体" w:hint="eastAsia"/>
          <w:kern w:val="24"/>
          <w:sz w:val="18"/>
          <w:szCs w:val="18"/>
        </w:rPr>
        <w:t>产量吸收的氮元素量按</w:t>
      </w:r>
      <w:r w:rsidRPr="00076EA0">
        <w:rPr>
          <w:rFonts w:hAnsi="宋体"/>
          <w:kern w:val="24"/>
          <w:sz w:val="18"/>
          <w:szCs w:val="18"/>
        </w:rPr>
        <w:t>2.5kg</w:t>
      </w:r>
      <w:r w:rsidRPr="00076EA0">
        <w:rPr>
          <w:rFonts w:hAnsi="宋体" w:hint="eastAsia"/>
          <w:kern w:val="24"/>
          <w:sz w:val="18"/>
          <w:szCs w:val="18"/>
        </w:rPr>
        <w:t>计</w:t>
      </w:r>
    </w:p>
    <w:p w:rsidR="00B40097" w:rsidRPr="00076EA0" w:rsidRDefault="00B40097" w:rsidP="00B40097">
      <w:pPr>
        <w:autoSpaceDE w:val="0"/>
        <w:autoSpaceDN w:val="0"/>
        <w:ind w:firstLine="480"/>
        <w:rPr>
          <w:rFonts w:hAnsi="宋体"/>
          <w:kern w:val="24"/>
        </w:rPr>
      </w:pPr>
      <w:r w:rsidRPr="00076EA0">
        <w:rPr>
          <w:rFonts w:hAnsi="宋体" w:hint="eastAsia"/>
          <w:kern w:val="24"/>
        </w:rPr>
        <w:t>本项目沼液产生量总计为</w:t>
      </w:r>
      <w:r w:rsidRPr="00076EA0">
        <w:t>1</w:t>
      </w:r>
      <w:r w:rsidRPr="00076EA0">
        <w:rPr>
          <w:rFonts w:hint="eastAsia"/>
        </w:rPr>
        <w:t>3541</w:t>
      </w:r>
      <w:r w:rsidRPr="00076EA0">
        <w:t>.</w:t>
      </w:r>
      <w:r w:rsidRPr="00076EA0">
        <w:rPr>
          <w:rFonts w:hint="eastAsia"/>
        </w:rPr>
        <w:t>36</w:t>
      </w:r>
      <w:r w:rsidRPr="00076EA0">
        <w:rPr>
          <w:rFonts w:hAnsi="宋体"/>
          <w:kern w:val="24"/>
        </w:rPr>
        <w:t>m</w:t>
      </w:r>
      <w:r w:rsidRPr="00076EA0">
        <w:rPr>
          <w:rFonts w:hAnsi="宋体"/>
          <w:kern w:val="24"/>
          <w:vertAlign w:val="superscript"/>
        </w:rPr>
        <w:t>3</w:t>
      </w:r>
      <w:r w:rsidRPr="00076EA0">
        <w:rPr>
          <w:rFonts w:hAnsi="宋体"/>
          <w:kern w:val="24"/>
        </w:rPr>
        <w:t>/a</w:t>
      </w:r>
      <w:r w:rsidRPr="00076EA0">
        <w:rPr>
          <w:rFonts w:hAnsi="宋体" w:hint="eastAsia"/>
          <w:kern w:val="24"/>
        </w:rPr>
        <w:t>，根据建设单位与消纳接收方签订的消纳协议，本项目配套的消纳面积共</w:t>
      </w:r>
      <w:r w:rsidRPr="00076EA0">
        <w:rPr>
          <w:rFonts w:hAnsi="宋体"/>
          <w:kern w:val="24"/>
        </w:rPr>
        <w:t>14</w:t>
      </w:r>
      <w:r w:rsidR="00987AFB" w:rsidRPr="00076EA0">
        <w:rPr>
          <w:rFonts w:hAnsi="宋体" w:hint="eastAsia"/>
          <w:kern w:val="24"/>
        </w:rPr>
        <w:t>00</w:t>
      </w:r>
      <w:r w:rsidRPr="00076EA0">
        <w:rPr>
          <w:rFonts w:hAnsi="宋体" w:hint="eastAsia"/>
          <w:kern w:val="24"/>
        </w:rPr>
        <w:t>亩，其中林地</w:t>
      </w:r>
      <w:r w:rsidR="00987AFB" w:rsidRPr="00076EA0">
        <w:rPr>
          <w:rFonts w:hAnsi="宋体" w:hint="eastAsia"/>
          <w:kern w:val="24"/>
        </w:rPr>
        <w:t>1083</w:t>
      </w:r>
      <w:r w:rsidRPr="00076EA0">
        <w:rPr>
          <w:rFonts w:hAnsi="宋体" w:hint="eastAsia"/>
          <w:kern w:val="24"/>
        </w:rPr>
        <w:t>亩，</w:t>
      </w:r>
      <w:r w:rsidR="00987AFB" w:rsidRPr="00076EA0">
        <w:rPr>
          <w:rFonts w:hAnsi="宋体" w:hint="eastAsia"/>
          <w:kern w:val="24"/>
        </w:rPr>
        <w:t>耕</w:t>
      </w:r>
      <w:r w:rsidRPr="00076EA0">
        <w:rPr>
          <w:rFonts w:hAnsi="宋体" w:hint="eastAsia"/>
          <w:kern w:val="24"/>
        </w:rPr>
        <w:t>地</w:t>
      </w:r>
      <w:r w:rsidR="00987AFB" w:rsidRPr="00076EA0">
        <w:rPr>
          <w:rFonts w:hAnsi="宋体" w:hint="eastAsia"/>
          <w:kern w:val="24"/>
        </w:rPr>
        <w:t>317</w:t>
      </w:r>
      <w:r w:rsidRPr="00076EA0">
        <w:rPr>
          <w:rFonts w:hAnsi="宋体" w:hint="eastAsia"/>
          <w:kern w:val="24"/>
        </w:rPr>
        <w:t>亩。其中</w:t>
      </w:r>
      <w:r w:rsidR="00987AFB" w:rsidRPr="00076EA0">
        <w:rPr>
          <w:rFonts w:hAnsi="宋体" w:hint="eastAsia"/>
          <w:kern w:val="24"/>
        </w:rPr>
        <w:t>耕</w:t>
      </w:r>
      <w:r w:rsidRPr="00076EA0">
        <w:rPr>
          <w:rFonts w:hAnsi="宋体" w:hint="eastAsia"/>
          <w:kern w:val="24"/>
        </w:rPr>
        <w:t>地按小麦和玉米轮种计，林地以杨</w:t>
      </w:r>
      <w:r w:rsidR="00987AFB" w:rsidRPr="00076EA0">
        <w:rPr>
          <w:rFonts w:hAnsi="宋体" w:hint="eastAsia"/>
          <w:kern w:val="24"/>
        </w:rPr>
        <w:t>树</w:t>
      </w:r>
      <w:r w:rsidRPr="00076EA0">
        <w:rPr>
          <w:rFonts w:hAnsi="宋体" w:hint="eastAsia"/>
          <w:kern w:val="24"/>
        </w:rPr>
        <w:t>计。相应液体粪肥消纳需求量计算情况见下表。</w:t>
      </w:r>
    </w:p>
    <w:p w:rsidR="00B40097" w:rsidRPr="00076EA0" w:rsidRDefault="00B40097" w:rsidP="00B40097">
      <w:pPr>
        <w:spacing w:line="240" w:lineRule="auto"/>
        <w:ind w:firstLineChars="0" w:firstLine="0"/>
        <w:jc w:val="center"/>
        <w:rPr>
          <w:b/>
        </w:rPr>
      </w:pPr>
      <w:r w:rsidRPr="00076EA0">
        <w:rPr>
          <w:rFonts w:hint="eastAsia"/>
          <w:b/>
        </w:rPr>
        <w:t>表</w:t>
      </w:r>
      <w:r w:rsidRPr="00076EA0">
        <w:rPr>
          <w:rFonts w:hint="eastAsia"/>
          <w:b/>
        </w:rPr>
        <w:t>7</w:t>
      </w:r>
      <w:r w:rsidR="000C00BF" w:rsidRPr="00076EA0">
        <w:rPr>
          <w:b/>
        </w:rPr>
        <w:t>-</w:t>
      </w:r>
      <w:r w:rsidR="000C00BF" w:rsidRPr="00076EA0">
        <w:rPr>
          <w:rFonts w:hint="eastAsia"/>
          <w:b/>
        </w:rPr>
        <w:t>7</w:t>
      </w:r>
      <w:r w:rsidRPr="00076EA0">
        <w:rPr>
          <w:b/>
        </w:rPr>
        <w:t xml:space="preserve">  </w:t>
      </w:r>
      <w:r w:rsidRPr="00076EA0">
        <w:rPr>
          <w:rFonts w:hint="eastAsia"/>
          <w:b/>
        </w:rPr>
        <w:t>项目配套消纳土地所需液体粪肥量计算表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423"/>
        <w:gridCol w:w="1564"/>
        <w:gridCol w:w="1832"/>
        <w:gridCol w:w="1974"/>
        <w:gridCol w:w="2277"/>
      </w:tblGrid>
      <w:tr w:rsidR="00B40097" w:rsidRPr="00076EA0" w:rsidTr="00B40097">
        <w:trPr>
          <w:trHeight w:val="340"/>
        </w:trPr>
        <w:tc>
          <w:tcPr>
            <w:tcW w:w="784" w:type="pct"/>
            <w:tcBorders>
              <w:top w:val="single" w:sz="12"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作物种类</w:t>
            </w:r>
          </w:p>
        </w:tc>
        <w:tc>
          <w:tcPr>
            <w:tcW w:w="862"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kern w:val="21"/>
                <w:sz w:val="21"/>
                <w:szCs w:val="21"/>
              </w:rPr>
              <w:t>N-</w:t>
            </w:r>
            <w:r w:rsidRPr="00076EA0">
              <w:rPr>
                <w:kern w:val="21"/>
                <w:sz w:val="21"/>
                <w:szCs w:val="21"/>
              </w:rPr>
              <w:t>m</w:t>
            </w:r>
            <w:r w:rsidRPr="00076EA0">
              <w:rPr>
                <w:kern w:val="21"/>
                <w:sz w:val="21"/>
                <w:szCs w:val="21"/>
                <w:vertAlign w:val="superscript"/>
              </w:rPr>
              <w:t>3</w:t>
            </w:r>
            <w:r w:rsidRPr="00076EA0">
              <w:rPr>
                <w:kern w:val="21"/>
                <w:sz w:val="21"/>
                <w:szCs w:val="21"/>
              </w:rPr>
              <w:t>/</w:t>
            </w:r>
            <w:r w:rsidRPr="00076EA0">
              <w:rPr>
                <w:rFonts w:hint="eastAsia"/>
                <w:kern w:val="21"/>
                <w:sz w:val="21"/>
                <w:szCs w:val="21"/>
              </w:rPr>
              <w:t>亩</w:t>
            </w:r>
          </w:p>
        </w:tc>
        <w:tc>
          <w:tcPr>
            <w:tcW w:w="1010"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消纳面积</w:t>
            </w:r>
            <w:r w:rsidRPr="00076EA0">
              <w:rPr>
                <w:rFonts w:hAnsi="宋体"/>
                <w:kern w:val="21"/>
                <w:sz w:val="21"/>
                <w:szCs w:val="21"/>
              </w:rPr>
              <w:t>-</w:t>
            </w:r>
            <w:r w:rsidRPr="00076EA0">
              <w:rPr>
                <w:rFonts w:hAnsi="宋体" w:hint="eastAsia"/>
                <w:kern w:val="21"/>
                <w:sz w:val="21"/>
                <w:szCs w:val="21"/>
              </w:rPr>
              <w:t>亩</w:t>
            </w:r>
            <w:r w:rsidRPr="00076EA0">
              <w:rPr>
                <w:kern w:val="21"/>
                <w:sz w:val="21"/>
                <w:szCs w:val="21"/>
              </w:rPr>
              <w:t xml:space="preserve"> </w:t>
            </w:r>
          </w:p>
        </w:tc>
        <w:tc>
          <w:tcPr>
            <w:tcW w:w="1088" w:type="pct"/>
            <w:tcBorders>
              <w:top w:val="single" w:sz="12"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所需沼液量</w:t>
            </w:r>
            <w:r w:rsidRPr="00076EA0">
              <w:rPr>
                <w:kern w:val="21"/>
                <w:sz w:val="21"/>
                <w:szCs w:val="21"/>
              </w:rPr>
              <w:t>-m</w:t>
            </w:r>
            <w:r w:rsidRPr="00076EA0">
              <w:rPr>
                <w:kern w:val="21"/>
                <w:sz w:val="21"/>
                <w:szCs w:val="21"/>
                <w:vertAlign w:val="superscript"/>
              </w:rPr>
              <w:t>3</w:t>
            </w:r>
          </w:p>
        </w:tc>
        <w:tc>
          <w:tcPr>
            <w:tcW w:w="1255" w:type="pct"/>
            <w:tcBorders>
              <w:top w:val="single" w:sz="12" w:space="0" w:color="auto"/>
              <w:left w:val="single" w:sz="4" w:space="0" w:color="auto"/>
              <w:bottom w:val="single" w:sz="4" w:space="0" w:color="auto"/>
              <w:right w:val="nil"/>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本项目产生的沼液量</w:t>
            </w:r>
            <w:r w:rsidRPr="00076EA0">
              <w:rPr>
                <w:kern w:val="21"/>
                <w:sz w:val="21"/>
                <w:szCs w:val="21"/>
              </w:rPr>
              <w:t>-m</w:t>
            </w:r>
            <w:r w:rsidRPr="00076EA0">
              <w:rPr>
                <w:kern w:val="21"/>
                <w:sz w:val="21"/>
                <w:szCs w:val="21"/>
                <w:vertAlign w:val="superscript"/>
              </w:rPr>
              <w:t>3</w:t>
            </w:r>
          </w:p>
        </w:tc>
      </w:tr>
      <w:tr w:rsidR="00B40097" w:rsidRPr="00076EA0" w:rsidTr="00B40097">
        <w:trPr>
          <w:trHeight w:val="340"/>
        </w:trPr>
        <w:tc>
          <w:tcPr>
            <w:tcW w:w="784" w:type="pct"/>
            <w:tcBorders>
              <w:top w:val="single" w:sz="4"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t>小麦</w:t>
            </w:r>
          </w:p>
        </w:tc>
        <w:tc>
          <w:tcPr>
            <w:tcW w:w="862"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6.74</w:t>
            </w:r>
          </w:p>
        </w:tc>
        <w:tc>
          <w:tcPr>
            <w:tcW w:w="1010"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rsidP="00AF407E">
            <w:pPr>
              <w:spacing w:line="240" w:lineRule="auto"/>
              <w:ind w:firstLineChars="0" w:firstLine="0"/>
              <w:jc w:val="center"/>
              <w:rPr>
                <w:kern w:val="21"/>
                <w:sz w:val="21"/>
                <w:szCs w:val="21"/>
              </w:rPr>
            </w:pPr>
            <w:r w:rsidRPr="00076EA0">
              <w:rPr>
                <w:kern w:val="21"/>
                <w:sz w:val="21"/>
                <w:szCs w:val="21"/>
              </w:rPr>
              <w:t>3</w:t>
            </w:r>
            <w:r w:rsidR="00AF407E" w:rsidRPr="00076EA0">
              <w:rPr>
                <w:rFonts w:hint="eastAsia"/>
                <w:kern w:val="21"/>
                <w:sz w:val="21"/>
                <w:szCs w:val="21"/>
              </w:rPr>
              <w:t>1</w:t>
            </w:r>
            <w:r w:rsidRPr="00076EA0">
              <w:rPr>
                <w:kern w:val="21"/>
                <w:sz w:val="21"/>
                <w:szCs w:val="21"/>
              </w:rPr>
              <w:t>7</w:t>
            </w:r>
          </w:p>
        </w:tc>
        <w:tc>
          <w:tcPr>
            <w:tcW w:w="1088"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AF407E">
            <w:pPr>
              <w:spacing w:line="240" w:lineRule="auto"/>
              <w:ind w:firstLineChars="0" w:firstLine="0"/>
              <w:jc w:val="center"/>
              <w:rPr>
                <w:sz w:val="21"/>
                <w:szCs w:val="21"/>
              </w:rPr>
            </w:pPr>
            <w:r w:rsidRPr="00076EA0">
              <w:rPr>
                <w:rFonts w:hint="eastAsia"/>
                <w:sz w:val="21"/>
                <w:szCs w:val="21"/>
              </w:rPr>
              <w:t>2135.8</w:t>
            </w:r>
          </w:p>
        </w:tc>
        <w:tc>
          <w:tcPr>
            <w:tcW w:w="1255" w:type="pct"/>
            <w:vMerge w:val="restart"/>
            <w:tcBorders>
              <w:top w:val="single" w:sz="4" w:space="0" w:color="auto"/>
              <w:left w:val="single" w:sz="4" w:space="0" w:color="auto"/>
              <w:bottom w:val="single" w:sz="12" w:space="0" w:color="auto"/>
              <w:right w:val="nil"/>
            </w:tcBorders>
            <w:vAlign w:val="center"/>
            <w:hideMark/>
          </w:tcPr>
          <w:p w:rsidR="00B40097" w:rsidRPr="00076EA0" w:rsidRDefault="00B40097" w:rsidP="004F1EA0">
            <w:pPr>
              <w:spacing w:line="240" w:lineRule="auto"/>
              <w:ind w:firstLineChars="0" w:firstLine="0"/>
              <w:jc w:val="center"/>
              <w:rPr>
                <w:sz w:val="21"/>
                <w:szCs w:val="21"/>
              </w:rPr>
            </w:pPr>
            <w:r w:rsidRPr="00076EA0">
              <w:rPr>
                <w:sz w:val="21"/>
                <w:szCs w:val="21"/>
              </w:rPr>
              <w:t>1</w:t>
            </w:r>
            <w:r w:rsidR="004F1EA0" w:rsidRPr="00076EA0">
              <w:rPr>
                <w:rFonts w:hint="eastAsia"/>
                <w:sz w:val="21"/>
                <w:szCs w:val="21"/>
              </w:rPr>
              <w:t>35</w:t>
            </w:r>
            <w:r w:rsidRPr="00076EA0">
              <w:rPr>
                <w:sz w:val="21"/>
                <w:szCs w:val="21"/>
              </w:rPr>
              <w:t>41.</w:t>
            </w:r>
            <w:r w:rsidR="004F1EA0" w:rsidRPr="00076EA0">
              <w:rPr>
                <w:rFonts w:hint="eastAsia"/>
                <w:sz w:val="21"/>
                <w:szCs w:val="21"/>
              </w:rPr>
              <w:t>36</w:t>
            </w:r>
          </w:p>
        </w:tc>
      </w:tr>
      <w:tr w:rsidR="00B40097" w:rsidRPr="00076EA0" w:rsidTr="00B40097">
        <w:trPr>
          <w:trHeight w:val="340"/>
        </w:trPr>
        <w:tc>
          <w:tcPr>
            <w:tcW w:w="784" w:type="pct"/>
            <w:tcBorders>
              <w:top w:val="single" w:sz="4"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int="eastAsia"/>
                <w:kern w:val="21"/>
                <w:sz w:val="21"/>
                <w:szCs w:val="21"/>
              </w:rPr>
              <w:lastRenderedPageBreak/>
              <w:t>玉米</w:t>
            </w:r>
          </w:p>
        </w:tc>
        <w:tc>
          <w:tcPr>
            <w:tcW w:w="862"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6.30</w:t>
            </w:r>
          </w:p>
        </w:tc>
        <w:tc>
          <w:tcPr>
            <w:tcW w:w="1010"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kern w:val="21"/>
                <w:sz w:val="21"/>
                <w:szCs w:val="21"/>
              </w:rPr>
              <w:t>3</w:t>
            </w:r>
            <w:r w:rsidR="00AF407E" w:rsidRPr="00076EA0">
              <w:rPr>
                <w:rFonts w:hint="eastAsia"/>
                <w:kern w:val="21"/>
                <w:sz w:val="21"/>
                <w:szCs w:val="21"/>
              </w:rPr>
              <w:t>1</w:t>
            </w:r>
            <w:r w:rsidRPr="00076EA0">
              <w:rPr>
                <w:kern w:val="21"/>
                <w:sz w:val="21"/>
                <w:szCs w:val="21"/>
              </w:rPr>
              <w:t>7</w:t>
            </w:r>
          </w:p>
        </w:tc>
        <w:tc>
          <w:tcPr>
            <w:tcW w:w="1088"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AF407E">
            <w:pPr>
              <w:spacing w:line="240" w:lineRule="auto"/>
              <w:ind w:firstLineChars="0" w:firstLine="0"/>
              <w:jc w:val="center"/>
              <w:rPr>
                <w:sz w:val="21"/>
                <w:szCs w:val="21"/>
              </w:rPr>
            </w:pPr>
            <w:r w:rsidRPr="00076EA0">
              <w:rPr>
                <w:rFonts w:hint="eastAsia"/>
                <w:sz w:val="21"/>
                <w:szCs w:val="21"/>
              </w:rPr>
              <w:t>1998.7</w:t>
            </w:r>
          </w:p>
        </w:tc>
        <w:tc>
          <w:tcPr>
            <w:tcW w:w="0" w:type="auto"/>
            <w:vMerge/>
            <w:tcBorders>
              <w:top w:val="single" w:sz="4" w:space="0" w:color="auto"/>
              <w:left w:val="single" w:sz="4" w:space="0" w:color="auto"/>
              <w:bottom w:val="single" w:sz="12" w:space="0" w:color="auto"/>
              <w:right w:val="nil"/>
            </w:tcBorders>
            <w:vAlign w:val="center"/>
            <w:hideMark/>
          </w:tcPr>
          <w:p w:rsidR="00B40097" w:rsidRPr="00076EA0" w:rsidRDefault="00B40097">
            <w:pPr>
              <w:widowControl/>
              <w:spacing w:line="240" w:lineRule="auto"/>
              <w:ind w:firstLineChars="0" w:firstLine="0"/>
              <w:jc w:val="left"/>
              <w:rPr>
                <w:sz w:val="21"/>
                <w:szCs w:val="21"/>
              </w:rPr>
            </w:pPr>
          </w:p>
        </w:tc>
      </w:tr>
      <w:tr w:rsidR="00B40097" w:rsidRPr="00076EA0" w:rsidTr="00B40097">
        <w:trPr>
          <w:trHeight w:val="340"/>
        </w:trPr>
        <w:tc>
          <w:tcPr>
            <w:tcW w:w="784" w:type="pct"/>
            <w:tcBorders>
              <w:top w:val="single" w:sz="4" w:space="0" w:color="auto"/>
              <w:left w:val="nil"/>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kern w:val="21"/>
                <w:sz w:val="21"/>
                <w:szCs w:val="21"/>
              </w:rPr>
            </w:pPr>
            <w:r w:rsidRPr="00076EA0">
              <w:rPr>
                <w:rFonts w:hAnsi="宋体" w:hint="eastAsia"/>
                <w:kern w:val="21"/>
                <w:sz w:val="21"/>
                <w:szCs w:val="21"/>
              </w:rPr>
              <w:t>杨树</w:t>
            </w:r>
          </w:p>
        </w:tc>
        <w:tc>
          <w:tcPr>
            <w:tcW w:w="862"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13.21</w:t>
            </w:r>
          </w:p>
        </w:tc>
        <w:tc>
          <w:tcPr>
            <w:tcW w:w="1010"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AF407E">
            <w:pPr>
              <w:spacing w:line="240" w:lineRule="auto"/>
              <w:ind w:firstLineChars="0" w:firstLine="0"/>
              <w:jc w:val="center"/>
              <w:rPr>
                <w:kern w:val="21"/>
                <w:sz w:val="21"/>
                <w:szCs w:val="21"/>
              </w:rPr>
            </w:pPr>
            <w:r w:rsidRPr="00076EA0">
              <w:rPr>
                <w:rFonts w:hint="eastAsia"/>
                <w:kern w:val="21"/>
                <w:sz w:val="21"/>
                <w:szCs w:val="21"/>
              </w:rPr>
              <w:t>1083</w:t>
            </w:r>
          </w:p>
        </w:tc>
        <w:tc>
          <w:tcPr>
            <w:tcW w:w="1088" w:type="pct"/>
            <w:tcBorders>
              <w:top w:val="single" w:sz="4" w:space="0" w:color="auto"/>
              <w:left w:val="single" w:sz="4" w:space="0" w:color="auto"/>
              <w:bottom w:val="single" w:sz="4" w:space="0" w:color="auto"/>
              <w:right w:val="single" w:sz="4" w:space="0" w:color="auto"/>
            </w:tcBorders>
            <w:vAlign w:val="center"/>
            <w:hideMark/>
          </w:tcPr>
          <w:p w:rsidR="00B40097" w:rsidRPr="00076EA0" w:rsidRDefault="00AF407E">
            <w:pPr>
              <w:spacing w:line="240" w:lineRule="auto"/>
              <w:ind w:firstLineChars="0" w:firstLine="0"/>
              <w:jc w:val="center"/>
              <w:rPr>
                <w:sz w:val="21"/>
                <w:szCs w:val="21"/>
              </w:rPr>
            </w:pPr>
            <w:r w:rsidRPr="00076EA0">
              <w:rPr>
                <w:rFonts w:hint="eastAsia"/>
                <w:sz w:val="21"/>
                <w:szCs w:val="21"/>
              </w:rPr>
              <w:t>14307.5</w:t>
            </w:r>
          </w:p>
        </w:tc>
        <w:tc>
          <w:tcPr>
            <w:tcW w:w="0" w:type="auto"/>
            <w:vMerge/>
            <w:tcBorders>
              <w:top w:val="single" w:sz="4" w:space="0" w:color="auto"/>
              <w:left w:val="single" w:sz="4" w:space="0" w:color="auto"/>
              <w:bottom w:val="single" w:sz="12" w:space="0" w:color="auto"/>
              <w:right w:val="nil"/>
            </w:tcBorders>
            <w:vAlign w:val="center"/>
            <w:hideMark/>
          </w:tcPr>
          <w:p w:rsidR="00B40097" w:rsidRPr="00076EA0" w:rsidRDefault="00B40097">
            <w:pPr>
              <w:widowControl/>
              <w:spacing w:line="240" w:lineRule="auto"/>
              <w:ind w:firstLineChars="0" w:firstLine="0"/>
              <w:jc w:val="left"/>
              <w:rPr>
                <w:sz w:val="21"/>
                <w:szCs w:val="21"/>
              </w:rPr>
            </w:pPr>
          </w:p>
        </w:tc>
      </w:tr>
      <w:tr w:rsidR="00B40097" w:rsidRPr="00076EA0" w:rsidTr="00B40097">
        <w:trPr>
          <w:trHeight w:val="340"/>
        </w:trPr>
        <w:tc>
          <w:tcPr>
            <w:tcW w:w="784" w:type="pct"/>
            <w:tcBorders>
              <w:top w:val="single" w:sz="4" w:space="0" w:color="auto"/>
              <w:left w:val="nil"/>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rFonts w:hAnsi="宋体"/>
                <w:kern w:val="21"/>
                <w:sz w:val="21"/>
                <w:szCs w:val="21"/>
              </w:rPr>
            </w:pPr>
            <w:r w:rsidRPr="00076EA0">
              <w:rPr>
                <w:rFonts w:hAnsi="宋体" w:hint="eastAsia"/>
                <w:kern w:val="21"/>
                <w:sz w:val="21"/>
                <w:szCs w:val="21"/>
              </w:rPr>
              <w:t>合计</w:t>
            </w:r>
          </w:p>
        </w:tc>
        <w:tc>
          <w:tcPr>
            <w:tcW w:w="862"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B40097">
            <w:pPr>
              <w:spacing w:line="240" w:lineRule="auto"/>
              <w:ind w:firstLineChars="0" w:firstLine="0"/>
              <w:jc w:val="center"/>
              <w:rPr>
                <w:sz w:val="21"/>
                <w:szCs w:val="21"/>
              </w:rPr>
            </w:pPr>
            <w:r w:rsidRPr="00076EA0">
              <w:rPr>
                <w:sz w:val="21"/>
                <w:szCs w:val="21"/>
              </w:rPr>
              <w:t>/</w:t>
            </w:r>
          </w:p>
        </w:tc>
        <w:tc>
          <w:tcPr>
            <w:tcW w:w="1010"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AF407E" w:rsidP="00AF407E">
            <w:pPr>
              <w:spacing w:line="240" w:lineRule="auto"/>
              <w:ind w:firstLineChars="0" w:firstLine="0"/>
              <w:jc w:val="center"/>
              <w:rPr>
                <w:kern w:val="21"/>
                <w:sz w:val="21"/>
                <w:szCs w:val="21"/>
              </w:rPr>
            </w:pPr>
            <w:r w:rsidRPr="00076EA0">
              <w:rPr>
                <w:kern w:val="21"/>
                <w:sz w:val="21"/>
                <w:szCs w:val="21"/>
              </w:rPr>
              <w:t>14</w:t>
            </w:r>
            <w:r w:rsidRPr="00076EA0">
              <w:rPr>
                <w:rFonts w:hint="eastAsia"/>
                <w:kern w:val="21"/>
                <w:sz w:val="21"/>
                <w:szCs w:val="21"/>
              </w:rPr>
              <w:t>00</w:t>
            </w:r>
          </w:p>
        </w:tc>
        <w:tc>
          <w:tcPr>
            <w:tcW w:w="1088" w:type="pct"/>
            <w:tcBorders>
              <w:top w:val="single" w:sz="4" w:space="0" w:color="auto"/>
              <w:left w:val="single" w:sz="4" w:space="0" w:color="auto"/>
              <w:bottom w:val="single" w:sz="12" w:space="0" w:color="auto"/>
              <w:right w:val="single" w:sz="4" w:space="0" w:color="auto"/>
            </w:tcBorders>
            <w:vAlign w:val="center"/>
            <w:hideMark/>
          </w:tcPr>
          <w:p w:rsidR="00B40097" w:rsidRPr="00076EA0" w:rsidRDefault="00AF407E">
            <w:pPr>
              <w:spacing w:line="240" w:lineRule="auto"/>
              <w:ind w:firstLineChars="0" w:firstLine="0"/>
              <w:jc w:val="center"/>
              <w:rPr>
                <w:sz w:val="21"/>
                <w:szCs w:val="21"/>
              </w:rPr>
            </w:pPr>
            <w:r w:rsidRPr="00076EA0">
              <w:rPr>
                <w:rFonts w:hint="eastAsia"/>
                <w:sz w:val="21"/>
                <w:szCs w:val="21"/>
              </w:rPr>
              <w:t>18442</w:t>
            </w:r>
          </w:p>
        </w:tc>
        <w:tc>
          <w:tcPr>
            <w:tcW w:w="0" w:type="auto"/>
            <w:vMerge/>
            <w:tcBorders>
              <w:top w:val="single" w:sz="4" w:space="0" w:color="auto"/>
              <w:left w:val="single" w:sz="4" w:space="0" w:color="auto"/>
              <w:bottom w:val="single" w:sz="12" w:space="0" w:color="auto"/>
              <w:right w:val="nil"/>
            </w:tcBorders>
            <w:vAlign w:val="center"/>
            <w:hideMark/>
          </w:tcPr>
          <w:p w:rsidR="00B40097" w:rsidRPr="00076EA0" w:rsidRDefault="00B40097">
            <w:pPr>
              <w:widowControl/>
              <w:spacing w:line="240" w:lineRule="auto"/>
              <w:ind w:firstLineChars="0" w:firstLine="0"/>
              <w:jc w:val="left"/>
              <w:rPr>
                <w:sz w:val="21"/>
                <w:szCs w:val="21"/>
              </w:rPr>
            </w:pPr>
          </w:p>
        </w:tc>
      </w:tr>
    </w:tbl>
    <w:p w:rsidR="00B40097" w:rsidRPr="00076EA0" w:rsidRDefault="00B40097" w:rsidP="00B40097">
      <w:pPr>
        <w:autoSpaceDE w:val="0"/>
        <w:autoSpaceDN w:val="0"/>
        <w:ind w:firstLine="480"/>
        <w:rPr>
          <w:kern w:val="24"/>
        </w:rPr>
      </w:pPr>
      <w:r w:rsidRPr="00076EA0">
        <w:rPr>
          <w:rFonts w:hAnsi="宋体" w:hint="eastAsia"/>
          <w:kern w:val="24"/>
        </w:rPr>
        <w:t>由上表可见，本项目配套消纳土地面积总计为</w:t>
      </w:r>
      <w:r w:rsidRPr="00076EA0">
        <w:rPr>
          <w:rFonts w:hAnsi="宋体"/>
          <w:kern w:val="24"/>
        </w:rPr>
        <w:t>14</w:t>
      </w:r>
      <w:r w:rsidR="00AF407E" w:rsidRPr="00076EA0">
        <w:rPr>
          <w:rFonts w:hAnsi="宋体" w:hint="eastAsia"/>
          <w:kern w:val="24"/>
        </w:rPr>
        <w:t>00</w:t>
      </w:r>
      <w:r w:rsidRPr="00076EA0">
        <w:rPr>
          <w:rFonts w:hAnsi="宋体" w:hint="eastAsia"/>
          <w:kern w:val="24"/>
        </w:rPr>
        <w:t>亩，所需沼液量为</w:t>
      </w:r>
      <w:r w:rsidRPr="00076EA0">
        <w:rPr>
          <w:rFonts w:hAnsi="宋体"/>
          <w:kern w:val="24"/>
        </w:rPr>
        <w:t>1</w:t>
      </w:r>
      <w:r w:rsidR="00AF407E" w:rsidRPr="00076EA0">
        <w:rPr>
          <w:rFonts w:hAnsi="宋体" w:hint="eastAsia"/>
          <w:kern w:val="24"/>
        </w:rPr>
        <w:t>8442</w:t>
      </w:r>
      <w:r w:rsidRPr="00076EA0">
        <w:rPr>
          <w:rFonts w:hAnsi="宋体"/>
          <w:kern w:val="24"/>
        </w:rPr>
        <w:t>m</w:t>
      </w:r>
      <w:r w:rsidRPr="00076EA0">
        <w:rPr>
          <w:rFonts w:hAnsi="宋体"/>
          <w:kern w:val="24"/>
          <w:vertAlign w:val="superscript"/>
        </w:rPr>
        <w:t>3</w:t>
      </w:r>
      <w:r w:rsidRPr="00076EA0">
        <w:rPr>
          <w:rFonts w:hAnsi="宋体"/>
          <w:kern w:val="24"/>
        </w:rPr>
        <w:t>/a</w:t>
      </w:r>
      <w:r w:rsidRPr="00076EA0">
        <w:rPr>
          <w:rFonts w:hAnsi="宋体" w:hint="eastAsia"/>
          <w:kern w:val="24"/>
        </w:rPr>
        <w:t>，本项目全场沼液供应量为</w:t>
      </w:r>
      <w:r w:rsidRPr="00076EA0">
        <w:rPr>
          <w:rFonts w:hAnsi="宋体"/>
          <w:kern w:val="24"/>
        </w:rPr>
        <w:t>1</w:t>
      </w:r>
      <w:r w:rsidRPr="00076EA0">
        <w:rPr>
          <w:rFonts w:hAnsi="宋体" w:hint="eastAsia"/>
          <w:kern w:val="24"/>
        </w:rPr>
        <w:t>35</w:t>
      </w:r>
      <w:r w:rsidRPr="00076EA0">
        <w:rPr>
          <w:rFonts w:hAnsi="宋体"/>
          <w:kern w:val="24"/>
        </w:rPr>
        <w:t>41.</w:t>
      </w:r>
      <w:r w:rsidRPr="00076EA0">
        <w:rPr>
          <w:rFonts w:hAnsi="宋体" w:hint="eastAsia"/>
          <w:kern w:val="24"/>
        </w:rPr>
        <w:t>36</w:t>
      </w:r>
      <w:r w:rsidRPr="00076EA0">
        <w:rPr>
          <w:rFonts w:hAnsi="宋体"/>
          <w:kern w:val="24"/>
        </w:rPr>
        <w:t>m</w:t>
      </w:r>
      <w:r w:rsidRPr="00076EA0">
        <w:rPr>
          <w:rFonts w:hAnsi="宋体"/>
          <w:kern w:val="24"/>
          <w:vertAlign w:val="superscript"/>
        </w:rPr>
        <w:t>3</w:t>
      </w:r>
      <w:r w:rsidRPr="00076EA0">
        <w:rPr>
          <w:rFonts w:hAnsi="宋体"/>
          <w:kern w:val="24"/>
        </w:rPr>
        <w:t>/a</w:t>
      </w:r>
      <w:r w:rsidRPr="00076EA0">
        <w:rPr>
          <w:rFonts w:hAnsi="宋体" w:hint="eastAsia"/>
          <w:kern w:val="24"/>
        </w:rPr>
        <w:t>，即项目运营后生猪养殖过程产生的沼液可全部被消纳。</w:t>
      </w:r>
    </w:p>
    <w:p w:rsidR="004F1EA0" w:rsidRPr="00076EA0" w:rsidRDefault="004F1EA0" w:rsidP="004F1EA0">
      <w:pPr>
        <w:pStyle w:val="afffb"/>
        <w:tabs>
          <w:tab w:val="left" w:pos="1437"/>
        </w:tabs>
        <w:kinsoku w:val="0"/>
        <w:overflowPunct w:val="0"/>
        <w:autoSpaceDE w:val="0"/>
        <w:autoSpaceDN w:val="0"/>
        <w:spacing w:line="360" w:lineRule="auto"/>
        <w:ind w:firstLine="480"/>
        <w:rPr>
          <w:rFonts w:ascii="Times New Roman" w:hAnsi="Times New Roman"/>
          <w:sz w:val="24"/>
          <w:szCs w:val="24"/>
        </w:rPr>
      </w:pPr>
      <w:r w:rsidRPr="00076EA0">
        <w:rPr>
          <w:rFonts w:ascii="Times New Roman" w:hint="eastAsia"/>
          <w:sz w:val="24"/>
          <w:szCs w:val="24"/>
        </w:rPr>
        <w:t>（</w:t>
      </w:r>
      <w:r w:rsidRPr="00076EA0">
        <w:rPr>
          <w:rFonts w:ascii="Times New Roman" w:hAnsi="Times New Roman"/>
          <w:sz w:val="24"/>
          <w:szCs w:val="24"/>
        </w:rPr>
        <w:t>3</w:t>
      </w:r>
      <w:r w:rsidRPr="00076EA0">
        <w:rPr>
          <w:rFonts w:ascii="Times New Roman" w:hint="eastAsia"/>
          <w:sz w:val="24"/>
          <w:szCs w:val="24"/>
        </w:rPr>
        <w:t>）沼液综合利用方案</w:t>
      </w:r>
    </w:p>
    <w:p w:rsidR="004F1EA0" w:rsidRPr="00076EA0" w:rsidRDefault="00E925A6" w:rsidP="004F1EA0">
      <w:pPr>
        <w:ind w:firstLine="480"/>
        <w:rPr>
          <w:kern w:val="24"/>
        </w:rPr>
      </w:pPr>
      <w:r w:rsidRPr="00076EA0">
        <w:rPr>
          <w:kern w:val="24"/>
        </w:rPr>
        <w:fldChar w:fldCharType="begin"/>
      </w:r>
      <w:r w:rsidR="004F1EA0" w:rsidRPr="00076EA0">
        <w:rPr>
          <w:kern w:val="24"/>
        </w:rPr>
        <w:instrText xml:space="preserve"> eq \o\ac(</w:instrText>
      </w:r>
      <w:r w:rsidR="004F1EA0" w:rsidRPr="00076EA0">
        <w:rPr>
          <w:rFonts w:hint="eastAsia"/>
          <w:kern w:val="24"/>
        </w:rPr>
        <w:instrText>○</w:instrText>
      </w:r>
      <w:r w:rsidR="004F1EA0" w:rsidRPr="00076EA0">
        <w:rPr>
          <w:kern w:val="24"/>
        </w:rPr>
        <w:instrText>,</w:instrText>
      </w:r>
      <w:r w:rsidR="004F1EA0" w:rsidRPr="00076EA0">
        <w:rPr>
          <w:kern w:val="24"/>
          <w:position w:val="3"/>
          <w:sz w:val="16"/>
        </w:rPr>
        <w:instrText>1</w:instrText>
      </w:r>
      <w:r w:rsidR="004F1EA0" w:rsidRPr="00076EA0">
        <w:rPr>
          <w:kern w:val="24"/>
        </w:rPr>
        <w:instrText>)</w:instrText>
      </w:r>
      <w:r w:rsidRPr="00076EA0">
        <w:rPr>
          <w:kern w:val="24"/>
        </w:rPr>
        <w:fldChar w:fldCharType="end"/>
      </w:r>
      <w:r w:rsidR="004F1EA0" w:rsidRPr="00076EA0">
        <w:rPr>
          <w:rFonts w:hint="eastAsia"/>
          <w:kern w:val="24"/>
        </w:rPr>
        <w:t>沼液综合利用总体方案</w:t>
      </w:r>
    </w:p>
    <w:p w:rsidR="004F1EA0" w:rsidRPr="00076EA0" w:rsidRDefault="004F1EA0" w:rsidP="004F1EA0">
      <w:pPr>
        <w:ind w:firstLine="480"/>
        <w:rPr>
          <w:kern w:val="24"/>
        </w:rPr>
      </w:pPr>
      <w:r w:rsidRPr="00076EA0">
        <w:rPr>
          <w:rFonts w:hint="eastAsia"/>
          <w:kern w:val="24"/>
        </w:rPr>
        <w:t>《畜禽养殖业污染防治技术规范》（</w:t>
      </w:r>
      <w:r w:rsidRPr="00076EA0">
        <w:rPr>
          <w:kern w:val="24"/>
        </w:rPr>
        <w:t>HJ/T81-2001</w:t>
      </w:r>
      <w:r w:rsidRPr="00076EA0">
        <w:rPr>
          <w:rFonts w:hint="eastAsia"/>
          <w:kern w:val="24"/>
        </w:rPr>
        <w:t>）要求：“在畜禽养殖场与还田利用的农田之间应建立有效的污水输送网络，通过车载或管道形式将处理（置）后的污水输送至农田，要加强管理，严格控制污水输送沿途的弃、撒和跑、冒、滴、漏”。根据建设单位的消纳规划，本项目配备有密闭式罐车，粪肥采用密闭罐车外运田间贮存池暂存，粪肥使用时通过罐车进行还田。项目周边农田乡村道路均可到达，罐车进出方便。田间贮存池由本项目建设单位负责建设。专用罐车由专人负责，并在出厂及入池过程设置台账管理。</w:t>
      </w:r>
    </w:p>
    <w:p w:rsidR="004F1EA0" w:rsidRPr="00076EA0" w:rsidRDefault="00E925A6" w:rsidP="004F1EA0">
      <w:pPr>
        <w:ind w:firstLine="480"/>
      </w:pPr>
      <w:r w:rsidRPr="00076EA0">
        <w:fldChar w:fldCharType="begin"/>
      </w:r>
      <w:r w:rsidR="004F1EA0" w:rsidRPr="00076EA0">
        <w:instrText xml:space="preserve"> eq \o\ac(</w:instrText>
      </w:r>
      <w:r w:rsidR="004F1EA0" w:rsidRPr="00076EA0">
        <w:rPr>
          <w:rFonts w:hint="eastAsia"/>
        </w:rPr>
        <w:instrText>○</w:instrText>
      </w:r>
      <w:r w:rsidR="004F1EA0" w:rsidRPr="00076EA0">
        <w:instrText>,</w:instrText>
      </w:r>
      <w:r w:rsidR="004F1EA0" w:rsidRPr="00076EA0">
        <w:rPr>
          <w:position w:val="3"/>
          <w:sz w:val="16"/>
        </w:rPr>
        <w:instrText>2</w:instrText>
      </w:r>
      <w:r w:rsidR="004F1EA0" w:rsidRPr="00076EA0">
        <w:instrText>)</w:instrText>
      </w:r>
      <w:r w:rsidRPr="00076EA0">
        <w:fldChar w:fldCharType="end"/>
      </w:r>
      <w:r w:rsidR="004F1EA0" w:rsidRPr="00076EA0">
        <w:rPr>
          <w:rFonts w:hint="eastAsia"/>
        </w:rPr>
        <w:t>粪污消纳台账管理</w:t>
      </w:r>
    </w:p>
    <w:p w:rsidR="004F1EA0" w:rsidRPr="00076EA0" w:rsidRDefault="004F1EA0" w:rsidP="004F1EA0">
      <w:pPr>
        <w:ind w:firstLine="480"/>
      </w:pPr>
      <w:r w:rsidRPr="00076EA0">
        <w:rPr>
          <w:rFonts w:hint="eastAsia"/>
        </w:rPr>
        <w:t>建设单位与周边村委会及消纳土地所有人签订粪污处理协议，厂区配备粪污清运专用车辆，粪肥采用粪污专用车辆外运田间贮存池暂存。建设单位在清运过程中详细记录转运台账，记录粪污入厂和田间综合利用台账。畜禽粪肥还田前应记录卫生学指标的检测结果，还田过程应及时记录粪肥类型、施用日期、施用方式、施用量、天气、贮存地点等信息，确保还田数据真实准确，确保数据的完整性和可追溯性，严禁雨季沼液还田。建设单位对出场还田粪污进行检测，堆肥、沼液应满足《畜禽粪肥还田技术规范》（</w:t>
      </w:r>
      <w:r w:rsidRPr="00076EA0">
        <w:t>GB/T25246-2025</w:t>
      </w:r>
      <w:r w:rsidRPr="00076EA0">
        <w:rPr>
          <w:rFonts w:hint="eastAsia"/>
        </w:rPr>
        <w:t>）卫生学指标要求，同时应满足《肥料中有毒有害物质的限量要求》（</w:t>
      </w:r>
      <w:r w:rsidRPr="00076EA0">
        <w:t>GB38400-2019</w:t>
      </w:r>
      <w:r w:rsidRPr="00076EA0">
        <w:rPr>
          <w:rFonts w:hint="eastAsia"/>
        </w:rPr>
        <w:t>）。</w:t>
      </w:r>
    </w:p>
    <w:p w:rsidR="004F1EA0" w:rsidRPr="00076EA0" w:rsidRDefault="00E925A6" w:rsidP="004F1EA0">
      <w:pPr>
        <w:ind w:firstLine="480"/>
      </w:pPr>
      <w:r w:rsidRPr="00076EA0">
        <w:fldChar w:fldCharType="begin"/>
      </w:r>
      <w:r w:rsidR="004F1EA0" w:rsidRPr="00076EA0">
        <w:instrText xml:space="preserve"> eq \o\ac(</w:instrText>
      </w:r>
      <w:r w:rsidR="004F1EA0" w:rsidRPr="00076EA0">
        <w:rPr>
          <w:rFonts w:hint="eastAsia"/>
        </w:rPr>
        <w:instrText>○</w:instrText>
      </w:r>
      <w:r w:rsidR="004F1EA0" w:rsidRPr="00076EA0">
        <w:instrText>,</w:instrText>
      </w:r>
      <w:r w:rsidR="004F1EA0" w:rsidRPr="00076EA0">
        <w:rPr>
          <w:position w:val="3"/>
          <w:sz w:val="16"/>
        </w:rPr>
        <w:instrText>3</w:instrText>
      </w:r>
      <w:r w:rsidR="004F1EA0" w:rsidRPr="00076EA0">
        <w:instrText>)</w:instrText>
      </w:r>
      <w:r w:rsidRPr="00076EA0">
        <w:fldChar w:fldCharType="end"/>
      </w:r>
      <w:r w:rsidR="004F1EA0" w:rsidRPr="00076EA0">
        <w:rPr>
          <w:rFonts w:hint="eastAsia"/>
        </w:rPr>
        <w:t>消纳利用二次污染防治措施</w:t>
      </w:r>
    </w:p>
    <w:p w:rsidR="004F1EA0" w:rsidRPr="00076EA0" w:rsidRDefault="004F1EA0" w:rsidP="004F1EA0">
      <w:pPr>
        <w:ind w:firstLine="480"/>
      </w:pPr>
      <w:r w:rsidRPr="00076EA0">
        <w:t>a)</w:t>
      </w:r>
      <w:r w:rsidRPr="00076EA0">
        <w:rPr>
          <w:rFonts w:hint="eastAsia"/>
        </w:rPr>
        <w:t>沼液专用罐车做好防腐工作，定期进行检修，一旦发现滴漏，沼液排入沼液贮存池，待维护完毕后方可输送；</w:t>
      </w:r>
    </w:p>
    <w:p w:rsidR="004F1EA0" w:rsidRPr="00076EA0" w:rsidRDefault="004F1EA0" w:rsidP="004F1EA0">
      <w:pPr>
        <w:ind w:firstLine="480"/>
      </w:pPr>
      <w:r w:rsidRPr="00076EA0">
        <w:t>b)</w:t>
      </w:r>
      <w:r w:rsidRPr="00076EA0">
        <w:rPr>
          <w:rFonts w:hint="eastAsia"/>
        </w:rPr>
        <w:t>沼液综合利用区根据地形进行单元划分，分单元进行开沟施肥，施肥完毕后要进行覆土处理，防止农田施肥不匀引起的地下水污染问题；</w:t>
      </w:r>
    </w:p>
    <w:p w:rsidR="004F1EA0" w:rsidRPr="00076EA0" w:rsidRDefault="004F1EA0" w:rsidP="004F1EA0">
      <w:pPr>
        <w:ind w:firstLine="480"/>
      </w:pPr>
      <w:r w:rsidRPr="00076EA0">
        <w:t>c)</w:t>
      </w:r>
      <w:r w:rsidRPr="00076EA0">
        <w:rPr>
          <w:rFonts w:hint="eastAsia"/>
        </w:rPr>
        <w:t>严格根据评价要求，控制施肥量，严禁突击浇灌，在非浇灌、施肥季节及雨季，</w:t>
      </w:r>
      <w:r w:rsidRPr="00076EA0">
        <w:rPr>
          <w:rFonts w:hint="eastAsia"/>
        </w:rPr>
        <w:lastRenderedPageBreak/>
        <w:t>沼液暂存于场内沼液贮存池或由罐车运至田间沼液暂存池暂存。田间沼液暂存池应采取一般防渗措施。</w:t>
      </w:r>
    </w:p>
    <w:p w:rsidR="004F1EA0" w:rsidRPr="00076EA0" w:rsidRDefault="004F1EA0" w:rsidP="004F1EA0">
      <w:pPr>
        <w:ind w:firstLine="480"/>
      </w:pPr>
      <w:r w:rsidRPr="00076EA0">
        <w:t>d)</w:t>
      </w:r>
      <w:r w:rsidRPr="00076EA0">
        <w:rPr>
          <w:rFonts w:hint="eastAsia"/>
        </w:rPr>
        <w:t>建设单位应对消纳地跟踪监测土壤养分变化范围及规律、土壤及地下水质量变化趋势，按照农作物生产情况科学控制灌溉量，防止超过土壤承载能力，对土壤及地下水产生污染。</w:t>
      </w:r>
    </w:p>
    <w:p w:rsidR="004F1EA0" w:rsidRPr="00076EA0" w:rsidRDefault="00E925A6" w:rsidP="004F1EA0">
      <w:pPr>
        <w:ind w:firstLine="480"/>
      </w:pPr>
      <w:r w:rsidRPr="00076EA0">
        <w:fldChar w:fldCharType="begin"/>
      </w:r>
      <w:r w:rsidR="004F1EA0" w:rsidRPr="00076EA0">
        <w:instrText xml:space="preserve"> eq \o\ac(</w:instrText>
      </w:r>
      <w:r w:rsidR="004F1EA0" w:rsidRPr="00076EA0">
        <w:rPr>
          <w:rFonts w:hint="eastAsia"/>
        </w:rPr>
        <w:instrText>○</w:instrText>
      </w:r>
      <w:r w:rsidR="004F1EA0" w:rsidRPr="00076EA0">
        <w:instrText>,</w:instrText>
      </w:r>
      <w:r w:rsidR="004F1EA0" w:rsidRPr="00076EA0">
        <w:rPr>
          <w:position w:val="3"/>
          <w:sz w:val="16"/>
        </w:rPr>
        <w:instrText>4</w:instrText>
      </w:r>
      <w:r w:rsidR="004F1EA0" w:rsidRPr="00076EA0">
        <w:instrText>)</w:instrText>
      </w:r>
      <w:r w:rsidRPr="00076EA0">
        <w:fldChar w:fldCharType="end"/>
      </w:r>
      <w:r w:rsidR="004F1EA0" w:rsidRPr="00076EA0">
        <w:rPr>
          <w:rFonts w:hint="eastAsia"/>
        </w:rPr>
        <w:t>管理要求</w:t>
      </w:r>
    </w:p>
    <w:p w:rsidR="004F1EA0" w:rsidRPr="00076EA0" w:rsidRDefault="004F1EA0" w:rsidP="004F1EA0">
      <w:pPr>
        <w:ind w:firstLine="480"/>
      </w:pPr>
      <w:r w:rsidRPr="00076EA0">
        <w:rPr>
          <w:rFonts w:hint="eastAsia"/>
        </w:rPr>
        <w:t>企业建立相应的管理机构，安排专人管理，落实足够的运行管理经费，制定切实可行的管理规章和工程维修养护制度，并对管理人员进行技术培训和岗位考核。</w:t>
      </w:r>
    </w:p>
    <w:p w:rsidR="004F1EA0" w:rsidRPr="00076EA0" w:rsidRDefault="004F1EA0" w:rsidP="004F1EA0">
      <w:pPr>
        <w:ind w:firstLine="480"/>
      </w:pPr>
      <w:r w:rsidRPr="00076EA0">
        <w:rPr>
          <w:rFonts w:hint="eastAsia"/>
        </w:rPr>
        <w:t>要经常对车辆、沼液贮存池、田间暂存池等进行巡查维护，发现池体、车辆漏水、爆裂及时修补，发现沼液出水明显减少，要及时监测、疏通污物收集装置，确保沼液输送通畅和设施完好、运行正常。</w:t>
      </w:r>
    </w:p>
    <w:p w:rsidR="004F1EA0" w:rsidRPr="00076EA0" w:rsidRDefault="00E925A6" w:rsidP="004F1EA0">
      <w:pPr>
        <w:ind w:firstLine="480"/>
      </w:pPr>
      <w:r w:rsidRPr="00076EA0">
        <w:fldChar w:fldCharType="begin"/>
      </w:r>
      <w:r w:rsidR="004F1EA0" w:rsidRPr="00076EA0">
        <w:instrText xml:space="preserve"> eq \o\ac(</w:instrText>
      </w:r>
      <w:r w:rsidR="004F1EA0" w:rsidRPr="00076EA0">
        <w:rPr>
          <w:rFonts w:hint="eastAsia"/>
        </w:rPr>
        <w:instrText>○</w:instrText>
      </w:r>
      <w:r w:rsidR="004F1EA0" w:rsidRPr="00076EA0">
        <w:instrText>,</w:instrText>
      </w:r>
      <w:r w:rsidR="004F1EA0" w:rsidRPr="00076EA0">
        <w:rPr>
          <w:position w:val="3"/>
          <w:sz w:val="16"/>
        </w:rPr>
        <w:instrText>5</w:instrText>
      </w:r>
      <w:r w:rsidR="004F1EA0" w:rsidRPr="00076EA0">
        <w:instrText>)</w:instrText>
      </w:r>
      <w:r w:rsidRPr="00076EA0">
        <w:fldChar w:fldCharType="end"/>
      </w:r>
      <w:r w:rsidR="004F1EA0" w:rsidRPr="00076EA0">
        <w:rPr>
          <w:rFonts w:hint="eastAsia"/>
        </w:rPr>
        <w:t>跟踪监测</w:t>
      </w:r>
    </w:p>
    <w:p w:rsidR="004F1EA0" w:rsidRPr="00076EA0" w:rsidRDefault="004F1EA0" w:rsidP="004F1EA0">
      <w:pPr>
        <w:ind w:firstLine="480"/>
      </w:pPr>
      <w:r w:rsidRPr="00076EA0">
        <w:rPr>
          <w:rFonts w:hint="eastAsia"/>
        </w:rPr>
        <w:t>建设单位应对消纳地跟踪监测土壤养分变化范围及规律、土壤及地下水质量变化趋势，按照农作物生产情况科学控制灌溉量，防止超过土壤承载能力，对土壤及地下水产生污染。根据《畜禽粪肥还田技术规范》（</w:t>
      </w:r>
      <w:r w:rsidRPr="00076EA0">
        <w:t>GB/T25246-2025</w:t>
      </w:r>
      <w:r w:rsidRPr="00076EA0">
        <w:rPr>
          <w:rFonts w:hint="eastAsia"/>
        </w:rPr>
        <w:t>）等规范性文件中相关要求，畜禽粪肥还田期间，应定期对粪肥还田效果进行监测，以优化粪肥还田方案，畜禽粪肥还田期间，应定期对粪肥还田效果进行监测，以优化粪肥还田方案。还田后土壤跟踪监测方案见下表。</w:t>
      </w:r>
    </w:p>
    <w:p w:rsidR="004F1EA0" w:rsidRPr="00076EA0" w:rsidRDefault="004F1EA0" w:rsidP="00623183">
      <w:pPr>
        <w:spacing w:line="240" w:lineRule="auto"/>
        <w:ind w:firstLineChars="0" w:firstLine="0"/>
        <w:jc w:val="center"/>
        <w:rPr>
          <w:b/>
        </w:rPr>
      </w:pPr>
      <w:r w:rsidRPr="00076EA0">
        <w:rPr>
          <w:rFonts w:hint="eastAsia"/>
          <w:b/>
        </w:rPr>
        <w:t>表</w:t>
      </w:r>
      <w:r w:rsidRPr="00076EA0">
        <w:rPr>
          <w:rFonts w:hint="eastAsia"/>
          <w:b/>
        </w:rPr>
        <w:t>7</w:t>
      </w:r>
      <w:r w:rsidRPr="00076EA0">
        <w:rPr>
          <w:b/>
        </w:rPr>
        <w:t xml:space="preserve">-8  </w:t>
      </w:r>
      <w:r w:rsidRPr="00076EA0">
        <w:rPr>
          <w:rFonts w:hint="eastAsia"/>
          <w:b/>
        </w:rPr>
        <w:t>消纳区域土壤监测工作内容一览表</w:t>
      </w:r>
    </w:p>
    <w:tbl>
      <w:tblPr>
        <w:tblW w:w="5000" w:type="pct"/>
        <w:tblBorders>
          <w:top w:val="single" w:sz="12" w:space="0" w:color="auto"/>
          <w:bottom w:val="single" w:sz="12" w:space="0" w:color="auto"/>
          <w:insideH w:val="single" w:sz="12" w:space="0" w:color="auto"/>
          <w:insideV w:val="single" w:sz="4" w:space="0" w:color="000000"/>
        </w:tblBorders>
        <w:tblCellMar>
          <w:left w:w="0" w:type="dxa"/>
          <w:right w:w="0" w:type="dxa"/>
        </w:tblCellMar>
        <w:tblLook w:val="04A0"/>
      </w:tblPr>
      <w:tblGrid>
        <w:gridCol w:w="1987"/>
        <w:gridCol w:w="4112"/>
        <w:gridCol w:w="2971"/>
      </w:tblGrid>
      <w:tr w:rsidR="004F1EA0" w:rsidRPr="00076EA0" w:rsidTr="004F1EA0">
        <w:trPr>
          <w:trHeight w:val="340"/>
        </w:trPr>
        <w:tc>
          <w:tcPr>
            <w:tcW w:w="1095" w:type="pct"/>
            <w:tcBorders>
              <w:top w:val="single" w:sz="12" w:space="0" w:color="auto"/>
              <w:left w:val="nil"/>
              <w:bottom w:val="single" w:sz="12" w:space="0" w:color="auto"/>
              <w:right w:val="single" w:sz="4" w:space="0" w:color="000000"/>
            </w:tcBorders>
            <w:vAlign w:val="center"/>
            <w:hideMark/>
          </w:tcPr>
          <w:p w:rsidR="004F1EA0" w:rsidRPr="00076EA0" w:rsidRDefault="004F1EA0">
            <w:pPr>
              <w:pStyle w:val="TableParagraph"/>
              <w:kinsoku w:val="0"/>
              <w:overflowPunct w:val="0"/>
              <w:jc w:val="center"/>
              <w:rPr>
                <w:kern w:val="21"/>
                <w:sz w:val="21"/>
                <w:szCs w:val="21"/>
              </w:rPr>
            </w:pPr>
            <w:r w:rsidRPr="00076EA0">
              <w:rPr>
                <w:rFonts w:hint="eastAsia"/>
                <w:kern w:val="21"/>
                <w:sz w:val="21"/>
                <w:szCs w:val="21"/>
              </w:rPr>
              <w:t>监测要素</w:t>
            </w:r>
          </w:p>
        </w:tc>
        <w:tc>
          <w:tcPr>
            <w:tcW w:w="2267" w:type="pct"/>
            <w:tcBorders>
              <w:top w:val="single" w:sz="12" w:space="0" w:color="auto"/>
              <w:left w:val="single" w:sz="4" w:space="0" w:color="000000"/>
              <w:bottom w:val="single" w:sz="12" w:space="0" w:color="auto"/>
              <w:right w:val="single" w:sz="4" w:space="0" w:color="000000"/>
            </w:tcBorders>
            <w:vAlign w:val="center"/>
            <w:hideMark/>
          </w:tcPr>
          <w:p w:rsidR="004F1EA0" w:rsidRPr="00076EA0" w:rsidRDefault="004F1EA0">
            <w:pPr>
              <w:pStyle w:val="TableParagraph"/>
              <w:kinsoku w:val="0"/>
              <w:overflowPunct w:val="0"/>
              <w:jc w:val="center"/>
              <w:rPr>
                <w:kern w:val="21"/>
                <w:sz w:val="21"/>
                <w:szCs w:val="21"/>
              </w:rPr>
            </w:pPr>
            <w:r w:rsidRPr="00076EA0">
              <w:rPr>
                <w:rFonts w:hint="eastAsia"/>
                <w:kern w:val="21"/>
                <w:sz w:val="21"/>
                <w:szCs w:val="21"/>
              </w:rPr>
              <w:t>监测指标</w:t>
            </w:r>
          </w:p>
        </w:tc>
        <w:tc>
          <w:tcPr>
            <w:tcW w:w="1638" w:type="pct"/>
            <w:tcBorders>
              <w:top w:val="single" w:sz="12" w:space="0" w:color="auto"/>
              <w:left w:val="single" w:sz="4" w:space="0" w:color="000000"/>
              <w:bottom w:val="single" w:sz="12" w:space="0" w:color="auto"/>
              <w:right w:val="nil"/>
            </w:tcBorders>
            <w:vAlign w:val="center"/>
            <w:hideMark/>
          </w:tcPr>
          <w:p w:rsidR="004F1EA0" w:rsidRPr="00076EA0" w:rsidRDefault="004F1EA0">
            <w:pPr>
              <w:pStyle w:val="TableParagraph"/>
              <w:kinsoku w:val="0"/>
              <w:overflowPunct w:val="0"/>
              <w:jc w:val="center"/>
              <w:rPr>
                <w:kern w:val="21"/>
                <w:sz w:val="21"/>
                <w:szCs w:val="21"/>
              </w:rPr>
            </w:pPr>
            <w:r w:rsidRPr="00076EA0">
              <w:rPr>
                <w:rFonts w:hint="eastAsia"/>
                <w:kern w:val="21"/>
                <w:sz w:val="21"/>
                <w:szCs w:val="21"/>
              </w:rPr>
              <w:t>监测要求</w:t>
            </w:r>
          </w:p>
        </w:tc>
      </w:tr>
      <w:tr w:rsidR="004F1EA0" w:rsidRPr="00076EA0" w:rsidTr="004F1EA0">
        <w:trPr>
          <w:trHeight w:val="340"/>
        </w:trPr>
        <w:tc>
          <w:tcPr>
            <w:tcW w:w="1095" w:type="pct"/>
            <w:tcBorders>
              <w:top w:val="single" w:sz="12" w:space="0" w:color="auto"/>
              <w:left w:val="nil"/>
              <w:bottom w:val="single" w:sz="12" w:space="0" w:color="auto"/>
              <w:right w:val="single" w:sz="4" w:space="0" w:color="000000"/>
            </w:tcBorders>
            <w:vAlign w:val="center"/>
            <w:hideMark/>
          </w:tcPr>
          <w:p w:rsidR="004F1EA0" w:rsidRPr="00076EA0" w:rsidRDefault="004F1EA0">
            <w:pPr>
              <w:pStyle w:val="TableParagraph"/>
              <w:kinsoku w:val="0"/>
              <w:overflowPunct w:val="0"/>
              <w:jc w:val="center"/>
              <w:rPr>
                <w:kern w:val="21"/>
                <w:sz w:val="21"/>
                <w:szCs w:val="21"/>
              </w:rPr>
            </w:pPr>
            <w:r w:rsidRPr="00076EA0">
              <w:rPr>
                <w:rFonts w:hint="eastAsia"/>
                <w:kern w:val="21"/>
                <w:sz w:val="21"/>
                <w:szCs w:val="21"/>
              </w:rPr>
              <w:t>还田区土壤</w:t>
            </w:r>
          </w:p>
        </w:tc>
        <w:tc>
          <w:tcPr>
            <w:tcW w:w="2267" w:type="pct"/>
            <w:tcBorders>
              <w:top w:val="single" w:sz="12" w:space="0" w:color="auto"/>
              <w:left w:val="single" w:sz="4" w:space="0" w:color="000000"/>
              <w:bottom w:val="single" w:sz="12" w:space="0" w:color="auto"/>
              <w:right w:val="single" w:sz="4" w:space="0" w:color="000000"/>
            </w:tcBorders>
            <w:hideMark/>
          </w:tcPr>
          <w:p w:rsidR="004F1EA0" w:rsidRPr="00076EA0" w:rsidRDefault="004F1EA0">
            <w:pPr>
              <w:pStyle w:val="TableParagraph"/>
              <w:kinsoku w:val="0"/>
              <w:overflowPunct w:val="0"/>
              <w:rPr>
                <w:rFonts w:ascii="宋体" w:hAnsi="Times New Roman"/>
                <w:kern w:val="21"/>
                <w:sz w:val="21"/>
                <w:szCs w:val="21"/>
              </w:rPr>
            </w:pPr>
            <w:r w:rsidRPr="00076EA0">
              <w:rPr>
                <w:rFonts w:hint="eastAsia"/>
                <w:kern w:val="21"/>
                <w:sz w:val="21"/>
                <w:szCs w:val="21"/>
              </w:rPr>
              <w:t>有机质、全氮、全磷、</w:t>
            </w:r>
            <w:r w:rsidRPr="00076EA0">
              <w:rPr>
                <w:rFonts w:ascii="Times New Roman"/>
                <w:kern w:val="21"/>
                <w:sz w:val="21"/>
                <w:szCs w:val="21"/>
              </w:rPr>
              <w:t>pH</w:t>
            </w:r>
            <w:r w:rsidRPr="00076EA0">
              <w:rPr>
                <w:rFonts w:hint="eastAsia"/>
                <w:kern w:val="21"/>
                <w:sz w:val="21"/>
                <w:szCs w:val="21"/>
              </w:rPr>
              <w:t>值、硝态氮、铵</w:t>
            </w:r>
          </w:p>
          <w:p w:rsidR="004F1EA0" w:rsidRPr="00076EA0" w:rsidRDefault="004F1EA0">
            <w:pPr>
              <w:pStyle w:val="TableParagraph"/>
              <w:kinsoku w:val="0"/>
              <w:overflowPunct w:val="0"/>
              <w:rPr>
                <w:kern w:val="21"/>
                <w:sz w:val="21"/>
                <w:szCs w:val="21"/>
              </w:rPr>
            </w:pPr>
            <w:r w:rsidRPr="00076EA0">
              <w:rPr>
                <w:rFonts w:hint="eastAsia"/>
                <w:kern w:val="21"/>
                <w:sz w:val="21"/>
                <w:szCs w:val="21"/>
              </w:rPr>
              <w:t>态氮、有效磷、水溶性盐含量</w:t>
            </w:r>
          </w:p>
        </w:tc>
        <w:tc>
          <w:tcPr>
            <w:tcW w:w="1638" w:type="pct"/>
            <w:tcBorders>
              <w:top w:val="single" w:sz="12" w:space="0" w:color="auto"/>
              <w:left w:val="single" w:sz="4" w:space="0" w:color="000000"/>
              <w:bottom w:val="single" w:sz="12" w:space="0" w:color="auto"/>
              <w:right w:val="nil"/>
            </w:tcBorders>
            <w:hideMark/>
          </w:tcPr>
          <w:p w:rsidR="004F1EA0" w:rsidRPr="00076EA0" w:rsidRDefault="004F1EA0">
            <w:pPr>
              <w:pStyle w:val="TableParagraph"/>
              <w:kinsoku w:val="0"/>
              <w:overflowPunct w:val="0"/>
              <w:rPr>
                <w:kern w:val="21"/>
                <w:sz w:val="21"/>
                <w:szCs w:val="21"/>
              </w:rPr>
            </w:pPr>
            <w:r w:rsidRPr="00076EA0">
              <w:rPr>
                <w:rFonts w:hint="eastAsia"/>
                <w:kern w:val="21"/>
                <w:sz w:val="21"/>
                <w:szCs w:val="21"/>
              </w:rPr>
              <w:t>还田期间，适时开展粪肥还田效果监测，并保留记录</w:t>
            </w:r>
          </w:p>
        </w:tc>
      </w:tr>
    </w:tbl>
    <w:p w:rsidR="004F1EA0" w:rsidRPr="00076EA0" w:rsidRDefault="004F1EA0" w:rsidP="007D589D">
      <w:pPr>
        <w:ind w:firstLine="480"/>
      </w:pPr>
      <w:r w:rsidRPr="00076EA0">
        <w:rPr>
          <w:rFonts w:hint="eastAsia"/>
        </w:rPr>
        <w:t>综上，本项目粪污经处理后沼液综合利用具备环境合理性。</w:t>
      </w:r>
    </w:p>
    <w:p w:rsidR="00634755" w:rsidRPr="00076EA0" w:rsidRDefault="007D589D" w:rsidP="00234078">
      <w:pPr>
        <w:pStyle w:val="afb"/>
        <w:ind w:firstLineChars="0" w:firstLine="0"/>
        <w:outlineLvl w:val="3"/>
        <w:rPr>
          <w:rFonts w:ascii="Times New Roman"/>
          <w:b/>
        </w:rPr>
      </w:pPr>
      <w:bookmarkStart w:id="618" w:name="7.2.8初期雨水处理措施分析"/>
      <w:bookmarkStart w:id="619" w:name="7.2.9事故状态废水处理可行性论证"/>
      <w:bookmarkEnd w:id="618"/>
      <w:bookmarkEnd w:id="619"/>
      <w:r w:rsidRPr="00076EA0">
        <w:rPr>
          <w:rFonts w:ascii="Times New Roman" w:hint="eastAsia"/>
          <w:b/>
        </w:rPr>
        <w:t>7</w:t>
      </w:r>
      <w:r w:rsidR="00C86A2B" w:rsidRPr="00076EA0">
        <w:rPr>
          <w:rFonts w:ascii="Times New Roman" w:hint="eastAsia"/>
          <w:b/>
        </w:rPr>
        <w:t>.2.2.8</w:t>
      </w:r>
      <w:r w:rsidR="00634755" w:rsidRPr="00076EA0">
        <w:rPr>
          <w:rFonts w:ascii="Times New Roman" w:hint="eastAsia"/>
          <w:b/>
        </w:rPr>
        <w:t>事故状态废水处理可行性论证</w:t>
      </w:r>
    </w:p>
    <w:p w:rsidR="004F1EA0" w:rsidRPr="00076EA0" w:rsidRDefault="004F1EA0" w:rsidP="004F1EA0">
      <w:pPr>
        <w:pStyle w:val="af6"/>
        <w:kinsoku w:val="0"/>
        <w:overflowPunct w:val="0"/>
        <w:spacing w:after="0"/>
        <w:ind w:firstLine="480"/>
      </w:pPr>
      <w:r w:rsidRPr="00076EA0">
        <w:rPr>
          <w:rFonts w:hint="eastAsia"/>
        </w:rPr>
        <w:t>本次项目废水处理以黑膜沼气池厌氧发酵为核心，在确保各设施正常运转和保证停留时间的前提下，粪污中的污染物均可得到较大程度的去除同时，处理后的尾水作为沼液用于消纳范围内的作物和植物施肥，不会排放到附近河流、水库等地表水体。此外，建设单位在运营期间须做好污水处理设施维护，确保其处理效果稳定，防范非正常工况发生。本项目不单独设置事故池，事故废水统一进入池液池内暂存，待污水处理设施系统正常后，事故废水泵入黑膜沼气池内再行处理。事故废水在沼液池内暂存能够防止事故废水渗漏对地下水环境构成二次污染，本评价针对</w:t>
      </w:r>
      <w:r w:rsidRPr="00076EA0">
        <w:rPr>
          <w:rFonts w:ascii="Times New Roman" w:hint="eastAsia"/>
        </w:rPr>
        <w:t>废水非正常排放提出以下管控措施</w:t>
      </w:r>
      <w:r w:rsidRPr="00076EA0">
        <w:rPr>
          <w:rFonts w:hint="eastAsia"/>
        </w:rPr>
        <w:lastRenderedPageBreak/>
        <w:t>要求：</w:t>
      </w:r>
    </w:p>
    <w:p w:rsidR="004F1EA0" w:rsidRPr="00076EA0" w:rsidRDefault="004F1EA0" w:rsidP="004F1EA0">
      <w:pPr>
        <w:pStyle w:val="af6"/>
        <w:kinsoku w:val="0"/>
        <w:overflowPunct w:val="0"/>
        <w:spacing w:after="0"/>
        <w:ind w:firstLine="480"/>
      </w:pPr>
      <w:r w:rsidRPr="00076EA0">
        <w:rPr>
          <w:rFonts w:hint="eastAsia"/>
        </w:rPr>
        <w:t>①依据《畜禽养殖业污染防治技术规范》（</w:t>
      </w:r>
      <w:r w:rsidRPr="00076EA0">
        <w:rPr>
          <w:rFonts w:ascii="Times New Roman" w:cs="Times New Roman"/>
        </w:rPr>
        <w:t>HJ/T81-2001</w:t>
      </w:r>
      <w:r w:rsidRPr="00076EA0">
        <w:rPr>
          <w:rFonts w:hint="eastAsia"/>
        </w:rPr>
        <w:t>）规定，养殖场的排水系统应实施雨水和污水收集输送系统分离，在场区内设置的污水收集输送系统，不得采用明沟布设。</w:t>
      </w:r>
    </w:p>
    <w:p w:rsidR="004F1EA0" w:rsidRPr="00076EA0" w:rsidRDefault="004F1EA0" w:rsidP="007D589D">
      <w:pPr>
        <w:pStyle w:val="af6"/>
        <w:kinsoku w:val="0"/>
        <w:overflowPunct w:val="0"/>
        <w:spacing w:after="0"/>
        <w:ind w:firstLine="480"/>
      </w:pPr>
      <w:r w:rsidRPr="00076EA0">
        <w:rPr>
          <w:rFonts w:hint="eastAsia"/>
        </w:rPr>
        <w:t>②废水污水处理站应采取有效的防渗处理工艺，防止废水、粪便淋滤液污染地下水。厌氧发酵池池壁在清场夯压的基础上采用铺设</w:t>
      </w:r>
      <w:r w:rsidRPr="00076EA0">
        <w:rPr>
          <w:rFonts w:ascii="Times New Roman" w:cs="Times New Roman"/>
        </w:rPr>
        <w:t>HDPE</w:t>
      </w:r>
      <w:r w:rsidRPr="00076EA0">
        <w:rPr>
          <w:rFonts w:hint="eastAsia"/>
        </w:rPr>
        <w:t>膜进行防渗，底部设置排气沟，最底部排气沟中放置排水管，并设置导流渠，以防止污染地下水，同时各废水输送管道应做到防泄漏、跑冒等；</w:t>
      </w:r>
    </w:p>
    <w:p w:rsidR="004F1EA0" w:rsidRPr="00076EA0" w:rsidRDefault="004F1EA0" w:rsidP="004F1EA0">
      <w:pPr>
        <w:pStyle w:val="af6"/>
        <w:kinsoku w:val="0"/>
        <w:overflowPunct w:val="0"/>
        <w:spacing w:after="0"/>
        <w:ind w:firstLine="480"/>
      </w:pPr>
      <w:r w:rsidRPr="00076EA0">
        <w:rPr>
          <w:rFonts w:hint="eastAsia"/>
        </w:rPr>
        <w:t>③做好池体、排水沟等的防渗工作，应充分考虑农间作期间影响和雨季影响，能够保证有足够的容量以容纳养殖场产生的废水。养殖场污水处理系统的各个池子应按期清淤，各池建设时应高出地面至少</w:t>
      </w:r>
      <w:r w:rsidRPr="00076EA0">
        <w:rPr>
          <w:rFonts w:ascii="Times New Roman" w:cs="Times New Roman"/>
        </w:rPr>
        <w:t>20cm</w:t>
      </w:r>
      <w:r w:rsidRPr="00076EA0">
        <w:rPr>
          <w:rFonts w:hint="eastAsia"/>
        </w:rPr>
        <w:t>以上，以保证大雨时雨水不进入、污水不外溢。</w:t>
      </w:r>
    </w:p>
    <w:p w:rsidR="004F1EA0" w:rsidRPr="00076EA0" w:rsidRDefault="004F1EA0" w:rsidP="004F1EA0">
      <w:pPr>
        <w:pStyle w:val="af6"/>
        <w:kinsoku w:val="0"/>
        <w:overflowPunct w:val="0"/>
        <w:spacing w:after="0"/>
        <w:ind w:firstLine="480"/>
      </w:pPr>
      <w:r w:rsidRPr="00076EA0">
        <w:rPr>
          <w:rFonts w:hint="eastAsia"/>
        </w:rPr>
        <w:t>④肥水适当施用，由企业结合天气状况、当地土地消纳能力、当地农田施肥规律等定时定量合理施肥，防止过度施肥而影响地下水环境。并且，防止在雨天进行施肥，以避免肥水随雨水垂直径流进入地下水体，造成污染。</w:t>
      </w:r>
    </w:p>
    <w:p w:rsidR="004F1EA0" w:rsidRPr="00076EA0" w:rsidRDefault="004F1EA0" w:rsidP="004F1EA0">
      <w:pPr>
        <w:pStyle w:val="af6"/>
        <w:kinsoku w:val="0"/>
        <w:overflowPunct w:val="0"/>
        <w:spacing w:after="0"/>
        <w:ind w:firstLine="480"/>
      </w:pPr>
      <w:r w:rsidRPr="00076EA0">
        <w:rPr>
          <w:rFonts w:hint="eastAsia"/>
        </w:rPr>
        <w:t>⑤管理措施：成立事故处理组织，一旦发生废水事故排放，应立即组织人力、物力和财力加紧对设备进行维修，同时对废水进行回收、拦截，以防止污染地下水。</w:t>
      </w:r>
    </w:p>
    <w:p w:rsidR="00661919" w:rsidRPr="00076EA0" w:rsidRDefault="007D589D" w:rsidP="009A2AA8">
      <w:pPr>
        <w:ind w:firstLineChars="0" w:firstLine="0"/>
        <w:outlineLvl w:val="2"/>
        <w:rPr>
          <w:b/>
        </w:rPr>
      </w:pPr>
      <w:bookmarkStart w:id="620" w:name="_Toc224144900"/>
      <w:r w:rsidRPr="00076EA0">
        <w:rPr>
          <w:rFonts w:hint="eastAsia"/>
          <w:b/>
        </w:rPr>
        <w:t>7</w:t>
      </w:r>
      <w:r w:rsidR="00DE4E52" w:rsidRPr="00076EA0">
        <w:rPr>
          <w:b/>
        </w:rPr>
        <w:t xml:space="preserve">.2.3 </w:t>
      </w:r>
      <w:r w:rsidR="00DE4E52" w:rsidRPr="00076EA0">
        <w:rPr>
          <w:rFonts w:hint="eastAsia"/>
          <w:b/>
        </w:rPr>
        <w:t>运营期噪声污染防治措施</w:t>
      </w:r>
      <w:bookmarkEnd w:id="620"/>
    </w:p>
    <w:p w:rsidR="00234078" w:rsidRPr="00076EA0" w:rsidRDefault="00234078" w:rsidP="006A1570">
      <w:pPr>
        <w:pStyle w:val="af6"/>
        <w:kinsoku w:val="0"/>
        <w:overflowPunct w:val="0"/>
        <w:spacing w:after="0"/>
        <w:ind w:firstLine="480"/>
      </w:pPr>
      <w:r w:rsidRPr="00076EA0">
        <w:rPr>
          <w:rFonts w:hint="eastAsia"/>
        </w:rPr>
        <w:t>项目噪声主要来自圈舍的风机系统和污水处理系统水泵运行产生的噪声、猪只饥饿引起的叫声，噪声源强约为</w:t>
      </w:r>
      <w:r w:rsidRPr="00076EA0">
        <w:rPr>
          <w:rFonts w:ascii="Times New Roman" w:cs="Times New Roman"/>
        </w:rPr>
        <w:t>75~90dB</w:t>
      </w:r>
      <w:r w:rsidRPr="00076EA0">
        <w:rPr>
          <w:rFonts w:hint="eastAsia"/>
        </w:rPr>
        <w:t>（</w:t>
      </w:r>
      <w:r w:rsidRPr="00076EA0">
        <w:rPr>
          <w:rFonts w:ascii="Times New Roman" w:cs="Times New Roman"/>
        </w:rPr>
        <w:t>A</w:t>
      </w:r>
      <w:r w:rsidRPr="00076EA0">
        <w:rPr>
          <w:rFonts w:hint="eastAsia"/>
        </w:rPr>
        <w:t>），主要采取的噪声污染防治措施包括：</w:t>
      </w:r>
    </w:p>
    <w:p w:rsidR="00234078" w:rsidRPr="00076EA0" w:rsidRDefault="007D589D" w:rsidP="00234078">
      <w:pPr>
        <w:pStyle w:val="afb"/>
        <w:ind w:firstLineChars="0" w:firstLine="0"/>
        <w:outlineLvl w:val="3"/>
        <w:rPr>
          <w:rFonts w:ascii="Times New Roman"/>
          <w:b/>
        </w:rPr>
      </w:pPr>
      <w:bookmarkStart w:id="621" w:name="7.4.1_声源降噪措施"/>
      <w:bookmarkEnd w:id="621"/>
      <w:r w:rsidRPr="00076EA0">
        <w:rPr>
          <w:rFonts w:ascii="Times New Roman" w:hint="eastAsia"/>
          <w:b/>
        </w:rPr>
        <w:t>7</w:t>
      </w:r>
      <w:r w:rsidR="00234078" w:rsidRPr="00076EA0">
        <w:rPr>
          <w:rFonts w:ascii="Times New Roman" w:hint="eastAsia"/>
          <w:b/>
        </w:rPr>
        <w:t>.2.3.1</w:t>
      </w:r>
      <w:r w:rsidR="00234078" w:rsidRPr="00076EA0">
        <w:rPr>
          <w:rFonts w:ascii="Times New Roman" w:hint="eastAsia"/>
          <w:b/>
        </w:rPr>
        <w:t>声源降噪措施</w:t>
      </w:r>
    </w:p>
    <w:p w:rsidR="00234078" w:rsidRPr="00076EA0" w:rsidRDefault="00234078" w:rsidP="006A1570">
      <w:pPr>
        <w:ind w:firstLine="480"/>
        <w:rPr>
          <w:kern w:val="24"/>
        </w:rPr>
      </w:pPr>
      <w:r w:rsidRPr="00076EA0">
        <w:rPr>
          <w:rFonts w:hAnsi="宋体"/>
          <w:kern w:val="24"/>
        </w:rPr>
        <w:t>（</w:t>
      </w:r>
      <w:r w:rsidRPr="00076EA0">
        <w:rPr>
          <w:kern w:val="24"/>
        </w:rPr>
        <w:t>1</w:t>
      </w:r>
      <w:r w:rsidRPr="00076EA0">
        <w:rPr>
          <w:rFonts w:hAnsi="宋体"/>
          <w:kern w:val="24"/>
        </w:rPr>
        <w:t>）为了减少猪叫声对周围环境的影响，尽可能满足猪只饮食需要，避免因饥饿或口渴而发出叫声；同时减少外界噪声等对猪舍的干扰，避免因惊吓而产生不安，使猪只保持安定平和的气氛，以缓解猪只的不安情绪，同时通过猪舍厂房隔声可以降噪</w:t>
      </w:r>
      <w:r w:rsidRPr="00076EA0">
        <w:rPr>
          <w:kern w:val="24"/>
        </w:rPr>
        <w:t>10~20dB</w:t>
      </w:r>
      <w:r w:rsidRPr="00076EA0">
        <w:rPr>
          <w:rFonts w:hAnsi="宋体"/>
          <w:kern w:val="24"/>
        </w:rPr>
        <w:t>。</w:t>
      </w:r>
    </w:p>
    <w:p w:rsidR="00234078" w:rsidRPr="00076EA0" w:rsidRDefault="00234078" w:rsidP="006A1570">
      <w:pPr>
        <w:ind w:firstLine="480"/>
        <w:rPr>
          <w:kern w:val="24"/>
        </w:rPr>
      </w:pPr>
      <w:r w:rsidRPr="00076EA0">
        <w:rPr>
          <w:rFonts w:hAnsi="宋体"/>
          <w:kern w:val="24"/>
        </w:rPr>
        <w:t>（</w:t>
      </w:r>
      <w:r w:rsidRPr="00076EA0">
        <w:rPr>
          <w:kern w:val="24"/>
        </w:rPr>
        <w:t>2</w:t>
      </w:r>
      <w:r w:rsidRPr="00076EA0">
        <w:rPr>
          <w:rFonts w:hAnsi="宋体"/>
          <w:kern w:val="24"/>
        </w:rPr>
        <w:t>）根据项目噪声源特征，建议在设计和设备采购阶段，优先选用低噪声设备，从而从声源上降低设备本身的噪声。对于水泵，在水泵底部安装减震垫、使用软性接头，设置于独立的泵房内；对于发电机、风机设置消声器，置于独立房间内。</w:t>
      </w:r>
    </w:p>
    <w:p w:rsidR="00234078" w:rsidRPr="00076EA0" w:rsidRDefault="007D589D" w:rsidP="00234078">
      <w:pPr>
        <w:pStyle w:val="afb"/>
        <w:ind w:firstLineChars="0" w:firstLine="0"/>
        <w:outlineLvl w:val="3"/>
        <w:rPr>
          <w:rFonts w:ascii="Times New Roman"/>
          <w:b/>
        </w:rPr>
      </w:pPr>
      <w:bookmarkStart w:id="622" w:name="7.4.2_传播途径降噪措施"/>
      <w:bookmarkEnd w:id="622"/>
      <w:r w:rsidRPr="00076EA0">
        <w:rPr>
          <w:rFonts w:ascii="Times New Roman" w:hint="eastAsia"/>
          <w:b/>
        </w:rPr>
        <w:t>7</w:t>
      </w:r>
      <w:r w:rsidR="00234078" w:rsidRPr="00076EA0">
        <w:rPr>
          <w:rFonts w:ascii="Times New Roman" w:hint="eastAsia"/>
          <w:b/>
        </w:rPr>
        <w:t>.2.3.2</w:t>
      </w:r>
      <w:r w:rsidR="00234078" w:rsidRPr="00076EA0">
        <w:rPr>
          <w:rFonts w:ascii="Times New Roman" w:hint="eastAsia"/>
          <w:b/>
        </w:rPr>
        <w:t>传播途径降噪措施</w:t>
      </w:r>
    </w:p>
    <w:p w:rsidR="00234078" w:rsidRPr="00076EA0" w:rsidRDefault="00234078" w:rsidP="006A1570">
      <w:pPr>
        <w:ind w:firstLine="480"/>
        <w:rPr>
          <w:kern w:val="24"/>
        </w:rPr>
      </w:pPr>
      <w:r w:rsidRPr="00076EA0">
        <w:rPr>
          <w:rFonts w:hint="eastAsia"/>
          <w:kern w:val="24"/>
        </w:rPr>
        <w:t>（</w:t>
      </w:r>
      <w:r w:rsidRPr="00076EA0">
        <w:rPr>
          <w:rFonts w:hint="eastAsia"/>
          <w:kern w:val="24"/>
        </w:rPr>
        <w:t>1</w:t>
      </w:r>
      <w:r w:rsidRPr="00076EA0">
        <w:rPr>
          <w:rFonts w:hint="eastAsia"/>
          <w:kern w:val="24"/>
        </w:rPr>
        <w:t>）在平面布置上采取</w:t>
      </w:r>
      <w:r w:rsidRPr="00076EA0">
        <w:rPr>
          <w:kern w:val="24"/>
        </w:rPr>
        <w:t>“</w:t>
      </w:r>
      <w:r w:rsidRPr="00076EA0">
        <w:rPr>
          <w:rFonts w:hint="eastAsia"/>
          <w:kern w:val="24"/>
        </w:rPr>
        <w:t>闹静分开</w:t>
      </w:r>
      <w:r w:rsidRPr="00076EA0">
        <w:rPr>
          <w:kern w:val="24"/>
        </w:rPr>
        <w:t>”</w:t>
      </w:r>
      <w:r w:rsidRPr="00076EA0">
        <w:rPr>
          <w:rFonts w:hint="eastAsia"/>
          <w:kern w:val="24"/>
        </w:rPr>
        <w:t>和</w:t>
      </w:r>
      <w:r w:rsidRPr="00076EA0">
        <w:rPr>
          <w:kern w:val="24"/>
        </w:rPr>
        <w:t>“</w:t>
      </w:r>
      <w:r w:rsidRPr="00076EA0">
        <w:rPr>
          <w:rFonts w:hint="eastAsia"/>
          <w:kern w:val="24"/>
        </w:rPr>
        <w:t>合理布局</w:t>
      </w:r>
      <w:r w:rsidRPr="00076EA0">
        <w:rPr>
          <w:kern w:val="24"/>
        </w:rPr>
        <w:t>”</w:t>
      </w:r>
      <w:r w:rsidRPr="00076EA0">
        <w:rPr>
          <w:rFonts w:hint="eastAsia"/>
          <w:kern w:val="24"/>
        </w:rPr>
        <w:t>的设计原则，尽量将噪声大的噪声源远离厂界和敏感点，通过距离衰减降噪。把场区的噪声影响限制在场区范围内，降低</w:t>
      </w:r>
      <w:r w:rsidRPr="00076EA0">
        <w:rPr>
          <w:rFonts w:hint="eastAsia"/>
          <w:kern w:val="24"/>
        </w:rPr>
        <w:lastRenderedPageBreak/>
        <w:t>噪声对外界的影响。</w:t>
      </w:r>
    </w:p>
    <w:p w:rsidR="00234078" w:rsidRPr="00076EA0" w:rsidRDefault="00234078" w:rsidP="006A1570">
      <w:pPr>
        <w:ind w:firstLine="480"/>
        <w:rPr>
          <w:kern w:val="24"/>
        </w:rPr>
      </w:pPr>
      <w:r w:rsidRPr="00076EA0">
        <w:rPr>
          <w:rFonts w:hint="eastAsia"/>
          <w:kern w:val="24"/>
        </w:rPr>
        <w:t>（</w:t>
      </w:r>
      <w:r w:rsidRPr="00076EA0">
        <w:rPr>
          <w:rFonts w:hint="eastAsia"/>
          <w:kern w:val="24"/>
        </w:rPr>
        <w:t>2</w:t>
      </w:r>
      <w:r w:rsidRPr="00076EA0">
        <w:rPr>
          <w:rFonts w:hint="eastAsia"/>
          <w:kern w:val="24"/>
        </w:rPr>
        <w:t>）种植一定的乔木、灌木林等绿化带，有利于减少噪声污染。加强设备维护，确保设备处于良好的运转状态，杜绝因设备不正常运转时产生的高噪声现象。</w:t>
      </w:r>
    </w:p>
    <w:p w:rsidR="00234078" w:rsidRPr="00076EA0" w:rsidRDefault="00234078" w:rsidP="006A1570">
      <w:pPr>
        <w:ind w:firstLine="480"/>
        <w:rPr>
          <w:kern w:val="24"/>
        </w:rPr>
      </w:pPr>
      <w:r w:rsidRPr="00076EA0">
        <w:rPr>
          <w:rFonts w:hint="eastAsia"/>
          <w:kern w:val="24"/>
        </w:rPr>
        <w:t>采取上述降噪措施后，项目噪声源对厂界的贡献值能达到《工业企业厂界环境噪声排放标准》（</w:t>
      </w:r>
      <w:r w:rsidRPr="00076EA0">
        <w:rPr>
          <w:kern w:val="24"/>
        </w:rPr>
        <w:t>GB12348-2008</w:t>
      </w:r>
      <w:r w:rsidRPr="00076EA0">
        <w:rPr>
          <w:rFonts w:hint="eastAsia"/>
          <w:kern w:val="24"/>
        </w:rPr>
        <w:t>）</w:t>
      </w:r>
      <w:r w:rsidRPr="00076EA0">
        <w:rPr>
          <w:kern w:val="24"/>
        </w:rPr>
        <w:t>1</w:t>
      </w:r>
      <w:r w:rsidRPr="00076EA0">
        <w:rPr>
          <w:rFonts w:hint="eastAsia"/>
          <w:kern w:val="24"/>
        </w:rPr>
        <w:t>类标准限值要求。</w:t>
      </w:r>
    </w:p>
    <w:p w:rsidR="00234078" w:rsidRPr="00076EA0" w:rsidRDefault="007D589D" w:rsidP="00234078">
      <w:pPr>
        <w:pStyle w:val="afb"/>
        <w:ind w:firstLineChars="0" w:firstLine="0"/>
        <w:outlineLvl w:val="3"/>
        <w:rPr>
          <w:rFonts w:ascii="Times New Roman"/>
          <w:b/>
        </w:rPr>
      </w:pPr>
      <w:bookmarkStart w:id="623" w:name="7.4.3_交通运输降噪措施"/>
      <w:bookmarkEnd w:id="623"/>
      <w:r w:rsidRPr="00076EA0">
        <w:rPr>
          <w:rFonts w:ascii="Times New Roman" w:hint="eastAsia"/>
          <w:b/>
        </w:rPr>
        <w:t>7</w:t>
      </w:r>
      <w:r w:rsidR="00234078" w:rsidRPr="00076EA0">
        <w:rPr>
          <w:rFonts w:ascii="Times New Roman" w:hint="eastAsia"/>
          <w:b/>
        </w:rPr>
        <w:t>.2.3.3</w:t>
      </w:r>
      <w:r w:rsidR="00234078" w:rsidRPr="00076EA0">
        <w:rPr>
          <w:rFonts w:ascii="Times New Roman" w:hint="eastAsia"/>
          <w:b/>
        </w:rPr>
        <w:t>交通运输降噪措施</w:t>
      </w:r>
    </w:p>
    <w:p w:rsidR="00234078" w:rsidRPr="00076EA0" w:rsidRDefault="00234078" w:rsidP="006A1570">
      <w:pPr>
        <w:ind w:firstLine="480"/>
        <w:rPr>
          <w:kern w:val="24"/>
        </w:rPr>
      </w:pPr>
      <w:r w:rsidRPr="00076EA0">
        <w:rPr>
          <w:rFonts w:hint="eastAsia"/>
          <w:kern w:val="24"/>
        </w:rPr>
        <w:t>为了减轻因饲料转运及猪群外运的车辆增加而引起的交通噪声污染，建议加强以下措施进行防范：</w:t>
      </w:r>
    </w:p>
    <w:p w:rsidR="00234078" w:rsidRPr="00076EA0" w:rsidRDefault="00234078" w:rsidP="006A1570">
      <w:pPr>
        <w:ind w:firstLine="480"/>
        <w:rPr>
          <w:kern w:val="24"/>
        </w:rPr>
      </w:pPr>
      <w:r w:rsidRPr="00076EA0">
        <w:rPr>
          <w:rFonts w:hint="eastAsia"/>
          <w:kern w:val="24"/>
        </w:rPr>
        <w:t>（</w:t>
      </w:r>
      <w:r w:rsidRPr="00076EA0">
        <w:rPr>
          <w:rFonts w:hint="eastAsia"/>
          <w:kern w:val="24"/>
        </w:rPr>
        <w:t>1</w:t>
      </w:r>
      <w:r w:rsidRPr="00076EA0">
        <w:rPr>
          <w:rFonts w:hint="eastAsia"/>
          <w:kern w:val="24"/>
        </w:rPr>
        <w:t>）所有车辆必须按规定运输路线运输，绕开通过村庄的道路，禁止使用环村道路；</w:t>
      </w:r>
    </w:p>
    <w:p w:rsidR="00234078" w:rsidRPr="00076EA0" w:rsidRDefault="00234078" w:rsidP="006A1570">
      <w:pPr>
        <w:ind w:firstLine="480"/>
        <w:rPr>
          <w:kern w:val="24"/>
        </w:rPr>
      </w:pPr>
      <w:r w:rsidRPr="00076EA0">
        <w:rPr>
          <w:rFonts w:hint="eastAsia"/>
          <w:kern w:val="24"/>
        </w:rPr>
        <w:t>（</w:t>
      </w:r>
      <w:r w:rsidRPr="00076EA0">
        <w:rPr>
          <w:rFonts w:hint="eastAsia"/>
          <w:kern w:val="24"/>
        </w:rPr>
        <w:t>2</w:t>
      </w:r>
      <w:r w:rsidRPr="00076EA0">
        <w:rPr>
          <w:rFonts w:hint="eastAsia"/>
          <w:kern w:val="24"/>
        </w:rPr>
        <w:t>）车辆进入村道后应减速慢行，禁止鸣笛；</w:t>
      </w:r>
    </w:p>
    <w:p w:rsidR="00234078" w:rsidRPr="00076EA0" w:rsidRDefault="00234078" w:rsidP="006A1570">
      <w:pPr>
        <w:ind w:firstLine="480"/>
        <w:rPr>
          <w:kern w:val="24"/>
        </w:rPr>
      </w:pPr>
      <w:r w:rsidRPr="00076EA0">
        <w:rPr>
          <w:rFonts w:hint="eastAsia"/>
          <w:kern w:val="24"/>
        </w:rPr>
        <w:t>（</w:t>
      </w:r>
      <w:r w:rsidRPr="00076EA0">
        <w:rPr>
          <w:rFonts w:hint="eastAsia"/>
          <w:kern w:val="24"/>
        </w:rPr>
        <w:t>3</w:t>
      </w:r>
      <w:r w:rsidRPr="00076EA0">
        <w:rPr>
          <w:rFonts w:hint="eastAsia"/>
          <w:kern w:val="24"/>
        </w:rPr>
        <w:t>）车辆应加强维护管理，保证车况良好，可活动部件（车厢盖板、门、插销等）</w:t>
      </w:r>
      <w:r w:rsidRPr="00076EA0">
        <w:rPr>
          <w:rFonts w:hint="eastAsia"/>
          <w:kern w:val="24"/>
        </w:rPr>
        <w:t xml:space="preserve"> </w:t>
      </w:r>
      <w:r w:rsidRPr="00076EA0">
        <w:rPr>
          <w:rFonts w:hint="eastAsia"/>
          <w:kern w:val="24"/>
        </w:rPr>
        <w:t>应固定好再上路减少运行期间不必要的噪声；</w:t>
      </w:r>
    </w:p>
    <w:p w:rsidR="00234078" w:rsidRPr="00076EA0" w:rsidRDefault="00234078" w:rsidP="006A1570">
      <w:pPr>
        <w:ind w:firstLine="480"/>
        <w:rPr>
          <w:kern w:val="24"/>
        </w:rPr>
      </w:pPr>
      <w:r w:rsidRPr="00076EA0">
        <w:rPr>
          <w:rFonts w:hint="eastAsia"/>
          <w:kern w:val="24"/>
        </w:rPr>
        <w:t>（</w:t>
      </w:r>
      <w:r w:rsidRPr="00076EA0">
        <w:rPr>
          <w:rFonts w:hint="eastAsia"/>
          <w:kern w:val="24"/>
        </w:rPr>
        <w:t>4</w:t>
      </w:r>
      <w:r w:rsidRPr="00076EA0">
        <w:rPr>
          <w:rFonts w:hint="eastAsia"/>
          <w:kern w:val="24"/>
        </w:rPr>
        <w:t>）做好交通组织工作并与附近村庄做好沟通协调工作，车辆应在固定的时间集中进、出场，并避开早、晚人群活动高峰，避开中午、夜间的休息时间。</w:t>
      </w:r>
    </w:p>
    <w:p w:rsidR="00661919" w:rsidRPr="00076EA0" w:rsidRDefault="007D589D" w:rsidP="009A2AA8">
      <w:pPr>
        <w:ind w:firstLineChars="0" w:firstLine="0"/>
        <w:outlineLvl w:val="2"/>
        <w:rPr>
          <w:b/>
        </w:rPr>
      </w:pPr>
      <w:bookmarkStart w:id="624" w:name="7.4.4噪声污染防治措施可行性评价小结"/>
      <w:bookmarkStart w:id="625" w:name="_Toc224144901"/>
      <w:bookmarkEnd w:id="624"/>
      <w:r w:rsidRPr="00076EA0">
        <w:rPr>
          <w:rFonts w:hint="eastAsia"/>
          <w:b/>
        </w:rPr>
        <w:t>7</w:t>
      </w:r>
      <w:r w:rsidR="00DE4E52" w:rsidRPr="00076EA0">
        <w:rPr>
          <w:b/>
        </w:rPr>
        <w:t xml:space="preserve">.2.4 </w:t>
      </w:r>
      <w:r w:rsidR="00DE4E52" w:rsidRPr="00076EA0">
        <w:rPr>
          <w:rFonts w:hint="eastAsia"/>
          <w:b/>
        </w:rPr>
        <w:t>运营期固体废物污染防治措施</w:t>
      </w:r>
      <w:bookmarkEnd w:id="625"/>
    </w:p>
    <w:p w:rsidR="00BE15E9" w:rsidRPr="00076EA0" w:rsidRDefault="007D589D" w:rsidP="00BE15E9">
      <w:pPr>
        <w:pStyle w:val="afb"/>
        <w:ind w:firstLineChars="0" w:firstLine="0"/>
        <w:outlineLvl w:val="3"/>
        <w:rPr>
          <w:rFonts w:ascii="Times New Roman"/>
          <w:b/>
        </w:rPr>
      </w:pPr>
      <w:r w:rsidRPr="00076EA0">
        <w:rPr>
          <w:rFonts w:ascii="Times New Roman" w:hint="eastAsia"/>
          <w:b/>
        </w:rPr>
        <w:t>7</w:t>
      </w:r>
      <w:r w:rsidR="00BE15E9" w:rsidRPr="00076EA0">
        <w:rPr>
          <w:rFonts w:ascii="Times New Roman" w:hint="eastAsia"/>
          <w:b/>
        </w:rPr>
        <w:t>.2.4.1</w:t>
      </w:r>
      <w:r w:rsidR="00BE15E9" w:rsidRPr="00076EA0">
        <w:rPr>
          <w:rFonts w:ascii="Times New Roman" w:hint="eastAsia"/>
          <w:b/>
        </w:rPr>
        <w:t>主要固体废物及处理措施</w:t>
      </w:r>
    </w:p>
    <w:p w:rsidR="00234078" w:rsidRPr="00076EA0" w:rsidRDefault="00234078" w:rsidP="00BE15E9">
      <w:pPr>
        <w:ind w:firstLine="480"/>
      </w:pPr>
      <w:r w:rsidRPr="00076EA0">
        <w:rPr>
          <w:rFonts w:hAnsi="宋体"/>
        </w:rPr>
        <w:t>本项目</w:t>
      </w:r>
      <w:r w:rsidR="00BE15E9" w:rsidRPr="00076EA0">
        <w:rPr>
          <w:rFonts w:hAnsi="宋体"/>
        </w:rPr>
        <w:t>运营期</w:t>
      </w:r>
      <w:r w:rsidRPr="00076EA0">
        <w:rPr>
          <w:rFonts w:hAnsi="宋体"/>
        </w:rPr>
        <w:t>产生的固废物主要是猪粪、沼渣、病死猪、</w:t>
      </w:r>
      <w:r w:rsidR="006A1570" w:rsidRPr="00076EA0">
        <w:rPr>
          <w:rFonts w:hAnsi="宋体" w:hint="eastAsia"/>
        </w:rPr>
        <w:t>防疫</w:t>
      </w:r>
      <w:r w:rsidRPr="00076EA0">
        <w:rPr>
          <w:rFonts w:hAnsi="宋体"/>
        </w:rPr>
        <w:t>废物、废脱硫剂、生活垃圾等。</w:t>
      </w:r>
    </w:p>
    <w:p w:rsidR="00234078" w:rsidRPr="00076EA0" w:rsidRDefault="00BE15E9" w:rsidP="00BE15E9">
      <w:pPr>
        <w:ind w:firstLine="480"/>
        <w:rPr>
          <w:kern w:val="24"/>
        </w:rPr>
      </w:pPr>
      <w:r w:rsidRPr="00076EA0">
        <w:rPr>
          <w:rFonts w:hAnsi="宋体"/>
          <w:kern w:val="24"/>
        </w:rPr>
        <w:t>（</w:t>
      </w:r>
      <w:r w:rsidRPr="00076EA0">
        <w:rPr>
          <w:kern w:val="24"/>
        </w:rPr>
        <w:t>1</w:t>
      </w:r>
      <w:r w:rsidRPr="00076EA0">
        <w:rPr>
          <w:rFonts w:hAnsi="宋体"/>
          <w:kern w:val="24"/>
        </w:rPr>
        <w:t>）</w:t>
      </w:r>
      <w:r w:rsidR="00234078" w:rsidRPr="00076EA0">
        <w:rPr>
          <w:rFonts w:hAnsi="宋体"/>
          <w:kern w:val="24"/>
        </w:rPr>
        <w:t>猪粪及沼渣</w:t>
      </w:r>
    </w:p>
    <w:p w:rsidR="00234078" w:rsidRPr="00076EA0" w:rsidRDefault="00234078" w:rsidP="00BE15E9">
      <w:pPr>
        <w:ind w:firstLine="480"/>
        <w:rPr>
          <w:rFonts w:hAnsi="宋体"/>
          <w:kern w:val="24"/>
        </w:rPr>
      </w:pPr>
      <w:r w:rsidRPr="00076EA0">
        <w:rPr>
          <w:rFonts w:hAnsi="宋体"/>
          <w:kern w:val="24"/>
        </w:rPr>
        <w:t>生猪粪便中含有大量的有机物和丰富的氮、磷、钾等营养物质，是农业可持续发展的宝贵资源。数千年来，农民一直将它作为提高土壤肥力的主要来源。猪舍排出的粪污经沼气池处理后产生的固态为沼渣，沼气池产生的沼渣是优良的农家肥，富含有机质、氮磷钾及植物生长及果实形成所需的各种中、微量元素，且沼渣含有各类氨基酸、维生素、蛋白质、赤酶素、生长素、糖类、核酸等，可以促进植物的生长。</w:t>
      </w:r>
    </w:p>
    <w:p w:rsidR="007D589D" w:rsidRPr="00076EA0" w:rsidRDefault="007D589D" w:rsidP="007D589D">
      <w:pPr>
        <w:ind w:firstLine="480"/>
        <w:rPr>
          <w:rFonts w:hAnsi="宋体"/>
          <w:kern w:val="24"/>
        </w:rPr>
      </w:pPr>
      <w:r w:rsidRPr="00076EA0">
        <w:rPr>
          <w:rFonts w:hAnsi="宋体" w:hint="eastAsia"/>
          <w:kern w:val="24"/>
        </w:rPr>
        <w:t>根据建设单位的种养规划，本项目分离的猪粪、沼渣作为固体粪肥用于沼液消纳地的作物施肥，相应猪粪及沼渣施肥可行性分析如下：</w:t>
      </w:r>
    </w:p>
    <w:p w:rsidR="007D589D" w:rsidRPr="00076EA0" w:rsidRDefault="007D589D" w:rsidP="007D589D">
      <w:pPr>
        <w:ind w:firstLine="480"/>
      </w:pPr>
      <w:r w:rsidRPr="00076EA0">
        <w:rPr>
          <w:rFonts w:hint="eastAsia"/>
        </w:rPr>
        <w:t>根据《畜禽粪肥还田技术规范》（</w:t>
      </w:r>
      <w:r w:rsidRPr="00076EA0">
        <w:t>GB/T 25246-2025</w:t>
      </w:r>
      <w:r w:rsidRPr="00076EA0">
        <w:rPr>
          <w:rFonts w:hint="eastAsia"/>
        </w:rPr>
        <w:t>）中</w:t>
      </w:r>
      <w:r w:rsidRPr="00076EA0">
        <w:t xml:space="preserve">5.1.3 </w:t>
      </w:r>
      <w:r w:rsidRPr="00076EA0">
        <w:rPr>
          <w:rFonts w:hint="eastAsia"/>
        </w:rPr>
        <w:t>畜禽粪肥施用量一般应以作物养分需求和粪肥养分供给的氮平衡为基础测算，对于土壤本底值磷含量较高的特殊区域，宜以磷平衡为基础测算。本项目以氮平衡为基础测算，采用不具备田间试验</w:t>
      </w:r>
      <w:r w:rsidRPr="00076EA0">
        <w:rPr>
          <w:rFonts w:hint="eastAsia"/>
        </w:rPr>
        <w:lastRenderedPageBreak/>
        <w:t>和土肥分析化验条件的施肥量公式计算，详见下式：</w:t>
      </w:r>
    </w:p>
    <w:p w:rsidR="007D589D" w:rsidRPr="00076EA0" w:rsidRDefault="007D589D" w:rsidP="007D589D">
      <w:pPr>
        <w:ind w:firstLineChars="0" w:firstLine="0"/>
        <w:jc w:val="center"/>
      </w:pPr>
      <w:r w:rsidRPr="00076EA0">
        <w:rPr>
          <w:noProof/>
        </w:rPr>
        <w:drawing>
          <wp:inline distT="0" distB="0" distL="0" distR="0">
            <wp:extent cx="1900555" cy="540385"/>
            <wp:effectExtent l="19050" t="0" r="4445" b="0"/>
            <wp:docPr id="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9"/>
                    <a:srcRect/>
                    <a:stretch>
                      <a:fillRect/>
                    </a:stretch>
                  </pic:blipFill>
                  <pic:spPr bwMode="auto">
                    <a:xfrm>
                      <a:off x="0" y="0"/>
                      <a:ext cx="1900555" cy="540385"/>
                    </a:xfrm>
                    <a:prstGeom prst="rect">
                      <a:avLst/>
                    </a:prstGeom>
                    <a:noFill/>
                    <a:ln w="9525">
                      <a:noFill/>
                      <a:miter lim="800000"/>
                      <a:headEnd/>
                      <a:tailEnd/>
                    </a:ln>
                  </pic:spPr>
                </pic:pic>
              </a:graphicData>
            </a:graphic>
          </wp:inline>
        </w:drawing>
      </w:r>
    </w:p>
    <w:p w:rsidR="007D589D" w:rsidRPr="00076EA0" w:rsidRDefault="007D589D" w:rsidP="007D589D">
      <w:pPr>
        <w:ind w:firstLine="480"/>
      </w:pPr>
      <w:r w:rsidRPr="00076EA0">
        <w:rPr>
          <w:rFonts w:hint="eastAsia"/>
        </w:rPr>
        <w:t>式中：</w:t>
      </w:r>
    </w:p>
    <w:p w:rsidR="007D589D" w:rsidRPr="00076EA0" w:rsidRDefault="007D589D" w:rsidP="007D589D">
      <w:pPr>
        <w:ind w:firstLine="480"/>
      </w:pPr>
      <w:r w:rsidRPr="00076EA0">
        <w:t>N-</w:t>
      </w:r>
      <w:r w:rsidRPr="00076EA0">
        <w:rPr>
          <w:rFonts w:hint="eastAsia"/>
        </w:rPr>
        <w:t>一定肥力和单位面积作物预期产量下需要投入的某种营养元素的量，固体粪肥施用量单位为</w:t>
      </w:r>
      <w:r w:rsidRPr="00076EA0">
        <w:t>t/hm</w:t>
      </w:r>
      <w:r w:rsidRPr="00076EA0">
        <w:rPr>
          <w:vertAlign w:val="superscript"/>
        </w:rPr>
        <w:t>2</w:t>
      </w:r>
      <w:r w:rsidRPr="00076EA0">
        <w:rPr>
          <w:rFonts w:hint="eastAsia"/>
        </w:rPr>
        <w:t>，液体粪肥施用量单位为</w:t>
      </w:r>
      <w:r w:rsidRPr="00076EA0">
        <w:t>m</w:t>
      </w:r>
      <w:r w:rsidRPr="00076EA0">
        <w:rPr>
          <w:vertAlign w:val="superscript"/>
        </w:rPr>
        <w:t>3</w:t>
      </w:r>
      <w:r w:rsidRPr="00076EA0">
        <w:t>/hm</w:t>
      </w:r>
      <w:r w:rsidRPr="00076EA0">
        <w:rPr>
          <w:vertAlign w:val="superscript"/>
        </w:rPr>
        <w:t>2</w:t>
      </w:r>
      <w:r w:rsidRPr="00076EA0">
        <w:rPr>
          <w:rFonts w:hint="eastAsia"/>
        </w:rPr>
        <w:t>；</w:t>
      </w:r>
    </w:p>
    <w:p w:rsidR="007D589D" w:rsidRPr="00076EA0" w:rsidRDefault="007D589D" w:rsidP="007D589D">
      <w:pPr>
        <w:ind w:firstLine="480"/>
      </w:pPr>
      <w:r w:rsidRPr="00076EA0">
        <w:t>A-</w:t>
      </w:r>
      <w:r w:rsidRPr="00076EA0">
        <w:rPr>
          <w:rFonts w:hint="eastAsia"/>
        </w:rPr>
        <w:t>预期单位面积产量下作物需要吸收的营养元素的量，单位为</w:t>
      </w:r>
      <w:r w:rsidRPr="00076EA0">
        <w:t>t/hm</w:t>
      </w:r>
      <w:r w:rsidRPr="00076EA0">
        <w:rPr>
          <w:vertAlign w:val="superscript"/>
        </w:rPr>
        <w:t>2</w:t>
      </w:r>
      <w:r w:rsidRPr="00076EA0">
        <w:rPr>
          <w:rFonts w:hint="eastAsia"/>
        </w:rPr>
        <w:t>；</w:t>
      </w:r>
    </w:p>
    <w:p w:rsidR="007D589D" w:rsidRPr="00076EA0" w:rsidRDefault="007D589D" w:rsidP="007D589D">
      <w:pPr>
        <w:ind w:firstLine="480"/>
      </w:pPr>
      <w:r w:rsidRPr="00076EA0">
        <w:t>p-</w:t>
      </w:r>
      <w:r w:rsidRPr="00076EA0">
        <w:rPr>
          <w:rFonts w:hint="eastAsia"/>
        </w:rPr>
        <w:t>由施肥创造的产量占总产量的比例，</w:t>
      </w:r>
      <w:r w:rsidRPr="00076EA0">
        <w:t>%</w:t>
      </w:r>
      <w:r w:rsidRPr="00076EA0">
        <w:rPr>
          <w:rFonts w:hint="eastAsia"/>
        </w:rPr>
        <w:t>；</w:t>
      </w:r>
    </w:p>
    <w:p w:rsidR="007D589D" w:rsidRPr="00076EA0" w:rsidRDefault="007D589D" w:rsidP="007D589D">
      <w:pPr>
        <w:ind w:firstLine="480"/>
      </w:pPr>
      <w:r w:rsidRPr="00076EA0">
        <w:t>d-</w:t>
      </w:r>
      <w:r w:rsidRPr="00076EA0">
        <w:rPr>
          <w:rFonts w:hint="eastAsia"/>
        </w:rPr>
        <w:t>禽畜粪肥中某种营养元素的含量，固体粪肥单位为</w:t>
      </w:r>
      <w:r w:rsidRPr="00076EA0">
        <w:t>g/kg</w:t>
      </w:r>
      <w:r w:rsidRPr="00076EA0">
        <w:rPr>
          <w:rFonts w:hint="eastAsia"/>
        </w:rPr>
        <w:t>，液体粪肥单位为</w:t>
      </w:r>
      <w:r w:rsidRPr="00076EA0">
        <w:t>g/m</w:t>
      </w:r>
      <w:r w:rsidRPr="00076EA0">
        <w:rPr>
          <w:vertAlign w:val="superscript"/>
        </w:rPr>
        <w:t>3</w:t>
      </w:r>
      <w:r w:rsidRPr="00076EA0">
        <w:rPr>
          <w:rFonts w:hint="eastAsia"/>
        </w:rPr>
        <w:t>；</w:t>
      </w:r>
    </w:p>
    <w:p w:rsidR="007D589D" w:rsidRPr="00076EA0" w:rsidRDefault="007D589D" w:rsidP="007D589D">
      <w:pPr>
        <w:ind w:firstLine="480"/>
      </w:pPr>
      <w:r w:rsidRPr="00076EA0">
        <w:t>r-</w:t>
      </w:r>
      <w:r w:rsidRPr="00076EA0">
        <w:rPr>
          <w:rFonts w:hint="eastAsia"/>
        </w:rPr>
        <w:t>畜禽粪肥中某种营养元素的当季利用率，</w:t>
      </w:r>
      <w:r w:rsidRPr="00076EA0">
        <w:t>%</w:t>
      </w:r>
      <w:r w:rsidRPr="00076EA0">
        <w:rPr>
          <w:rFonts w:hint="eastAsia"/>
        </w:rPr>
        <w:t>；</w:t>
      </w:r>
    </w:p>
    <w:p w:rsidR="007D589D" w:rsidRPr="00076EA0" w:rsidRDefault="007D589D" w:rsidP="007D589D">
      <w:pPr>
        <w:ind w:firstLine="480"/>
      </w:pPr>
      <w:r w:rsidRPr="00076EA0">
        <w:t>f-</w:t>
      </w:r>
      <w:r w:rsidRPr="00076EA0">
        <w:rPr>
          <w:rFonts w:hint="eastAsia"/>
        </w:rPr>
        <w:t>当地农业生产中，施于农田中的畜禽粪肥的养分含量占施肥总量的比例，</w:t>
      </w:r>
      <w:r w:rsidRPr="00076EA0">
        <w:t>%</w:t>
      </w:r>
      <w:r w:rsidRPr="00076EA0">
        <w:rPr>
          <w:rFonts w:hint="eastAsia"/>
        </w:rPr>
        <w:t>。</w:t>
      </w:r>
    </w:p>
    <w:p w:rsidR="007D589D" w:rsidRPr="00076EA0" w:rsidRDefault="00E925A6" w:rsidP="007D589D">
      <w:pPr>
        <w:ind w:firstLine="480"/>
      </w:pPr>
      <w:r w:rsidRPr="00076EA0">
        <w:fldChar w:fldCharType="begin"/>
      </w:r>
      <w:r w:rsidR="007D589D" w:rsidRPr="00076EA0">
        <w:instrText xml:space="preserve"> eq \o\ac(</w:instrText>
      </w:r>
      <w:r w:rsidR="007D589D" w:rsidRPr="00076EA0">
        <w:rPr>
          <w:rFonts w:hint="eastAsia"/>
        </w:rPr>
        <w:instrText>○</w:instrText>
      </w:r>
      <w:r w:rsidR="007D589D" w:rsidRPr="00076EA0">
        <w:instrText>,</w:instrText>
      </w:r>
      <w:r w:rsidR="007D589D" w:rsidRPr="00076EA0">
        <w:rPr>
          <w:position w:val="3"/>
          <w:sz w:val="16"/>
        </w:rPr>
        <w:instrText>1</w:instrText>
      </w:r>
      <w:r w:rsidR="007D589D" w:rsidRPr="00076EA0">
        <w:instrText>)</w:instrText>
      </w:r>
      <w:r w:rsidRPr="00076EA0">
        <w:fldChar w:fldCharType="end"/>
      </w:r>
      <w:r w:rsidR="007D589D" w:rsidRPr="00076EA0">
        <w:t>A</w:t>
      </w:r>
      <w:r w:rsidR="007D589D" w:rsidRPr="00076EA0">
        <w:rPr>
          <w:rFonts w:hint="eastAsia"/>
        </w:rPr>
        <w:t>的确定</w:t>
      </w:r>
    </w:p>
    <w:p w:rsidR="007D589D" w:rsidRPr="00076EA0" w:rsidRDefault="007D589D" w:rsidP="007D589D">
      <w:pPr>
        <w:ind w:firstLine="480"/>
      </w:pPr>
      <w:r w:rsidRPr="00076EA0">
        <w:rPr>
          <w:rFonts w:hint="eastAsia"/>
        </w:rPr>
        <w:t>根据《畜禽粪肥还田技术规范》（</w:t>
      </w:r>
      <w:r w:rsidRPr="00076EA0">
        <w:t>GB/T 25246-2025</w:t>
      </w:r>
      <w:r w:rsidRPr="00076EA0">
        <w:rPr>
          <w:rFonts w:hint="eastAsia"/>
        </w:rPr>
        <w:t>），</w:t>
      </w:r>
      <w:r w:rsidRPr="00076EA0">
        <w:t>A</w:t>
      </w:r>
      <w:r w:rsidRPr="00076EA0">
        <w:rPr>
          <w:rFonts w:hint="eastAsia"/>
        </w:rPr>
        <w:t>值由下列公式计算：</w:t>
      </w:r>
    </w:p>
    <w:p w:rsidR="007D589D" w:rsidRPr="00076EA0" w:rsidRDefault="007D589D" w:rsidP="007D589D">
      <w:pPr>
        <w:ind w:firstLine="480"/>
        <w:jc w:val="center"/>
      </w:pPr>
      <w:r w:rsidRPr="00076EA0">
        <w:rPr>
          <w:noProof/>
        </w:rPr>
        <w:drawing>
          <wp:inline distT="0" distB="0" distL="0" distR="0">
            <wp:extent cx="2083435" cy="429260"/>
            <wp:effectExtent l="19050" t="0" r="0" b="0"/>
            <wp:docPr id="1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60"/>
                    <a:srcRect/>
                    <a:stretch>
                      <a:fillRect/>
                    </a:stretch>
                  </pic:blipFill>
                  <pic:spPr bwMode="auto">
                    <a:xfrm>
                      <a:off x="0" y="0"/>
                      <a:ext cx="2083435" cy="429260"/>
                    </a:xfrm>
                    <a:prstGeom prst="rect">
                      <a:avLst/>
                    </a:prstGeom>
                    <a:noFill/>
                    <a:ln w="9525">
                      <a:noFill/>
                      <a:miter lim="800000"/>
                      <a:headEnd/>
                      <a:tailEnd/>
                    </a:ln>
                  </pic:spPr>
                </pic:pic>
              </a:graphicData>
            </a:graphic>
          </wp:inline>
        </w:drawing>
      </w:r>
    </w:p>
    <w:p w:rsidR="007D589D" w:rsidRPr="00076EA0" w:rsidRDefault="007D589D" w:rsidP="007D589D">
      <w:pPr>
        <w:ind w:firstLine="480"/>
      </w:pPr>
      <w:r w:rsidRPr="00076EA0">
        <w:rPr>
          <w:rFonts w:hint="eastAsia"/>
        </w:rPr>
        <w:t>式中：</w:t>
      </w:r>
    </w:p>
    <w:p w:rsidR="007D589D" w:rsidRPr="00076EA0" w:rsidRDefault="007D589D" w:rsidP="007D589D">
      <w:pPr>
        <w:ind w:firstLine="480"/>
      </w:pPr>
      <w:r w:rsidRPr="00076EA0">
        <w:t>y-</w:t>
      </w:r>
      <w:r w:rsidRPr="00076EA0">
        <w:rPr>
          <w:rFonts w:hint="eastAsia"/>
        </w:rPr>
        <w:t>预期单位面积产量，单位为</w:t>
      </w:r>
      <w:r w:rsidRPr="00076EA0">
        <w:t>t/hm</w:t>
      </w:r>
      <w:r w:rsidRPr="00076EA0">
        <w:rPr>
          <w:vertAlign w:val="superscript"/>
        </w:rPr>
        <w:t>2</w:t>
      </w:r>
      <w:r w:rsidRPr="00076EA0">
        <w:rPr>
          <w:rFonts w:hint="eastAsia"/>
        </w:rPr>
        <w:t>；</w:t>
      </w:r>
    </w:p>
    <w:p w:rsidR="007D589D" w:rsidRPr="00076EA0" w:rsidRDefault="007D589D" w:rsidP="007D589D">
      <w:pPr>
        <w:ind w:firstLine="480"/>
      </w:pPr>
      <w:r w:rsidRPr="00076EA0">
        <w:t>a-</w:t>
      </w:r>
      <w:r w:rsidRPr="00076EA0">
        <w:rPr>
          <w:rFonts w:hint="eastAsia"/>
        </w:rPr>
        <w:t>作物形成</w:t>
      </w:r>
      <w:r w:rsidRPr="00076EA0">
        <w:t>100kg</w:t>
      </w:r>
      <w:r w:rsidRPr="00076EA0">
        <w:rPr>
          <w:rFonts w:hint="eastAsia"/>
        </w:rPr>
        <w:t>产量吸收的营养元素的量，单位为</w:t>
      </w:r>
      <w:r w:rsidRPr="00076EA0">
        <w:t>kg</w:t>
      </w:r>
      <w:r w:rsidRPr="00076EA0">
        <w:rPr>
          <w:rFonts w:hint="eastAsia"/>
        </w:rPr>
        <w:t>。结合建设单位提供的消纳协议，本项目消纳涉及的作物为小麦、玉米、桃树和杨树。</w:t>
      </w:r>
    </w:p>
    <w:p w:rsidR="007D589D" w:rsidRPr="00076EA0" w:rsidRDefault="00E925A6" w:rsidP="007D589D">
      <w:pPr>
        <w:ind w:firstLine="480"/>
      </w:pPr>
      <w:r w:rsidRPr="00076EA0">
        <w:fldChar w:fldCharType="begin"/>
      </w:r>
      <w:r w:rsidR="007D589D" w:rsidRPr="00076EA0">
        <w:instrText xml:space="preserve"> eq \o\ac(</w:instrText>
      </w:r>
      <w:r w:rsidR="007D589D" w:rsidRPr="00076EA0">
        <w:rPr>
          <w:rFonts w:hint="eastAsia"/>
        </w:rPr>
        <w:instrText>○</w:instrText>
      </w:r>
      <w:r w:rsidR="007D589D" w:rsidRPr="00076EA0">
        <w:instrText>,</w:instrText>
      </w:r>
      <w:r w:rsidR="007D589D" w:rsidRPr="00076EA0">
        <w:rPr>
          <w:position w:val="3"/>
          <w:sz w:val="16"/>
        </w:rPr>
        <w:instrText>2</w:instrText>
      </w:r>
      <w:r w:rsidR="007D589D" w:rsidRPr="00076EA0">
        <w:instrText>)</w:instrText>
      </w:r>
      <w:r w:rsidRPr="00076EA0">
        <w:fldChar w:fldCharType="end"/>
      </w:r>
      <w:r w:rsidR="007D589D" w:rsidRPr="00076EA0">
        <w:t>p</w:t>
      </w:r>
      <w:r w:rsidR="007D589D" w:rsidRPr="00076EA0">
        <w:rPr>
          <w:rFonts w:hint="eastAsia"/>
        </w:rPr>
        <w:t>的确定</w:t>
      </w:r>
    </w:p>
    <w:p w:rsidR="007D589D" w:rsidRPr="00076EA0" w:rsidRDefault="007D589D" w:rsidP="007D589D">
      <w:pPr>
        <w:ind w:firstLine="480"/>
      </w:pPr>
      <w:r w:rsidRPr="00076EA0">
        <w:t>P</w:t>
      </w:r>
      <w:r w:rsidRPr="00076EA0">
        <w:rPr>
          <w:rFonts w:hint="eastAsia"/>
        </w:rPr>
        <w:t>由当地土壤肥力水平确定，其中高肥力</w:t>
      </w:r>
      <w:r w:rsidRPr="00076EA0">
        <w:t>p</w:t>
      </w:r>
      <w:r w:rsidRPr="00076EA0">
        <w:rPr>
          <w:rFonts w:hint="eastAsia"/>
        </w:rPr>
        <w:t>值在</w:t>
      </w:r>
      <w:r w:rsidRPr="00076EA0">
        <w:t>30%-40%</w:t>
      </w:r>
      <w:r w:rsidRPr="00076EA0">
        <w:rPr>
          <w:rFonts w:hint="eastAsia"/>
        </w:rPr>
        <w:t>范围内，中肥力</w:t>
      </w:r>
      <w:r w:rsidRPr="00076EA0">
        <w:t>p</w:t>
      </w:r>
      <w:r w:rsidRPr="00076EA0">
        <w:rPr>
          <w:rFonts w:hint="eastAsia"/>
        </w:rPr>
        <w:t>值在</w:t>
      </w:r>
      <w:r w:rsidRPr="00076EA0">
        <w:t>41%-50%</w:t>
      </w:r>
      <w:r w:rsidRPr="00076EA0">
        <w:rPr>
          <w:rFonts w:hint="eastAsia"/>
        </w:rPr>
        <w:t>范围内，高肥力</w:t>
      </w:r>
      <w:r w:rsidRPr="00076EA0">
        <w:t>p</w:t>
      </w:r>
      <w:r w:rsidRPr="00076EA0">
        <w:rPr>
          <w:rFonts w:hint="eastAsia"/>
        </w:rPr>
        <w:t>值在</w:t>
      </w:r>
      <w:r w:rsidRPr="00076EA0">
        <w:t>51%-60%</w:t>
      </w:r>
      <w:r w:rsidRPr="00076EA0">
        <w:rPr>
          <w:rFonts w:hint="eastAsia"/>
        </w:rPr>
        <w:t>范围内。本项目</w:t>
      </w:r>
      <w:r w:rsidRPr="00076EA0">
        <w:t>p</w:t>
      </w:r>
      <w:r w:rsidRPr="00076EA0">
        <w:rPr>
          <w:rFonts w:hint="eastAsia"/>
        </w:rPr>
        <w:t>值以中肥力计，取值</w:t>
      </w:r>
      <w:r w:rsidRPr="00076EA0">
        <w:t>45%</w:t>
      </w:r>
      <w:r w:rsidRPr="00076EA0">
        <w:rPr>
          <w:rFonts w:hint="eastAsia"/>
        </w:rPr>
        <w:t>。</w:t>
      </w:r>
    </w:p>
    <w:p w:rsidR="007D589D" w:rsidRPr="00076EA0" w:rsidRDefault="00E925A6" w:rsidP="007D589D">
      <w:pPr>
        <w:ind w:firstLine="480"/>
      </w:pPr>
      <w:r w:rsidRPr="00076EA0">
        <w:fldChar w:fldCharType="begin"/>
      </w:r>
      <w:r w:rsidR="007D589D" w:rsidRPr="00076EA0">
        <w:instrText xml:space="preserve"> eq \o\ac(</w:instrText>
      </w:r>
      <w:r w:rsidR="007D589D" w:rsidRPr="00076EA0">
        <w:rPr>
          <w:rFonts w:hint="eastAsia"/>
        </w:rPr>
        <w:instrText>○</w:instrText>
      </w:r>
      <w:r w:rsidR="007D589D" w:rsidRPr="00076EA0">
        <w:instrText>,</w:instrText>
      </w:r>
      <w:r w:rsidR="007D589D" w:rsidRPr="00076EA0">
        <w:rPr>
          <w:position w:val="3"/>
          <w:sz w:val="16"/>
        </w:rPr>
        <w:instrText>3</w:instrText>
      </w:r>
      <w:r w:rsidR="007D589D" w:rsidRPr="00076EA0">
        <w:instrText>)</w:instrText>
      </w:r>
      <w:r w:rsidRPr="00076EA0">
        <w:fldChar w:fldCharType="end"/>
      </w:r>
      <w:r w:rsidR="007D589D" w:rsidRPr="00076EA0">
        <w:t>r</w:t>
      </w:r>
      <w:r w:rsidR="007D589D" w:rsidRPr="00076EA0">
        <w:rPr>
          <w:rFonts w:hint="eastAsia"/>
        </w:rPr>
        <w:t>的确定</w:t>
      </w:r>
    </w:p>
    <w:p w:rsidR="007D589D" w:rsidRPr="00076EA0" w:rsidRDefault="007D589D" w:rsidP="007D589D">
      <w:pPr>
        <w:ind w:firstLine="480"/>
      </w:pPr>
      <w:r w:rsidRPr="00076EA0">
        <w:rPr>
          <w:rFonts w:hint="eastAsia"/>
        </w:rPr>
        <w:t>畜禽粪肥氮养分当季利用率推荐值为</w:t>
      </w:r>
      <w:r w:rsidRPr="00076EA0">
        <w:t>25%-30%</w:t>
      </w:r>
      <w:r w:rsidRPr="00076EA0">
        <w:rPr>
          <w:rFonts w:hint="eastAsia"/>
        </w:rPr>
        <w:t>，磷养分当季利用率推荐值为</w:t>
      </w:r>
      <w:r w:rsidRPr="00076EA0">
        <w:t>40%-50%</w:t>
      </w:r>
      <w:r w:rsidRPr="00076EA0">
        <w:rPr>
          <w:rFonts w:hint="eastAsia"/>
        </w:rPr>
        <w:t>。本项目以氮养分计算，取值</w:t>
      </w:r>
      <w:r w:rsidRPr="00076EA0">
        <w:t>25%</w:t>
      </w:r>
      <w:r w:rsidRPr="00076EA0">
        <w:rPr>
          <w:rFonts w:hint="eastAsia"/>
        </w:rPr>
        <w:t>。</w:t>
      </w:r>
    </w:p>
    <w:p w:rsidR="007D589D" w:rsidRPr="00076EA0" w:rsidRDefault="00E925A6" w:rsidP="007D589D">
      <w:pPr>
        <w:ind w:firstLine="480"/>
      </w:pPr>
      <w:r w:rsidRPr="00076EA0">
        <w:fldChar w:fldCharType="begin"/>
      </w:r>
      <w:r w:rsidR="007D589D" w:rsidRPr="00076EA0">
        <w:instrText xml:space="preserve"> eq \o\ac(</w:instrText>
      </w:r>
      <w:r w:rsidR="007D589D" w:rsidRPr="00076EA0">
        <w:rPr>
          <w:rFonts w:hint="eastAsia"/>
        </w:rPr>
        <w:instrText>○</w:instrText>
      </w:r>
      <w:r w:rsidR="007D589D" w:rsidRPr="00076EA0">
        <w:instrText>,</w:instrText>
      </w:r>
      <w:r w:rsidR="007D589D" w:rsidRPr="00076EA0">
        <w:rPr>
          <w:position w:val="3"/>
          <w:sz w:val="16"/>
        </w:rPr>
        <w:instrText>4</w:instrText>
      </w:r>
      <w:r w:rsidR="007D589D" w:rsidRPr="00076EA0">
        <w:instrText>)</w:instrText>
      </w:r>
      <w:r w:rsidRPr="00076EA0">
        <w:fldChar w:fldCharType="end"/>
      </w:r>
      <w:r w:rsidR="007D589D" w:rsidRPr="00076EA0">
        <w:t>d</w:t>
      </w:r>
      <w:r w:rsidR="007D589D" w:rsidRPr="00076EA0">
        <w:rPr>
          <w:rFonts w:hint="eastAsia"/>
        </w:rPr>
        <w:t>的确定</w:t>
      </w:r>
    </w:p>
    <w:p w:rsidR="007D589D" w:rsidRPr="00076EA0" w:rsidRDefault="007D589D" w:rsidP="007D589D">
      <w:pPr>
        <w:ind w:firstLine="480"/>
      </w:pPr>
      <w:r w:rsidRPr="00076EA0">
        <w:rPr>
          <w:rFonts w:hint="eastAsia"/>
        </w:rPr>
        <w:t>根据畜禽各类、粪污的收集与处理方式等情况进行实际测定。经查阅相关资料，本项目猪粪及沼渣中氮的含量约在按</w:t>
      </w:r>
      <w:r w:rsidRPr="00076EA0">
        <w:t>2.5g/kg</w:t>
      </w:r>
      <w:r w:rsidRPr="00076EA0">
        <w:rPr>
          <w:rFonts w:hint="eastAsia"/>
        </w:rPr>
        <w:t>计。</w:t>
      </w:r>
    </w:p>
    <w:p w:rsidR="007D589D" w:rsidRPr="00076EA0" w:rsidRDefault="00E925A6" w:rsidP="007D589D">
      <w:pPr>
        <w:ind w:firstLine="480"/>
      </w:pPr>
      <w:r w:rsidRPr="00076EA0">
        <w:fldChar w:fldCharType="begin"/>
      </w:r>
      <w:r w:rsidR="007D589D" w:rsidRPr="00076EA0">
        <w:instrText xml:space="preserve"> eq \o\ac(</w:instrText>
      </w:r>
      <w:r w:rsidR="007D589D" w:rsidRPr="00076EA0">
        <w:rPr>
          <w:rFonts w:hint="eastAsia"/>
        </w:rPr>
        <w:instrText>○</w:instrText>
      </w:r>
      <w:r w:rsidR="007D589D" w:rsidRPr="00076EA0">
        <w:instrText>,</w:instrText>
      </w:r>
      <w:r w:rsidR="007D589D" w:rsidRPr="00076EA0">
        <w:rPr>
          <w:position w:val="3"/>
          <w:sz w:val="16"/>
        </w:rPr>
        <w:instrText>5</w:instrText>
      </w:r>
      <w:r w:rsidR="007D589D" w:rsidRPr="00076EA0">
        <w:instrText>)</w:instrText>
      </w:r>
      <w:r w:rsidRPr="00076EA0">
        <w:fldChar w:fldCharType="end"/>
      </w:r>
      <w:r w:rsidR="007D589D" w:rsidRPr="00076EA0">
        <w:t>f</w:t>
      </w:r>
      <w:r w:rsidR="007D589D" w:rsidRPr="00076EA0">
        <w:rPr>
          <w:rFonts w:hint="eastAsia"/>
        </w:rPr>
        <w:t>的确定</w:t>
      </w:r>
    </w:p>
    <w:p w:rsidR="007D589D" w:rsidRPr="00076EA0" w:rsidRDefault="007D589D" w:rsidP="007D589D">
      <w:pPr>
        <w:ind w:firstLine="480"/>
      </w:pPr>
      <w:r w:rsidRPr="00076EA0">
        <w:rPr>
          <w:rFonts w:hint="eastAsia"/>
        </w:rPr>
        <w:t>根据当地的施肥习惯或科研、推广机构推荐的数据，确定粪肥作为基肥和（或）追</w:t>
      </w:r>
      <w:r w:rsidR="00AF407E" w:rsidRPr="00076EA0">
        <w:rPr>
          <w:rFonts w:hint="eastAsia"/>
        </w:rPr>
        <w:lastRenderedPageBreak/>
        <w:t>肥的养分含量占施肥总量的比例。结合当</w:t>
      </w:r>
      <w:r w:rsidRPr="00076EA0">
        <w:rPr>
          <w:rFonts w:hint="eastAsia"/>
        </w:rPr>
        <w:t>地调查资料，本次评价取值为</w:t>
      </w:r>
      <w:r w:rsidRPr="00076EA0">
        <w:t>30%</w:t>
      </w:r>
      <w:r w:rsidRPr="00076EA0">
        <w:rPr>
          <w:rFonts w:hint="eastAsia"/>
        </w:rPr>
        <w:t>。</w:t>
      </w:r>
    </w:p>
    <w:p w:rsidR="007D589D" w:rsidRPr="00076EA0" w:rsidRDefault="007D589D" w:rsidP="007D589D">
      <w:pPr>
        <w:ind w:firstLine="480"/>
      </w:pPr>
      <w:r w:rsidRPr="00076EA0">
        <w:rPr>
          <w:rFonts w:hint="eastAsia"/>
        </w:rPr>
        <w:t>综上，本项目液体粪肥施用量计算情况见下表。</w:t>
      </w:r>
    </w:p>
    <w:p w:rsidR="007D589D" w:rsidRPr="00076EA0" w:rsidRDefault="007D589D" w:rsidP="007D589D">
      <w:pPr>
        <w:spacing w:line="240" w:lineRule="auto"/>
        <w:ind w:firstLineChars="0" w:firstLine="0"/>
        <w:jc w:val="center"/>
        <w:rPr>
          <w:b/>
        </w:rPr>
      </w:pPr>
      <w:r w:rsidRPr="00076EA0">
        <w:rPr>
          <w:rFonts w:hint="eastAsia"/>
          <w:b/>
        </w:rPr>
        <w:t>表</w:t>
      </w:r>
      <w:r w:rsidRPr="00076EA0">
        <w:rPr>
          <w:rFonts w:hint="eastAsia"/>
          <w:b/>
        </w:rPr>
        <w:t>7</w:t>
      </w:r>
      <w:r w:rsidRPr="00076EA0">
        <w:rPr>
          <w:b/>
        </w:rPr>
        <w:t>-</w:t>
      </w:r>
      <w:r w:rsidR="00623183" w:rsidRPr="00076EA0">
        <w:rPr>
          <w:rFonts w:hint="eastAsia"/>
          <w:b/>
        </w:rPr>
        <w:t>9</w:t>
      </w:r>
      <w:r w:rsidRPr="00076EA0">
        <w:rPr>
          <w:b/>
        </w:rPr>
        <w:t xml:space="preserve">  </w:t>
      </w:r>
      <w:r w:rsidRPr="00076EA0">
        <w:rPr>
          <w:rFonts w:hint="eastAsia"/>
          <w:b/>
        </w:rPr>
        <w:t>项目固体粪肥施用量计算表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708"/>
        <w:gridCol w:w="779"/>
        <w:gridCol w:w="1119"/>
        <w:gridCol w:w="778"/>
        <w:gridCol w:w="853"/>
        <w:gridCol w:w="853"/>
        <w:gridCol w:w="853"/>
        <w:gridCol w:w="853"/>
        <w:gridCol w:w="1137"/>
        <w:gridCol w:w="1137"/>
      </w:tblGrid>
      <w:tr w:rsidR="007D589D" w:rsidRPr="00076EA0" w:rsidTr="007D589D">
        <w:trPr>
          <w:trHeight w:val="340"/>
        </w:trPr>
        <w:tc>
          <w:tcPr>
            <w:tcW w:w="390" w:type="pct"/>
            <w:tcBorders>
              <w:top w:val="single" w:sz="12"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rFonts w:hAnsi="宋体"/>
                <w:kern w:val="21"/>
                <w:sz w:val="21"/>
                <w:szCs w:val="21"/>
              </w:rPr>
            </w:pPr>
            <w:r w:rsidRPr="00076EA0">
              <w:rPr>
                <w:rFonts w:hAnsi="宋体" w:hint="eastAsia"/>
                <w:kern w:val="21"/>
                <w:sz w:val="21"/>
                <w:szCs w:val="21"/>
              </w:rPr>
              <w:t>作物</w:t>
            </w:r>
          </w:p>
          <w:p w:rsidR="007D589D" w:rsidRPr="00076EA0" w:rsidRDefault="007D589D">
            <w:pPr>
              <w:spacing w:line="240" w:lineRule="auto"/>
              <w:ind w:firstLineChars="0" w:firstLine="0"/>
              <w:jc w:val="center"/>
              <w:rPr>
                <w:kern w:val="21"/>
                <w:sz w:val="21"/>
                <w:szCs w:val="21"/>
              </w:rPr>
            </w:pPr>
            <w:r w:rsidRPr="00076EA0">
              <w:rPr>
                <w:rFonts w:hAnsi="宋体" w:hint="eastAsia"/>
                <w:kern w:val="21"/>
                <w:sz w:val="21"/>
                <w:szCs w:val="21"/>
              </w:rPr>
              <w:t>种类</w:t>
            </w:r>
          </w:p>
        </w:tc>
        <w:tc>
          <w:tcPr>
            <w:tcW w:w="429"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y-t/hm</w:t>
            </w:r>
            <w:r w:rsidRPr="00076EA0">
              <w:rPr>
                <w:kern w:val="21"/>
                <w:sz w:val="21"/>
                <w:szCs w:val="21"/>
                <w:vertAlign w:val="superscript"/>
              </w:rPr>
              <w:t>2</w:t>
            </w:r>
          </w:p>
        </w:tc>
        <w:tc>
          <w:tcPr>
            <w:tcW w:w="617"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kern w:val="21"/>
                <w:sz w:val="21"/>
                <w:szCs w:val="21"/>
              </w:rPr>
              <w:t>a-</w:t>
            </w:r>
            <w:r w:rsidRPr="00076EA0">
              <w:rPr>
                <w:kern w:val="21"/>
                <w:sz w:val="21"/>
                <w:szCs w:val="21"/>
              </w:rPr>
              <w:t>kgN/100kg</w:t>
            </w:r>
            <w:r w:rsidRPr="00076EA0">
              <w:rPr>
                <w:rFonts w:hAnsi="宋体" w:hint="eastAsia"/>
                <w:kern w:val="21"/>
                <w:sz w:val="21"/>
                <w:szCs w:val="21"/>
              </w:rPr>
              <w:t>产量</w:t>
            </w:r>
          </w:p>
        </w:tc>
        <w:tc>
          <w:tcPr>
            <w:tcW w:w="429"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A-t/hm</w:t>
            </w:r>
            <w:r w:rsidRPr="00076EA0">
              <w:rPr>
                <w:kern w:val="21"/>
                <w:sz w:val="21"/>
                <w:szCs w:val="21"/>
                <w:vertAlign w:val="superscript"/>
              </w:rPr>
              <w:t>2</w:t>
            </w:r>
          </w:p>
        </w:tc>
        <w:tc>
          <w:tcPr>
            <w:tcW w:w="470"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p-%</w:t>
            </w:r>
          </w:p>
        </w:tc>
        <w:tc>
          <w:tcPr>
            <w:tcW w:w="470"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kern w:val="21"/>
                <w:sz w:val="21"/>
                <w:szCs w:val="21"/>
              </w:rPr>
              <w:t>f-%</w:t>
            </w:r>
          </w:p>
        </w:tc>
        <w:tc>
          <w:tcPr>
            <w:tcW w:w="470"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rFonts w:hAnsi="宋体"/>
                <w:kern w:val="21"/>
                <w:sz w:val="21"/>
                <w:szCs w:val="21"/>
              </w:rPr>
            </w:pPr>
            <w:r w:rsidRPr="00076EA0">
              <w:rPr>
                <w:rFonts w:hAnsi="宋体"/>
                <w:kern w:val="21"/>
                <w:sz w:val="21"/>
                <w:szCs w:val="21"/>
              </w:rPr>
              <w:t>d-</w:t>
            </w:r>
            <w:r w:rsidRPr="00076EA0">
              <w:rPr>
                <w:sz w:val="21"/>
                <w:szCs w:val="21"/>
              </w:rPr>
              <w:t xml:space="preserve"> g/kg</w:t>
            </w:r>
          </w:p>
        </w:tc>
        <w:tc>
          <w:tcPr>
            <w:tcW w:w="470"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r-%</w:t>
            </w:r>
          </w:p>
        </w:tc>
        <w:tc>
          <w:tcPr>
            <w:tcW w:w="627"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rFonts w:hAnsi="宋体"/>
                <w:kern w:val="21"/>
                <w:sz w:val="21"/>
                <w:szCs w:val="21"/>
              </w:rPr>
            </w:pPr>
            <w:r w:rsidRPr="00076EA0">
              <w:rPr>
                <w:rFonts w:hAnsi="宋体"/>
                <w:kern w:val="21"/>
                <w:sz w:val="21"/>
                <w:szCs w:val="21"/>
              </w:rPr>
              <w:t>N-t</w:t>
            </w:r>
            <w:r w:rsidRPr="00076EA0">
              <w:rPr>
                <w:kern w:val="21"/>
                <w:sz w:val="21"/>
                <w:szCs w:val="21"/>
              </w:rPr>
              <w:t>/ hm</w:t>
            </w:r>
            <w:r w:rsidRPr="00076EA0">
              <w:rPr>
                <w:kern w:val="21"/>
                <w:sz w:val="21"/>
                <w:szCs w:val="21"/>
                <w:vertAlign w:val="superscript"/>
              </w:rPr>
              <w:t>2</w:t>
            </w:r>
          </w:p>
        </w:tc>
        <w:tc>
          <w:tcPr>
            <w:tcW w:w="627" w:type="pct"/>
            <w:tcBorders>
              <w:top w:val="single" w:sz="12" w:space="0" w:color="auto"/>
              <w:left w:val="single" w:sz="4" w:space="0" w:color="auto"/>
              <w:bottom w:val="single" w:sz="4" w:space="0" w:color="auto"/>
              <w:right w:val="nil"/>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kern w:val="21"/>
                <w:sz w:val="21"/>
                <w:szCs w:val="21"/>
              </w:rPr>
              <w:t>N-t</w:t>
            </w:r>
            <w:r w:rsidRPr="00076EA0">
              <w:rPr>
                <w:kern w:val="21"/>
                <w:sz w:val="21"/>
                <w:szCs w:val="21"/>
              </w:rPr>
              <w:t>/</w:t>
            </w:r>
            <w:r w:rsidRPr="00076EA0">
              <w:rPr>
                <w:rFonts w:hint="eastAsia"/>
                <w:kern w:val="21"/>
                <w:sz w:val="21"/>
                <w:szCs w:val="21"/>
              </w:rPr>
              <w:t>亩</w:t>
            </w:r>
          </w:p>
        </w:tc>
      </w:tr>
      <w:tr w:rsidR="007D589D" w:rsidRPr="00076EA0" w:rsidTr="007D589D">
        <w:trPr>
          <w:trHeight w:val="340"/>
        </w:trPr>
        <w:tc>
          <w:tcPr>
            <w:tcW w:w="390" w:type="pct"/>
            <w:tcBorders>
              <w:top w:val="single" w:sz="4"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小麦</w:t>
            </w:r>
          </w:p>
        </w:tc>
        <w:tc>
          <w:tcPr>
            <w:tcW w:w="429"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6.8</w:t>
            </w:r>
          </w:p>
        </w:tc>
        <w:tc>
          <w:tcPr>
            <w:tcW w:w="617"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3</w:t>
            </w:r>
          </w:p>
        </w:tc>
        <w:tc>
          <w:tcPr>
            <w:tcW w:w="429"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0.204</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45</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30</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1.09</w:t>
            </w:r>
          </w:p>
        </w:tc>
        <w:tc>
          <w:tcPr>
            <w:tcW w:w="470" w:type="pct"/>
            <w:vMerge w:val="restar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25</w:t>
            </w:r>
          </w:p>
        </w:tc>
        <w:tc>
          <w:tcPr>
            <w:tcW w:w="627"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44.06</w:t>
            </w:r>
          </w:p>
        </w:tc>
        <w:tc>
          <w:tcPr>
            <w:tcW w:w="627" w:type="pct"/>
            <w:tcBorders>
              <w:top w:val="single" w:sz="4" w:space="0" w:color="auto"/>
              <w:left w:val="single" w:sz="4" w:space="0" w:color="auto"/>
              <w:bottom w:val="single" w:sz="4" w:space="0" w:color="auto"/>
              <w:right w:val="nil"/>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2.94</w:t>
            </w:r>
          </w:p>
        </w:tc>
      </w:tr>
      <w:tr w:rsidR="007D589D" w:rsidRPr="00076EA0" w:rsidTr="007D589D">
        <w:trPr>
          <w:trHeight w:val="340"/>
        </w:trPr>
        <w:tc>
          <w:tcPr>
            <w:tcW w:w="390" w:type="pct"/>
            <w:tcBorders>
              <w:top w:val="single" w:sz="4"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玉米</w:t>
            </w:r>
          </w:p>
        </w:tc>
        <w:tc>
          <w:tcPr>
            <w:tcW w:w="429"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8.3</w:t>
            </w:r>
          </w:p>
        </w:tc>
        <w:tc>
          <w:tcPr>
            <w:tcW w:w="617"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2.3</w:t>
            </w:r>
          </w:p>
        </w:tc>
        <w:tc>
          <w:tcPr>
            <w:tcW w:w="429"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0.191</w:t>
            </w: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627"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41.23</w:t>
            </w:r>
          </w:p>
        </w:tc>
        <w:tc>
          <w:tcPr>
            <w:tcW w:w="627" w:type="pct"/>
            <w:tcBorders>
              <w:top w:val="single" w:sz="4" w:space="0" w:color="auto"/>
              <w:left w:val="single" w:sz="4" w:space="0" w:color="auto"/>
              <w:bottom w:val="single" w:sz="4" w:space="0" w:color="auto"/>
              <w:right w:val="nil"/>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2.75</w:t>
            </w:r>
          </w:p>
        </w:tc>
      </w:tr>
      <w:tr w:rsidR="007D589D" w:rsidRPr="00076EA0" w:rsidTr="007D589D">
        <w:trPr>
          <w:trHeight w:val="340"/>
        </w:trPr>
        <w:tc>
          <w:tcPr>
            <w:tcW w:w="390" w:type="pct"/>
            <w:tcBorders>
              <w:top w:val="single" w:sz="4" w:space="0" w:color="auto"/>
              <w:left w:val="nil"/>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hint="eastAsia"/>
                <w:kern w:val="21"/>
                <w:sz w:val="21"/>
                <w:szCs w:val="21"/>
              </w:rPr>
              <w:t>杨树</w:t>
            </w:r>
            <w:r w:rsidRPr="00076EA0">
              <w:rPr>
                <w:rFonts w:hAnsi="宋体"/>
                <w:kern w:val="21"/>
                <w:sz w:val="21"/>
                <w:szCs w:val="21"/>
              </w:rPr>
              <w:t>*</w:t>
            </w:r>
          </w:p>
        </w:tc>
        <w:tc>
          <w:tcPr>
            <w:tcW w:w="429"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16</w:t>
            </w:r>
          </w:p>
        </w:tc>
        <w:tc>
          <w:tcPr>
            <w:tcW w:w="617"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2.5</w:t>
            </w:r>
          </w:p>
        </w:tc>
        <w:tc>
          <w:tcPr>
            <w:tcW w:w="429"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kern w:val="21"/>
                <w:sz w:val="21"/>
                <w:szCs w:val="21"/>
              </w:rPr>
              <w:t>0.4</w:t>
            </w: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widowControl/>
              <w:spacing w:line="240" w:lineRule="auto"/>
              <w:ind w:firstLineChars="0" w:firstLine="0"/>
              <w:jc w:val="left"/>
              <w:rPr>
                <w:kern w:val="21"/>
                <w:sz w:val="21"/>
                <w:szCs w:val="21"/>
              </w:rPr>
            </w:pPr>
          </w:p>
        </w:tc>
        <w:tc>
          <w:tcPr>
            <w:tcW w:w="627"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86.40</w:t>
            </w:r>
          </w:p>
        </w:tc>
        <w:tc>
          <w:tcPr>
            <w:tcW w:w="627" w:type="pct"/>
            <w:tcBorders>
              <w:top w:val="single" w:sz="4" w:space="0" w:color="auto"/>
              <w:left w:val="single" w:sz="4" w:space="0" w:color="auto"/>
              <w:bottom w:val="single" w:sz="12" w:space="0" w:color="auto"/>
              <w:right w:val="nil"/>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5.76</w:t>
            </w:r>
          </w:p>
        </w:tc>
      </w:tr>
    </w:tbl>
    <w:p w:rsidR="007D589D" w:rsidRPr="00076EA0" w:rsidRDefault="007D589D" w:rsidP="007D589D">
      <w:pPr>
        <w:autoSpaceDE w:val="0"/>
        <w:autoSpaceDN w:val="0"/>
        <w:spacing w:line="240" w:lineRule="auto"/>
        <w:ind w:firstLineChars="0" w:firstLine="0"/>
        <w:rPr>
          <w:rFonts w:hAnsi="宋体"/>
          <w:kern w:val="24"/>
          <w:sz w:val="18"/>
          <w:szCs w:val="18"/>
        </w:rPr>
      </w:pPr>
      <w:r w:rsidRPr="00076EA0">
        <w:rPr>
          <w:rFonts w:hAnsi="宋体" w:hint="eastAsia"/>
          <w:kern w:val="24"/>
          <w:sz w:val="18"/>
          <w:szCs w:val="18"/>
        </w:rPr>
        <w:t>注：参考《畜禽粪便土地承载力测算方法》（</w:t>
      </w:r>
      <w:r w:rsidRPr="00076EA0">
        <w:rPr>
          <w:rFonts w:hAnsi="宋体"/>
          <w:kern w:val="24"/>
          <w:sz w:val="18"/>
          <w:szCs w:val="18"/>
        </w:rPr>
        <w:t>NY/T 3877-2021</w:t>
      </w:r>
      <w:r w:rsidRPr="00076EA0">
        <w:rPr>
          <w:rFonts w:hAnsi="宋体" w:hint="eastAsia"/>
          <w:kern w:val="24"/>
          <w:sz w:val="18"/>
          <w:szCs w:val="18"/>
        </w:rPr>
        <w:t>），杨树的单位面积产能按</w:t>
      </w:r>
      <w:r w:rsidRPr="00076EA0">
        <w:rPr>
          <w:rFonts w:hAnsi="宋体"/>
          <w:kern w:val="24"/>
          <w:sz w:val="18"/>
          <w:szCs w:val="18"/>
        </w:rPr>
        <w:t>16t/hm</w:t>
      </w:r>
      <w:r w:rsidRPr="00076EA0">
        <w:rPr>
          <w:rFonts w:hAnsi="宋体"/>
          <w:kern w:val="24"/>
          <w:sz w:val="18"/>
          <w:szCs w:val="18"/>
          <w:vertAlign w:val="superscript"/>
        </w:rPr>
        <w:t>2</w:t>
      </w:r>
      <w:r w:rsidRPr="00076EA0">
        <w:rPr>
          <w:rFonts w:hAnsi="宋体" w:hint="eastAsia"/>
          <w:kern w:val="24"/>
          <w:sz w:val="18"/>
          <w:szCs w:val="18"/>
        </w:rPr>
        <w:t>计，形成</w:t>
      </w:r>
      <w:r w:rsidRPr="00076EA0">
        <w:rPr>
          <w:rFonts w:hAnsi="宋体"/>
          <w:kern w:val="24"/>
          <w:sz w:val="18"/>
          <w:szCs w:val="18"/>
        </w:rPr>
        <w:t>100kg</w:t>
      </w:r>
      <w:r w:rsidRPr="00076EA0">
        <w:rPr>
          <w:rFonts w:hAnsi="宋体" w:hint="eastAsia"/>
          <w:kern w:val="24"/>
          <w:sz w:val="18"/>
          <w:szCs w:val="18"/>
        </w:rPr>
        <w:t>产量吸收的氮元素量按</w:t>
      </w:r>
      <w:r w:rsidRPr="00076EA0">
        <w:rPr>
          <w:rFonts w:hAnsi="宋体"/>
          <w:kern w:val="24"/>
          <w:sz w:val="18"/>
          <w:szCs w:val="18"/>
        </w:rPr>
        <w:t>2.5kg</w:t>
      </w:r>
      <w:r w:rsidRPr="00076EA0">
        <w:rPr>
          <w:rFonts w:hAnsi="宋体" w:hint="eastAsia"/>
          <w:kern w:val="24"/>
          <w:sz w:val="18"/>
          <w:szCs w:val="18"/>
        </w:rPr>
        <w:t>计</w:t>
      </w:r>
    </w:p>
    <w:p w:rsidR="007D589D" w:rsidRPr="00076EA0" w:rsidRDefault="007D589D" w:rsidP="007D589D">
      <w:pPr>
        <w:autoSpaceDE w:val="0"/>
        <w:autoSpaceDN w:val="0"/>
        <w:ind w:firstLine="480"/>
        <w:rPr>
          <w:rFonts w:hAnsi="宋体"/>
          <w:kern w:val="24"/>
        </w:rPr>
      </w:pPr>
      <w:r w:rsidRPr="00076EA0">
        <w:rPr>
          <w:rFonts w:hAnsi="宋体" w:hint="eastAsia"/>
          <w:kern w:val="24"/>
        </w:rPr>
        <w:t>结合消纳用地细类面积，相应固体粪肥消纳需求量计算情况见下表。</w:t>
      </w:r>
    </w:p>
    <w:p w:rsidR="007D589D" w:rsidRPr="00076EA0" w:rsidRDefault="007D589D" w:rsidP="007D589D">
      <w:pPr>
        <w:spacing w:line="240" w:lineRule="auto"/>
        <w:ind w:firstLineChars="0" w:firstLine="0"/>
        <w:jc w:val="center"/>
        <w:rPr>
          <w:b/>
        </w:rPr>
      </w:pPr>
      <w:r w:rsidRPr="00076EA0">
        <w:rPr>
          <w:rFonts w:hint="eastAsia"/>
          <w:b/>
        </w:rPr>
        <w:t>表</w:t>
      </w:r>
      <w:r w:rsidRPr="00076EA0">
        <w:rPr>
          <w:rFonts w:hint="eastAsia"/>
          <w:b/>
        </w:rPr>
        <w:t>7</w:t>
      </w:r>
      <w:r w:rsidRPr="00076EA0">
        <w:rPr>
          <w:b/>
        </w:rPr>
        <w:t>-</w:t>
      </w:r>
      <w:r w:rsidR="00623183" w:rsidRPr="00076EA0">
        <w:rPr>
          <w:rFonts w:hint="eastAsia"/>
          <w:b/>
        </w:rPr>
        <w:t>10</w:t>
      </w:r>
      <w:r w:rsidRPr="00076EA0">
        <w:rPr>
          <w:b/>
        </w:rPr>
        <w:t xml:space="preserve">  </w:t>
      </w:r>
      <w:r w:rsidRPr="00076EA0">
        <w:rPr>
          <w:rFonts w:hint="eastAsia"/>
          <w:b/>
        </w:rPr>
        <w:t>项目配套消纳土地所需固体粪肥量计算表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1423"/>
        <w:gridCol w:w="1564"/>
        <w:gridCol w:w="1832"/>
        <w:gridCol w:w="1974"/>
        <w:gridCol w:w="2277"/>
      </w:tblGrid>
      <w:tr w:rsidR="007D589D" w:rsidRPr="00076EA0" w:rsidTr="007D589D">
        <w:trPr>
          <w:trHeight w:val="340"/>
        </w:trPr>
        <w:tc>
          <w:tcPr>
            <w:tcW w:w="784" w:type="pct"/>
            <w:tcBorders>
              <w:top w:val="single" w:sz="12"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hint="eastAsia"/>
                <w:kern w:val="21"/>
                <w:sz w:val="21"/>
                <w:szCs w:val="21"/>
              </w:rPr>
              <w:t>作物种类</w:t>
            </w:r>
          </w:p>
        </w:tc>
        <w:tc>
          <w:tcPr>
            <w:tcW w:w="862"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kern w:val="21"/>
                <w:sz w:val="21"/>
                <w:szCs w:val="21"/>
              </w:rPr>
              <w:t>N-</w:t>
            </w:r>
            <w:r w:rsidRPr="00076EA0">
              <w:rPr>
                <w:kern w:val="21"/>
                <w:sz w:val="21"/>
                <w:szCs w:val="21"/>
              </w:rPr>
              <w:t>m</w:t>
            </w:r>
            <w:r w:rsidRPr="00076EA0">
              <w:rPr>
                <w:kern w:val="21"/>
                <w:sz w:val="21"/>
                <w:szCs w:val="21"/>
                <w:vertAlign w:val="superscript"/>
              </w:rPr>
              <w:t>3</w:t>
            </w:r>
            <w:r w:rsidRPr="00076EA0">
              <w:rPr>
                <w:kern w:val="21"/>
                <w:sz w:val="21"/>
                <w:szCs w:val="21"/>
              </w:rPr>
              <w:t>/</w:t>
            </w:r>
            <w:r w:rsidRPr="00076EA0">
              <w:rPr>
                <w:rFonts w:hint="eastAsia"/>
                <w:kern w:val="21"/>
                <w:sz w:val="21"/>
                <w:szCs w:val="21"/>
              </w:rPr>
              <w:t>亩</w:t>
            </w:r>
          </w:p>
        </w:tc>
        <w:tc>
          <w:tcPr>
            <w:tcW w:w="1010"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hint="eastAsia"/>
                <w:kern w:val="21"/>
                <w:sz w:val="21"/>
                <w:szCs w:val="21"/>
              </w:rPr>
              <w:t>消纳面积</w:t>
            </w:r>
            <w:r w:rsidRPr="00076EA0">
              <w:rPr>
                <w:rFonts w:hAnsi="宋体"/>
                <w:kern w:val="21"/>
                <w:sz w:val="21"/>
                <w:szCs w:val="21"/>
              </w:rPr>
              <w:t>-</w:t>
            </w:r>
            <w:r w:rsidRPr="00076EA0">
              <w:rPr>
                <w:rFonts w:hAnsi="宋体" w:hint="eastAsia"/>
                <w:kern w:val="21"/>
                <w:sz w:val="21"/>
                <w:szCs w:val="21"/>
              </w:rPr>
              <w:t>亩</w:t>
            </w:r>
            <w:r w:rsidRPr="00076EA0">
              <w:rPr>
                <w:kern w:val="21"/>
                <w:sz w:val="21"/>
                <w:szCs w:val="21"/>
              </w:rPr>
              <w:t xml:space="preserve"> </w:t>
            </w:r>
          </w:p>
        </w:tc>
        <w:tc>
          <w:tcPr>
            <w:tcW w:w="1088" w:type="pct"/>
            <w:tcBorders>
              <w:top w:val="single" w:sz="12"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所需沼液量</w:t>
            </w:r>
            <w:r w:rsidRPr="00076EA0">
              <w:rPr>
                <w:kern w:val="21"/>
                <w:sz w:val="21"/>
                <w:szCs w:val="21"/>
              </w:rPr>
              <w:t>-t</w:t>
            </w:r>
          </w:p>
        </w:tc>
        <w:tc>
          <w:tcPr>
            <w:tcW w:w="1255" w:type="pct"/>
            <w:tcBorders>
              <w:top w:val="single" w:sz="12" w:space="0" w:color="auto"/>
              <w:left w:val="single" w:sz="4" w:space="0" w:color="auto"/>
              <w:bottom w:val="single" w:sz="4" w:space="0" w:color="auto"/>
              <w:right w:val="nil"/>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本项目产生的固体粪肥量</w:t>
            </w:r>
            <w:r w:rsidRPr="00076EA0">
              <w:rPr>
                <w:kern w:val="21"/>
                <w:sz w:val="21"/>
                <w:szCs w:val="21"/>
              </w:rPr>
              <w:t>-t</w:t>
            </w:r>
          </w:p>
        </w:tc>
      </w:tr>
      <w:tr w:rsidR="007D589D" w:rsidRPr="00076EA0" w:rsidTr="007D589D">
        <w:trPr>
          <w:trHeight w:val="340"/>
        </w:trPr>
        <w:tc>
          <w:tcPr>
            <w:tcW w:w="784" w:type="pct"/>
            <w:tcBorders>
              <w:top w:val="single" w:sz="4"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小麦</w:t>
            </w:r>
          </w:p>
        </w:tc>
        <w:tc>
          <w:tcPr>
            <w:tcW w:w="862"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2.94</w:t>
            </w:r>
          </w:p>
        </w:tc>
        <w:tc>
          <w:tcPr>
            <w:tcW w:w="1010"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rsidP="00EF5235">
            <w:pPr>
              <w:spacing w:line="240" w:lineRule="auto"/>
              <w:ind w:firstLineChars="0" w:firstLine="0"/>
              <w:jc w:val="center"/>
              <w:rPr>
                <w:kern w:val="21"/>
                <w:sz w:val="21"/>
                <w:szCs w:val="21"/>
              </w:rPr>
            </w:pPr>
            <w:r w:rsidRPr="00076EA0">
              <w:rPr>
                <w:kern w:val="21"/>
                <w:sz w:val="21"/>
                <w:szCs w:val="21"/>
              </w:rPr>
              <w:t>3</w:t>
            </w:r>
            <w:r w:rsidR="00EF5235" w:rsidRPr="00076EA0">
              <w:rPr>
                <w:rFonts w:hint="eastAsia"/>
                <w:kern w:val="21"/>
                <w:sz w:val="21"/>
                <w:szCs w:val="21"/>
              </w:rPr>
              <w:t>17</w:t>
            </w:r>
          </w:p>
        </w:tc>
        <w:tc>
          <w:tcPr>
            <w:tcW w:w="1088"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EF5235">
            <w:pPr>
              <w:spacing w:line="240" w:lineRule="auto"/>
              <w:ind w:firstLineChars="0" w:firstLine="0"/>
              <w:jc w:val="center"/>
              <w:rPr>
                <w:sz w:val="21"/>
                <w:szCs w:val="21"/>
              </w:rPr>
            </w:pPr>
            <w:r w:rsidRPr="00076EA0">
              <w:rPr>
                <w:rFonts w:hint="eastAsia"/>
                <w:sz w:val="21"/>
                <w:szCs w:val="21"/>
              </w:rPr>
              <w:t>931.2</w:t>
            </w:r>
          </w:p>
        </w:tc>
        <w:tc>
          <w:tcPr>
            <w:tcW w:w="1255" w:type="pct"/>
            <w:vMerge w:val="restart"/>
            <w:tcBorders>
              <w:top w:val="single" w:sz="4" w:space="0" w:color="auto"/>
              <w:left w:val="single" w:sz="4" w:space="0" w:color="auto"/>
              <w:bottom w:val="single" w:sz="12" w:space="0" w:color="auto"/>
              <w:right w:val="nil"/>
            </w:tcBorders>
            <w:vAlign w:val="center"/>
            <w:hideMark/>
          </w:tcPr>
          <w:p w:rsidR="007D589D" w:rsidRPr="00076EA0" w:rsidRDefault="00EF5235" w:rsidP="00EF5235">
            <w:pPr>
              <w:spacing w:line="240" w:lineRule="auto"/>
              <w:ind w:firstLineChars="0" w:firstLine="0"/>
              <w:jc w:val="center"/>
              <w:rPr>
                <w:sz w:val="21"/>
                <w:szCs w:val="21"/>
              </w:rPr>
            </w:pPr>
            <w:r w:rsidRPr="00076EA0">
              <w:rPr>
                <w:sz w:val="21"/>
                <w:szCs w:val="21"/>
              </w:rPr>
              <w:t>1</w:t>
            </w:r>
            <w:r w:rsidR="007D589D" w:rsidRPr="00076EA0">
              <w:rPr>
                <w:sz w:val="21"/>
                <w:szCs w:val="21"/>
              </w:rPr>
              <w:t>2</w:t>
            </w:r>
            <w:r w:rsidRPr="00076EA0">
              <w:rPr>
                <w:rFonts w:hint="eastAsia"/>
                <w:sz w:val="21"/>
                <w:szCs w:val="21"/>
              </w:rPr>
              <w:t>75</w:t>
            </w:r>
            <w:r w:rsidR="007D589D" w:rsidRPr="00076EA0">
              <w:rPr>
                <w:sz w:val="21"/>
                <w:szCs w:val="21"/>
              </w:rPr>
              <w:t>.</w:t>
            </w:r>
            <w:r w:rsidRPr="00076EA0">
              <w:rPr>
                <w:rFonts w:hint="eastAsia"/>
                <w:sz w:val="21"/>
                <w:szCs w:val="21"/>
              </w:rPr>
              <w:t>1</w:t>
            </w:r>
            <w:r w:rsidR="007D589D" w:rsidRPr="00076EA0">
              <w:rPr>
                <w:sz w:val="21"/>
                <w:szCs w:val="21"/>
              </w:rPr>
              <w:t>2</w:t>
            </w:r>
            <w:r w:rsidR="007D589D" w:rsidRPr="00076EA0">
              <w:rPr>
                <w:rFonts w:hint="eastAsia"/>
                <w:sz w:val="21"/>
                <w:szCs w:val="21"/>
              </w:rPr>
              <w:t>（固粪</w:t>
            </w:r>
            <w:r w:rsidR="007D589D" w:rsidRPr="00076EA0">
              <w:rPr>
                <w:sz w:val="21"/>
                <w:szCs w:val="21"/>
              </w:rPr>
              <w:t>7</w:t>
            </w:r>
            <w:r w:rsidRPr="00076EA0">
              <w:rPr>
                <w:rFonts w:hint="eastAsia"/>
                <w:sz w:val="21"/>
                <w:szCs w:val="21"/>
              </w:rPr>
              <w:t>28.64</w:t>
            </w:r>
            <w:r w:rsidR="007D589D" w:rsidRPr="00076EA0">
              <w:rPr>
                <w:rFonts w:hint="eastAsia"/>
                <w:sz w:val="21"/>
                <w:szCs w:val="21"/>
              </w:rPr>
              <w:t>，沼渣</w:t>
            </w:r>
            <w:r w:rsidR="007D589D" w:rsidRPr="00076EA0">
              <w:rPr>
                <w:sz w:val="21"/>
                <w:szCs w:val="21"/>
              </w:rPr>
              <w:t>5</w:t>
            </w:r>
            <w:r w:rsidRPr="00076EA0">
              <w:rPr>
                <w:rFonts w:hint="eastAsia"/>
                <w:sz w:val="21"/>
                <w:szCs w:val="21"/>
              </w:rPr>
              <w:t>4</w:t>
            </w:r>
            <w:r w:rsidR="007D589D" w:rsidRPr="00076EA0">
              <w:rPr>
                <w:sz w:val="21"/>
                <w:szCs w:val="21"/>
              </w:rPr>
              <w:t>6.</w:t>
            </w:r>
            <w:r w:rsidRPr="00076EA0">
              <w:rPr>
                <w:rFonts w:hint="eastAsia"/>
                <w:sz w:val="21"/>
                <w:szCs w:val="21"/>
              </w:rPr>
              <w:t>48</w:t>
            </w:r>
            <w:r w:rsidR="007D589D" w:rsidRPr="00076EA0">
              <w:rPr>
                <w:rFonts w:hint="eastAsia"/>
                <w:sz w:val="21"/>
                <w:szCs w:val="21"/>
              </w:rPr>
              <w:t>）</w:t>
            </w:r>
          </w:p>
        </w:tc>
      </w:tr>
      <w:tr w:rsidR="007D589D" w:rsidRPr="00076EA0" w:rsidTr="007D589D">
        <w:trPr>
          <w:trHeight w:val="340"/>
        </w:trPr>
        <w:tc>
          <w:tcPr>
            <w:tcW w:w="784" w:type="pct"/>
            <w:tcBorders>
              <w:top w:val="single" w:sz="4"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int="eastAsia"/>
                <w:kern w:val="21"/>
                <w:sz w:val="21"/>
                <w:szCs w:val="21"/>
              </w:rPr>
              <w:t>玉米</w:t>
            </w:r>
          </w:p>
        </w:tc>
        <w:tc>
          <w:tcPr>
            <w:tcW w:w="862"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2.75</w:t>
            </w:r>
          </w:p>
        </w:tc>
        <w:tc>
          <w:tcPr>
            <w:tcW w:w="1010"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EF5235" w:rsidP="00EF5235">
            <w:pPr>
              <w:spacing w:line="240" w:lineRule="auto"/>
              <w:ind w:firstLineChars="0" w:firstLine="0"/>
              <w:jc w:val="center"/>
              <w:rPr>
                <w:kern w:val="21"/>
                <w:sz w:val="21"/>
                <w:szCs w:val="21"/>
              </w:rPr>
            </w:pPr>
            <w:r w:rsidRPr="00076EA0">
              <w:rPr>
                <w:rFonts w:hint="eastAsia"/>
                <w:kern w:val="21"/>
                <w:sz w:val="21"/>
                <w:szCs w:val="21"/>
              </w:rPr>
              <w:t>317</w:t>
            </w:r>
          </w:p>
        </w:tc>
        <w:tc>
          <w:tcPr>
            <w:tcW w:w="1088"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EF5235">
            <w:pPr>
              <w:spacing w:line="240" w:lineRule="auto"/>
              <w:ind w:firstLineChars="0" w:firstLine="0"/>
              <w:jc w:val="center"/>
              <w:rPr>
                <w:sz w:val="21"/>
                <w:szCs w:val="21"/>
              </w:rPr>
            </w:pPr>
            <w:r w:rsidRPr="00076EA0">
              <w:rPr>
                <w:rFonts w:hint="eastAsia"/>
                <w:sz w:val="21"/>
                <w:szCs w:val="21"/>
              </w:rPr>
              <w:t>871.4</w:t>
            </w:r>
          </w:p>
        </w:tc>
        <w:tc>
          <w:tcPr>
            <w:tcW w:w="0" w:type="auto"/>
            <w:vMerge/>
            <w:tcBorders>
              <w:top w:val="single" w:sz="4" w:space="0" w:color="auto"/>
              <w:left w:val="single" w:sz="4" w:space="0" w:color="auto"/>
              <w:bottom w:val="single" w:sz="12" w:space="0" w:color="auto"/>
              <w:right w:val="nil"/>
            </w:tcBorders>
            <w:vAlign w:val="center"/>
            <w:hideMark/>
          </w:tcPr>
          <w:p w:rsidR="007D589D" w:rsidRPr="00076EA0" w:rsidRDefault="007D589D">
            <w:pPr>
              <w:widowControl/>
              <w:spacing w:line="240" w:lineRule="auto"/>
              <w:ind w:firstLineChars="0" w:firstLine="0"/>
              <w:jc w:val="left"/>
              <w:rPr>
                <w:sz w:val="21"/>
                <w:szCs w:val="21"/>
              </w:rPr>
            </w:pPr>
          </w:p>
        </w:tc>
      </w:tr>
      <w:tr w:rsidR="007D589D" w:rsidRPr="00076EA0" w:rsidTr="007D589D">
        <w:trPr>
          <w:trHeight w:val="340"/>
        </w:trPr>
        <w:tc>
          <w:tcPr>
            <w:tcW w:w="784" w:type="pct"/>
            <w:tcBorders>
              <w:top w:val="single" w:sz="4" w:space="0" w:color="auto"/>
              <w:left w:val="nil"/>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kern w:val="21"/>
                <w:sz w:val="21"/>
                <w:szCs w:val="21"/>
              </w:rPr>
            </w:pPr>
            <w:r w:rsidRPr="00076EA0">
              <w:rPr>
                <w:rFonts w:hAnsi="宋体" w:hint="eastAsia"/>
                <w:kern w:val="21"/>
                <w:sz w:val="21"/>
                <w:szCs w:val="21"/>
              </w:rPr>
              <w:t>杨树</w:t>
            </w:r>
          </w:p>
        </w:tc>
        <w:tc>
          <w:tcPr>
            <w:tcW w:w="862"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5.76</w:t>
            </w:r>
          </w:p>
        </w:tc>
        <w:tc>
          <w:tcPr>
            <w:tcW w:w="1010"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EF5235" w:rsidP="00EF5235">
            <w:pPr>
              <w:spacing w:line="240" w:lineRule="auto"/>
              <w:ind w:firstLineChars="0" w:firstLine="0"/>
              <w:jc w:val="center"/>
              <w:rPr>
                <w:kern w:val="21"/>
                <w:sz w:val="21"/>
                <w:szCs w:val="21"/>
              </w:rPr>
            </w:pPr>
            <w:r w:rsidRPr="00076EA0">
              <w:rPr>
                <w:rFonts w:hint="eastAsia"/>
                <w:kern w:val="21"/>
                <w:sz w:val="21"/>
                <w:szCs w:val="21"/>
              </w:rPr>
              <w:t>1083</w:t>
            </w:r>
          </w:p>
        </w:tc>
        <w:tc>
          <w:tcPr>
            <w:tcW w:w="1088" w:type="pct"/>
            <w:tcBorders>
              <w:top w:val="single" w:sz="4" w:space="0" w:color="auto"/>
              <w:left w:val="single" w:sz="4" w:space="0" w:color="auto"/>
              <w:bottom w:val="single" w:sz="4" w:space="0" w:color="auto"/>
              <w:right w:val="single" w:sz="4" w:space="0" w:color="auto"/>
            </w:tcBorders>
            <w:vAlign w:val="center"/>
            <w:hideMark/>
          </w:tcPr>
          <w:p w:rsidR="007D589D" w:rsidRPr="00076EA0" w:rsidRDefault="00EF5235">
            <w:pPr>
              <w:spacing w:line="240" w:lineRule="auto"/>
              <w:ind w:firstLineChars="0" w:firstLine="0"/>
              <w:jc w:val="center"/>
              <w:rPr>
                <w:sz w:val="21"/>
                <w:szCs w:val="21"/>
              </w:rPr>
            </w:pPr>
            <w:r w:rsidRPr="00076EA0">
              <w:rPr>
                <w:rFonts w:hint="eastAsia"/>
                <w:sz w:val="21"/>
                <w:szCs w:val="21"/>
              </w:rPr>
              <w:t>6238.1</w:t>
            </w:r>
          </w:p>
        </w:tc>
        <w:tc>
          <w:tcPr>
            <w:tcW w:w="0" w:type="auto"/>
            <w:vMerge/>
            <w:tcBorders>
              <w:top w:val="single" w:sz="4" w:space="0" w:color="auto"/>
              <w:left w:val="single" w:sz="4" w:space="0" w:color="auto"/>
              <w:bottom w:val="single" w:sz="12" w:space="0" w:color="auto"/>
              <w:right w:val="nil"/>
            </w:tcBorders>
            <w:vAlign w:val="center"/>
            <w:hideMark/>
          </w:tcPr>
          <w:p w:rsidR="007D589D" w:rsidRPr="00076EA0" w:rsidRDefault="007D589D">
            <w:pPr>
              <w:widowControl/>
              <w:spacing w:line="240" w:lineRule="auto"/>
              <w:ind w:firstLineChars="0" w:firstLine="0"/>
              <w:jc w:val="left"/>
              <w:rPr>
                <w:sz w:val="21"/>
                <w:szCs w:val="21"/>
              </w:rPr>
            </w:pPr>
          </w:p>
        </w:tc>
      </w:tr>
      <w:tr w:rsidR="007D589D" w:rsidRPr="00076EA0" w:rsidTr="007D589D">
        <w:trPr>
          <w:trHeight w:val="340"/>
        </w:trPr>
        <w:tc>
          <w:tcPr>
            <w:tcW w:w="784" w:type="pct"/>
            <w:tcBorders>
              <w:top w:val="single" w:sz="4" w:space="0" w:color="auto"/>
              <w:left w:val="nil"/>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rFonts w:hAnsi="宋体"/>
                <w:kern w:val="21"/>
                <w:sz w:val="21"/>
                <w:szCs w:val="21"/>
              </w:rPr>
            </w:pPr>
            <w:r w:rsidRPr="00076EA0">
              <w:rPr>
                <w:rFonts w:hAnsi="宋体" w:hint="eastAsia"/>
                <w:kern w:val="21"/>
                <w:sz w:val="21"/>
                <w:szCs w:val="21"/>
              </w:rPr>
              <w:t>合计</w:t>
            </w:r>
          </w:p>
        </w:tc>
        <w:tc>
          <w:tcPr>
            <w:tcW w:w="862"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7D589D">
            <w:pPr>
              <w:spacing w:line="240" w:lineRule="auto"/>
              <w:ind w:firstLineChars="0" w:firstLine="0"/>
              <w:jc w:val="center"/>
              <w:rPr>
                <w:sz w:val="21"/>
                <w:szCs w:val="21"/>
              </w:rPr>
            </w:pPr>
            <w:r w:rsidRPr="00076EA0">
              <w:rPr>
                <w:sz w:val="21"/>
                <w:szCs w:val="21"/>
              </w:rPr>
              <w:t>/</w:t>
            </w:r>
          </w:p>
        </w:tc>
        <w:tc>
          <w:tcPr>
            <w:tcW w:w="1010"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EF5235">
            <w:pPr>
              <w:spacing w:line="240" w:lineRule="auto"/>
              <w:ind w:firstLineChars="0" w:firstLine="0"/>
              <w:jc w:val="center"/>
              <w:rPr>
                <w:kern w:val="21"/>
                <w:sz w:val="21"/>
                <w:szCs w:val="21"/>
              </w:rPr>
            </w:pPr>
            <w:r w:rsidRPr="00076EA0">
              <w:rPr>
                <w:rFonts w:hint="eastAsia"/>
                <w:kern w:val="21"/>
                <w:sz w:val="21"/>
                <w:szCs w:val="21"/>
              </w:rPr>
              <w:t>1400</w:t>
            </w:r>
          </w:p>
        </w:tc>
        <w:tc>
          <w:tcPr>
            <w:tcW w:w="1088" w:type="pct"/>
            <w:tcBorders>
              <w:top w:val="single" w:sz="4" w:space="0" w:color="auto"/>
              <w:left w:val="single" w:sz="4" w:space="0" w:color="auto"/>
              <w:bottom w:val="single" w:sz="12" w:space="0" w:color="auto"/>
              <w:right w:val="single" w:sz="4" w:space="0" w:color="auto"/>
            </w:tcBorders>
            <w:vAlign w:val="center"/>
            <w:hideMark/>
          </w:tcPr>
          <w:p w:rsidR="007D589D" w:rsidRPr="00076EA0" w:rsidRDefault="00EF5235">
            <w:pPr>
              <w:spacing w:line="240" w:lineRule="auto"/>
              <w:ind w:firstLineChars="0" w:firstLine="0"/>
              <w:jc w:val="center"/>
              <w:rPr>
                <w:sz w:val="21"/>
                <w:szCs w:val="21"/>
              </w:rPr>
            </w:pPr>
            <w:r w:rsidRPr="00076EA0">
              <w:rPr>
                <w:rFonts w:hint="eastAsia"/>
                <w:sz w:val="21"/>
                <w:szCs w:val="21"/>
              </w:rPr>
              <w:t>8040.7</w:t>
            </w:r>
          </w:p>
        </w:tc>
        <w:tc>
          <w:tcPr>
            <w:tcW w:w="0" w:type="auto"/>
            <w:vMerge/>
            <w:tcBorders>
              <w:top w:val="single" w:sz="4" w:space="0" w:color="auto"/>
              <w:left w:val="single" w:sz="4" w:space="0" w:color="auto"/>
              <w:bottom w:val="single" w:sz="12" w:space="0" w:color="auto"/>
              <w:right w:val="nil"/>
            </w:tcBorders>
            <w:vAlign w:val="center"/>
            <w:hideMark/>
          </w:tcPr>
          <w:p w:rsidR="007D589D" w:rsidRPr="00076EA0" w:rsidRDefault="007D589D">
            <w:pPr>
              <w:widowControl/>
              <w:spacing w:line="240" w:lineRule="auto"/>
              <w:ind w:firstLineChars="0" w:firstLine="0"/>
              <w:jc w:val="left"/>
              <w:rPr>
                <w:sz w:val="21"/>
                <w:szCs w:val="21"/>
              </w:rPr>
            </w:pPr>
          </w:p>
        </w:tc>
      </w:tr>
    </w:tbl>
    <w:p w:rsidR="007D589D" w:rsidRPr="00076EA0" w:rsidRDefault="007D589D" w:rsidP="007D589D">
      <w:pPr>
        <w:autoSpaceDE w:val="0"/>
        <w:autoSpaceDN w:val="0"/>
        <w:ind w:firstLine="480"/>
        <w:rPr>
          <w:kern w:val="24"/>
        </w:rPr>
      </w:pPr>
      <w:r w:rsidRPr="00076EA0">
        <w:rPr>
          <w:rFonts w:hAnsi="宋体" w:hint="eastAsia"/>
          <w:kern w:val="24"/>
        </w:rPr>
        <w:t>由上表可见，本项目配套消纳土地面积总计为</w:t>
      </w:r>
      <w:r w:rsidR="00EF5235" w:rsidRPr="00076EA0">
        <w:rPr>
          <w:rFonts w:hAnsi="宋体"/>
          <w:kern w:val="24"/>
        </w:rPr>
        <w:t>14</w:t>
      </w:r>
      <w:r w:rsidR="00EF5235" w:rsidRPr="00076EA0">
        <w:rPr>
          <w:rFonts w:hAnsi="宋体" w:hint="eastAsia"/>
          <w:kern w:val="24"/>
        </w:rPr>
        <w:t>00</w:t>
      </w:r>
      <w:r w:rsidRPr="00076EA0">
        <w:rPr>
          <w:rFonts w:hAnsi="宋体" w:hint="eastAsia"/>
          <w:kern w:val="24"/>
        </w:rPr>
        <w:t>亩，所需固体粪肥量为</w:t>
      </w:r>
      <w:r w:rsidR="00EF5235" w:rsidRPr="00076EA0">
        <w:rPr>
          <w:rFonts w:hAnsi="宋体" w:hint="eastAsia"/>
          <w:kern w:val="24"/>
        </w:rPr>
        <w:t>8040.7</w:t>
      </w:r>
      <w:r w:rsidRPr="00076EA0">
        <w:rPr>
          <w:rFonts w:hAnsi="宋体"/>
          <w:kern w:val="24"/>
        </w:rPr>
        <w:t>t/a</w:t>
      </w:r>
      <w:r w:rsidRPr="00076EA0">
        <w:rPr>
          <w:rFonts w:hAnsi="宋体" w:hint="eastAsia"/>
          <w:kern w:val="24"/>
        </w:rPr>
        <w:t>，本项目全场固粪及沼渣供应量为</w:t>
      </w:r>
      <w:r w:rsidRPr="00076EA0">
        <w:rPr>
          <w:rFonts w:hAnsi="宋体"/>
          <w:kern w:val="24"/>
        </w:rPr>
        <w:t>1</w:t>
      </w:r>
      <w:r w:rsidRPr="00076EA0">
        <w:rPr>
          <w:rFonts w:hAnsi="宋体" w:hint="eastAsia"/>
          <w:kern w:val="24"/>
        </w:rPr>
        <w:t>275.12</w:t>
      </w:r>
      <w:r w:rsidRPr="00076EA0">
        <w:rPr>
          <w:rFonts w:hAnsi="宋体"/>
          <w:kern w:val="24"/>
        </w:rPr>
        <w:t>t/a</w:t>
      </w:r>
      <w:r w:rsidRPr="00076EA0">
        <w:rPr>
          <w:rFonts w:hAnsi="宋体" w:hint="eastAsia"/>
          <w:kern w:val="24"/>
        </w:rPr>
        <w:t>，即项目运营后生猪养殖过程产生的固粪及沼渣可全部被消纳。本项目采用固粪沼渣施肥符合畜禽养殖业有关污染防治技术政策及规范，处置措施可行。</w:t>
      </w:r>
    </w:p>
    <w:p w:rsidR="00234078" w:rsidRPr="00076EA0" w:rsidRDefault="00BE15E9" w:rsidP="00BE15E9">
      <w:pPr>
        <w:ind w:firstLine="480"/>
        <w:rPr>
          <w:kern w:val="24"/>
        </w:rPr>
      </w:pPr>
      <w:r w:rsidRPr="00076EA0">
        <w:rPr>
          <w:rFonts w:hAnsi="宋体"/>
          <w:kern w:val="24"/>
        </w:rPr>
        <w:t>（</w:t>
      </w:r>
      <w:r w:rsidRPr="00076EA0">
        <w:rPr>
          <w:kern w:val="24"/>
        </w:rPr>
        <w:t>2</w:t>
      </w:r>
      <w:r w:rsidRPr="00076EA0">
        <w:rPr>
          <w:rFonts w:hAnsi="宋体"/>
          <w:kern w:val="24"/>
        </w:rPr>
        <w:t>）</w:t>
      </w:r>
      <w:r w:rsidR="00234078" w:rsidRPr="00076EA0">
        <w:rPr>
          <w:rFonts w:hAnsi="宋体"/>
          <w:kern w:val="24"/>
        </w:rPr>
        <w:t>病死猪</w:t>
      </w:r>
    </w:p>
    <w:p w:rsidR="00BE15E9" w:rsidRPr="00076EA0" w:rsidRDefault="00234078" w:rsidP="00BE15E9">
      <w:pPr>
        <w:ind w:firstLine="480"/>
        <w:rPr>
          <w:kern w:val="24"/>
        </w:rPr>
      </w:pPr>
      <w:r w:rsidRPr="00076EA0">
        <w:rPr>
          <w:rFonts w:hAnsi="宋体"/>
          <w:kern w:val="24"/>
        </w:rPr>
        <w:t>根据《病害动物和病害动物产品生物安全处理规程》（</w:t>
      </w:r>
      <w:r w:rsidRPr="00076EA0">
        <w:rPr>
          <w:kern w:val="24"/>
        </w:rPr>
        <w:t>GB16548-2006</w:t>
      </w:r>
      <w:r w:rsidRPr="00076EA0">
        <w:rPr>
          <w:rFonts w:hAnsi="宋体"/>
          <w:kern w:val="24"/>
        </w:rPr>
        <w:t>）、农业部《病死动物无害化处理技术规范》（农医发〔</w:t>
      </w:r>
      <w:r w:rsidRPr="00076EA0">
        <w:rPr>
          <w:kern w:val="24"/>
        </w:rPr>
        <w:t>2013</w:t>
      </w:r>
      <w:r w:rsidRPr="00076EA0">
        <w:rPr>
          <w:rFonts w:hAnsi="宋体"/>
          <w:kern w:val="24"/>
        </w:rPr>
        <w:t>〕</w:t>
      </w:r>
      <w:r w:rsidR="006A1570" w:rsidRPr="00076EA0">
        <w:rPr>
          <w:kern w:val="24"/>
        </w:rPr>
        <w:t>34</w:t>
      </w:r>
      <w:r w:rsidRPr="00076EA0">
        <w:rPr>
          <w:rFonts w:hAnsi="宋体"/>
          <w:kern w:val="24"/>
        </w:rPr>
        <w:t>号）以及《畜禽养殖业污染防治技术规范》（</w:t>
      </w:r>
      <w:r w:rsidRPr="00076EA0">
        <w:rPr>
          <w:kern w:val="24"/>
        </w:rPr>
        <w:t>HJ/T81-2001</w:t>
      </w:r>
      <w:r w:rsidRPr="00076EA0">
        <w:rPr>
          <w:rFonts w:hAnsi="宋体"/>
          <w:kern w:val="24"/>
        </w:rPr>
        <w:t>）等文件的相关规定，对病害动物尸体宜采用无害化处理。无害化处理是通常采用焚毁、化制、掩埋或其它物理、化学、生物学方法将病害动物尸体或者病害动物产品或附属物进行处理，以彻底消除其所携带的病原体，以达到消除病害因素，保障人畜健康安全的目的。</w:t>
      </w:r>
    </w:p>
    <w:p w:rsidR="00234078" w:rsidRPr="00076EA0" w:rsidRDefault="00234078" w:rsidP="00BE15E9">
      <w:pPr>
        <w:ind w:firstLine="480"/>
        <w:rPr>
          <w:kern w:val="24"/>
        </w:rPr>
      </w:pPr>
      <w:r w:rsidRPr="00076EA0">
        <w:rPr>
          <w:rFonts w:hAnsi="宋体"/>
          <w:kern w:val="24"/>
        </w:rPr>
        <w:t>本项目病死猪尸体拟在项目投入生产前与有资质的专业畜禽无害化处理单位签订委托处置协议处置。项目病死猪处置过程必须严格按照《畜禽养殖业污染防治技术规范》（</w:t>
      </w:r>
      <w:r w:rsidRPr="00076EA0">
        <w:rPr>
          <w:kern w:val="24"/>
        </w:rPr>
        <w:t>HJ/T81-2001</w:t>
      </w:r>
      <w:r w:rsidRPr="00076EA0">
        <w:rPr>
          <w:rFonts w:hAnsi="宋体"/>
          <w:kern w:val="24"/>
        </w:rPr>
        <w:t>）中相关要求落实各项措施，临时储存场所必须指定人员看管，并作好周边地区消毒工作，严防污染环境或疫情传播，病死畜禽收集转运时相关人员要做好记录，以便有关部门或人员的查阅，运输病死畜禽的专用车辆加贴明显标志，在交通管理</w:t>
      </w:r>
      <w:r w:rsidRPr="00076EA0">
        <w:rPr>
          <w:rFonts w:hAnsi="宋体"/>
          <w:kern w:val="24"/>
        </w:rPr>
        <w:lastRenderedPageBreak/>
        <w:t>部门备案，配备消毒设备、人员防护装备、行车记录仪和定位系统，落实无害化处理收集过程的</w:t>
      </w:r>
      <w:r w:rsidRPr="00076EA0">
        <w:rPr>
          <w:kern w:val="24"/>
        </w:rPr>
        <w:t>“</w:t>
      </w:r>
      <w:r w:rsidRPr="00076EA0">
        <w:rPr>
          <w:rFonts w:hAnsi="宋体"/>
          <w:kern w:val="24"/>
        </w:rPr>
        <w:t>五单二表</w:t>
      </w:r>
      <w:r w:rsidRPr="00076EA0">
        <w:rPr>
          <w:kern w:val="24"/>
        </w:rPr>
        <w:t>”</w:t>
      </w:r>
      <w:r w:rsidRPr="00076EA0">
        <w:rPr>
          <w:rFonts w:hAnsi="宋体"/>
          <w:kern w:val="24"/>
        </w:rPr>
        <w:t>。处置措施是可行的。</w:t>
      </w:r>
    </w:p>
    <w:p w:rsidR="00234078" w:rsidRPr="00076EA0" w:rsidRDefault="00BE15E9" w:rsidP="00BE15E9">
      <w:pPr>
        <w:ind w:firstLine="480"/>
        <w:rPr>
          <w:kern w:val="24"/>
        </w:rPr>
      </w:pPr>
      <w:r w:rsidRPr="00076EA0">
        <w:rPr>
          <w:rFonts w:hAnsi="宋体"/>
          <w:kern w:val="24"/>
        </w:rPr>
        <w:t>（</w:t>
      </w:r>
      <w:r w:rsidRPr="00076EA0">
        <w:rPr>
          <w:kern w:val="24"/>
        </w:rPr>
        <w:t>3</w:t>
      </w:r>
      <w:r w:rsidRPr="00076EA0">
        <w:rPr>
          <w:rFonts w:hAnsi="宋体"/>
          <w:kern w:val="24"/>
        </w:rPr>
        <w:t>）</w:t>
      </w:r>
      <w:r w:rsidR="00234078" w:rsidRPr="00076EA0">
        <w:rPr>
          <w:rFonts w:hAnsi="宋体"/>
          <w:kern w:val="24"/>
        </w:rPr>
        <w:t>卫生防疫废物</w:t>
      </w:r>
    </w:p>
    <w:p w:rsidR="00234078" w:rsidRPr="00076EA0" w:rsidRDefault="00234078" w:rsidP="006A1570">
      <w:pPr>
        <w:ind w:firstLine="480"/>
        <w:rPr>
          <w:kern w:val="24"/>
        </w:rPr>
      </w:pPr>
      <w:r w:rsidRPr="00076EA0">
        <w:rPr>
          <w:rFonts w:hAnsi="宋体"/>
          <w:kern w:val="24"/>
        </w:rPr>
        <w:t>生猪在生长过程接种免疫或发病期接受治疗产生的少量卫生防疫废物，类比同类型养殖场，全场产生量约为</w:t>
      </w:r>
      <w:r w:rsidR="007D589D" w:rsidRPr="00076EA0">
        <w:rPr>
          <w:kern w:val="24"/>
        </w:rPr>
        <w:t>0.</w:t>
      </w:r>
      <w:r w:rsidR="007D589D" w:rsidRPr="00076EA0">
        <w:rPr>
          <w:rFonts w:hint="eastAsia"/>
          <w:kern w:val="24"/>
        </w:rPr>
        <w:t>12</w:t>
      </w:r>
      <w:r w:rsidRPr="00076EA0">
        <w:rPr>
          <w:kern w:val="24"/>
        </w:rPr>
        <w:t>t/a</w:t>
      </w:r>
      <w:r w:rsidRPr="00076EA0">
        <w:rPr>
          <w:rFonts w:hAnsi="宋体"/>
          <w:kern w:val="24"/>
        </w:rPr>
        <w:t>。根据国家《医疗废物管理条例》，动物诊疗废弃物不属于医疗废物。因此，从事动物诊疗废弃物转运、处置经营活动，无需取得生态环境部门颁发的医疗废物经营许可证；根据国家《动物防疫法》规定，动物诊疗机构应当按照国务院兽医主管部门的规定，做好诊疗活动中的卫生安全防护、消毒、隔离和诊疗废弃物处置等工作。</w:t>
      </w:r>
    </w:p>
    <w:p w:rsidR="00234078" w:rsidRPr="00076EA0" w:rsidRDefault="00234078" w:rsidP="006A1570">
      <w:pPr>
        <w:ind w:firstLine="480"/>
        <w:rPr>
          <w:kern w:val="24"/>
        </w:rPr>
      </w:pPr>
      <w:r w:rsidRPr="00076EA0">
        <w:rPr>
          <w:rFonts w:hAnsi="宋体"/>
          <w:kern w:val="24"/>
        </w:rPr>
        <w:t>根据《固体废物污染环境法》第</w:t>
      </w:r>
      <w:r w:rsidRPr="00076EA0">
        <w:rPr>
          <w:kern w:val="24"/>
        </w:rPr>
        <w:t>75</w:t>
      </w:r>
      <w:r w:rsidRPr="00076EA0">
        <w:rPr>
          <w:rFonts w:hAnsi="宋体"/>
          <w:kern w:val="24"/>
        </w:rPr>
        <w:t>条规定，《国家危险废物名录》是确定危险废物的依据，养殖场动物防疫废物未列入《国家危险废物名录》，不属于危险废物。因此，本项目卫生防疫废物不属于危险废物，集中收集后委托当地兽医主管部门带走处置，处置措施可行。</w:t>
      </w:r>
    </w:p>
    <w:p w:rsidR="00234078" w:rsidRPr="00076EA0" w:rsidRDefault="00BE15E9" w:rsidP="00BE15E9">
      <w:pPr>
        <w:ind w:firstLine="480"/>
        <w:rPr>
          <w:kern w:val="24"/>
        </w:rPr>
      </w:pPr>
      <w:r w:rsidRPr="00076EA0">
        <w:rPr>
          <w:rFonts w:hAnsi="宋体"/>
          <w:kern w:val="24"/>
        </w:rPr>
        <w:t>（</w:t>
      </w:r>
      <w:r w:rsidR="006A1570" w:rsidRPr="00076EA0">
        <w:rPr>
          <w:rFonts w:hAnsi="宋体" w:hint="eastAsia"/>
          <w:kern w:val="24"/>
        </w:rPr>
        <w:t>4</w:t>
      </w:r>
      <w:r w:rsidRPr="00076EA0">
        <w:rPr>
          <w:rFonts w:hAnsi="宋体"/>
          <w:kern w:val="24"/>
        </w:rPr>
        <w:t>）</w:t>
      </w:r>
      <w:r w:rsidR="00234078" w:rsidRPr="00076EA0">
        <w:rPr>
          <w:rFonts w:hAnsi="宋体"/>
          <w:kern w:val="24"/>
        </w:rPr>
        <w:t>废脱硫剂</w:t>
      </w:r>
    </w:p>
    <w:p w:rsidR="00234078" w:rsidRPr="00076EA0" w:rsidRDefault="00234078" w:rsidP="00BE15E9">
      <w:pPr>
        <w:ind w:firstLine="480"/>
        <w:rPr>
          <w:kern w:val="24"/>
        </w:rPr>
      </w:pPr>
      <w:r w:rsidRPr="00076EA0">
        <w:rPr>
          <w:rFonts w:hAnsi="宋体"/>
          <w:kern w:val="24"/>
        </w:rPr>
        <w:t>项目采用干法对沼气中硫化氢进行去除，沼气通过氧化铁等构成的填料层，使硫化氢氧化成单质硫或硫氧化物。根据《沼气常温氧化铁脱硫催化剂的研制》（武汉工程大学学报</w:t>
      </w:r>
      <w:r w:rsidRPr="00076EA0">
        <w:rPr>
          <w:kern w:val="24"/>
        </w:rPr>
        <w:t xml:space="preserve"> 2010.07</w:t>
      </w:r>
      <w:r w:rsidRPr="00076EA0">
        <w:rPr>
          <w:rFonts w:hAnsi="宋体"/>
          <w:kern w:val="24"/>
        </w:rPr>
        <w:t>）可知：常温下，理论上每</w:t>
      </w:r>
      <w:r w:rsidR="006A1570" w:rsidRPr="00076EA0">
        <w:rPr>
          <w:kern w:val="24"/>
        </w:rPr>
        <w:t>100g</w:t>
      </w:r>
      <w:r w:rsidRPr="00076EA0">
        <w:rPr>
          <w:rFonts w:hAnsi="宋体"/>
          <w:kern w:val="24"/>
        </w:rPr>
        <w:t>活性氧化铁一次可吸收脱除</w:t>
      </w:r>
      <w:r w:rsidR="006A1570" w:rsidRPr="00076EA0">
        <w:rPr>
          <w:kern w:val="24"/>
        </w:rPr>
        <w:t>57.5g</w:t>
      </w:r>
      <w:r w:rsidRPr="00076EA0">
        <w:rPr>
          <w:rFonts w:hAnsi="宋体"/>
          <w:kern w:val="24"/>
        </w:rPr>
        <w:t>硫化氢气体。本项目废脱硫剂产生量约为</w:t>
      </w:r>
      <w:r w:rsidR="006A1570" w:rsidRPr="00076EA0">
        <w:rPr>
          <w:kern w:val="24"/>
        </w:rPr>
        <w:t>0.</w:t>
      </w:r>
      <w:r w:rsidR="006A1570" w:rsidRPr="00076EA0">
        <w:rPr>
          <w:rFonts w:hint="eastAsia"/>
          <w:kern w:val="24"/>
        </w:rPr>
        <w:t>0</w:t>
      </w:r>
      <w:r w:rsidRPr="00076EA0">
        <w:rPr>
          <w:kern w:val="24"/>
        </w:rPr>
        <w:t>1</w:t>
      </w:r>
      <w:r w:rsidR="006A1570" w:rsidRPr="00076EA0">
        <w:rPr>
          <w:rFonts w:hint="eastAsia"/>
          <w:kern w:val="24"/>
        </w:rPr>
        <w:t>5</w:t>
      </w:r>
      <w:r w:rsidRPr="00076EA0">
        <w:rPr>
          <w:kern w:val="24"/>
        </w:rPr>
        <w:t>t/a</w:t>
      </w:r>
      <w:r w:rsidRPr="00076EA0">
        <w:rPr>
          <w:rFonts w:hAnsi="宋体"/>
          <w:kern w:val="24"/>
        </w:rPr>
        <w:t>。沼气脱硫装置中失去活性的废脱硫剂（主要成分为氧化铁）属于一般固废，</w:t>
      </w:r>
      <w:r w:rsidR="006A1570" w:rsidRPr="00076EA0">
        <w:rPr>
          <w:rFonts w:hAnsi="宋体" w:hint="eastAsia"/>
          <w:kern w:val="24"/>
        </w:rPr>
        <w:t>收集后外售</w:t>
      </w:r>
      <w:r w:rsidRPr="00076EA0">
        <w:rPr>
          <w:rFonts w:hAnsi="宋体"/>
          <w:kern w:val="24"/>
        </w:rPr>
        <w:t>，处置措施可行。</w:t>
      </w:r>
    </w:p>
    <w:p w:rsidR="00234078" w:rsidRPr="00076EA0" w:rsidRDefault="00BE15E9" w:rsidP="00BE15E9">
      <w:pPr>
        <w:ind w:firstLine="480"/>
        <w:rPr>
          <w:kern w:val="24"/>
        </w:rPr>
      </w:pPr>
      <w:r w:rsidRPr="00076EA0">
        <w:rPr>
          <w:rFonts w:hAnsi="宋体"/>
          <w:kern w:val="24"/>
        </w:rPr>
        <w:t>（</w:t>
      </w:r>
      <w:r w:rsidR="006A1570" w:rsidRPr="00076EA0">
        <w:rPr>
          <w:rFonts w:hint="eastAsia"/>
          <w:kern w:val="24"/>
        </w:rPr>
        <w:t>5</w:t>
      </w:r>
      <w:r w:rsidRPr="00076EA0">
        <w:rPr>
          <w:rFonts w:hAnsi="宋体"/>
          <w:kern w:val="24"/>
        </w:rPr>
        <w:t>）</w:t>
      </w:r>
      <w:r w:rsidR="00234078" w:rsidRPr="00076EA0">
        <w:rPr>
          <w:rFonts w:hAnsi="宋体"/>
          <w:kern w:val="24"/>
        </w:rPr>
        <w:t>员工生活垃圾</w:t>
      </w:r>
    </w:p>
    <w:p w:rsidR="00BE15E9" w:rsidRPr="00076EA0" w:rsidRDefault="00234078" w:rsidP="00BE15E9">
      <w:pPr>
        <w:ind w:firstLine="480"/>
        <w:rPr>
          <w:rFonts w:hAnsi="宋体"/>
          <w:kern w:val="24"/>
        </w:rPr>
      </w:pPr>
      <w:r w:rsidRPr="00076EA0">
        <w:rPr>
          <w:rFonts w:hAnsi="宋体"/>
          <w:kern w:val="24"/>
        </w:rPr>
        <w:t>本项目员工生活垃圾量按人均产生量为</w:t>
      </w:r>
      <w:r w:rsidRPr="00076EA0">
        <w:rPr>
          <w:kern w:val="24"/>
        </w:rPr>
        <w:t>0.5kg/</w:t>
      </w:r>
      <w:r w:rsidRPr="00076EA0">
        <w:rPr>
          <w:rFonts w:hAnsi="宋体"/>
          <w:kern w:val="24"/>
        </w:rPr>
        <w:t>（</w:t>
      </w:r>
      <w:r w:rsidRPr="00076EA0">
        <w:rPr>
          <w:kern w:val="24"/>
        </w:rPr>
        <w:t>d·</w:t>
      </w:r>
      <w:r w:rsidRPr="00076EA0">
        <w:rPr>
          <w:rFonts w:hAnsi="宋体"/>
          <w:kern w:val="24"/>
        </w:rPr>
        <w:t>人），</w:t>
      </w:r>
      <w:r w:rsidR="006A1570" w:rsidRPr="00076EA0">
        <w:rPr>
          <w:rFonts w:hAnsi="宋体" w:hint="eastAsia"/>
          <w:kern w:val="24"/>
        </w:rPr>
        <w:t>本项目劳动定员</w:t>
      </w:r>
      <w:r w:rsidRPr="00076EA0">
        <w:rPr>
          <w:kern w:val="24"/>
        </w:rPr>
        <w:t>1</w:t>
      </w:r>
      <w:r w:rsidR="007D589D" w:rsidRPr="00076EA0">
        <w:rPr>
          <w:rFonts w:hint="eastAsia"/>
          <w:kern w:val="24"/>
        </w:rPr>
        <w:t>3</w:t>
      </w:r>
      <w:r w:rsidRPr="00076EA0">
        <w:rPr>
          <w:rFonts w:hAnsi="宋体"/>
          <w:kern w:val="24"/>
        </w:rPr>
        <w:t>人，年产生的</w:t>
      </w:r>
      <w:r w:rsidR="00BE15E9" w:rsidRPr="00076EA0">
        <w:rPr>
          <w:rFonts w:hAnsi="宋体"/>
          <w:kern w:val="24"/>
        </w:rPr>
        <w:t>生活垃圾量</w:t>
      </w:r>
      <w:r w:rsidR="00BE15E9" w:rsidRPr="00076EA0">
        <w:rPr>
          <w:rFonts w:hAnsi="宋体" w:hint="eastAsia"/>
          <w:kern w:val="24"/>
        </w:rPr>
        <w:t>约</w:t>
      </w:r>
      <w:r w:rsidRPr="00076EA0">
        <w:rPr>
          <w:kern w:val="24"/>
        </w:rPr>
        <w:t>2</w:t>
      </w:r>
      <w:r w:rsidR="007D589D" w:rsidRPr="00076EA0">
        <w:rPr>
          <w:kern w:val="24"/>
        </w:rPr>
        <w:t>.</w:t>
      </w:r>
      <w:r w:rsidR="007D589D" w:rsidRPr="00076EA0">
        <w:rPr>
          <w:rFonts w:hint="eastAsia"/>
          <w:kern w:val="24"/>
        </w:rPr>
        <w:t>37</w:t>
      </w:r>
      <w:r w:rsidRPr="00076EA0">
        <w:rPr>
          <w:kern w:val="24"/>
        </w:rPr>
        <w:t>t/a</w:t>
      </w:r>
      <w:r w:rsidRPr="00076EA0">
        <w:rPr>
          <w:rFonts w:hAnsi="宋体"/>
          <w:kern w:val="24"/>
        </w:rPr>
        <w:t>，交由当地环卫部门清运，处置措施可行。</w:t>
      </w:r>
    </w:p>
    <w:p w:rsidR="00234078" w:rsidRPr="00076EA0" w:rsidRDefault="00234078" w:rsidP="00BE15E9">
      <w:pPr>
        <w:ind w:firstLine="480"/>
      </w:pPr>
      <w:r w:rsidRPr="00076EA0">
        <w:rPr>
          <w:rFonts w:hint="eastAsia"/>
        </w:rPr>
        <w:t>项目固体废物产生及治理措施汇总情况见</w:t>
      </w:r>
      <w:r w:rsidR="00BE15E9" w:rsidRPr="00076EA0">
        <w:rPr>
          <w:rFonts w:hint="eastAsia"/>
        </w:rPr>
        <w:t>下</w:t>
      </w:r>
      <w:r w:rsidRPr="00076EA0">
        <w:rPr>
          <w:rFonts w:hint="eastAsia"/>
        </w:rPr>
        <w:t>表。</w:t>
      </w:r>
    </w:p>
    <w:p w:rsidR="00234078" w:rsidRPr="00076EA0" w:rsidRDefault="00234078" w:rsidP="006A1570">
      <w:pPr>
        <w:spacing w:line="240" w:lineRule="auto"/>
        <w:ind w:firstLineChars="0" w:firstLine="0"/>
        <w:jc w:val="center"/>
        <w:rPr>
          <w:b/>
        </w:rPr>
      </w:pPr>
      <w:r w:rsidRPr="00076EA0">
        <w:rPr>
          <w:rFonts w:hint="eastAsia"/>
          <w:b/>
        </w:rPr>
        <w:t>表</w:t>
      </w:r>
      <w:r w:rsidR="007D589D" w:rsidRPr="00076EA0">
        <w:rPr>
          <w:rFonts w:hint="eastAsia"/>
          <w:b/>
        </w:rPr>
        <w:t>7</w:t>
      </w:r>
      <w:r w:rsidR="006A1570" w:rsidRPr="00076EA0">
        <w:rPr>
          <w:rFonts w:hint="eastAsia"/>
          <w:b/>
        </w:rPr>
        <w:t>-</w:t>
      </w:r>
      <w:r w:rsidR="00623183" w:rsidRPr="00076EA0">
        <w:rPr>
          <w:rFonts w:hint="eastAsia"/>
          <w:b/>
        </w:rPr>
        <w:t>11</w:t>
      </w:r>
      <w:r w:rsidR="006A1570" w:rsidRPr="00076EA0">
        <w:rPr>
          <w:rFonts w:hint="eastAsia"/>
          <w:b/>
        </w:rPr>
        <w:t xml:space="preserve"> </w:t>
      </w:r>
      <w:r w:rsidR="00BE15E9" w:rsidRPr="00076EA0">
        <w:rPr>
          <w:rFonts w:hint="eastAsia"/>
          <w:b/>
        </w:rPr>
        <w:t xml:space="preserve"> </w:t>
      </w:r>
      <w:r w:rsidR="00BE15E9" w:rsidRPr="00076EA0">
        <w:rPr>
          <w:rFonts w:hint="eastAsia"/>
          <w:b/>
        </w:rPr>
        <w:t>项目运营期</w:t>
      </w:r>
      <w:r w:rsidRPr="00076EA0">
        <w:rPr>
          <w:rFonts w:hint="eastAsia"/>
          <w:b/>
        </w:rPr>
        <w:t>固体废物产生及治理措施情况表</w:t>
      </w:r>
    </w:p>
    <w:tbl>
      <w:tblPr>
        <w:tblW w:w="5000" w:type="pct"/>
        <w:tblBorders>
          <w:top w:val="single" w:sz="12" w:space="0" w:color="auto"/>
          <w:bottom w:val="single" w:sz="12" w:space="0" w:color="auto"/>
          <w:insideH w:val="single" w:sz="6" w:space="0" w:color="000000"/>
          <w:insideV w:val="single" w:sz="4" w:space="0" w:color="000000"/>
        </w:tblBorders>
        <w:tblCellMar>
          <w:left w:w="0" w:type="dxa"/>
          <w:right w:w="0" w:type="dxa"/>
        </w:tblCellMar>
        <w:tblLook w:val="04A0"/>
      </w:tblPr>
      <w:tblGrid>
        <w:gridCol w:w="609"/>
        <w:gridCol w:w="1154"/>
        <w:gridCol w:w="1662"/>
        <w:gridCol w:w="1108"/>
        <w:gridCol w:w="970"/>
        <w:gridCol w:w="2609"/>
        <w:gridCol w:w="958"/>
      </w:tblGrid>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序</w:t>
            </w:r>
          </w:p>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号</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产生环节</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名称</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固废性质</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产生量</w:t>
            </w:r>
          </w:p>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处置措施</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排放量</w:t>
            </w:r>
          </w:p>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w:t>
            </w:r>
            <w:r w:rsidRPr="00076EA0">
              <w:rPr>
                <w:rFonts w:ascii="Times New Roman" w:hAnsi="Times New Roman"/>
                <w:kern w:val="2"/>
                <w:sz w:val="21"/>
                <w:szCs w:val="21"/>
              </w:rPr>
              <w:t>t/a</w:t>
            </w:r>
            <w:r w:rsidRPr="00076EA0">
              <w:rPr>
                <w:rFonts w:ascii="Times New Roman" w:hAnsi="宋体"/>
                <w:kern w:val="2"/>
                <w:sz w:val="21"/>
                <w:szCs w:val="21"/>
              </w:rPr>
              <w:t>）</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固液分离</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猪粪</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728.64</w:t>
            </w:r>
          </w:p>
        </w:tc>
        <w:tc>
          <w:tcPr>
            <w:tcW w:w="1438" w:type="pct"/>
            <w:vAlign w:val="center"/>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养殖过程</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病死猪只</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hint="eastAsia"/>
                <w:kern w:val="2"/>
                <w:sz w:val="21"/>
                <w:szCs w:val="21"/>
              </w:rPr>
              <w:t>12</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暂存于冻库，及时外委处置</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防疫废物</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防疫废物</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12</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收集后</w:t>
            </w:r>
            <w:r w:rsidRPr="00076EA0">
              <w:rPr>
                <w:rFonts w:ascii="Times New Roman" w:hAnsi="宋体" w:hint="eastAsia"/>
                <w:kern w:val="2"/>
                <w:sz w:val="21"/>
                <w:szCs w:val="21"/>
              </w:rPr>
              <w:t>外</w:t>
            </w:r>
            <w:r w:rsidRPr="00076EA0">
              <w:rPr>
                <w:rFonts w:ascii="Times New Roman" w:hAnsi="宋体"/>
                <w:kern w:val="2"/>
                <w:sz w:val="21"/>
                <w:szCs w:val="21"/>
              </w:rPr>
              <w:t>委处置</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4</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黑膜沼气</w:t>
            </w:r>
          </w:p>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池</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沼渣</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r w:rsidRPr="00076EA0">
              <w:rPr>
                <w:rFonts w:ascii="Times New Roman" w:hAnsi="Times New Roman" w:hint="eastAsia"/>
                <w:kern w:val="2"/>
                <w:sz w:val="21"/>
                <w:szCs w:val="21"/>
              </w:rPr>
              <w:t>46.48</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hint="eastAsia"/>
                <w:sz w:val="21"/>
                <w:szCs w:val="21"/>
              </w:rPr>
              <w:t>用于消纳范围内的作物与植物施肥</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5</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沼气脱硫</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废脱硫剂</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一般固废</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r w:rsidRPr="00076EA0">
              <w:rPr>
                <w:rFonts w:ascii="Times New Roman" w:hAnsi="Times New Roman" w:hint="eastAsia"/>
                <w:kern w:val="2"/>
                <w:sz w:val="21"/>
                <w:szCs w:val="21"/>
              </w:rPr>
              <w:t>0</w:t>
            </w:r>
            <w:r w:rsidRPr="00076EA0">
              <w:rPr>
                <w:rFonts w:ascii="Times New Roman" w:hAnsi="Times New Roman"/>
                <w:kern w:val="2"/>
                <w:sz w:val="21"/>
                <w:szCs w:val="21"/>
              </w:rPr>
              <w:t>15</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外售</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r w:rsidR="007D589D" w:rsidRPr="00076EA0" w:rsidTr="00B53CED">
        <w:trPr>
          <w:trHeight w:val="340"/>
        </w:trPr>
        <w:tc>
          <w:tcPr>
            <w:tcW w:w="3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lastRenderedPageBreak/>
              <w:t>6</w:t>
            </w:r>
          </w:p>
        </w:tc>
        <w:tc>
          <w:tcPr>
            <w:tcW w:w="63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员工生活</w:t>
            </w:r>
          </w:p>
        </w:tc>
        <w:tc>
          <w:tcPr>
            <w:tcW w:w="916"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生活垃圾</w:t>
            </w:r>
          </w:p>
        </w:tc>
        <w:tc>
          <w:tcPr>
            <w:tcW w:w="611"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c>
          <w:tcPr>
            <w:tcW w:w="535"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r w:rsidRPr="00076EA0">
              <w:rPr>
                <w:rFonts w:ascii="Times New Roman" w:hAnsi="Times New Roman" w:hint="eastAsia"/>
                <w:kern w:val="2"/>
                <w:sz w:val="21"/>
                <w:szCs w:val="21"/>
              </w:rPr>
              <w:t>37</w:t>
            </w:r>
          </w:p>
        </w:tc>
        <w:tc>
          <w:tcPr>
            <w:tcW w:w="143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委托环卫部门清运处理</w:t>
            </w:r>
          </w:p>
        </w:tc>
        <w:tc>
          <w:tcPr>
            <w:tcW w:w="528" w:type="pct"/>
            <w:vAlign w:val="center"/>
            <w:hideMark/>
          </w:tcPr>
          <w:p w:rsidR="007D589D" w:rsidRPr="00076EA0" w:rsidRDefault="007D589D" w:rsidP="007D589D">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0</w:t>
            </w:r>
          </w:p>
        </w:tc>
      </w:tr>
    </w:tbl>
    <w:p w:rsidR="00234078" w:rsidRPr="00076EA0" w:rsidRDefault="007D589D" w:rsidP="00BE15E9">
      <w:pPr>
        <w:pStyle w:val="afb"/>
        <w:ind w:firstLineChars="0" w:firstLine="0"/>
        <w:outlineLvl w:val="3"/>
        <w:rPr>
          <w:rFonts w:ascii="Times New Roman"/>
          <w:b/>
        </w:rPr>
      </w:pPr>
      <w:bookmarkStart w:id="626" w:name="7.5.2固体废物暂存间设置可行性分析"/>
      <w:bookmarkEnd w:id="626"/>
      <w:r w:rsidRPr="00076EA0">
        <w:rPr>
          <w:rFonts w:ascii="Times New Roman" w:hint="eastAsia"/>
          <w:b/>
        </w:rPr>
        <w:t>7</w:t>
      </w:r>
      <w:r w:rsidR="00BE15E9" w:rsidRPr="00076EA0">
        <w:rPr>
          <w:rFonts w:ascii="Times New Roman" w:hint="eastAsia"/>
          <w:b/>
        </w:rPr>
        <w:t xml:space="preserve">.2.4.2 </w:t>
      </w:r>
      <w:r w:rsidR="00234078" w:rsidRPr="00076EA0">
        <w:rPr>
          <w:rFonts w:ascii="Times New Roman" w:hint="eastAsia"/>
          <w:b/>
        </w:rPr>
        <w:t>固体废物暂存间设置可行性分析</w:t>
      </w:r>
    </w:p>
    <w:p w:rsidR="00234078" w:rsidRPr="00076EA0" w:rsidRDefault="00234078" w:rsidP="00BE15E9">
      <w:pPr>
        <w:ind w:firstLine="480"/>
      </w:pPr>
      <w:r w:rsidRPr="00076EA0">
        <w:rPr>
          <w:rFonts w:hAnsi="宋体"/>
        </w:rPr>
        <w:t>根据固体废物性质，临时贮存要进行严格分类，并按照按《环境保护图形标志</w:t>
      </w:r>
      <w:r w:rsidRPr="00076EA0">
        <w:t xml:space="preserve">— </w:t>
      </w:r>
      <w:r w:rsidRPr="00076EA0">
        <w:rPr>
          <w:rFonts w:hAnsi="宋体"/>
        </w:rPr>
        <w:t>固体废物贮存（处置）场》（</w:t>
      </w:r>
      <w:r w:rsidRPr="00076EA0">
        <w:t>GB15562.2</w:t>
      </w:r>
      <w:r w:rsidRPr="00076EA0">
        <w:rPr>
          <w:rFonts w:hAnsi="宋体"/>
        </w:rPr>
        <w:t>）的要求设置环境保护图形和标志，并有明确的标志。</w:t>
      </w:r>
    </w:p>
    <w:p w:rsidR="00234078" w:rsidRPr="00076EA0" w:rsidRDefault="00234078" w:rsidP="00BE15E9">
      <w:pPr>
        <w:ind w:firstLine="480"/>
      </w:pPr>
      <w:r w:rsidRPr="00076EA0">
        <w:rPr>
          <w:rFonts w:hAnsi="宋体"/>
        </w:rPr>
        <w:t>①一般工业固体废物暂存间场所的建设要求</w:t>
      </w:r>
    </w:p>
    <w:p w:rsidR="00234078" w:rsidRPr="00076EA0" w:rsidRDefault="00234078" w:rsidP="00BE15E9">
      <w:pPr>
        <w:ind w:firstLine="480"/>
      </w:pPr>
      <w:r w:rsidRPr="00076EA0">
        <w:rPr>
          <w:rFonts w:hAnsi="宋体"/>
        </w:rPr>
        <w:t>应设置防渗措施：固体废物暂存点应进行地面硬化处理，并按照相关要求设置防渗层，可选用天然或人工材料构筑防渗层，防渗层的厚度应相当于渗透系数</w:t>
      </w:r>
      <w:r w:rsidRPr="00076EA0">
        <w:t>1.0×10</w:t>
      </w:r>
      <w:r w:rsidRPr="00076EA0">
        <w:rPr>
          <w:vertAlign w:val="superscript"/>
        </w:rPr>
        <w:t>-7</w:t>
      </w:r>
      <w:r w:rsidRPr="00076EA0">
        <w:t>cm/s</w:t>
      </w:r>
      <w:r w:rsidRPr="00076EA0">
        <w:rPr>
          <w:rFonts w:hAnsi="宋体"/>
        </w:rPr>
        <w:t>和厚度</w:t>
      </w:r>
      <w:r w:rsidRPr="00076EA0">
        <w:t>1m</w:t>
      </w:r>
      <w:r w:rsidRPr="00076EA0">
        <w:rPr>
          <w:rFonts w:hAnsi="宋体"/>
        </w:rPr>
        <w:t>的粘土层的防渗性能。</w:t>
      </w:r>
    </w:p>
    <w:p w:rsidR="00234078" w:rsidRPr="00076EA0" w:rsidRDefault="00234078" w:rsidP="00BE15E9">
      <w:pPr>
        <w:ind w:firstLine="480"/>
      </w:pPr>
      <w:r w:rsidRPr="00076EA0">
        <w:rPr>
          <w:rFonts w:hAnsi="宋体"/>
        </w:rPr>
        <w:t>设置防风、防晒、防雨措施：应设置遮阳棚、雨棚等设施，周边应设置导流渠，防止雨水径流进入贮存、处置场内。</w:t>
      </w:r>
    </w:p>
    <w:p w:rsidR="00234078" w:rsidRPr="00076EA0" w:rsidRDefault="00234078" w:rsidP="00BE15E9">
      <w:pPr>
        <w:ind w:firstLine="480"/>
      </w:pPr>
      <w:r w:rsidRPr="00076EA0">
        <w:rPr>
          <w:rFonts w:hAnsi="宋体"/>
        </w:rPr>
        <w:t>设置环境保护图像标志：按</w:t>
      </w:r>
      <w:r w:rsidRPr="00076EA0">
        <w:t xml:space="preserve"> GB15562.2 </w:t>
      </w:r>
      <w:r w:rsidRPr="00076EA0">
        <w:rPr>
          <w:rFonts w:hAnsi="宋体"/>
        </w:rPr>
        <w:t>设置环境保护图形标志。</w:t>
      </w:r>
    </w:p>
    <w:p w:rsidR="00234078" w:rsidRPr="00076EA0" w:rsidRDefault="00234078" w:rsidP="00BE15E9">
      <w:pPr>
        <w:ind w:firstLine="480"/>
      </w:pPr>
      <w:r w:rsidRPr="00076EA0">
        <w:rPr>
          <w:rFonts w:hAnsi="宋体"/>
        </w:rPr>
        <w:t>建设单位在运营过程中必须做好固废的暂存工作，运输过程中要注意运输安全，途中不得沿路抛洒。项目固废经妥善处理、处置后，可以实现零排放，对周围环境及人体不会产生影响，也不会对环境产生二次污染。</w:t>
      </w:r>
    </w:p>
    <w:p w:rsidR="00234078" w:rsidRPr="00076EA0" w:rsidRDefault="007D589D" w:rsidP="00BE15E9">
      <w:pPr>
        <w:pStyle w:val="afb"/>
        <w:ind w:firstLineChars="0" w:firstLine="0"/>
        <w:outlineLvl w:val="3"/>
        <w:rPr>
          <w:rFonts w:ascii="Times New Roman"/>
          <w:b/>
        </w:rPr>
      </w:pPr>
      <w:bookmarkStart w:id="627" w:name="7.5.3病死猪只处置方式措施评述"/>
      <w:bookmarkEnd w:id="627"/>
      <w:r w:rsidRPr="00076EA0">
        <w:rPr>
          <w:rFonts w:ascii="Times New Roman" w:hint="eastAsia"/>
          <w:b/>
        </w:rPr>
        <w:t>7</w:t>
      </w:r>
      <w:r w:rsidR="00BE15E9" w:rsidRPr="00076EA0">
        <w:rPr>
          <w:rFonts w:ascii="Times New Roman" w:hint="eastAsia"/>
          <w:b/>
        </w:rPr>
        <w:t>.2.4.3</w:t>
      </w:r>
      <w:r w:rsidR="00234078" w:rsidRPr="00076EA0">
        <w:rPr>
          <w:rFonts w:ascii="Times New Roman" w:hint="eastAsia"/>
          <w:b/>
        </w:rPr>
        <w:t>病死猪只处置措施</w:t>
      </w:r>
    </w:p>
    <w:p w:rsidR="00234078" w:rsidRPr="00076EA0" w:rsidRDefault="00234078" w:rsidP="00BE15E9">
      <w:pPr>
        <w:ind w:firstLine="480"/>
      </w:pPr>
      <w:bookmarkStart w:id="628" w:name="7.5.3.1防疫管理及要求"/>
      <w:bookmarkStart w:id="629" w:name="7.5.3.2病死猪处理与处置"/>
      <w:bookmarkEnd w:id="628"/>
      <w:bookmarkEnd w:id="629"/>
      <w:r w:rsidRPr="00076EA0">
        <w:rPr>
          <w:rFonts w:hint="eastAsia"/>
        </w:rPr>
        <w:t>病死猪的处置应符合农业部</w:t>
      </w:r>
      <w:r w:rsidRPr="00076EA0">
        <w:t>2017</w:t>
      </w:r>
      <w:r w:rsidRPr="00076EA0">
        <w:rPr>
          <w:rFonts w:hint="eastAsia"/>
        </w:rPr>
        <w:t>年</w:t>
      </w:r>
      <w:r w:rsidRPr="00076EA0">
        <w:t>7</w:t>
      </w:r>
      <w:r w:rsidRPr="00076EA0">
        <w:rPr>
          <w:rFonts w:hint="eastAsia"/>
        </w:rPr>
        <w:t>月</w:t>
      </w:r>
      <w:r w:rsidRPr="00076EA0">
        <w:t>3</w:t>
      </w:r>
      <w:r w:rsidRPr="00076EA0">
        <w:rPr>
          <w:rFonts w:hint="eastAsia"/>
        </w:rPr>
        <w:t>日颁布的《病死动物无害化处理技术规范》（农医发〔</w:t>
      </w:r>
      <w:r w:rsidRPr="00076EA0">
        <w:t>2017</w:t>
      </w:r>
      <w:r w:rsidRPr="00076EA0">
        <w:rPr>
          <w:rFonts w:hint="eastAsia"/>
        </w:rPr>
        <w:t>〕</w:t>
      </w:r>
      <w:r w:rsidRPr="00076EA0">
        <w:t>25</w:t>
      </w:r>
      <w:r w:rsidRPr="00076EA0">
        <w:rPr>
          <w:rFonts w:hint="eastAsia"/>
        </w:rPr>
        <w:t>号）有关规定，并应符合《畜禽养殖业污染防治技术规范》（</w:t>
      </w:r>
      <w:r w:rsidRPr="00076EA0">
        <w:t>HJ/T81- 2001</w:t>
      </w:r>
      <w:r w:rsidRPr="00076EA0">
        <w:rPr>
          <w:rFonts w:hint="eastAsia"/>
        </w:rPr>
        <w:t>）的相关要求，病死猪无害化的主要处理方法一般有焚烧法、化制法、深埋法、高温法等。本项目需要处理的病死猪只总量为</w:t>
      </w:r>
      <w:r w:rsidRPr="00076EA0">
        <w:t>7</w:t>
      </w:r>
      <w:r w:rsidR="006A1570" w:rsidRPr="00076EA0">
        <w:rPr>
          <w:rFonts w:hint="eastAsia"/>
        </w:rPr>
        <w:t>.5</w:t>
      </w:r>
      <w:r w:rsidRPr="00076EA0">
        <w:t>t/a</w:t>
      </w:r>
      <w:r w:rsidRPr="00076EA0">
        <w:rPr>
          <w:rFonts w:hint="eastAsia"/>
        </w:rPr>
        <w:t>，根据当地畜牧部门管理要求，将病死猪只冷藏后暂存于死猪只暂存间内，并定期交由专业畜禽无害化处理单位统一处置。</w:t>
      </w:r>
    </w:p>
    <w:p w:rsidR="00234078" w:rsidRPr="00076EA0" w:rsidRDefault="00234078" w:rsidP="00BE15E9">
      <w:pPr>
        <w:ind w:firstLine="480"/>
      </w:pPr>
      <w:r w:rsidRPr="00076EA0">
        <w:rPr>
          <w:rFonts w:hint="eastAsia"/>
        </w:rPr>
        <w:t>暂存：采用冷冻或冷藏方式进行暂存，防止无害化处理前动物尸体腐败。暂存场所应能防水、防渗、防鼠、防盗，易于清洗和消毒。暂存场所应设置明显警示标识。应定期对暂存场所及周边环境进行清洗消毒</w:t>
      </w:r>
    </w:p>
    <w:p w:rsidR="00234078" w:rsidRPr="00076EA0" w:rsidRDefault="00234078" w:rsidP="00BE15E9">
      <w:pPr>
        <w:ind w:firstLine="480"/>
      </w:pPr>
      <w:r w:rsidRPr="00076EA0">
        <w:rPr>
          <w:rFonts w:hint="eastAsia"/>
        </w:rPr>
        <w:t>运输：根据农业部《关于印发</w:t>
      </w:r>
      <w:r w:rsidRPr="00076EA0">
        <w:t>&lt;</w:t>
      </w:r>
      <w:r w:rsidRPr="00076EA0">
        <w:rPr>
          <w:rFonts w:hint="eastAsia"/>
        </w:rPr>
        <w:t>病死动物无害化处理技术规范</w:t>
      </w:r>
      <w:r w:rsidRPr="00076EA0">
        <w:t>&gt;</w:t>
      </w:r>
      <w:r w:rsidRPr="00076EA0">
        <w:rPr>
          <w:rFonts w:hint="eastAsia"/>
        </w:rPr>
        <w:t>的通知》（农医发〔</w:t>
      </w:r>
      <w:r w:rsidRPr="00076EA0">
        <w:t>2017</w:t>
      </w:r>
      <w:r w:rsidRPr="00076EA0">
        <w:rPr>
          <w:rFonts w:hint="eastAsia"/>
        </w:rPr>
        <w:t>〕</w:t>
      </w:r>
      <w:r w:rsidR="006A1570" w:rsidRPr="00076EA0">
        <w:t>25</w:t>
      </w:r>
      <w:r w:rsidRPr="00076EA0">
        <w:rPr>
          <w:rFonts w:hint="eastAsia"/>
        </w:rPr>
        <w:t>号），冷库应能防水、防渗、防盗，易于清洗和消毒，应设置明显警示标识，并定期对冷柜及周边环境进行清洗消毒；转运病死猪的车辆应符合《医疗废物转运车技术要求（试行）》（</w:t>
      </w:r>
      <w:r w:rsidRPr="00076EA0">
        <w:t>GB19217-2003</w:t>
      </w:r>
      <w:r w:rsidRPr="00076EA0">
        <w:rPr>
          <w:rFonts w:hint="eastAsia"/>
        </w:rPr>
        <w:t>）条件或采用专用封闭厢式运载车辆。车厢四壁及底部应使用耐腐蚀材料，并采取防渗措施；车辆驶离暂存、养殖等场所前，应对车轮及车厢外部进行消毒；运载车辆应尽量避免进入人口密集区；卸载后，应对运输车辆及相关工具等</w:t>
      </w:r>
      <w:r w:rsidRPr="00076EA0">
        <w:rPr>
          <w:rFonts w:hint="eastAsia"/>
        </w:rPr>
        <w:lastRenderedPageBreak/>
        <w:t>进行彻底清洗、消毒。</w:t>
      </w:r>
    </w:p>
    <w:p w:rsidR="00234078" w:rsidRPr="00076EA0" w:rsidRDefault="00234078" w:rsidP="00BE15E9">
      <w:pPr>
        <w:ind w:firstLine="480"/>
      </w:pPr>
      <w:r w:rsidRPr="00076EA0">
        <w:rPr>
          <w:rFonts w:hint="eastAsia"/>
        </w:rPr>
        <w:t>人员防护：①动物尸体的收集、暂存、装运、处理操作的工作人员应经过专门培训，</w:t>
      </w:r>
      <w:r w:rsidRPr="00076EA0">
        <w:rPr>
          <w:rFonts w:hint="eastAsia"/>
        </w:rPr>
        <w:t xml:space="preserve"> </w:t>
      </w:r>
      <w:r w:rsidRPr="00076EA0">
        <w:rPr>
          <w:rFonts w:hint="eastAsia"/>
        </w:rPr>
        <w:t>掌握相应的动物防疫知识。②工作人员在操作过程中应穿戴防护服、口罩、护目镜、胶鞋及手套等防护用具。③工作人员应使用专用的收集工具、包装用品、运载工具、清洗工具、消毒器材等。④工作完毕后，应对一次性防护用品作销毁处理，对循环使用的防护用品消毒处理。</w:t>
      </w:r>
    </w:p>
    <w:p w:rsidR="00234078" w:rsidRPr="00076EA0" w:rsidRDefault="00234078" w:rsidP="00BE15E9">
      <w:pPr>
        <w:ind w:firstLine="480"/>
      </w:pPr>
      <w:r w:rsidRPr="00076EA0">
        <w:rPr>
          <w:rFonts w:hint="eastAsia"/>
        </w:rPr>
        <w:t>记录要求：①病死动物的收集、处理等环节应建有台帐和记录。②台帐和记录。</w:t>
      </w:r>
      <w:r w:rsidRPr="00076EA0">
        <w:rPr>
          <w:rFonts w:hint="eastAsia"/>
        </w:rPr>
        <w:t xml:space="preserve"> </w:t>
      </w:r>
      <w:r w:rsidRPr="00076EA0">
        <w:rPr>
          <w:rFonts w:hint="eastAsia"/>
        </w:rPr>
        <w:t>收台帐和记录应包括病死动物及相关动物产品来源场、种类、数量、动物标识号、死</w:t>
      </w:r>
      <w:r w:rsidRPr="00076EA0">
        <w:rPr>
          <w:rFonts w:hint="eastAsia"/>
        </w:rPr>
        <w:t xml:space="preserve"> </w:t>
      </w:r>
      <w:r w:rsidRPr="00076EA0">
        <w:rPr>
          <w:rFonts w:hint="eastAsia"/>
        </w:rPr>
        <w:t>亡原因、消毒方法、收集时间、经手人员等。处理台帐和记录应包括处理时间、处理方式、处理数量及操作人员等。涉及病死动物处理的台帐和记录至少要保存两年。</w:t>
      </w:r>
    </w:p>
    <w:p w:rsidR="00234078" w:rsidRPr="00076EA0" w:rsidRDefault="00234078" w:rsidP="00BE15E9">
      <w:pPr>
        <w:ind w:firstLine="480"/>
      </w:pPr>
      <w:r w:rsidRPr="00076EA0">
        <w:rPr>
          <w:rFonts w:hint="eastAsia"/>
        </w:rPr>
        <w:t>同时应按照中华人民共和国农业部《关于印发</w:t>
      </w:r>
      <w:r w:rsidRPr="00076EA0">
        <w:t>&lt;</w:t>
      </w:r>
      <w:r w:rsidRPr="00076EA0">
        <w:rPr>
          <w:rFonts w:hint="eastAsia"/>
        </w:rPr>
        <w:t>病死及死因不明动物处置办法（试行）</w:t>
      </w:r>
      <w:r w:rsidRPr="00076EA0">
        <w:t>&gt;</w:t>
      </w:r>
      <w:r w:rsidRPr="00076EA0">
        <w:rPr>
          <w:rFonts w:hint="eastAsia"/>
        </w:rPr>
        <w:t>的通知》（农医发〔</w:t>
      </w:r>
      <w:r w:rsidRPr="00076EA0">
        <w:t>2005</w:t>
      </w:r>
      <w:r w:rsidRPr="00076EA0">
        <w:rPr>
          <w:rFonts w:hint="eastAsia"/>
        </w:rPr>
        <w:t>〕</w:t>
      </w:r>
      <w:r w:rsidRPr="00076EA0">
        <w:t>25</w:t>
      </w:r>
      <w:r w:rsidRPr="00076EA0">
        <w:rPr>
          <w:rFonts w:hint="eastAsia"/>
        </w:rPr>
        <w:t>号）的相关规定，当发生病死或死因不明时，应当立即报告当地动物防疫监督机构，并做好临时看管工作，不得随意处置。</w:t>
      </w:r>
    </w:p>
    <w:p w:rsidR="00234078" w:rsidRPr="00076EA0" w:rsidRDefault="00234078" w:rsidP="00BE15E9">
      <w:pPr>
        <w:ind w:firstLine="480"/>
      </w:pPr>
      <w:r w:rsidRPr="00076EA0">
        <w:rPr>
          <w:rFonts w:hint="eastAsia"/>
        </w:rPr>
        <w:t>病死猪暂存间设置要求：</w:t>
      </w:r>
    </w:p>
    <w:p w:rsidR="00234078" w:rsidRPr="00076EA0" w:rsidRDefault="00234078" w:rsidP="00BE15E9">
      <w:pPr>
        <w:ind w:firstLine="480"/>
      </w:pPr>
      <w:r w:rsidRPr="00076EA0">
        <w:rPr>
          <w:rFonts w:hint="eastAsia"/>
        </w:rPr>
        <w:t>病死猪暂存间不得用于其他任何用途，应满足下述要求：</w:t>
      </w:r>
    </w:p>
    <w:p w:rsidR="00234078" w:rsidRPr="00076EA0" w:rsidRDefault="00234078" w:rsidP="00BE15E9">
      <w:pPr>
        <w:ind w:firstLine="480"/>
      </w:pPr>
      <w:r w:rsidRPr="00076EA0">
        <w:t>a</w:t>
      </w:r>
      <w:r w:rsidRPr="00076EA0">
        <w:rPr>
          <w:rFonts w:hint="eastAsia"/>
        </w:rPr>
        <w:t>、必须与生活垃圾存放地分开，有防雨淋的装置，地基高度应确保设施内不受雨洪冲击或浸泡；</w:t>
      </w:r>
    </w:p>
    <w:p w:rsidR="00234078" w:rsidRPr="00076EA0" w:rsidRDefault="00234078" w:rsidP="00BE15E9">
      <w:pPr>
        <w:ind w:firstLine="480"/>
      </w:pPr>
      <w:r w:rsidRPr="00076EA0">
        <w:t>b</w:t>
      </w:r>
      <w:r w:rsidRPr="00076EA0">
        <w:rPr>
          <w:rFonts w:hint="eastAsia"/>
        </w:rPr>
        <w:t>、必须与生活区、养殖区隔开，方便病死猪的装卸、装卸人员及运送车辆的出入；</w:t>
      </w:r>
    </w:p>
    <w:p w:rsidR="00234078" w:rsidRPr="00076EA0" w:rsidRDefault="00234078" w:rsidP="00BE15E9">
      <w:pPr>
        <w:ind w:firstLine="480"/>
      </w:pPr>
      <w:r w:rsidRPr="00076EA0">
        <w:t>c</w:t>
      </w:r>
      <w:r w:rsidRPr="00076EA0">
        <w:rPr>
          <w:rFonts w:hint="eastAsia"/>
        </w:rPr>
        <w:t>、应有严密的封闭措施，设专人管理，避免非工作人员进出，以及防鼠、防蚊蝇、防蟑螂、防盗以及预防儿童接触等安全措施；</w:t>
      </w:r>
    </w:p>
    <w:p w:rsidR="00234078" w:rsidRPr="00076EA0" w:rsidRDefault="00234078" w:rsidP="00BE15E9">
      <w:pPr>
        <w:ind w:firstLine="480"/>
      </w:pPr>
      <w:r w:rsidRPr="00076EA0">
        <w:t>d</w:t>
      </w:r>
      <w:r w:rsidRPr="00076EA0">
        <w:rPr>
          <w:rFonts w:hint="eastAsia"/>
        </w:rPr>
        <w:t>、地面和</w:t>
      </w:r>
      <w:r w:rsidRPr="00076EA0">
        <w:t>1.0</w:t>
      </w:r>
      <w:r w:rsidRPr="00076EA0">
        <w:rPr>
          <w:rFonts w:hint="eastAsia"/>
        </w:rPr>
        <w:t>米高的墙裙须进行防渗处理，地面有良好的排水性能，易于清洁和消毒；</w:t>
      </w:r>
    </w:p>
    <w:p w:rsidR="00234078" w:rsidRPr="00076EA0" w:rsidRDefault="00234078" w:rsidP="00BE15E9">
      <w:pPr>
        <w:ind w:firstLine="480"/>
      </w:pPr>
      <w:r w:rsidRPr="00076EA0">
        <w:t>e</w:t>
      </w:r>
      <w:r w:rsidRPr="00076EA0">
        <w:rPr>
          <w:rFonts w:hint="eastAsia"/>
        </w:rPr>
        <w:t>、避免阳光直射库内，应有良好的照明设备和通风条件；</w:t>
      </w:r>
    </w:p>
    <w:p w:rsidR="00234078" w:rsidRPr="00076EA0" w:rsidRDefault="00234078" w:rsidP="00BE15E9">
      <w:pPr>
        <w:ind w:firstLine="480"/>
      </w:pPr>
      <w:r w:rsidRPr="00076EA0">
        <w:t>f</w:t>
      </w:r>
      <w:r w:rsidRPr="00076EA0">
        <w:rPr>
          <w:rFonts w:hint="eastAsia"/>
        </w:rPr>
        <w:t>、应制定警示标识，在暂存间外的明显处同时设置警示标识。</w:t>
      </w:r>
    </w:p>
    <w:p w:rsidR="00234078" w:rsidRPr="00076EA0" w:rsidRDefault="00234078" w:rsidP="00BE15E9">
      <w:pPr>
        <w:ind w:firstLine="480"/>
      </w:pPr>
      <w:r w:rsidRPr="00076EA0">
        <w:rPr>
          <w:rFonts w:hint="eastAsia"/>
        </w:rPr>
        <w:t>本项目病死猪只可实现安全处置，不会给周围环境带来不利影响。本评价建议建设单位与有资质的专业畜禽无害化处理单位签订委托处置协议，并加强养殖场冷库等设施的维护及管理，确保处置机制持续有效。</w:t>
      </w:r>
    </w:p>
    <w:p w:rsidR="00661919" w:rsidRPr="00076EA0" w:rsidRDefault="007D589D" w:rsidP="009A2AA8">
      <w:pPr>
        <w:ind w:firstLineChars="0" w:firstLine="0"/>
        <w:outlineLvl w:val="2"/>
        <w:rPr>
          <w:b/>
        </w:rPr>
      </w:pPr>
      <w:bookmarkStart w:id="630" w:name="_Toc224144902"/>
      <w:r w:rsidRPr="00076EA0">
        <w:rPr>
          <w:rFonts w:hint="eastAsia"/>
          <w:b/>
        </w:rPr>
        <w:t>7</w:t>
      </w:r>
      <w:r w:rsidR="00DE4E52" w:rsidRPr="00076EA0">
        <w:rPr>
          <w:b/>
        </w:rPr>
        <w:t xml:space="preserve">.2.5 </w:t>
      </w:r>
      <w:r w:rsidR="00DE4E52" w:rsidRPr="00076EA0">
        <w:rPr>
          <w:rFonts w:hint="eastAsia"/>
          <w:b/>
        </w:rPr>
        <w:t>运营期地下水污染防治措施</w:t>
      </w:r>
      <w:bookmarkEnd w:id="630"/>
    </w:p>
    <w:p w:rsidR="00BE15E9" w:rsidRPr="00076EA0" w:rsidRDefault="00BE15E9" w:rsidP="00A93DBA">
      <w:pPr>
        <w:pStyle w:val="af6"/>
        <w:kinsoku w:val="0"/>
        <w:overflowPunct w:val="0"/>
        <w:spacing w:after="0"/>
        <w:ind w:firstLine="480"/>
        <w:rPr>
          <w:kern w:val="24"/>
        </w:rPr>
      </w:pPr>
      <w:bookmarkStart w:id="631" w:name="7.3.1防治原则"/>
      <w:bookmarkEnd w:id="631"/>
      <w:r w:rsidRPr="00076EA0">
        <w:rPr>
          <w:rFonts w:hint="eastAsia"/>
          <w:kern w:val="24"/>
        </w:rPr>
        <w:t>根据《环境影响评价技术导则地下水环境》</w:t>
      </w:r>
      <w:r w:rsidR="00903888" w:rsidRPr="00076EA0">
        <w:rPr>
          <w:rFonts w:hint="eastAsia"/>
          <w:kern w:val="24"/>
        </w:rPr>
        <w:t>（</w:t>
      </w:r>
      <w:r w:rsidR="00903888" w:rsidRPr="00076EA0">
        <w:rPr>
          <w:rFonts w:ascii="Times New Roman" w:cs="Times New Roman"/>
          <w:kern w:val="24"/>
        </w:rPr>
        <w:t>HJ 610-2016</w:t>
      </w:r>
      <w:r w:rsidR="00903888" w:rsidRPr="00076EA0">
        <w:rPr>
          <w:rFonts w:hint="eastAsia"/>
          <w:kern w:val="24"/>
        </w:rPr>
        <w:t>）</w:t>
      </w:r>
      <w:r w:rsidR="00903888" w:rsidRPr="00076EA0">
        <w:rPr>
          <w:rFonts w:ascii="Times New Roman" w:cs="Times New Roman" w:hint="eastAsia"/>
          <w:kern w:val="24"/>
        </w:rPr>
        <w:t>，</w:t>
      </w:r>
      <w:r w:rsidRPr="00076EA0">
        <w:rPr>
          <w:rFonts w:hint="eastAsia"/>
          <w:kern w:val="24"/>
        </w:rPr>
        <w:t>地下水环境保护措施按照</w:t>
      </w:r>
      <w:r w:rsidRPr="00076EA0">
        <w:rPr>
          <w:rFonts w:ascii="Times New Roman" w:cs="Times New Roman"/>
          <w:kern w:val="24"/>
        </w:rPr>
        <w:t>“</w:t>
      </w:r>
      <w:r w:rsidRPr="00076EA0">
        <w:rPr>
          <w:rFonts w:hint="eastAsia"/>
          <w:kern w:val="24"/>
        </w:rPr>
        <w:t>源头控制、分区防控、污染监控、应急响应</w:t>
      </w:r>
      <w:r w:rsidRPr="00076EA0">
        <w:rPr>
          <w:rFonts w:ascii="Times New Roman" w:cs="Times New Roman"/>
          <w:kern w:val="24"/>
        </w:rPr>
        <w:t>”</w:t>
      </w:r>
      <w:r w:rsidRPr="00076EA0">
        <w:rPr>
          <w:rFonts w:hint="eastAsia"/>
          <w:kern w:val="24"/>
        </w:rPr>
        <w:t>，重点突出饮用水水质安全的原则确</w:t>
      </w:r>
      <w:r w:rsidRPr="00076EA0">
        <w:rPr>
          <w:rFonts w:hint="eastAsia"/>
          <w:kern w:val="24"/>
        </w:rPr>
        <w:lastRenderedPageBreak/>
        <w:t>定。</w:t>
      </w:r>
    </w:p>
    <w:p w:rsidR="00BE15E9" w:rsidRPr="00076EA0" w:rsidRDefault="007D589D" w:rsidP="00903888">
      <w:pPr>
        <w:pStyle w:val="afb"/>
        <w:ind w:firstLineChars="0" w:firstLine="0"/>
        <w:outlineLvl w:val="3"/>
        <w:rPr>
          <w:rFonts w:ascii="Times New Roman"/>
          <w:b/>
        </w:rPr>
      </w:pPr>
      <w:bookmarkStart w:id="632" w:name="7.3.2源头控制措施"/>
      <w:bookmarkEnd w:id="632"/>
      <w:r w:rsidRPr="00076EA0">
        <w:rPr>
          <w:rFonts w:ascii="Times New Roman" w:hint="eastAsia"/>
          <w:b/>
        </w:rPr>
        <w:t>7</w:t>
      </w:r>
      <w:r w:rsidR="00903888" w:rsidRPr="00076EA0">
        <w:rPr>
          <w:rFonts w:ascii="Times New Roman" w:hint="eastAsia"/>
          <w:b/>
        </w:rPr>
        <w:t>.2.5.1</w:t>
      </w:r>
      <w:r w:rsidR="00BE15E9" w:rsidRPr="00076EA0">
        <w:rPr>
          <w:rFonts w:ascii="Times New Roman" w:hint="eastAsia"/>
          <w:b/>
        </w:rPr>
        <w:t>源头控制措施</w:t>
      </w:r>
    </w:p>
    <w:p w:rsidR="00BE15E9" w:rsidRPr="00076EA0" w:rsidRDefault="00BE15E9" w:rsidP="00903888">
      <w:pPr>
        <w:ind w:firstLine="480"/>
      </w:pPr>
      <w:r w:rsidRPr="00076EA0">
        <w:rPr>
          <w:rFonts w:hint="eastAsia"/>
        </w:rPr>
        <w:t>本项目运营期对地下水环境影响的主要渠道为猪舍、沼液储存池、污水处理区、固液分离区等以上污染因素如不加以管理，各区污水下渗将污染地下水；猪粪、沼渣若乱堆乱放，可能转入环境空气或地表水体，并通过下渗影响到地下水环境。因此评价要求首先在源头进行控制，具体防控措施为：</w:t>
      </w:r>
    </w:p>
    <w:p w:rsidR="00BE15E9" w:rsidRPr="00076EA0" w:rsidRDefault="00BE15E9" w:rsidP="00903888">
      <w:pPr>
        <w:ind w:firstLine="480"/>
      </w:pPr>
      <w:r w:rsidRPr="00076EA0">
        <w:rPr>
          <w:rFonts w:hint="eastAsia"/>
        </w:rPr>
        <w:t>①猪舍采用限位饮水器，减少水资源不必要的流失，猪舍内部底部采取混凝土进行防渗减少污染物的跑、冒、滴、漏；</w:t>
      </w:r>
    </w:p>
    <w:p w:rsidR="00BE15E9" w:rsidRPr="00076EA0" w:rsidRDefault="00BE15E9" w:rsidP="00903888">
      <w:pPr>
        <w:ind w:firstLine="480"/>
      </w:pPr>
      <w:r w:rsidRPr="00076EA0">
        <w:rPr>
          <w:rFonts w:hint="eastAsia"/>
        </w:rPr>
        <w:t>②沼液储存池，容积不小于</w:t>
      </w:r>
      <w:r w:rsidRPr="00076EA0">
        <w:t>200</w:t>
      </w:r>
      <w:r w:rsidRPr="00076EA0">
        <w:rPr>
          <w:rFonts w:hint="eastAsia"/>
        </w:rPr>
        <w:t>天的沼液暂存量；沼液储存池池壁及池底在清场夯压的基础上采用铺设素土夯实</w:t>
      </w:r>
      <w:r w:rsidR="00A93DBA" w:rsidRPr="00076EA0">
        <w:t>+1.5mmHDPE</w:t>
      </w:r>
      <w:r w:rsidRPr="00076EA0">
        <w:rPr>
          <w:rFonts w:hint="eastAsia"/>
        </w:rPr>
        <w:t>防渗膜进行防渗；</w:t>
      </w:r>
    </w:p>
    <w:p w:rsidR="00BE15E9" w:rsidRPr="00076EA0" w:rsidRDefault="00BE15E9" w:rsidP="00903888">
      <w:pPr>
        <w:ind w:firstLine="480"/>
      </w:pPr>
      <w:r w:rsidRPr="00076EA0">
        <w:rPr>
          <w:rFonts w:hint="eastAsia"/>
        </w:rPr>
        <w:t>③黑膜沼气池采用素土夯实</w:t>
      </w:r>
      <w:r w:rsidRPr="00076EA0">
        <w:t>+HDPE</w:t>
      </w:r>
      <w:r w:rsidRPr="00076EA0">
        <w:rPr>
          <w:rFonts w:hint="eastAsia"/>
        </w:rPr>
        <w:t>防渗膜，集污池应为钢筋混凝土结构并做相应的耐酸、碱表面处理；</w:t>
      </w:r>
    </w:p>
    <w:p w:rsidR="00BE15E9" w:rsidRPr="00076EA0" w:rsidRDefault="00BE15E9" w:rsidP="00903888">
      <w:pPr>
        <w:ind w:firstLine="480"/>
      </w:pPr>
      <w:r w:rsidRPr="00076EA0">
        <w:rPr>
          <w:rFonts w:hint="eastAsia"/>
        </w:rPr>
        <w:t>④雨污分流，净污道分离合理设置厂区内净道和污道，净道、污道地区硬化防渗处理。</w:t>
      </w:r>
    </w:p>
    <w:p w:rsidR="00BE15E9" w:rsidRPr="00076EA0" w:rsidRDefault="007D589D" w:rsidP="00903888">
      <w:pPr>
        <w:pStyle w:val="afb"/>
        <w:ind w:firstLineChars="0" w:firstLine="0"/>
        <w:outlineLvl w:val="3"/>
        <w:rPr>
          <w:rFonts w:ascii="Times New Roman"/>
          <w:b/>
        </w:rPr>
      </w:pPr>
      <w:bookmarkStart w:id="633" w:name="7.3.3分区防渗措施分析"/>
      <w:bookmarkEnd w:id="633"/>
      <w:r w:rsidRPr="00076EA0">
        <w:rPr>
          <w:rFonts w:ascii="Times New Roman" w:hint="eastAsia"/>
          <w:b/>
        </w:rPr>
        <w:t>7</w:t>
      </w:r>
      <w:r w:rsidR="00903888" w:rsidRPr="00076EA0">
        <w:rPr>
          <w:rFonts w:ascii="Times New Roman" w:hint="eastAsia"/>
          <w:b/>
        </w:rPr>
        <w:t>.2.5.2</w:t>
      </w:r>
      <w:r w:rsidR="00BE15E9" w:rsidRPr="00076EA0">
        <w:rPr>
          <w:rFonts w:ascii="Times New Roman" w:hint="eastAsia"/>
          <w:b/>
        </w:rPr>
        <w:t>分区防渗措施分析</w:t>
      </w:r>
    </w:p>
    <w:p w:rsidR="00BE15E9" w:rsidRPr="00076EA0" w:rsidRDefault="00BE15E9" w:rsidP="00A93DBA">
      <w:pPr>
        <w:ind w:firstLine="480"/>
        <w:rPr>
          <w:kern w:val="24"/>
        </w:rPr>
      </w:pPr>
      <w:r w:rsidRPr="00076EA0">
        <w:rPr>
          <w:rFonts w:hint="eastAsia"/>
          <w:kern w:val="24"/>
        </w:rPr>
        <w:t>为尽可能防止项目建设对地下水环境的污染，评价建议对场区防渗等级按简单防渗区、一般防渗区及重点防渗区进行划分后，分别进行防渗操作，具体分区见</w:t>
      </w:r>
      <w:r w:rsidR="00903888" w:rsidRPr="00076EA0">
        <w:rPr>
          <w:rFonts w:hint="eastAsia"/>
          <w:kern w:val="24"/>
        </w:rPr>
        <w:t>下</w:t>
      </w:r>
      <w:r w:rsidRPr="00076EA0">
        <w:rPr>
          <w:rFonts w:hint="eastAsia"/>
          <w:kern w:val="24"/>
        </w:rPr>
        <w:t>表。</w:t>
      </w:r>
    </w:p>
    <w:p w:rsidR="00BE15E9" w:rsidRPr="00076EA0" w:rsidRDefault="00903888" w:rsidP="000D5DEE">
      <w:pPr>
        <w:pStyle w:val="Heading3"/>
        <w:tabs>
          <w:tab w:val="left" w:pos="1231"/>
        </w:tabs>
        <w:kinsoku w:val="0"/>
        <w:overflowPunct w:val="0"/>
        <w:adjustRightInd/>
        <w:ind w:left="0" w:firstLine="0"/>
        <w:jc w:val="center"/>
        <w:outlineLvl w:val="9"/>
        <w:rPr>
          <w:rFonts w:ascii="Times New Roman" w:cs="Times New Roman"/>
          <w:kern w:val="24"/>
          <w:sz w:val="24"/>
          <w:szCs w:val="24"/>
        </w:rPr>
      </w:pPr>
      <w:bookmarkStart w:id="634" w:name="_Toc224144903"/>
      <w:r w:rsidRPr="00076EA0">
        <w:rPr>
          <w:rFonts w:ascii="Times New Roman" w:cs="Times New Roman"/>
          <w:kern w:val="24"/>
          <w:sz w:val="24"/>
          <w:szCs w:val="24"/>
        </w:rPr>
        <w:t>表</w:t>
      </w:r>
      <w:r w:rsidR="007D589D" w:rsidRPr="00076EA0">
        <w:rPr>
          <w:rFonts w:ascii="Times New Roman" w:cs="Times New Roman" w:hint="eastAsia"/>
          <w:kern w:val="24"/>
          <w:sz w:val="24"/>
          <w:szCs w:val="24"/>
        </w:rPr>
        <w:t>7</w:t>
      </w:r>
      <w:r w:rsidR="000D5DEE" w:rsidRPr="00076EA0">
        <w:rPr>
          <w:rFonts w:ascii="Times New Roman" w:cs="Times New Roman" w:hint="eastAsia"/>
          <w:kern w:val="24"/>
          <w:sz w:val="24"/>
          <w:szCs w:val="24"/>
        </w:rPr>
        <w:t>-</w:t>
      </w:r>
      <w:r w:rsidR="00623183" w:rsidRPr="00076EA0">
        <w:rPr>
          <w:rFonts w:ascii="Times New Roman" w:cs="Times New Roman" w:hint="eastAsia"/>
          <w:kern w:val="24"/>
          <w:sz w:val="24"/>
          <w:szCs w:val="24"/>
        </w:rPr>
        <w:t>12</w:t>
      </w:r>
      <w:r w:rsidRPr="00076EA0">
        <w:rPr>
          <w:rFonts w:ascii="Times New Roman" w:cs="Times New Roman"/>
          <w:kern w:val="24"/>
          <w:sz w:val="24"/>
          <w:szCs w:val="24"/>
        </w:rPr>
        <w:t xml:space="preserve">  </w:t>
      </w:r>
      <w:r w:rsidR="00BE15E9" w:rsidRPr="00076EA0">
        <w:rPr>
          <w:rFonts w:ascii="Times New Roman" w:cs="Times New Roman"/>
          <w:kern w:val="24"/>
          <w:sz w:val="24"/>
          <w:szCs w:val="24"/>
        </w:rPr>
        <w:t>养殖场防渗工程污染防治分区</w:t>
      </w:r>
      <w:bookmarkEnd w:id="634"/>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675"/>
        <w:gridCol w:w="2911"/>
        <w:gridCol w:w="3220"/>
        <w:gridCol w:w="2264"/>
      </w:tblGrid>
      <w:tr w:rsidR="00BE15E9" w:rsidRPr="00076EA0" w:rsidTr="00A93DBA">
        <w:trPr>
          <w:trHeight w:val="340"/>
        </w:trPr>
        <w:tc>
          <w:tcPr>
            <w:tcW w:w="372" w:type="pct"/>
            <w:tcBorders>
              <w:bottom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序号</w:t>
            </w:r>
          </w:p>
        </w:tc>
        <w:tc>
          <w:tcPr>
            <w:tcW w:w="1605" w:type="pct"/>
            <w:tcBorders>
              <w:bottom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名称</w:t>
            </w:r>
          </w:p>
        </w:tc>
        <w:tc>
          <w:tcPr>
            <w:tcW w:w="1775" w:type="pct"/>
            <w:tcBorders>
              <w:bottom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防渗区域及部位</w:t>
            </w:r>
          </w:p>
        </w:tc>
        <w:tc>
          <w:tcPr>
            <w:tcW w:w="1248" w:type="pct"/>
            <w:tcBorders>
              <w:bottom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防渗分区等级</w:t>
            </w:r>
          </w:p>
        </w:tc>
      </w:tr>
      <w:tr w:rsidR="00BE15E9" w:rsidRPr="00076EA0" w:rsidTr="00A93DBA">
        <w:trPr>
          <w:trHeight w:val="340"/>
        </w:trPr>
        <w:tc>
          <w:tcPr>
            <w:tcW w:w="372" w:type="pct"/>
            <w:tcBorders>
              <w:top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1</w:t>
            </w:r>
          </w:p>
        </w:tc>
        <w:tc>
          <w:tcPr>
            <w:tcW w:w="1605" w:type="pct"/>
            <w:tcBorders>
              <w:top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固液分离区</w:t>
            </w:r>
          </w:p>
        </w:tc>
        <w:tc>
          <w:tcPr>
            <w:tcW w:w="1775" w:type="pct"/>
            <w:tcBorders>
              <w:top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w:t>
            </w:r>
          </w:p>
        </w:tc>
        <w:tc>
          <w:tcPr>
            <w:tcW w:w="1248" w:type="pct"/>
            <w:tcBorders>
              <w:top w:val="single" w:sz="12" w:space="0" w:color="auto"/>
            </w:tcBorders>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重点</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2</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粪污处理区</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地面、池壁</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重点</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3</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沼液暂存池</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池底、池壁</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重点</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4</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场区污水管道</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重点</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5</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猪舍</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排污沟、地面</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一般</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6</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病死猪冷冻库</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一般</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7</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消毒房</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一般</w:t>
            </w:r>
          </w:p>
        </w:tc>
      </w:tr>
      <w:tr w:rsidR="00BE15E9" w:rsidRPr="00076EA0" w:rsidTr="00A93DBA">
        <w:trPr>
          <w:trHeight w:val="340"/>
        </w:trPr>
        <w:tc>
          <w:tcPr>
            <w:tcW w:w="372"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kern w:val="21"/>
                <w:sz w:val="21"/>
                <w:szCs w:val="21"/>
              </w:rPr>
              <w:t>8</w:t>
            </w:r>
          </w:p>
        </w:tc>
        <w:tc>
          <w:tcPr>
            <w:tcW w:w="160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厂区道路</w:t>
            </w:r>
          </w:p>
        </w:tc>
        <w:tc>
          <w:tcPr>
            <w:tcW w:w="1775"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地面</w:t>
            </w:r>
          </w:p>
        </w:tc>
        <w:tc>
          <w:tcPr>
            <w:tcW w:w="1248" w:type="pct"/>
            <w:vAlign w:val="center"/>
            <w:hideMark/>
          </w:tcPr>
          <w:p w:rsidR="00BE15E9" w:rsidRPr="00076EA0" w:rsidRDefault="00BE15E9" w:rsidP="00A93DBA">
            <w:pPr>
              <w:spacing w:line="240" w:lineRule="auto"/>
              <w:ind w:firstLineChars="0" w:firstLine="0"/>
              <w:jc w:val="center"/>
              <w:rPr>
                <w:kern w:val="21"/>
                <w:sz w:val="21"/>
                <w:szCs w:val="21"/>
              </w:rPr>
            </w:pPr>
            <w:r w:rsidRPr="00076EA0">
              <w:rPr>
                <w:rFonts w:hAnsi="宋体"/>
                <w:kern w:val="21"/>
                <w:sz w:val="21"/>
                <w:szCs w:val="21"/>
              </w:rPr>
              <w:t>一般</w:t>
            </w:r>
          </w:p>
        </w:tc>
      </w:tr>
    </w:tbl>
    <w:p w:rsidR="00BE15E9" w:rsidRPr="00076EA0" w:rsidRDefault="00A93DBA" w:rsidP="000C00BF">
      <w:pPr>
        <w:pStyle w:val="af6"/>
        <w:kinsoku w:val="0"/>
        <w:overflowPunct w:val="0"/>
        <w:spacing w:after="0"/>
        <w:ind w:firstLine="480"/>
      </w:pPr>
      <w:r w:rsidRPr="00076EA0">
        <w:rPr>
          <w:rFonts w:hint="eastAsia"/>
        </w:rPr>
        <w:t>项目</w:t>
      </w:r>
      <w:r w:rsidR="00BE15E9" w:rsidRPr="00076EA0">
        <w:rPr>
          <w:rFonts w:hint="eastAsia"/>
        </w:rPr>
        <w:t>养殖场主要防渗措施见</w:t>
      </w:r>
      <w:r w:rsidR="00903888" w:rsidRPr="00076EA0">
        <w:rPr>
          <w:rFonts w:hint="eastAsia"/>
        </w:rPr>
        <w:t>下</w:t>
      </w:r>
      <w:r w:rsidR="00BE15E9" w:rsidRPr="00076EA0">
        <w:rPr>
          <w:rFonts w:hint="eastAsia"/>
        </w:rPr>
        <w:t>表。</w:t>
      </w:r>
    </w:p>
    <w:p w:rsidR="00BE15E9" w:rsidRPr="00076EA0" w:rsidRDefault="00BE15E9" w:rsidP="00623183">
      <w:pPr>
        <w:pStyle w:val="Heading3"/>
        <w:tabs>
          <w:tab w:val="left" w:pos="1231"/>
        </w:tabs>
        <w:kinsoku w:val="0"/>
        <w:overflowPunct w:val="0"/>
        <w:adjustRightInd/>
        <w:ind w:left="0" w:firstLine="0"/>
        <w:jc w:val="center"/>
        <w:outlineLvl w:val="9"/>
        <w:rPr>
          <w:rFonts w:ascii="Times New Roman" w:cs="Times New Roman"/>
          <w:sz w:val="24"/>
          <w:szCs w:val="24"/>
        </w:rPr>
      </w:pPr>
      <w:bookmarkStart w:id="635" w:name="_Toc224144904"/>
      <w:r w:rsidRPr="00076EA0">
        <w:rPr>
          <w:rFonts w:ascii="Times New Roman" w:cs="Times New Roman" w:hint="eastAsia"/>
          <w:sz w:val="24"/>
          <w:szCs w:val="24"/>
        </w:rPr>
        <w:t>表</w:t>
      </w:r>
      <w:r w:rsidR="007D589D" w:rsidRPr="00076EA0">
        <w:rPr>
          <w:rFonts w:ascii="Times New Roman" w:cs="Times New Roman" w:hint="eastAsia"/>
          <w:sz w:val="24"/>
          <w:szCs w:val="24"/>
        </w:rPr>
        <w:t>7</w:t>
      </w:r>
      <w:r w:rsidR="00A93DBA" w:rsidRPr="00076EA0">
        <w:rPr>
          <w:rFonts w:ascii="Times New Roman" w:cs="Times New Roman" w:hint="eastAsia"/>
          <w:sz w:val="24"/>
          <w:szCs w:val="24"/>
        </w:rPr>
        <w:t>-</w:t>
      </w:r>
      <w:r w:rsidR="00623183" w:rsidRPr="00076EA0">
        <w:rPr>
          <w:rFonts w:ascii="Times New Roman" w:cs="Times New Roman" w:hint="eastAsia"/>
          <w:sz w:val="24"/>
          <w:szCs w:val="24"/>
        </w:rPr>
        <w:t>13</w:t>
      </w:r>
      <w:r w:rsidR="00903888" w:rsidRPr="00076EA0">
        <w:rPr>
          <w:rFonts w:ascii="Times New Roman" w:cs="Times New Roman" w:hint="eastAsia"/>
          <w:sz w:val="24"/>
          <w:szCs w:val="24"/>
        </w:rPr>
        <w:t xml:space="preserve">  </w:t>
      </w:r>
      <w:r w:rsidRPr="00076EA0">
        <w:rPr>
          <w:rFonts w:ascii="Times New Roman" w:cs="Times New Roman" w:hint="eastAsia"/>
          <w:sz w:val="24"/>
          <w:szCs w:val="24"/>
        </w:rPr>
        <w:t>养殖场防渗措施一览表</w:t>
      </w:r>
      <w:bookmarkEnd w:id="635"/>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392"/>
        <w:gridCol w:w="1036"/>
        <w:gridCol w:w="2019"/>
        <w:gridCol w:w="3541"/>
        <w:gridCol w:w="2082"/>
      </w:tblGrid>
      <w:tr w:rsidR="00BE15E9" w:rsidRPr="00076EA0" w:rsidTr="00A93DBA">
        <w:trPr>
          <w:trHeight w:val="340"/>
        </w:trPr>
        <w:tc>
          <w:tcPr>
            <w:tcW w:w="216" w:type="pct"/>
            <w:tcBorders>
              <w:bottom w:val="single" w:sz="12" w:space="0" w:color="auto"/>
            </w:tcBorders>
            <w:vAlign w:val="center"/>
            <w:hideMark/>
          </w:tcPr>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序</w:t>
            </w:r>
          </w:p>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号</w:t>
            </w:r>
          </w:p>
        </w:tc>
        <w:tc>
          <w:tcPr>
            <w:tcW w:w="571" w:type="pct"/>
            <w:tcBorders>
              <w:bottom w:val="single" w:sz="12" w:space="0" w:color="auto"/>
            </w:tcBorders>
            <w:vAlign w:val="center"/>
            <w:hideMark/>
          </w:tcPr>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分区类别</w:t>
            </w:r>
          </w:p>
        </w:tc>
        <w:tc>
          <w:tcPr>
            <w:tcW w:w="1113" w:type="pct"/>
            <w:tcBorders>
              <w:bottom w:val="single" w:sz="12" w:space="0" w:color="auto"/>
            </w:tcBorders>
            <w:vAlign w:val="center"/>
            <w:hideMark/>
          </w:tcPr>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车间名称</w:t>
            </w:r>
          </w:p>
        </w:tc>
        <w:tc>
          <w:tcPr>
            <w:tcW w:w="1952" w:type="pct"/>
            <w:tcBorders>
              <w:bottom w:val="single" w:sz="12" w:space="0" w:color="auto"/>
            </w:tcBorders>
            <w:vAlign w:val="center"/>
            <w:hideMark/>
          </w:tcPr>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防渗措施及要求</w:t>
            </w:r>
          </w:p>
        </w:tc>
        <w:tc>
          <w:tcPr>
            <w:tcW w:w="1149" w:type="pct"/>
            <w:tcBorders>
              <w:bottom w:val="single" w:sz="12" w:space="0" w:color="auto"/>
            </w:tcBorders>
            <w:vAlign w:val="center"/>
            <w:hideMark/>
          </w:tcPr>
          <w:p w:rsidR="00BE15E9" w:rsidRPr="00076EA0" w:rsidRDefault="00BE15E9" w:rsidP="00A93DBA">
            <w:pPr>
              <w:pStyle w:val="TableParagraph"/>
              <w:kinsoku w:val="0"/>
              <w:overflowPunct w:val="0"/>
              <w:jc w:val="center"/>
              <w:rPr>
                <w:rFonts w:ascii="Times New Roman" w:hAnsi="Times New Roman"/>
                <w:bCs/>
                <w:kern w:val="2"/>
                <w:sz w:val="21"/>
                <w:szCs w:val="21"/>
              </w:rPr>
            </w:pPr>
            <w:r w:rsidRPr="00076EA0">
              <w:rPr>
                <w:rFonts w:ascii="Times New Roman" w:hAnsi="宋体"/>
                <w:bCs/>
                <w:kern w:val="2"/>
                <w:sz w:val="21"/>
                <w:szCs w:val="21"/>
              </w:rPr>
              <w:t>达到效果</w:t>
            </w:r>
          </w:p>
        </w:tc>
      </w:tr>
      <w:tr w:rsidR="00BE15E9" w:rsidRPr="00076EA0" w:rsidTr="00A93DBA">
        <w:trPr>
          <w:trHeight w:val="340"/>
        </w:trPr>
        <w:tc>
          <w:tcPr>
            <w:tcW w:w="216"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1</w:t>
            </w:r>
          </w:p>
        </w:tc>
        <w:tc>
          <w:tcPr>
            <w:tcW w:w="571"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非污染防渗区</w:t>
            </w:r>
          </w:p>
        </w:tc>
        <w:tc>
          <w:tcPr>
            <w:tcW w:w="1113"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仓库、办公楼、宿舍食堂等</w:t>
            </w:r>
          </w:p>
        </w:tc>
        <w:tc>
          <w:tcPr>
            <w:tcW w:w="1952" w:type="pct"/>
            <w:vAlign w:val="center"/>
            <w:hideMark/>
          </w:tcPr>
          <w:p w:rsidR="00BE15E9" w:rsidRPr="00076EA0" w:rsidRDefault="00BE15E9" w:rsidP="00A93DBA">
            <w:pPr>
              <w:pStyle w:val="TableParagraph"/>
              <w:tabs>
                <w:tab w:val="left" w:pos="1329"/>
              </w:tabs>
              <w:kinsoku w:val="0"/>
              <w:overflowPunct w:val="0"/>
              <w:jc w:val="center"/>
              <w:rPr>
                <w:rFonts w:ascii="Times New Roman" w:hAnsi="Times New Roman"/>
                <w:kern w:val="2"/>
                <w:sz w:val="21"/>
                <w:szCs w:val="21"/>
              </w:rPr>
            </w:pPr>
            <w:r w:rsidRPr="00076EA0">
              <w:rPr>
                <w:rFonts w:ascii="Times New Roman" w:hAnsi="宋体"/>
                <w:kern w:val="2"/>
                <w:sz w:val="21"/>
                <w:szCs w:val="21"/>
              </w:rPr>
              <w:t>地面硬化</w:t>
            </w:r>
          </w:p>
        </w:tc>
        <w:tc>
          <w:tcPr>
            <w:tcW w:w="1149" w:type="pct"/>
            <w:vMerge w:val="restar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达到《规模化畜禽养殖场沼气工程设计规范》（</w:t>
            </w:r>
            <w:r w:rsidRPr="00076EA0">
              <w:rPr>
                <w:rFonts w:ascii="Times New Roman" w:hAnsi="Times New Roman"/>
                <w:kern w:val="21"/>
                <w:sz w:val="21"/>
                <w:szCs w:val="21"/>
              </w:rPr>
              <w:t>NY/T1222</w:t>
            </w:r>
            <w:r w:rsidRPr="00076EA0">
              <w:rPr>
                <w:rFonts w:ascii="Times New Roman" w:hAnsi="宋体"/>
                <w:kern w:val="21"/>
                <w:sz w:val="21"/>
                <w:szCs w:val="21"/>
              </w:rPr>
              <w:t>）和</w:t>
            </w:r>
          </w:p>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《混凝土结构设计规</w:t>
            </w:r>
            <w:r w:rsidRPr="00076EA0">
              <w:rPr>
                <w:rFonts w:ascii="Times New Roman" w:hAnsi="宋体"/>
                <w:kern w:val="21"/>
                <w:sz w:val="21"/>
                <w:szCs w:val="21"/>
              </w:rPr>
              <w:lastRenderedPageBreak/>
              <w:t>范》（</w:t>
            </w:r>
            <w:r w:rsidRPr="00076EA0">
              <w:rPr>
                <w:rFonts w:ascii="Times New Roman" w:hAnsi="Times New Roman"/>
                <w:kern w:val="21"/>
                <w:sz w:val="21"/>
                <w:szCs w:val="21"/>
              </w:rPr>
              <w:t>CB50010</w:t>
            </w:r>
            <w:r w:rsidRPr="00076EA0">
              <w:rPr>
                <w:rFonts w:ascii="Times New Roman" w:hAnsi="宋体"/>
                <w:kern w:val="21"/>
                <w:sz w:val="21"/>
                <w:szCs w:val="21"/>
              </w:rPr>
              <w:t>）的要求，具备</w:t>
            </w:r>
            <w:r w:rsidRPr="00076EA0">
              <w:rPr>
                <w:rFonts w:ascii="Times New Roman" w:hAnsi="Times New Roman"/>
                <w:kern w:val="21"/>
                <w:sz w:val="21"/>
                <w:szCs w:val="21"/>
              </w:rPr>
              <w:t>“</w:t>
            </w:r>
            <w:r w:rsidRPr="00076EA0">
              <w:rPr>
                <w:rFonts w:ascii="Times New Roman" w:hAnsi="宋体"/>
                <w:kern w:val="21"/>
                <w:sz w:val="21"/>
                <w:szCs w:val="21"/>
              </w:rPr>
              <w:t>防渗、防雨、防溢</w:t>
            </w:r>
            <w:r w:rsidRPr="00076EA0">
              <w:rPr>
                <w:rFonts w:ascii="Times New Roman" w:hAnsi="Times New Roman"/>
                <w:kern w:val="21"/>
                <w:sz w:val="21"/>
                <w:szCs w:val="21"/>
              </w:rPr>
              <w:t>”</w:t>
            </w:r>
            <w:r w:rsidRPr="00076EA0">
              <w:rPr>
                <w:rFonts w:ascii="Times New Roman" w:hAnsi="宋体"/>
                <w:kern w:val="21"/>
                <w:sz w:val="21"/>
                <w:szCs w:val="21"/>
              </w:rPr>
              <w:t>的三防措施，畜禽粪便的贮存相关要求，应具备防渗、通风、防雨的三防措施；雨污分流满</w:t>
            </w:r>
          </w:p>
        </w:tc>
      </w:tr>
      <w:tr w:rsidR="00BE15E9" w:rsidRPr="00076EA0" w:rsidTr="00A93DBA">
        <w:trPr>
          <w:trHeight w:val="340"/>
        </w:trPr>
        <w:tc>
          <w:tcPr>
            <w:tcW w:w="216" w:type="pct"/>
            <w:vMerge w:val="restar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2</w:t>
            </w:r>
          </w:p>
        </w:tc>
        <w:tc>
          <w:tcPr>
            <w:tcW w:w="571" w:type="pct"/>
            <w:vMerge w:val="restar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重点防渗区</w:t>
            </w:r>
          </w:p>
        </w:tc>
        <w:tc>
          <w:tcPr>
            <w:tcW w:w="1113" w:type="pc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污水处理系统（</w:t>
            </w:r>
            <w:r w:rsidR="00A93DBA" w:rsidRPr="00076EA0">
              <w:rPr>
                <w:rFonts w:ascii="Times New Roman" w:hAnsi="宋体" w:hint="eastAsia"/>
                <w:kern w:val="2"/>
                <w:sz w:val="21"/>
                <w:szCs w:val="21"/>
              </w:rPr>
              <w:t>集</w:t>
            </w:r>
            <w:r w:rsidRPr="00076EA0">
              <w:rPr>
                <w:rFonts w:ascii="Times New Roman" w:hAnsi="宋体"/>
                <w:kern w:val="2"/>
                <w:sz w:val="21"/>
                <w:szCs w:val="21"/>
              </w:rPr>
              <w:t>污池、</w:t>
            </w:r>
            <w:r w:rsidR="00A93DBA" w:rsidRPr="00076EA0">
              <w:rPr>
                <w:rFonts w:ascii="Times New Roman" w:hAnsi="宋体" w:hint="eastAsia"/>
                <w:kern w:val="2"/>
                <w:sz w:val="21"/>
                <w:szCs w:val="21"/>
              </w:rPr>
              <w:t>固液分离区、黑膜</w:t>
            </w:r>
            <w:r w:rsidRPr="00076EA0">
              <w:rPr>
                <w:rFonts w:ascii="Times New Roman" w:hAnsi="宋体"/>
                <w:kern w:val="2"/>
                <w:sz w:val="21"/>
                <w:szCs w:val="21"/>
              </w:rPr>
              <w:t>沼</w:t>
            </w:r>
            <w:r w:rsidRPr="00076EA0">
              <w:rPr>
                <w:rFonts w:ascii="Times New Roman" w:hAnsi="宋体"/>
                <w:kern w:val="2"/>
                <w:sz w:val="21"/>
                <w:szCs w:val="21"/>
              </w:rPr>
              <w:lastRenderedPageBreak/>
              <w:t>气池）</w:t>
            </w:r>
          </w:p>
        </w:tc>
        <w:tc>
          <w:tcPr>
            <w:tcW w:w="1952" w:type="pc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lastRenderedPageBreak/>
              <w:t>对四周和底部采用的钢筋水泥混凝土浇筑，并铺设</w:t>
            </w:r>
            <w:r w:rsidRPr="00076EA0">
              <w:rPr>
                <w:rFonts w:ascii="Times New Roman" w:hAnsi="Times New Roman"/>
                <w:kern w:val="21"/>
                <w:sz w:val="21"/>
                <w:szCs w:val="21"/>
              </w:rPr>
              <w:t>HDPE</w:t>
            </w:r>
            <w:r w:rsidRPr="00076EA0">
              <w:rPr>
                <w:rFonts w:ascii="Times New Roman" w:hAnsi="宋体"/>
                <w:kern w:val="21"/>
                <w:sz w:val="21"/>
                <w:szCs w:val="21"/>
              </w:rPr>
              <w:t>膜（</w:t>
            </w:r>
            <w:r w:rsidRPr="00076EA0">
              <w:rPr>
                <w:rFonts w:ascii="Times New Roman" w:hAnsi="Times New Roman"/>
                <w:kern w:val="21"/>
                <w:sz w:val="21"/>
                <w:szCs w:val="21"/>
              </w:rPr>
              <w:t>HDPE</w:t>
            </w:r>
            <w:r w:rsidRPr="00076EA0">
              <w:rPr>
                <w:rFonts w:ascii="Times New Roman" w:hAnsi="宋体"/>
                <w:kern w:val="21"/>
                <w:sz w:val="21"/>
                <w:szCs w:val="21"/>
              </w:rPr>
              <w:t>防渗膜</w:t>
            </w:r>
            <w:r w:rsidRPr="00076EA0">
              <w:rPr>
                <w:rFonts w:ascii="Times New Roman" w:hAnsi="Times New Roman"/>
                <w:kern w:val="21"/>
                <w:sz w:val="21"/>
                <w:szCs w:val="21"/>
              </w:rPr>
              <w:lastRenderedPageBreak/>
              <w:t>+</w:t>
            </w:r>
            <w:r w:rsidRPr="00076EA0">
              <w:rPr>
                <w:rFonts w:ascii="Times New Roman" w:hAnsi="宋体"/>
                <w:kern w:val="21"/>
                <w:sz w:val="21"/>
                <w:szCs w:val="21"/>
              </w:rPr>
              <w:t>混凝土），使渗透系数低于</w:t>
            </w:r>
            <w:r w:rsidRPr="00076EA0">
              <w:rPr>
                <w:rFonts w:ascii="Times New Roman" w:hAnsi="Times New Roman"/>
                <w:kern w:val="21"/>
                <w:sz w:val="21"/>
                <w:szCs w:val="21"/>
              </w:rPr>
              <w:t>10</w:t>
            </w:r>
            <w:r w:rsidRPr="00076EA0">
              <w:rPr>
                <w:rFonts w:ascii="Times New Roman" w:hAnsi="Times New Roman"/>
                <w:kern w:val="21"/>
                <w:sz w:val="21"/>
                <w:szCs w:val="21"/>
                <w:vertAlign w:val="superscript"/>
              </w:rPr>
              <w:t>-7</w:t>
            </w:r>
            <w:r w:rsidRPr="00076EA0">
              <w:rPr>
                <w:rFonts w:ascii="Times New Roman" w:hAnsi="Times New Roman"/>
                <w:kern w:val="21"/>
                <w:sz w:val="21"/>
                <w:szCs w:val="21"/>
              </w:rPr>
              <w:t>cm/s</w:t>
            </w:r>
          </w:p>
        </w:tc>
        <w:tc>
          <w:tcPr>
            <w:tcW w:w="1149" w:type="pct"/>
            <w:vMerge/>
            <w:vAlign w:val="center"/>
            <w:hideMark/>
          </w:tcPr>
          <w:p w:rsidR="00BE15E9" w:rsidRPr="00076EA0" w:rsidRDefault="00BE15E9" w:rsidP="00A93DBA">
            <w:pPr>
              <w:widowControl/>
              <w:spacing w:line="240" w:lineRule="auto"/>
              <w:ind w:firstLineChars="0" w:firstLine="0"/>
              <w:rPr>
                <w:kern w:val="21"/>
                <w:sz w:val="21"/>
                <w:szCs w:val="21"/>
              </w:rPr>
            </w:pPr>
          </w:p>
        </w:tc>
      </w:tr>
      <w:tr w:rsidR="00BE15E9" w:rsidRPr="00076EA0" w:rsidTr="00A93DBA">
        <w:trPr>
          <w:trHeight w:val="340"/>
        </w:trPr>
        <w:tc>
          <w:tcPr>
            <w:tcW w:w="216"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571"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1113"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沼液储存池</w:t>
            </w:r>
          </w:p>
        </w:tc>
        <w:tc>
          <w:tcPr>
            <w:tcW w:w="1952" w:type="pc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铺设</w:t>
            </w:r>
            <w:r w:rsidR="00A93DBA" w:rsidRPr="00076EA0">
              <w:rPr>
                <w:rFonts w:ascii="Times New Roman" w:hAnsi="Times New Roman"/>
                <w:kern w:val="21"/>
                <w:sz w:val="21"/>
                <w:szCs w:val="21"/>
              </w:rPr>
              <w:t>HDPE</w:t>
            </w:r>
            <w:r w:rsidRPr="00076EA0">
              <w:rPr>
                <w:rFonts w:ascii="Times New Roman" w:hAnsi="宋体"/>
                <w:kern w:val="21"/>
                <w:sz w:val="21"/>
                <w:szCs w:val="21"/>
              </w:rPr>
              <w:t>膜，使渗透系数低于</w:t>
            </w:r>
            <w:r w:rsidRPr="00076EA0">
              <w:rPr>
                <w:rFonts w:ascii="Times New Roman" w:hAnsi="Times New Roman"/>
                <w:kern w:val="21"/>
                <w:sz w:val="21"/>
                <w:szCs w:val="21"/>
              </w:rPr>
              <w:t>10</w:t>
            </w:r>
            <w:r w:rsidRPr="00076EA0">
              <w:rPr>
                <w:rFonts w:ascii="Times New Roman" w:hAnsi="Times New Roman"/>
                <w:kern w:val="21"/>
                <w:sz w:val="21"/>
                <w:szCs w:val="21"/>
                <w:vertAlign w:val="superscript"/>
              </w:rPr>
              <w:t>-7</w:t>
            </w:r>
            <w:r w:rsidRPr="00076EA0">
              <w:rPr>
                <w:rFonts w:ascii="Times New Roman" w:hAnsi="Times New Roman"/>
                <w:kern w:val="21"/>
                <w:sz w:val="21"/>
                <w:szCs w:val="21"/>
              </w:rPr>
              <w:t>cm/s</w:t>
            </w:r>
          </w:p>
        </w:tc>
        <w:tc>
          <w:tcPr>
            <w:tcW w:w="1149" w:type="pct"/>
            <w:vMerge/>
            <w:vAlign w:val="center"/>
            <w:hideMark/>
          </w:tcPr>
          <w:p w:rsidR="00BE15E9" w:rsidRPr="00076EA0" w:rsidRDefault="00BE15E9" w:rsidP="00A93DBA">
            <w:pPr>
              <w:widowControl/>
              <w:spacing w:line="240" w:lineRule="auto"/>
              <w:ind w:firstLineChars="0" w:firstLine="0"/>
              <w:rPr>
                <w:kern w:val="21"/>
                <w:sz w:val="21"/>
                <w:szCs w:val="21"/>
              </w:rPr>
            </w:pPr>
          </w:p>
        </w:tc>
      </w:tr>
      <w:tr w:rsidR="00BE15E9" w:rsidRPr="00076EA0" w:rsidTr="00A93DBA">
        <w:trPr>
          <w:trHeight w:val="340"/>
        </w:trPr>
        <w:tc>
          <w:tcPr>
            <w:tcW w:w="216"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571"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1113" w:type="pc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沿线污水管道</w:t>
            </w:r>
          </w:p>
        </w:tc>
        <w:tc>
          <w:tcPr>
            <w:tcW w:w="1952" w:type="pc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管道外防腐层采用三层</w:t>
            </w:r>
            <w:r w:rsidR="00A93DBA" w:rsidRPr="00076EA0">
              <w:rPr>
                <w:rFonts w:ascii="Times New Roman" w:hAnsi="Times New Roman"/>
                <w:kern w:val="21"/>
                <w:sz w:val="21"/>
                <w:szCs w:val="21"/>
              </w:rPr>
              <w:t>PE</w:t>
            </w:r>
            <w:r w:rsidRPr="00076EA0">
              <w:rPr>
                <w:rFonts w:ascii="Times New Roman" w:hAnsi="宋体"/>
                <w:kern w:val="21"/>
                <w:sz w:val="21"/>
                <w:szCs w:val="21"/>
              </w:rPr>
              <w:t>防腐，采</w:t>
            </w:r>
          </w:p>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用普通级和加强级两种等级防腐结构</w:t>
            </w:r>
          </w:p>
        </w:tc>
        <w:tc>
          <w:tcPr>
            <w:tcW w:w="1149" w:type="pct"/>
            <w:vMerge/>
            <w:vAlign w:val="center"/>
            <w:hideMark/>
          </w:tcPr>
          <w:p w:rsidR="00BE15E9" w:rsidRPr="00076EA0" w:rsidRDefault="00BE15E9" w:rsidP="00A93DBA">
            <w:pPr>
              <w:widowControl/>
              <w:spacing w:line="240" w:lineRule="auto"/>
              <w:ind w:firstLineChars="0" w:firstLine="0"/>
              <w:rPr>
                <w:kern w:val="21"/>
                <w:sz w:val="21"/>
                <w:szCs w:val="21"/>
              </w:rPr>
            </w:pPr>
          </w:p>
        </w:tc>
      </w:tr>
      <w:tr w:rsidR="00BE15E9" w:rsidRPr="00076EA0" w:rsidTr="00A93DBA">
        <w:trPr>
          <w:trHeight w:val="545"/>
        </w:trPr>
        <w:tc>
          <w:tcPr>
            <w:tcW w:w="216" w:type="pct"/>
            <w:vMerge w:val="restar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3</w:t>
            </w:r>
          </w:p>
        </w:tc>
        <w:tc>
          <w:tcPr>
            <w:tcW w:w="571" w:type="pct"/>
            <w:vMerge w:val="restart"/>
            <w:vAlign w:val="center"/>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一般防渗区</w:t>
            </w:r>
          </w:p>
        </w:tc>
        <w:tc>
          <w:tcPr>
            <w:tcW w:w="1113" w:type="pct"/>
            <w:vAlign w:val="center"/>
            <w:hideMark/>
          </w:tcPr>
          <w:p w:rsidR="00BE15E9" w:rsidRPr="00076EA0" w:rsidRDefault="00A93DBA"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养殖区、</w:t>
            </w:r>
            <w:r w:rsidR="00BE15E9" w:rsidRPr="00076EA0">
              <w:rPr>
                <w:rFonts w:ascii="Times New Roman" w:hAnsi="宋体"/>
                <w:kern w:val="2"/>
                <w:sz w:val="21"/>
                <w:szCs w:val="21"/>
              </w:rPr>
              <w:t>冻库</w:t>
            </w:r>
          </w:p>
        </w:tc>
        <w:tc>
          <w:tcPr>
            <w:tcW w:w="1952" w:type="pct"/>
            <w:vMerge w:val="restar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混凝土砼基铺地，上面铺</w:t>
            </w:r>
            <w:r w:rsidR="00A93DBA" w:rsidRPr="00076EA0">
              <w:rPr>
                <w:rFonts w:ascii="Times New Roman" w:hAnsi="Times New Roman"/>
                <w:kern w:val="21"/>
                <w:sz w:val="21"/>
                <w:szCs w:val="21"/>
              </w:rPr>
              <w:t>10-15cm</w:t>
            </w:r>
            <w:r w:rsidRPr="00076EA0">
              <w:rPr>
                <w:rFonts w:ascii="Times New Roman" w:hAnsi="宋体"/>
                <w:kern w:val="21"/>
                <w:sz w:val="21"/>
                <w:szCs w:val="21"/>
              </w:rPr>
              <w:t>水泥硬化</w:t>
            </w:r>
          </w:p>
        </w:tc>
        <w:tc>
          <w:tcPr>
            <w:tcW w:w="1149" w:type="pct"/>
            <w:vMerge w:val="restart"/>
            <w:vAlign w:val="center"/>
            <w:hideMark/>
          </w:tcPr>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足《畜禽养殖业污染防治技术规范》</w:t>
            </w:r>
          </w:p>
          <w:p w:rsidR="00BE15E9" w:rsidRPr="00076EA0" w:rsidRDefault="00BE15E9" w:rsidP="00A93DBA">
            <w:pPr>
              <w:pStyle w:val="TableParagraph"/>
              <w:kinsoku w:val="0"/>
              <w:overflowPunct w:val="0"/>
              <w:jc w:val="both"/>
              <w:rPr>
                <w:rFonts w:ascii="Times New Roman" w:hAnsi="Times New Roman"/>
                <w:kern w:val="21"/>
                <w:sz w:val="21"/>
                <w:szCs w:val="21"/>
              </w:rPr>
            </w:pPr>
            <w:r w:rsidRPr="00076EA0">
              <w:rPr>
                <w:rFonts w:ascii="Times New Roman" w:hAnsi="宋体"/>
                <w:kern w:val="21"/>
                <w:sz w:val="21"/>
                <w:szCs w:val="21"/>
              </w:rPr>
              <w:t>（</w:t>
            </w:r>
            <w:r w:rsidRPr="00076EA0">
              <w:rPr>
                <w:rFonts w:ascii="Times New Roman" w:hAnsi="Times New Roman"/>
                <w:kern w:val="21"/>
                <w:sz w:val="21"/>
                <w:szCs w:val="21"/>
              </w:rPr>
              <w:t>HJ/T81-2001</w:t>
            </w:r>
            <w:r w:rsidRPr="00076EA0">
              <w:rPr>
                <w:rFonts w:ascii="Times New Roman" w:hAnsi="宋体"/>
                <w:kern w:val="21"/>
                <w:sz w:val="21"/>
                <w:szCs w:val="21"/>
              </w:rPr>
              <w:t>）要求</w:t>
            </w:r>
          </w:p>
        </w:tc>
      </w:tr>
      <w:tr w:rsidR="00BE15E9" w:rsidRPr="00076EA0" w:rsidTr="00A93DBA">
        <w:trPr>
          <w:trHeight w:val="342"/>
        </w:trPr>
        <w:tc>
          <w:tcPr>
            <w:tcW w:w="216"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571"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1113"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消毒房</w:t>
            </w:r>
          </w:p>
        </w:tc>
        <w:tc>
          <w:tcPr>
            <w:tcW w:w="1952"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1149" w:type="pct"/>
            <w:vMerge/>
            <w:vAlign w:val="center"/>
            <w:hideMark/>
          </w:tcPr>
          <w:p w:rsidR="00BE15E9" w:rsidRPr="00076EA0" w:rsidRDefault="00BE15E9" w:rsidP="00A93DBA">
            <w:pPr>
              <w:widowControl/>
              <w:spacing w:line="240" w:lineRule="auto"/>
              <w:ind w:firstLineChars="0" w:firstLine="0"/>
              <w:jc w:val="center"/>
              <w:rPr>
                <w:sz w:val="21"/>
                <w:szCs w:val="21"/>
              </w:rPr>
            </w:pPr>
          </w:p>
        </w:tc>
      </w:tr>
      <w:tr w:rsidR="00BE15E9" w:rsidRPr="00076EA0" w:rsidTr="00A93DBA">
        <w:trPr>
          <w:trHeight w:val="377"/>
        </w:trPr>
        <w:tc>
          <w:tcPr>
            <w:tcW w:w="216"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571" w:type="pct"/>
            <w:vMerge/>
            <w:vAlign w:val="center"/>
            <w:hideMark/>
          </w:tcPr>
          <w:p w:rsidR="00BE15E9" w:rsidRPr="00076EA0" w:rsidRDefault="00BE15E9" w:rsidP="00A93DBA">
            <w:pPr>
              <w:widowControl/>
              <w:spacing w:line="240" w:lineRule="auto"/>
              <w:ind w:firstLineChars="0" w:firstLine="0"/>
              <w:jc w:val="center"/>
              <w:rPr>
                <w:sz w:val="21"/>
                <w:szCs w:val="21"/>
              </w:rPr>
            </w:pPr>
          </w:p>
        </w:tc>
        <w:tc>
          <w:tcPr>
            <w:tcW w:w="1113"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厂区道路</w:t>
            </w:r>
          </w:p>
        </w:tc>
        <w:tc>
          <w:tcPr>
            <w:tcW w:w="1952" w:type="pct"/>
            <w:vAlign w:val="center"/>
            <w:hideMark/>
          </w:tcPr>
          <w:p w:rsidR="00BE15E9" w:rsidRPr="00076EA0" w:rsidRDefault="00BE15E9" w:rsidP="00A93DBA">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地面硬化，</w:t>
            </w:r>
            <w:r w:rsidRPr="00076EA0">
              <w:rPr>
                <w:rFonts w:ascii="Times New Roman" w:hAnsi="Times New Roman"/>
                <w:kern w:val="2"/>
                <w:sz w:val="21"/>
                <w:szCs w:val="21"/>
              </w:rPr>
              <w:t xml:space="preserve"> </w:t>
            </w:r>
            <w:r w:rsidRPr="00076EA0">
              <w:rPr>
                <w:rFonts w:ascii="Times New Roman" w:hAnsi="宋体"/>
                <w:kern w:val="2"/>
                <w:sz w:val="21"/>
                <w:szCs w:val="21"/>
              </w:rPr>
              <w:t>周边设排水沟</w:t>
            </w:r>
          </w:p>
        </w:tc>
        <w:tc>
          <w:tcPr>
            <w:tcW w:w="1149" w:type="pct"/>
            <w:vMerge/>
            <w:vAlign w:val="center"/>
            <w:hideMark/>
          </w:tcPr>
          <w:p w:rsidR="00BE15E9" w:rsidRPr="00076EA0" w:rsidRDefault="00BE15E9" w:rsidP="00A93DBA">
            <w:pPr>
              <w:widowControl/>
              <w:spacing w:line="240" w:lineRule="auto"/>
              <w:ind w:firstLineChars="0" w:firstLine="0"/>
              <w:jc w:val="center"/>
              <w:rPr>
                <w:sz w:val="21"/>
                <w:szCs w:val="21"/>
              </w:rPr>
            </w:pPr>
          </w:p>
        </w:tc>
      </w:tr>
    </w:tbl>
    <w:p w:rsidR="00BE15E9" w:rsidRPr="00076EA0" w:rsidRDefault="007D589D" w:rsidP="00903888">
      <w:pPr>
        <w:pStyle w:val="afb"/>
        <w:ind w:firstLineChars="0" w:firstLine="0"/>
        <w:outlineLvl w:val="3"/>
        <w:rPr>
          <w:rFonts w:ascii="Times New Roman"/>
          <w:b/>
        </w:rPr>
      </w:pPr>
      <w:bookmarkStart w:id="636" w:name="7.3.4预防地下水污染物的要求及环境管理建议"/>
      <w:bookmarkEnd w:id="636"/>
      <w:r w:rsidRPr="00076EA0">
        <w:rPr>
          <w:rFonts w:ascii="Times New Roman" w:hint="eastAsia"/>
          <w:b/>
        </w:rPr>
        <w:t>7</w:t>
      </w:r>
      <w:r w:rsidR="00903888" w:rsidRPr="00076EA0">
        <w:rPr>
          <w:rFonts w:ascii="Times New Roman" w:hint="eastAsia"/>
          <w:b/>
        </w:rPr>
        <w:t xml:space="preserve">.2.5.3 </w:t>
      </w:r>
      <w:bookmarkStart w:id="637" w:name="7.3.5跟踪监测措施"/>
      <w:bookmarkEnd w:id="637"/>
      <w:r w:rsidR="00903888" w:rsidRPr="00076EA0">
        <w:rPr>
          <w:rFonts w:ascii="Times New Roman" w:hint="eastAsia"/>
          <w:b/>
        </w:rPr>
        <w:t>污染监控</w:t>
      </w:r>
    </w:p>
    <w:p w:rsidR="00BE15E9" w:rsidRPr="00076EA0" w:rsidRDefault="00BE15E9" w:rsidP="00300001">
      <w:pPr>
        <w:ind w:firstLine="480"/>
        <w:rPr>
          <w:kern w:val="24"/>
        </w:rPr>
      </w:pPr>
      <w:r w:rsidRPr="00076EA0">
        <w:rPr>
          <w:rFonts w:hAnsi="宋体"/>
          <w:kern w:val="24"/>
        </w:rPr>
        <w:t>根据项目所在地，结合</w:t>
      </w:r>
      <w:r w:rsidRPr="00076EA0">
        <w:rPr>
          <w:kern w:val="24"/>
        </w:rPr>
        <w:t>HJ 610-2016</w:t>
      </w:r>
      <w:r w:rsidRPr="00076EA0">
        <w:rPr>
          <w:rFonts w:hAnsi="宋体"/>
          <w:kern w:val="24"/>
        </w:rPr>
        <w:t>《环境影响评价技术导则地下水环境》中相关规定，企业应在场地地下水下游及配套施肥区地下水下游方位各布设</w:t>
      </w:r>
      <w:r w:rsidR="00A93DBA" w:rsidRPr="00076EA0">
        <w:rPr>
          <w:kern w:val="24"/>
        </w:rPr>
        <w:t>1</w:t>
      </w:r>
      <w:r w:rsidRPr="00076EA0">
        <w:rPr>
          <w:rFonts w:hAnsi="宋体"/>
          <w:kern w:val="24"/>
        </w:rPr>
        <w:t>个长期监测井（点），用于监测场地及影响范围地下水，所有长期监测孔的监测项目都包括水位与水质动态。</w:t>
      </w:r>
    </w:p>
    <w:p w:rsidR="00BE15E9" w:rsidRPr="00076EA0" w:rsidRDefault="00BE15E9" w:rsidP="00300001">
      <w:pPr>
        <w:ind w:firstLine="480"/>
        <w:rPr>
          <w:kern w:val="24"/>
        </w:rPr>
      </w:pPr>
      <w:r w:rsidRPr="00076EA0">
        <w:rPr>
          <w:rFonts w:hAnsi="宋体"/>
          <w:kern w:val="24"/>
        </w:rPr>
        <w:t>建立完善的地下水监测系统，加强地下水水质监测。长观井水位水质监测频次：水位一般每月</w:t>
      </w:r>
      <w:r w:rsidRPr="00076EA0">
        <w:rPr>
          <w:kern w:val="24"/>
        </w:rPr>
        <w:t>1</w:t>
      </w:r>
      <w:r w:rsidR="00300001" w:rsidRPr="00076EA0">
        <w:rPr>
          <w:rFonts w:hAnsi="宋体"/>
          <w:kern w:val="24"/>
        </w:rPr>
        <w:t>次</w:t>
      </w:r>
      <w:r w:rsidRPr="00076EA0">
        <w:rPr>
          <w:rFonts w:hAnsi="宋体"/>
          <w:kern w:val="24"/>
        </w:rPr>
        <w:t>；水质一般一年一次，监测项目：溶解性总固体、总硬度、高锰酸盐指数、氨氮、硝酸盐、亚硝酸盐、硫酸盐、氯化物、氟化物、大肠菌群等，每年监测</w:t>
      </w:r>
      <w:r w:rsidRPr="00076EA0">
        <w:rPr>
          <w:kern w:val="24"/>
        </w:rPr>
        <w:t>1</w:t>
      </w:r>
      <w:r w:rsidRPr="00076EA0">
        <w:rPr>
          <w:rFonts w:hAnsi="宋体"/>
          <w:kern w:val="24"/>
        </w:rPr>
        <w:t>次，委企业托当地有资质的第三方检测机构监测。跟踪监测完成后，需编制跟踪监测报告，包括污染物的种类、数量、浓度等。</w:t>
      </w:r>
    </w:p>
    <w:p w:rsidR="00BE15E9" w:rsidRPr="00076EA0" w:rsidRDefault="00BE15E9" w:rsidP="00300001">
      <w:pPr>
        <w:ind w:firstLine="480"/>
        <w:rPr>
          <w:kern w:val="24"/>
        </w:rPr>
      </w:pPr>
      <w:r w:rsidRPr="00076EA0">
        <w:rPr>
          <w:rFonts w:hAnsi="宋体"/>
          <w:kern w:val="24"/>
        </w:rPr>
        <w:t>项目地下水环境监测井的设计、建设、管理等应符合《地下水环境监测技术规范》（</w:t>
      </w:r>
      <w:r w:rsidRPr="00076EA0">
        <w:rPr>
          <w:kern w:val="24"/>
        </w:rPr>
        <w:t>HJ164-2020</w:t>
      </w:r>
      <w:r w:rsidRPr="00076EA0">
        <w:rPr>
          <w:rFonts w:hAnsi="宋体"/>
          <w:kern w:val="24"/>
        </w:rPr>
        <w:t>）中有关规定和要求。</w:t>
      </w:r>
    </w:p>
    <w:p w:rsidR="00BE15E9" w:rsidRPr="00076EA0" w:rsidRDefault="007D589D" w:rsidP="00300001">
      <w:pPr>
        <w:pStyle w:val="afb"/>
        <w:ind w:firstLineChars="0" w:firstLine="0"/>
        <w:outlineLvl w:val="3"/>
        <w:rPr>
          <w:rFonts w:ascii="Times New Roman"/>
          <w:b/>
        </w:rPr>
      </w:pPr>
      <w:bookmarkStart w:id="638" w:name="7.3.6风险事故应急响应"/>
      <w:bookmarkEnd w:id="638"/>
      <w:r w:rsidRPr="00076EA0">
        <w:rPr>
          <w:rFonts w:ascii="Times New Roman" w:hint="eastAsia"/>
          <w:b/>
        </w:rPr>
        <w:t>7</w:t>
      </w:r>
      <w:r w:rsidR="00300001" w:rsidRPr="00076EA0">
        <w:rPr>
          <w:rFonts w:ascii="Times New Roman" w:hint="eastAsia"/>
          <w:b/>
        </w:rPr>
        <w:t xml:space="preserve">.2.5.4 </w:t>
      </w:r>
      <w:r w:rsidR="00BE15E9" w:rsidRPr="00076EA0">
        <w:rPr>
          <w:rFonts w:ascii="Times New Roman" w:hint="eastAsia"/>
          <w:b/>
        </w:rPr>
        <w:t>风险事故应急响应</w:t>
      </w:r>
    </w:p>
    <w:p w:rsidR="00BE15E9" w:rsidRPr="00076EA0" w:rsidRDefault="00BE15E9" w:rsidP="00300001">
      <w:pPr>
        <w:ind w:firstLine="480"/>
        <w:rPr>
          <w:kern w:val="24"/>
        </w:rPr>
      </w:pPr>
      <w:r w:rsidRPr="00076EA0">
        <w:rPr>
          <w:rFonts w:hAnsi="宋体"/>
          <w:kern w:val="24"/>
        </w:rPr>
        <w:t>加强生产和设备运行管理，从原料储存、生产、运输、污染处理设施等全过程控制各种有害材料、产品泄漏，定期检查污染源项，及时消除污染隐患，杜绝跑冒滴漏现象；发现有污染物泄漏或渗漏，采取清理污染物和修补漏洞（缝）等补救措施。</w:t>
      </w:r>
    </w:p>
    <w:p w:rsidR="00BE15E9" w:rsidRPr="00076EA0" w:rsidRDefault="00BE15E9" w:rsidP="00300001">
      <w:pPr>
        <w:ind w:firstLine="480"/>
        <w:rPr>
          <w:kern w:val="24"/>
        </w:rPr>
      </w:pPr>
      <w:r w:rsidRPr="00076EA0">
        <w:rPr>
          <w:rFonts w:hAnsi="宋体"/>
          <w:kern w:val="24"/>
        </w:rPr>
        <w:t>建立科学合理的场区及周边地下水监测系统，同时建立地下水污染应急处理方案</w:t>
      </w:r>
      <w:r w:rsidR="00A93DBA" w:rsidRPr="00076EA0">
        <w:rPr>
          <w:rFonts w:hAnsi="宋体" w:hint="eastAsia"/>
          <w:kern w:val="24"/>
        </w:rPr>
        <w:t>，</w:t>
      </w:r>
      <w:r w:rsidRPr="00076EA0">
        <w:rPr>
          <w:rFonts w:hAnsi="宋体"/>
          <w:kern w:val="24"/>
        </w:rPr>
        <w:t>及时发现污染问题并加以处理。除监测系统外，建议在场区地下水流动系统出口的场界内侧布设的孔隙潜水抽水孔处，泵、电设施齐备，以便在发生风险泄漏的情况下可进行紧急处理。</w:t>
      </w:r>
    </w:p>
    <w:p w:rsidR="00300001" w:rsidRPr="00076EA0" w:rsidRDefault="00BE15E9" w:rsidP="00300001">
      <w:pPr>
        <w:ind w:firstLine="480"/>
        <w:rPr>
          <w:kern w:val="24"/>
        </w:rPr>
      </w:pPr>
      <w:r w:rsidRPr="00076EA0">
        <w:rPr>
          <w:rFonts w:hAnsi="宋体"/>
          <w:kern w:val="24"/>
        </w:rPr>
        <w:t>成立事故处理组织，一旦发生废水事故排放，应立即组织人力、物力和财力加紧对设备进行维修，同时对废水进行回收、拦截，以防止污染地下水；建设单位建立了科学合理的有机废液利用制度，有机废液适当施用，由企业结合农业技术部门根据天气情况、</w:t>
      </w:r>
      <w:r w:rsidRPr="00076EA0">
        <w:rPr>
          <w:rFonts w:hAnsi="宋体"/>
          <w:kern w:val="24"/>
        </w:rPr>
        <w:lastRenderedPageBreak/>
        <w:t>当地土地消纳能力、农田施肥规律定时定量施肥，防治过度施肥而影响地下水环境。</w:t>
      </w:r>
    </w:p>
    <w:p w:rsidR="00BE15E9" w:rsidRPr="00076EA0" w:rsidRDefault="00BE15E9" w:rsidP="00300001">
      <w:pPr>
        <w:ind w:firstLine="480"/>
        <w:rPr>
          <w:kern w:val="24"/>
        </w:rPr>
      </w:pPr>
      <w:r w:rsidRPr="00076EA0">
        <w:rPr>
          <w:rFonts w:hAnsi="宋体"/>
          <w:kern w:val="24"/>
        </w:rPr>
        <w:t>综上，在落实好各项防渗、防污措施后，项目污染物能得到有效处理，对地下水环境质量影响较小。</w:t>
      </w:r>
    </w:p>
    <w:p w:rsidR="00B20125" w:rsidRPr="00076EA0" w:rsidRDefault="007D589D" w:rsidP="00B20125">
      <w:pPr>
        <w:ind w:firstLineChars="0" w:firstLine="0"/>
        <w:outlineLvl w:val="2"/>
        <w:rPr>
          <w:b/>
        </w:rPr>
      </w:pPr>
      <w:bookmarkStart w:id="639" w:name="_Toc224144905"/>
      <w:r w:rsidRPr="00076EA0">
        <w:rPr>
          <w:rFonts w:hint="eastAsia"/>
          <w:b/>
        </w:rPr>
        <w:t>7</w:t>
      </w:r>
      <w:r w:rsidR="00B20125" w:rsidRPr="00076EA0">
        <w:rPr>
          <w:b/>
        </w:rPr>
        <w:t>.2.</w:t>
      </w:r>
      <w:r w:rsidR="00B20125" w:rsidRPr="00076EA0">
        <w:rPr>
          <w:rFonts w:hint="eastAsia"/>
          <w:b/>
        </w:rPr>
        <w:t>6</w:t>
      </w:r>
      <w:r w:rsidR="00B20125" w:rsidRPr="00076EA0">
        <w:rPr>
          <w:b/>
        </w:rPr>
        <w:t xml:space="preserve"> </w:t>
      </w:r>
      <w:r w:rsidR="00B20125" w:rsidRPr="00076EA0">
        <w:rPr>
          <w:rFonts w:hint="eastAsia"/>
          <w:b/>
        </w:rPr>
        <w:t>运营期土壤污染防治措施</w:t>
      </w:r>
      <w:bookmarkEnd w:id="639"/>
    </w:p>
    <w:p w:rsidR="0084748A" w:rsidRPr="00076EA0" w:rsidRDefault="0084748A" w:rsidP="0084748A">
      <w:pPr>
        <w:ind w:firstLine="480"/>
      </w:pPr>
      <w:r w:rsidRPr="00076EA0">
        <w:rPr>
          <w:rFonts w:hint="eastAsia"/>
        </w:rPr>
        <w:t>针对该项目可能发生的土壤环境污染，按照</w:t>
      </w:r>
      <w:r w:rsidRPr="00076EA0">
        <w:t>“</w:t>
      </w:r>
      <w:r w:rsidRPr="00076EA0">
        <w:rPr>
          <w:rFonts w:hint="eastAsia"/>
        </w:rPr>
        <w:t>源头控制、过程防控、跟踪监测</w:t>
      </w:r>
      <w:r w:rsidRPr="00076EA0">
        <w:t>”</w:t>
      </w:r>
      <w:r w:rsidRPr="00076EA0">
        <w:rPr>
          <w:rFonts w:hint="eastAsia"/>
        </w:rPr>
        <w:t>相结合的原则，从污染物的产生、入渗、扩散、跟踪监测全阶段进行控制。</w:t>
      </w:r>
    </w:p>
    <w:p w:rsidR="0084748A" w:rsidRPr="00076EA0" w:rsidRDefault="007D589D" w:rsidP="0084748A">
      <w:pPr>
        <w:pStyle w:val="afb"/>
        <w:ind w:firstLineChars="0" w:firstLine="0"/>
        <w:outlineLvl w:val="3"/>
        <w:rPr>
          <w:rFonts w:ascii="Times New Roman"/>
          <w:b/>
        </w:rPr>
      </w:pPr>
      <w:bookmarkStart w:id="640" w:name="7.7.1源头控制措施"/>
      <w:bookmarkEnd w:id="640"/>
      <w:r w:rsidRPr="00076EA0">
        <w:rPr>
          <w:rFonts w:ascii="Times New Roman" w:hint="eastAsia"/>
          <w:b/>
        </w:rPr>
        <w:t>7</w:t>
      </w:r>
      <w:r w:rsidR="0084748A" w:rsidRPr="00076EA0">
        <w:rPr>
          <w:rFonts w:ascii="Times New Roman"/>
          <w:b/>
        </w:rPr>
        <w:t>.2.</w:t>
      </w:r>
      <w:r w:rsidR="0084748A" w:rsidRPr="00076EA0">
        <w:rPr>
          <w:rFonts w:ascii="Times New Roman" w:hint="eastAsia"/>
          <w:b/>
        </w:rPr>
        <w:t>6.1</w:t>
      </w:r>
      <w:r w:rsidR="0084748A" w:rsidRPr="00076EA0">
        <w:rPr>
          <w:rFonts w:ascii="Times New Roman" w:hint="eastAsia"/>
          <w:b/>
        </w:rPr>
        <w:t>源头控制措施</w:t>
      </w:r>
    </w:p>
    <w:p w:rsidR="0084748A" w:rsidRPr="00076EA0" w:rsidRDefault="0084748A" w:rsidP="0084748A">
      <w:pPr>
        <w:ind w:firstLine="480"/>
      </w:pPr>
      <w:r w:rsidRPr="00076EA0">
        <w:rPr>
          <w:rFonts w:hint="eastAsia"/>
        </w:rPr>
        <w:t>项目对土壤的影响途径主要为垂直入渗，按照土壤导则的要求，项目在源头控制上应严格执行本次评价提出的废水、地下水、固体废物防治措施，污水全部经由收集管道进入粪污处理设施处理，不得随意排放。</w:t>
      </w:r>
    </w:p>
    <w:p w:rsidR="0084748A" w:rsidRPr="00076EA0" w:rsidRDefault="007D589D" w:rsidP="0084748A">
      <w:pPr>
        <w:pStyle w:val="afb"/>
        <w:ind w:firstLineChars="0" w:firstLine="0"/>
        <w:outlineLvl w:val="3"/>
        <w:rPr>
          <w:rFonts w:ascii="Times New Roman"/>
          <w:b/>
        </w:rPr>
      </w:pPr>
      <w:bookmarkStart w:id="641" w:name="7.7.2过程防控措施"/>
      <w:bookmarkEnd w:id="641"/>
      <w:r w:rsidRPr="00076EA0">
        <w:rPr>
          <w:rFonts w:ascii="Times New Roman" w:hint="eastAsia"/>
          <w:b/>
        </w:rPr>
        <w:t>7</w:t>
      </w:r>
      <w:r w:rsidR="0084748A" w:rsidRPr="00076EA0">
        <w:rPr>
          <w:rFonts w:ascii="Times New Roman" w:hint="eastAsia"/>
          <w:b/>
        </w:rPr>
        <w:t>.2.6.2</w:t>
      </w:r>
      <w:r w:rsidR="0084748A" w:rsidRPr="00076EA0">
        <w:rPr>
          <w:rFonts w:ascii="Times New Roman" w:hint="eastAsia"/>
          <w:b/>
        </w:rPr>
        <w:t>过程防控措施</w:t>
      </w:r>
    </w:p>
    <w:p w:rsidR="0084748A" w:rsidRPr="00076EA0" w:rsidRDefault="0084748A" w:rsidP="0084748A">
      <w:pPr>
        <w:ind w:firstLine="480"/>
      </w:pPr>
      <w:r w:rsidRPr="00076EA0">
        <w:rPr>
          <w:rFonts w:hint="eastAsia"/>
        </w:rPr>
        <w:t>该项目采取生物除臭等措施，臭气产排量不大，设置卫生防护距离，种植绿色植物附废气。</w:t>
      </w:r>
    </w:p>
    <w:p w:rsidR="0084748A" w:rsidRPr="00076EA0" w:rsidRDefault="0084748A" w:rsidP="0084748A">
      <w:pPr>
        <w:ind w:firstLine="480"/>
      </w:pPr>
      <w:r w:rsidRPr="00076EA0">
        <w:rPr>
          <w:rFonts w:hint="eastAsia"/>
        </w:rPr>
        <w:t>项目产生的各类固体废物均有合理的处理处置方式，一般固体废物按照防渗漏、防雨淋、防扬尘等三防措施，进行地面硬化等要求进行暂存和处置，生活垃圾设置有分类收集处理，并及时清运，固体废物处理处置率</w:t>
      </w:r>
      <w:r w:rsidRPr="00076EA0">
        <w:t>100%</w:t>
      </w:r>
      <w:r w:rsidRPr="00076EA0">
        <w:rPr>
          <w:rFonts w:hint="eastAsia"/>
        </w:rPr>
        <w:t>，不会排入土壤环境。</w:t>
      </w:r>
    </w:p>
    <w:p w:rsidR="0084748A" w:rsidRPr="00076EA0" w:rsidRDefault="0084748A" w:rsidP="0084748A">
      <w:pPr>
        <w:ind w:firstLine="480"/>
      </w:pPr>
      <w:r w:rsidRPr="00076EA0">
        <w:rPr>
          <w:rFonts w:hint="eastAsia"/>
        </w:rPr>
        <w:t>严格落实项目的分区防渗措施，对于猪舍、粪污运输污道、污水管网、粪污处置设施等区域切实按照防渗要求建设施工，采取防渗措施，切断污染途径。</w:t>
      </w:r>
    </w:p>
    <w:p w:rsidR="0084748A" w:rsidRPr="00076EA0" w:rsidRDefault="007D589D" w:rsidP="0084748A">
      <w:pPr>
        <w:pStyle w:val="afb"/>
        <w:ind w:firstLineChars="0" w:firstLine="0"/>
        <w:outlineLvl w:val="3"/>
        <w:rPr>
          <w:rFonts w:ascii="Times New Roman"/>
          <w:b/>
        </w:rPr>
      </w:pPr>
      <w:bookmarkStart w:id="642" w:name="7.7.3跟踪监测措施"/>
      <w:bookmarkEnd w:id="642"/>
      <w:r w:rsidRPr="00076EA0">
        <w:rPr>
          <w:rFonts w:ascii="Times New Roman" w:hint="eastAsia"/>
          <w:b/>
        </w:rPr>
        <w:t>7</w:t>
      </w:r>
      <w:r w:rsidR="0084748A" w:rsidRPr="00076EA0">
        <w:rPr>
          <w:rFonts w:ascii="Times New Roman" w:hint="eastAsia"/>
          <w:b/>
        </w:rPr>
        <w:t>.2.6.3</w:t>
      </w:r>
      <w:r w:rsidR="0084748A" w:rsidRPr="00076EA0">
        <w:rPr>
          <w:rFonts w:ascii="Times New Roman" w:hint="eastAsia"/>
          <w:b/>
        </w:rPr>
        <w:t>跟踪监测措施</w:t>
      </w:r>
    </w:p>
    <w:p w:rsidR="0084748A" w:rsidRPr="00076EA0" w:rsidRDefault="0084748A" w:rsidP="0084748A">
      <w:pPr>
        <w:ind w:firstLine="480"/>
      </w:pPr>
      <w:r w:rsidRPr="00076EA0">
        <w:rPr>
          <w:rFonts w:hint="eastAsia"/>
        </w:rPr>
        <w:t>企业应制定跟踪监测计划、建立跟踪监测制度，定期对重点影响区及土壤环境敏感目标附近的土壤环境进行监测，如发生场区土壤污染事故，应及时采取措施；</w:t>
      </w:r>
    </w:p>
    <w:p w:rsidR="0084748A" w:rsidRPr="00076EA0" w:rsidRDefault="007D589D" w:rsidP="0084748A">
      <w:pPr>
        <w:pStyle w:val="afb"/>
        <w:ind w:firstLineChars="0" w:firstLine="0"/>
        <w:outlineLvl w:val="3"/>
        <w:rPr>
          <w:rFonts w:ascii="Times New Roman"/>
          <w:b/>
        </w:rPr>
      </w:pPr>
      <w:bookmarkStart w:id="643" w:name="7.7.4土壤环境质量管控要求"/>
      <w:bookmarkEnd w:id="643"/>
      <w:r w:rsidRPr="00076EA0">
        <w:rPr>
          <w:rFonts w:ascii="Times New Roman" w:hint="eastAsia"/>
          <w:b/>
        </w:rPr>
        <w:t>7</w:t>
      </w:r>
      <w:r w:rsidR="0084748A" w:rsidRPr="00076EA0">
        <w:rPr>
          <w:rFonts w:ascii="Times New Roman" w:hint="eastAsia"/>
          <w:b/>
        </w:rPr>
        <w:t>.2.6.4</w:t>
      </w:r>
      <w:r w:rsidR="0084748A" w:rsidRPr="00076EA0">
        <w:rPr>
          <w:rFonts w:ascii="Times New Roman" w:hint="eastAsia"/>
          <w:b/>
        </w:rPr>
        <w:t>土壤环境质量管控要求</w:t>
      </w:r>
    </w:p>
    <w:p w:rsidR="0084748A" w:rsidRPr="00076EA0" w:rsidRDefault="0084748A" w:rsidP="00A93DBA">
      <w:pPr>
        <w:ind w:firstLine="480"/>
        <w:rPr>
          <w:kern w:val="24"/>
        </w:rPr>
      </w:pPr>
      <w:r w:rsidRPr="00076EA0">
        <w:rPr>
          <w:rFonts w:hint="eastAsia"/>
          <w:kern w:val="24"/>
        </w:rPr>
        <w:t>根据《襄阳市土壤污染防治行动计划工作方案》的要求：持续推进生态养殖，因地制宜大力推广生态养殖多种模式，加强节水控污。新建、改建、扩建畜禽规模养殖场</w:t>
      </w:r>
      <w:r w:rsidRPr="00076EA0">
        <w:rPr>
          <w:kern w:val="24"/>
        </w:rPr>
        <w:t>(</w:t>
      </w:r>
      <w:r w:rsidRPr="00076EA0">
        <w:rPr>
          <w:rFonts w:hint="eastAsia"/>
          <w:kern w:val="24"/>
        </w:rPr>
        <w:t>小区</w:t>
      </w:r>
      <w:r w:rsidRPr="00076EA0">
        <w:rPr>
          <w:kern w:val="24"/>
        </w:rPr>
        <w:t>)”</w:t>
      </w:r>
      <w:r w:rsidRPr="00076EA0">
        <w:rPr>
          <w:rFonts w:hint="eastAsia"/>
          <w:kern w:val="24"/>
        </w:rPr>
        <w:t>，要符合县级畜牧业发展规划、畜禽养殖污染防治规划，以及畜禽养殖区域划分方案中的</w:t>
      </w:r>
      <w:r w:rsidRPr="00076EA0">
        <w:rPr>
          <w:kern w:val="24"/>
        </w:rPr>
        <w:t>“</w:t>
      </w:r>
      <w:r w:rsidRPr="00076EA0">
        <w:rPr>
          <w:rFonts w:hint="eastAsia"/>
          <w:kern w:val="24"/>
        </w:rPr>
        <w:t>三区</w:t>
      </w:r>
      <w:r w:rsidRPr="00076EA0">
        <w:rPr>
          <w:kern w:val="24"/>
        </w:rPr>
        <w:t>”</w:t>
      </w:r>
      <w:r w:rsidRPr="00076EA0">
        <w:rPr>
          <w:rFonts w:hint="eastAsia"/>
          <w:kern w:val="24"/>
        </w:rPr>
        <w:t>规定要求，并建立相应的畜禽粪污处理设施和无害化处理设施。鼓励支持养殖场</w:t>
      </w:r>
      <w:r w:rsidRPr="00076EA0">
        <w:rPr>
          <w:kern w:val="24"/>
        </w:rPr>
        <w:t>(</w:t>
      </w:r>
      <w:r w:rsidRPr="00076EA0">
        <w:rPr>
          <w:rFonts w:hint="eastAsia"/>
          <w:kern w:val="24"/>
        </w:rPr>
        <w:t>小区</w:t>
      </w:r>
      <w:r w:rsidRPr="00076EA0">
        <w:rPr>
          <w:kern w:val="24"/>
        </w:rPr>
        <w:t>)</w:t>
      </w:r>
      <w:r w:rsidRPr="00076EA0">
        <w:rPr>
          <w:rFonts w:hint="eastAsia"/>
          <w:kern w:val="24"/>
        </w:rPr>
        <w:t>建立畜禽养殖废弃物资源化利用设施和模式，促进养殖废弃物资源化利用。</w:t>
      </w:r>
    </w:p>
    <w:p w:rsidR="00080E80" w:rsidRPr="00076EA0" w:rsidRDefault="0084748A" w:rsidP="002202CF">
      <w:pPr>
        <w:ind w:firstLine="480"/>
        <w:rPr>
          <w:rFonts w:ascii="宋体" w:cs="宋体"/>
          <w:kern w:val="0"/>
        </w:rPr>
      </w:pPr>
      <w:r w:rsidRPr="00076EA0">
        <w:rPr>
          <w:rFonts w:hint="eastAsia"/>
          <w:kern w:val="24"/>
        </w:rPr>
        <w:t>该项目严格按照设计要求进行防渗措施建设，在运营过程中加强管理，对项目场和沼液消纳地实行严格保护，确保环境质量满足《土壤环境质量农用地土壤污染风险管控标准》</w:t>
      </w:r>
      <w:r w:rsidRPr="00076EA0">
        <w:rPr>
          <w:kern w:val="24"/>
        </w:rPr>
        <w:t>(GB15618-2018)</w:t>
      </w:r>
      <w:r w:rsidRPr="00076EA0">
        <w:rPr>
          <w:rFonts w:hint="eastAsia"/>
          <w:kern w:val="24"/>
        </w:rPr>
        <w:t>标准要求。</w:t>
      </w:r>
      <w:r w:rsidR="00080E80" w:rsidRPr="00076EA0">
        <w:rPr>
          <w:rFonts w:ascii="宋体" w:cs="宋体"/>
          <w:kern w:val="0"/>
        </w:rPr>
        <w:br w:type="page"/>
      </w:r>
    </w:p>
    <w:p w:rsidR="009B007B" w:rsidRPr="00076EA0" w:rsidRDefault="007D589D" w:rsidP="001A5CD6">
      <w:pPr>
        <w:spacing w:beforeLines="50" w:afterLines="50"/>
        <w:ind w:firstLineChars="0" w:firstLine="0"/>
        <w:jc w:val="center"/>
        <w:outlineLvl w:val="0"/>
        <w:rPr>
          <w:rFonts w:hAnsi="宋体"/>
          <w:b/>
          <w:sz w:val="28"/>
          <w:szCs w:val="28"/>
        </w:rPr>
      </w:pPr>
      <w:bookmarkStart w:id="644" w:name="_Toc176158492"/>
      <w:bookmarkStart w:id="645" w:name="_Toc187216846"/>
      <w:bookmarkStart w:id="646" w:name="_Toc224144906"/>
      <w:bookmarkStart w:id="647" w:name="_Toc224145005"/>
      <w:bookmarkStart w:id="648" w:name="_Toc236982199"/>
      <w:r w:rsidRPr="00076EA0">
        <w:rPr>
          <w:rFonts w:hAnsi="宋体" w:hint="eastAsia"/>
          <w:b/>
          <w:sz w:val="28"/>
          <w:szCs w:val="28"/>
        </w:rPr>
        <w:lastRenderedPageBreak/>
        <w:t>8</w:t>
      </w:r>
      <w:r w:rsidR="00DE4E52" w:rsidRPr="00076EA0">
        <w:rPr>
          <w:rFonts w:hAnsi="宋体" w:hint="eastAsia"/>
          <w:b/>
          <w:sz w:val="28"/>
          <w:szCs w:val="28"/>
        </w:rPr>
        <w:t>、环境风险评价</w:t>
      </w:r>
      <w:bookmarkEnd w:id="644"/>
      <w:bookmarkEnd w:id="645"/>
      <w:bookmarkEnd w:id="646"/>
      <w:bookmarkEnd w:id="647"/>
      <w:bookmarkEnd w:id="648"/>
    </w:p>
    <w:p w:rsidR="0088587D" w:rsidRPr="00076EA0" w:rsidRDefault="007D589D" w:rsidP="0088587D">
      <w:pPr>
        <w:ind w:firstLineChars="0" w:firstLine="0"/>
        <w:outlineLvl w:val="1"/>
        <w:rPr>
          <w:b/>
        </w:rPr>
      </w:pPr>
      <w:bookmarkStart w:id="649" w:name="_Toc176158493"/>
      <w:bookmarkStart w:id="650" w:name="_Toc187216847"/>
      <w:bookmarkStart w:id="651" w:name="_Toc224144907"/>
      <w:bookmarkStart w:id="652" w:name="_Toc224145006"/>
      <w:bookmarkStart w:id="653" w:name="_Toc236982200"/>
      <w:r w:rsidRPr="00076EA0">
        <w:rPr>
          <w:rFonts w:hint="eastAsia"/>
          <w:b/>
        </w:rPr>
        <w:t>8</w:t>
      </w:r>
      <w:r w:rsidR="0088587D" w:rsidRPr="00076EA0">
        <w:rPr>
          <w:b/>
        </w:rPr>
        <w:t xml:space="preserve">.1 </w:t>
      </w:r>
      <w:r w:rsidR="0088587D" w:rsidRPr="00076EA0">
        <w:rPr>
          <w:rFonts w:hint="eastAsia"/>
          <w:b/>
        </w:rPr>
        <w:t>评价原则</w:t>
      </w:r>
      <w:bookmarkEnd w:id="649"/>
      <w:bookmarkEnd w:id="650"/>
      <w:bookmarkEnd w:id="651"/>
      <w:bookmarkEnd w:id="652"/>
      <w:bookmarkEnd w:id="653"/>
    </w:p>
    <w:p w:rsidR="0088587D" w:rsidRPr="00076EA0" w:rsidRDefault="0088587D" w:rsidP="0088587D">
      <w:pPr>
        <w:autoSpaceDE w:val="0"/>
        <w:autoSpaceDN w:val="0"/>
        <w:ind w:firstLine="480"/>
        <w:rPr>
          <w:kern w:val="0"/>
          <w:sz w:val="21"/>
          <w:szCs w:val="21"/>
        </w:rPr>
      </w:pPr>
      <w:r w:rsidRPr="00076EA0">
        <w:rPr>
          <w:kern w:val="0"/>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rsidR="0088587D" w:rsidRPr="00076EA0" w:rsidRDefault="007D589D" w:rsidP="0088587D">
      <w:pPr>
        <w:ind w:firstLineChars="0" w:firstLine="0"/>
        <w:outlineLvl w:val="1"/>
        <w:rPr>
          <w:b/>
        </w:rPr>
      </w:pPr>
      <w:bookmarkStart w:id="654" w:name="_Toc176158494"/>
      <w:bookmarkStart w:id="655" w:name="_Toc187216848"/>
      <w:bookmarkStart w:id="656" w:name="_Toc224144908"/>
      <w:bookmarkStart w:id="657" w:name="_Toc224145007"/>
      <w:bookmarkStart w:id="658" w:name="_Toc236982201"/>
      <w:r w:rsidRPr="00076EA0">
        <w:rPr>
          <w:rFonts w:hint="eastAsia"/>
          <w:b/>
        </w:rPr>
        <w:t>8</w:t>
      </w:r>
      <w:r w:rsidR="0088587D" w:rsidRPr="00076EA0">
        <w:rPr>
          <w:b/>
        </w:rPr>
        <w:t>.</w:t>
      </w:r>
      <w:r w:rsidR="0088587D" w:rsidRPr="00076EA0">
        <w:rPr>
          <w:rFonts w:hint="eastAsia"/>
          <w:b/>
        </w:rPr>
        <w:t>2</w:t>
      </w:r>
      <w:r w:rsidR="0088587D" w:rsidRPr="00076EA0">
        <w:rPr>
          <w:b/>
        </w:rPr>
        <w:t xml:space="preserve"> </w:t>
      </w:r>
      <w:r w:rsidR="0088587D" w:rsidRPr="00076EA0">
        <w:rPr>
          <w:rFonts w:hint="eastAsia"/>
          <w:b/>
        </w:rPr>
        <w:t>评价等级判定</w:t>
      </w:r>
      <w:bookmarkEnd w:id="654"/>
      <w:bookmarkEnd w:id="655"/>
      <w:bookmarkEnd w:id="656"/>
      <w:bookmarkEnd w:id="657"/>
      <w:bookmarkEnd w:id="658"/>
    </w:p>
    <w:p w:rsidR="00234CA7" w:rsidRPr="00076EA0" w:rsidRDefault="00234CA7" w:rsidP="00234CA7">
      <w:pPr>
        <w:autoSpaceDE w:val="0"/>
        <w:autoSpaceDN w:val="0"/>
        <w:ind w:firstLine="480"/>
        <w:rPr>
          <w:kern w:val="0"/>
        </w:rPr>
      </w:pPr>
      <w:r w:rsidRPr="00076EA0">
        <w:rPr>
          <w:rFonts w:hint="eastAsia"/>
          <w:kern w:val="20"/>
        </w:rPr>
        <w:t>根据《建设项目环境风险评价技术导则》</w:t>
      </w:r>
      <w:r w:rsidRPr="00076EA0">
        <w:rPr>
          <w:kern w:val="20"/>
        </w:rPr>
        <w:t>(HJ169-2018)</w:t>
      </w:r>
      <w:r w:rsidRPr="00076EA0">
        <w:rPr>
          <w:rFonts w:hint="eastAsia"/>
          <w:kern w:val="20"/>
        </w:rPr>
        <w:t>，</w:t>
      </w:r>
      <w:r w:rsidRPr="00076EA0">
        <w:rPr>
          <w:rFonts w:hint="eastAsia"/>
          <w:kern w:val="0"/>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可开展简单分析。</w:t>
      </w:r>
    </w:p>
    <w:p w:rsidR="00234CA7" w:rsidRPr="00076EA0" w:rsidRDefault="00234CA7" w:rsidP="004E7E80">
      <w:pPr>
        <w:autoSpaceDE w:val="0"/>
        <w:autoSpaceDN w:val="0"/>
        <w:spacing w:line="240" w:lineRule="auto"/>
        <w:ind w:firstLineChars="0" w:firstLine="0"/>
        <w:jc w:val="center"/>
        <w:rPr>
          <w:b/>
          <w:kern w:val="24"/>
        </w:rPr>
      </w:pPr>
      <w:r w:rsidRPr="00076EA0">
        <w:rPr>
          <w:rFonts w:hint="eastAsia"/>
          <w:b/>
          <w:kern w:val="24"/>
        </w:rPr>
        <w:t>表</w:t>
      </w:r>
      <w:r w:rsidR="007D589D" w:rsidRPr="00076EA0">
        <w:rPr>
          <w:rFonts w:hint="eastAsia"/>
          <w:b/>
          <w:kern w:val="24"/>
        </w:rPr>
        <w:t>8</w:t>
      </w:r>
      <w:r w:rsidR="0088587D" w:rsidRPr="00076EA0">
        <w:rPr>
          <w:rFonts w:hint="eastAsia"/>
          <w:b/>
          <w:kern w:val="24"/>
        </w:rPr>
        <w:t>-1</w:t>
      </w:r>
      <w:r w:rsidRPr="00076EA0">
        <w:rPr>
          <w:b/>
          <w:kern w:val="24"/>
        </w:rPr>
        <w:t xml:space="preserve">  </w:t>
      </w:r>
      <w:r w:rsidR="00EC17EB" w:rsidRPr="00076EA0">
        <w:rPr>
          <w:rFonts w:hint="eastAsia"/>
          <w:b/>
          <w:kern w:val="24"/>
        </w:rPr>
        <w:t>建设项目环境风险</w:t>
      </w:r>
      <w:r w:rsidRPr="00076EA0">
        <w:rPr>
          <w:rFonts w:hint="eastAsia"/>
          <w:b/>
          <w:kern w:val="24"/>
        </w:rPr>
        <w:t>评价工作等级划分</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858"/>
        <w:gridCol w:w="1857"/>
        <w:gridCol w:w="1857"/>
        <w:gridCol w:w="1857"/>
        <w:gridCol w:w="1857"/>
      </w:tblGrid>
      <w:tr w:rsidR="00234CA7" w:rsidRPr="00076EA0" w:rsidTr="00EC17EB">
        <w:trPr>
          <w:trHeight w:val="340"/>
        </w:trPr>
        <w:tc>
          <w:tcPr>
            <w:tcW w:w="1000" w:type="pct"/>
            <w:tcBorders>
              <w:top w:val="single" w:sz="12" w:space="0" w:color="auto"/>
              <w:left w:val="nil"/>
              <w:bottom w:val="single" w:sz="12" w:space="0" w:color="auto"/>
              <w:right w:val="single" w:sz="4" w:space="0" w:color="auto"/>
            </w:tcBorders>
            <w:vAlign w:val="center"/>
            <w:hideMark/>
          </w:tcPr>
          <w:p w:rsidR="00234CA7" w:rsidRPr="00076EA0" w:rsidRDefault="00234CA7" w:rsidP="0088587D">
            <w:pPr>
              <w:spacing w:line="240" w:lineRule="auto"/>
              <w:ind w:firstLineChars="0" w:firstLine="0"/>
              <w:jc w:val="center"/>
              <w:rPr>
                <w:b/>
                <w:sz w:val="21"/>
                <w:szCs w:val="21"/>
              </w:rPr>
            </w:pPr>
            <w:r w:rsidRPr="00076EA0">
              <w:rPr>
                <w:rFonts w:hint="eastAsia"/>
                <w:b/>
                <w:sz w:val="21"/>
                <w:szCs w:val="21"/>
              </w:rPr>
              <w:t>环境风险潜势</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234CA7" w:rsidRPr="00076EA0" w:rsidRDefault="00234CA7" w:rsidP="0088587D">
            <w:pPr>
              <w:spacing w:line="240" w:lineRule="auto"/>
              <w:ind w:firstLineChars="0" w:firstLine="0"/>
              <w:jc w:val="center"/>
              <w:rPr>
                <w:b/>
                <w:sz w:val="21"/>
                <w:szCs w:val="21"/>
              </w:rPr>
            </w:pPr>
            <w:r w:rsidRPr="00076EA0">
              <w:rPr>
                <w:rFonts w:ascii="宋体" w:hAnsi="宋体" w:cs="宋体" w:hint="eastAsia"/>
                <w:b/>
                <w:sz w:val="21"/>
                <w:szCs w:val="21"/>
              </w:rPr>
              <w:t>Ⅳ</w:t>
            </w:r>
            <w:r w:rsidRPr="00076EA0">
              <w:rPr>
                <w:rFonts w:hint="eastAsia"/>
                <w:b/>
                <w:sz w:val="21"/>
                <w:szCs w:val="21"/>
              </w:rPr>
              <w:t>、</w:t>
            </w:r>
            <w:r w:rsidRPr="00076EA0">
              <w:rPr>
                <w:rFonts w:ascii="宋体" w:hAnsi="宋体" w:cs="宋体" w:hint="eastAsia"/>
                <w:b/>
                <w:sz w:val="21"/>
                <w:szCs w:val="21"/>
              </w:rPr>
              <w:t>Ⅳ</w:t>
            </w:r>
            <w:r w:rsidRPr="00076EA0">
              <w:rPr>
                <w:b/>
                <w:sz w:val="21"/>
                <w:szCs w:val="21"/>
                <w:vertAlign w:val="superscript"/>
              </w:rPr>
              <w:t>+</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234CA7" w:rsidRPr="00076EA0" w:rsidRDefault="00234CA7" w:rsidP="0088587D">
            <w:pPr>
              <w:spacing w:line="240" w:lineRule="auto"/>
              <w:ind w:firstLineChars="0" w:firstLine="0"/>
              <w:jc w:val="center"/>
              <w:rPr>
                <w:b/>
                <w:sz w:val="21"/>
                <w:szCs w:val="21"/>
              </w:rPr>
            </w:pPr>
            <w:r w:rsidRPr="00076EA0">
              <w:rPr>
                <w:rFonts w:ascii="宋体" w:hAnsi="宋体" w:cs="宋体" w:hint="eastAsia"/>
                <w:b/>
                <w:sz w:val="21"/>
                <w:szCs w:val="21"/>
              </w:rPr>
              <w:t>Ⅲ</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234CA7" w:rsidRPr="00076EA0" w:rsidRDefault="00234CA7" w:rsidP="0088587D">
            <w:pPr>
              <w:spacing w:line="240" w:lineRule="auto"/>
              <w:ind w:firstLineChars="0" w:firstLine="0"/>
              <w:jc w:val="center"/>
              <w:rPr>
                <w:b/>
                <w:sz w:val="21"/>
                <w:szCs w:val="21"/>
              </w:rPr>
            </w:pPr>
            <w:r w:rsidRPr="00076EA0">
              <w:rPr>
                <w:rFonts w:ascii="宋体" w:hAnsi="宋体" w:cs="宋体" w:hint="eastAsia"/>
                <w:b/>
                <w:sz w:val="21"/>
                <w:szCs w:val="21"/>
              </w:rPr>
              <w:t>Ⅱ</w:t>
            </w:r>
          </w:p>
        </w:tc>
        <w:tc>
          <w:tcPr>
            <w:tcW w:w="1000" w:type="pct"/>
            <w:tcBorders>
              <w:top w:val="single" w:sz="12" w:space="0" w:color="auto"/>
              <w:left w:val="single" w:sz="4" w:space="0" w:color="auto"/>
              <w:bottom w:val="single" w:sz="12" w:space="0" w:color="auto"/>
              <w:right w:val="nil"/>
            </w:tcBorders>
            <w:vAlign w:val="center"/>
            <w:hideMark/>
          </w:tcPr>
          <w:p w:rsidR="00234CA7" w:rsidRPr="00076EA0" w:rsidRDefault="00234CA7" w:rsidP="0088587D">
            <w:pPr>
              <w:spacing w:line="240" w:lineRule="auto"/>
              <w:ind w:firstLineChars="0" w:firstLine="0"/>
              <w:jc w:val="center"/>
              <w:rPr>
                <w:b/>
                <w:sz w:val="21"/>
                <w:szCs w:val="21"/>
              </w:rPr>
            </w:pPr>
            <w:r w:rsidRPr="00076EA0">
              <w:rPr>
                <w:rFonts w:ascii="宋体" w:hAnsi="宋体" w:cs="宋体" w:hint="eastAsia"/>
                <w:b/>
                <w:sz w:val="21"/>
                <w:szCs w:val="21"/>
              </w:rPr>
              <w:t>Ⅰ</w:t>
            </w:r>
          </w:p>
        </w:tc>
      </w:tr>
      <w:tr w:rsidR="00234CA7" w:rsidRPr="00076EA0" w:rsidTr="00EC17EB">
        <w:trPr>
          <w:trHeight w:val="340"/>
        </w:trPr>
        <w:tc>
          <w:tcPr>
            <w:tcW w:w="1000" w:type="pct"/>
            <w:tcBorders>
              <w:top w:val="single" w:sz="12" w:space="0" w:color="auto"/>
              <w:left w:val="nil"/>
              <w:bottom w:val="single" w:sz="4" w:space="0" w:color="auto"/>
              <w:right w:val="single" w:sz="4" w:space="0" w:color="auto"/>
            </w:tcBorders>
            <w:vAlign w:val="center"/>
            <w:hideMark/>
          </w:tcPr>
          <w:p w:rsidR="00234CA7" w:rsidRPr="00076EA0" w:rsidRDefault="00234CA7" w:rsidP="0088587D">
            <w:pPr>
              <w:spacing w:line="240" w:lineRule="auto"/>
              <w:ind w:firstLineChars="0" w:firstLine="0"/>
              <w:jc w:val="center"/>
              <w:rPr>
                <w:sz w:val="21"/>
                <w:szCs w:val="21"/>
              </w:rPr>
            </w:pPr>
            <w:r w:rsidRPr="00076EA0">
              <w:rPr>
                <w:rFonts w:hint="eastAsia"/>
                <w:sz w:val="21"/>
                <w:szCs w:val="21"/>
              </w:rPr>
              <w:t>评价工作等级</w:t>
            </w:r>
          </w:p>
        </w:tc>
        <w:tc>
          <w:tcPr>
            <w:tcW w:w="1000" w:type="pct"/>
            <w:tcBorders>
              <w:top w:val="single" w:sz="12" w:space="0" w:color="auto"/>
              <w:left w:val="single" w:sz="4" w:space="0" w:color="auto"/>
              <w:bottom w:val="single" w:sz="4" w:space="0" w:color="auto"/>
              <w:right w:val="single" w:sz="4" w:space="0" w:color="auto"/>
            </w:tcBorders>
            <w:vAlign w:val="center"/>
            <w:hideMark/>
          </w:tcPr>
          <w:p w:rsidR="00234CA7" w:rsidRPr="00076EA0" w:rsidRDefault="00234CA7" w:rsidP="0088587D">
            <w:pPr>
              <w:spacing w:line="240" w:lineRule="auto"/>
              <w:ind w:firstLineChars="0" w:firstLine="0"/>
              <w:jc w:val="center"/>
              <w:rPr>
                <w:sz w:val="21"/>
                <w:szCs w:val="21"/>
              </w:rPr>
            </w:pPr>
            <w:r w:rsidRPr="00076EA0">
              <w:rPr>
                <w:rFonts w:hint="eastAsia"/>
                <w:sz w:val="21"/>
                <w:szCs w:val="21"/>
              </w:rPr>
              <w:t>一</w:t>
            </w:r>
          </w:p>
        </w:tc>
        <w:tc>
          <w:tcPr>
            <w:tcW w:w="1000" w:type="pct"/>
            <w:tcBorders>
              <w:top w:val="single" w:sz="12" w:space="0" w:color="auto"/>
              <w:left w:val="single" w:sz="4" w:space="0" w:color="auto"/>
              <w:bottom w:val="single" w:sz="4" w:space="0" w:color="auto"/>
              <w:right w:val="single" w:sz="4" w:space="0" w:color="auto"/>
            </w:tcBorders>
            <w:vAlign w:val="center"/>
            <w:hideMark/>
          </w:tcPr>
          <w:p w:rsidR="00234CA7" w:rsidRPr="00076EA0" w:rsidRDefault="00234CA7" w:rsidP="0088587D">
            <w:pPr>
              <w:spacing w:line="240" w:lineRule="auto"/>
              <w:ind w:firstLineChars="0" w:firstLine="0"/>
              <w:jc w:val="center"/>
              <w:rPr>
                <w:sz w:val="21"/>
                <w:szCs w:val="21"/>
              </w:rPr>
            </w:pPr>
            <w:r w:rsidRPr="00076EA0">
              <w:rPr>
                <w:rFonts w:hint="eastAsia"/>
                <w:sz w:val="21"/>
                <w:szCs w:val="21"/>
              </w:rPr>
              <w:t>二</w:t>
            </w:r>
          </w:p>
        </w:tc>
        <w:tc>
          <w:tcPr>
            <w:tcW w:w="1000" w:type="pct"/>
            <w:tcBorders>
              <w:top w:val="single" w:sz="12" w:space="0" w:color="auto"/>
              <w:left w:val="single" w:sz="4" w:space="0" w:color="auto"/>
              <w:bottom w:val="single" w:sz="4" w:space="0" w:color="auto"/>
              <w:right w:val="single" w:sz="4" w:space="0" w:color="auto"/>
            </w:tcBorders>
            <w:vAlign w:val="center"/>
            <w:hideMark/>
          </w:tcPr>
          <w:p w:rsidR="00234CA7" w:rsidRPr="00076EA0" w:rsidRDefault="00234CA7" w:rsidP="0088587D">
            <w:pPr>
              <w:spacing w:line="240" w:lineRule="auto"/>
              <w:ind w:firstLineChars="0" w:firstLine="0"/>
              <w:jc w:val="center"/>
              <w:rPr>
                <w:sz w:val="21"/>
                <w:szCs w:val="21"/>
              </w:rPr>
            </w:pPr>
            <w:r w:rsidRPr="00076EA0">
              <w:rPr>
                <w:rFonts w:hint="eastAsia"/>
                <w:sz w:val="21"/>
                <w:szCs w:val="21"/>
              </w:rPr>
              <w:t>三</w:t>
            </w:r>
          </w:p>
        </w:tc>
        <w:tc>
          <w:tcPr>
            <w:tcW w:w="1000" w:type="pct"/>
            <w:tcBorders>
              <w:top w:val="single" w:sz="12" w:space="0" w:color="auto"/>
              <w:left w:val="single" w:sz="4" w:space="0" w:color="auto"/>
              <w:bottom w:val="single" w:sz="4" w:space="0" w:color="auto"/>
              <w:right w:val="nil"/>
            </w:tcBorders>
            <w:vAlign w:val="center"/>
            <w:hideMark/>
          </w:tcPr>
          <w:p w:rsidR="00234CA7" w:rsidRPr="00076EA0" w:rsidRDefault="00234CA7" w:rsidP="0088587D">
            <w:pPr>
              <w:spacing w:line="240" w:lineRule="auto"/>
              <w:ind w:firstLineChars="0" w:firstLine="0"/>
              <w:jc w:val="center"/>
              <w:rPr>
                <w:sz w:val="21"/>
                <w:szCs w:val="21"/>
              </w:rPr>
            </w:pPr>
            <w:r w:rsidRPr="00076EA0">
              <w:rPr>
                <w:rFonts w:hint="eastAsia"/>
                <w:sz w:val="21"/>
                <w:szCs w:val="21"/>
              </w:rPr>
              <w:t>简单分析</w:t>
            </w:r>
            <w:r w:rsidRPr="00076EA0">
              <w:rPr>
                <w:sz w:val="21"/>
                <w:szCs w:val="21"/>
                <w:vertAlign w:val="superscript"/>
              </w:rPr>
              <w:t>a</w:t>
            </w:r>
          </w:p>
        </w:tc>
      </w:tr>
      <w:tr w:rsidR="00234CA7" w:rsidRPr="00076EA0" w:rsidTr="00EC17EB">
        <w:trPr>
          <w:trHeight w:val="340"/>
        </w:trPr>
        <w:tc>
          <w:tcPr>
            <w:tcW w:w="5000" w:type="pct"/>
            <w:gridSpan w:val="5"/>
            <w:tcBorders>
              <w:top w:val="single" w:sz="4" w:space="0" w:color="auto"/>
              <w:left w:val="nil"/>
              <w:bottom w:val="single" w:sz="12" w:space="0" w:color="auto"/>
              <w:right w:val="nil"/>
            </w:tcBorders>
            <w:vAlign w:val="center"/>
            <w:hideMark/>
          </w:tcPr>
          <w:p w:rsidR="00234CA7" w:rsidRPr="00076EA0" w:rsidRDefault="00234CA7" w:rsidP="0088587D">
            <w:pPr>
              <w:spacing w:line="240" w:lineRule="auto"/>
              <w:ind w:firstLineChars="0" w:firstLine="0"/>
              <w:rPr>
                <w:sz w:val="21"/>
                <w:szCs w:val="21"/>
              </w:rPr>
            </w:pPr>
            <w:r w:rsidRPr="00076EA0">
              <w:rPr>
                <w:sz w:val="21"/>
                <w:szCs w:val="21"/>
                <w:vertAlign w:val="superscript"/>
              </w:rPr>
              <w:t>a</w:t>
            </w:r>
            <w:r w:rsidRPr="00076EA0">
              <w:rPr>
                <w:rFonts w:hint="eastAsia"/>
                <w:sz w:val="21"/>
                <w:szCs w:val="21"/>
              </w:rPr>
              <w:t>是相对于详细评价工作内容而言，在描述危险物质、环境影响途径、环境危害后果、风险防范措施等方面给出定性的说明。</w:t>
            </w:r>
          </w:p>
        </w:tc>
      </w:tr>
    </w:tbl>
    <w:p w:rsidR="0088587D" w:rsidRPr="00076EA0" w:rsidRDefault="0088587D" w:rsidP="0088587D">
      <w:pPr>
        <w:autoSpaceDE w:val="0"/>
        <w:autoSpaceDN w:val="0"/>
        <w:ind w:firstLine="480"/>
      </w:pPr>
      <w:r w:rsidRPr="00076EA0">
        <w:rPr>
          <w:rFonts w:hAnsi="宋体"/>
          <w:kern w:val="0"/>
        </w:rPr>
        <w:t>根据建设项目涉及的物质和工艺系统的危险性及其所在地的环境敏感程度，结合事故情形下环境影响途径，对建设项目潜在环境危害程度进行概化分析，按照</w:t>
      </w:r>
      <w:r w:rsidRPr="00076EA0">
        <w:rPr>
          <w:rFonts w:hAnsi="宋体" w:hint="eastAsia"/>
          <w:kern w:val="0"/>
        </w:rPr>
        <w:t>下</w:t>
      </w:r>
      <w:r w:rsidRPr="00076EA0">
        <w:rPr>
          <w:rFonts w:hAnsi="宋体"/>
          <w:kern w:val="0"/>
        </w:rPr>
        <w:t>表确定环境风险潜势</w:t>
      </w:r>
      <w:r w:rsidRPr="00076EA0">
        <w:rPr>
          <w:rFonts w:hAnsi="宋体" w:hint="eastAsia"/>
          <w:kern w:val="0"/>
        </w:rPr>
        <w:t>，</w:t>
      </w:r>
      <w:r w:rsidRPr="00076EA0">
        <w:rPr>
          <w:rFonts w:hAnsi="宋体"/>
          <w:kern w:val="0"/>
        </w:rPr>
        <w:t>建设项目环境风险潜势划分为Ⅰ</w:t>
      </w:r>
      <w:r w:rsidRPr="00076EA0">
        <w:rPr>
          <w:rFonts w:hAnsi="宋体" w:hint="eastAsia"/>
          <w:kern w:val="0"/>
        </w:rPr>
        <w:t>、</w:t>
      </w:r>
      <w:r w:rsidRPr="00076EA0">
        <w:rPr>
          <w:rFonts w:hAnsi="宋体"/>
          <w:kern w:val="0"/>
        </w:rPr>
        <w:t>Ⅱ</w:t>
      </w:r>
      <w:r w:rsidRPr="00076EA0">
        <w:rPr>
          <w:rFonts w:hAnsi="宋体" w:hint="eastAsia"/>
          <w:kern w:val="0"/>
        </w:rPr>
        <w:t>、</w:t>
      </w:r>
      <w:r w:rsidRPr="00076EA0">
        <w:rPr>
          <w:rFonts w:hAnsi="宋体"/>
          <w:kern w:val="0"/>
        </w:rPr>
        <w:t>Ⅲ</w:t>
      </w:r>
      <w:r w:rsidRPr="00076EA0">
        <w:rPr>
          <w:rFonts w:hAnsi="宋体" w:hint="eastAsia"/>
          <w:kern w:val="0"/>
        </w:rPr>
        <w:t>、</w:t>
      </w:r>
      <w:r w:rsidRPr="00076EA0">
        <w:rPr>
          <w:rFonts w:hAnsi="宋体"/>
          <w:kern w:val="0"/>
        </w:rPr>
        <w:t>Ⅳ</w:t>
      </w:r>
      <w:r w:rsidRPr="00076EA0">
        <w:rPr>
          <w:rFonts w:hAnsi="宋体" w:hint="eastAsia"/>
          <w:kern w:val="0"/>
        </w:rPr>
        <w:t>/</w:t>
      </w:r>
      <w:r w:rsidRPr="00076EA0">
        <w:rPr>
          <w:rFonts w:hAnsi="宋体"/>
          <w:kern w:val="0"/>
        </w:rPr>
        <w:t>Ⅳ</w:t>
      </w:r>
      <w:r w:rsidRPr="00076EA0">
        <w:rPr>
          <w:kern w:val="0"/>
          <w:vertAlign w:val="superscript"/>
        </w:rPr>
        <w:t>+</w:t>
      </w:r>
      <w:r w:rsidRPr="00076EA0">
        <w:rPr>
          <w:rFonts w:hAnsi="宋体"/>
          <w:kern w:val="0"/>
        </w:rPr>
        <w:t>级。</w:t>
      </w:r>
    </w:p>
    <w:p w:rsidR="0088587D" w:rsidRPr="00076EA0" w:rsidRDefault="0088587D" w:rsidP="00B97145">
      <w:pPr>
        <w:autoSpaceDE w:val="0"/>
        <w:autoSpaceDN w:val="0"/>
        <w:spacing w:line="240" w:lineRule="auto"/>
        <w:ind w:firstLineChars="0" w:firstLine="0"/>
        <w:jc w:val="center"/>
        <w:rPr>
          <w:b/>
          <w:kern w:val="0"/>
        </w:rPr>
      </w:pPr>
      <w:r w:rsidRPr="00076EA0">
        <w:rPr>
          <w:rFonts w:hAnsi="宋体" w:hint="eastAsia"/>
          <w:b/>
          <w:kern w:val="0"/>
        </w:rPr>
        <w:t>表</w:t>
      </w:r>
      <w:r w:rsidR="007D589D" w:rsidRPr="00076EA0">
        <w:rPr>
          <w:rFonts w:hAnsi="宋体" w:hint="eastAsia"/>
          <w:b/>
          <w:kern w:val="0"/>
        </w:rPr>
        <w:t>8</w:t>
      </w:r>
      <w:r w:rsidRPr="00076EA0">
        <w:rPr>
          <w:rFonts w:hAnsi="宋体" w:hint="eastAsia"/>
          <w:b/>
          <w:kern w:val="0"/>
        </w:rPr>
        <w:t>-2</w:t>
      </w:r>
      <w:r w:rsidRPr="00076EA0">
        <w:rPr>
          <w:rFonts w:hAnsi="宋体"/>
          <w:b/>
          <w:kern w:val="0"/>
        </w:rPr>
        <w:t xml:space="preserve">  </w:t>
      </w:r>
      <w:r w:rsidRPr="00076EA0">
        <w:rPr>
          <w:rFonts w:hAnsi="宋体" w:hint="eastAsia"/>
          <w:b/>
          <w:kern w:val="0"/>
        </w:rPr>
        <w:t>建设项目环境风险潜势划分表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858"/>
        <w:gridCol w:w="1857"/>
        <w:gridCol w:w="1857"/>
        <w:gridCol w:w="1857"/>
        <w:gridCol w:w="1857"/>
      </w:tblGrid>
      <w:tr w:rsidR="0088587D" w:rsidRPr="00076EA0" w:rsidTr="00EC17EB">
        <w:trPr>
          <w:trHeight w:val="340"/>
        </w:trPr>
        <w:tc>
          <w:tcPr>
            <w:tcW w:w="1000" w:type="pct"/>
            <w:vMerge w:val="restar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20"/>
                <w:sz w:val="21"/>
                <w:szCs w:val="21"/>
              </w:rPr>
              <w:t>环境敏感程度</w:t>
            </w:r>
          </w:p>
        </w:tc>
        <w:tc>
          <w:tcPr>
            <w:tcW w:w="4000" w:type="pct"/>
            <w:gridSpan w:val="4"/>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危险物质及工艺系统危险性（</w:t>
            </w:r>
            <w:r w:rsidRPr="00076EA0">
              <w:rPr>
                <w:kern w:val="0"/>
                <w:sz w:val="21"/>
                <w:szCs w:val="21"/>
              </w:rPr>
              <w:t>P</w:t>
            </w:r>
            <w:r w:rsidRPr="00076EA0">
              <w:rPr>
                <w:rFonts w:hAnsi="宋体" w:hint="eastAsia"/>
                <w:kern w:val="0"/>
                <w:sz w:val="21"/>
                <w:szCs w:val="21"/>
              </w:rPr>
              <w:t>）</w:t>
            </w:r>
          </w:p>
        </w:tc>
      </w:tr>
      <w:tr w:rsidR="0088587D" w:rsidRPr="00076EA0" w:rsidTr="00EC17EB">
        <w:trPr>
          <w:trHeight w:val="340"/>
        </w:trPr>
        <w:tc>
          <w:tcPr>
            <w:tcW w:w="1000" w:type="pct"/>
            <w:vMerge/>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p>
        </w:tc>
        <w:tc>
          <w:tcPr>
            <w:tcW w:w="1000" w:type="pct"/>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极高危害（</w:t>
            </w:r>
            <w:r w:rsidRPr="00076EA0">
              <w:rPr>
                <w:kern w:val="0"/>
                <w:sz w:val="21"/>
                <w:szCs w:val="21"/>
              </w:rPr>
              <w:t>P1</w:t>
            </w:r>
            <w:r w:rsidRPr="00076EA0">
              <w:rPr>
                <w:rFonts w:hAnsi="宋体" w:hint="eastAsia"/>
                <w:kern w:val="0"/>
                <w:sz w:val="21"/>
                <w:szCs w:val="21"/>
              </w:rPr>
              <w:t>）</w:t>
            </w:r>
          </w:p>
        </w:tc>
        <w:tc>
          <w:tcPr>
            <w:tcW w:w="1000" w:type="pct"/>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高度危害（</w:t>
            </w:r>
            <w:r w:rsidRPr="00076EA0">
              <w:rPr>
                <w:kern w:val="0"/>
                <w:sz w:val="21"/>
                <w:szCs w:val="21"/>
              </w:rPr>
              <w:t>P2</w:t>
            </w:r>
            <w:r w:rsidRPr="00076EA0">
              <w:rPr>
                <w:rFonts w:hAnsi="宋体" w:hint="eastAsia"/>
                <w:kern w:val="0"/>
                <w:sz w:val="21"/>
                <w:szCs w:val="21"/>
              </w:rPr>
              <w:t>）</w:t>
            </w:r>
          </w:p>
        </w:tc>
        <w:tc>
          <w:tcPr>
            <w:tcW w:w="1000" w:type="pct"/>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中度危害（</w:t>
            </w:r>
            <w:r w:rsidRPr="00076EA0">
              <w:rPr>
                <w:kern w:val="0"/>
                <w:sz w:val="21"/>
                <w:szCs w:val="21"/>
              </w:rPr>
              <w:t>P3</w:t>
            </w:r>
            <w:r w:rsidRPr="00076EA0">
              <w:rPr>
                <w:rFonts w:hAnsi="宋体" w:hint="eastAsia"/>
                <w:kern w:val="0"/>
                <w:sz w:val="21"/>
                <w:szCs w:val="21"/>
              </w:rPr>
              <w:t>）</w:t>
            </w:r>
          </w:p>
        </w:tc>
        <w:tc>
          <w:tcPr>
            <w:tcW w:w="1000" w:type="pct"/>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轻度危害（</w:t>
            </w:r>
            <w:r w:rsidRPr="00076EA0">
              <w:rPr>
                <w:kern w:val="0"/>
                <w:sz w:val="21"/>
                <w:szCs w:val="21"/>
              </w:rPr>
              <w:t>P4</w:t>
            </w:r>
            <w:r w:rsidRPr="00076EA0">
              <w:rPr>
                <w:rFonts w:hAnsi="宋体" w:hint="eastAsia"/>
                <w:kern w:val="0"/>
                <w:sz w:val="21"/>
                <w:szCs w:val="21"/>
              </w:rPr>
              <w:t>）</w:t>
            </w:r>
          </w:p>
        </w:tc>
      </w:tr>
      <w:tr w:rsidR="0088587D" w:rsidRPr="00076EA0" w:rsidTr="00EC17EB">
        <w:trPr>
          <w:trHeight w:val="340"/>
        </w:trPr>
        <w:tc>
          <w:tcPr>
            <w:tcW w:w="1000" w:type="pc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环境高度敏感区（</w:t>
            </w:r>
            <w:r w:rsidRPr="00076EA0">
              <w:rPr>
                <w:kern w:val="0"/>
                <w:sz w:val="21"/>
                <w:szCs w:val="21"/>
              </w:rPr>
              <w:t>E1</w:t>
            </w:r>
            <w:r w:rsidRPr="00076EA0">
              <w:rPr>
                <w:rFonts w:hAnsi="宋体" w:hint="eastAsia"/>
                <w:kern w:val="0"/>
                <w:sz w:val="21"/>
                <w:szCs w:val="21"/>
              </w:rPr>
              <w:t>）</w:t>
            </w:r>
          </w:p>
        </w:tc>
        <w:tc>
          <w:tcPr>
            <w:tcW w:w="1000" w:type="pc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Ⅳ</w:t>
            </w:r>
            <w:r w:rsidRPr="00076EA0">
              <w:rPr>
                <w:kern w:val="0"/>
                <w:sz w:val="21"/>
                <w:szCs w:val="21"/>
                <w:vertAlign w:val="superscript"/>
              </w:rPr>
              <w:t>+</w:t>
            </w:r>
          </w:p>
        </w:tc>
        <w:tc>
          <w:tcPr>
            <w:tcW w:w="1000" w:type="pc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Ⅳ</w:t>
            </w:r>
          </w:p>
        </w:tc>
        <w:tc>
          <w:tcPr>
            <w:tcW w:w="1000" w:type="pc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tcBorders>
              <w:top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r>
      <w:tr w:rsidR="0088587D" w:rsidRPr="00076EA0" w:rsidTr="00EC17EB">
        <w:trPr>
          <w:trHeight w:val="340"/>
        </w:trPr>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环境中度敏感区（</w:t>
            </w:r>
            <w:r w:rsidRPr="00076EA0">
              <w:rPr>
                <w:kern w:val="0"/>
                <w:sz w:val="21"/>
                <w:szCs w:val="21"/>
              </w:rPr>
              <w:t>E2</w:t>
            </w:r>
            <w:r w:rsidRPr="00076EA0">
              <w:rPr>
                <w:rFonts w:hAnsi="宋体" w:hint="eastAsia"/>
                <w:kern w:val="0"/>
                <w:sz w:val="21"/>
                <w:szCs w:val="21"/>
              </w:rPr>
              <w:t>）</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Ⅳ</w:t>
            </w:r>
          </w:p>
        </w:tc>
        <w:tc>
          <w:tcPr>
            <w:tcW w:w="1000" w:type="pct"/>
            <w:vAlign w:val="center"/>
          </w:tcPr>
          <w:p w:rsidR="0088587D" w:rsidRPr="00076EA0" w:rsidRDefault="0088587D" w:rsidP="00EC17EB">
            <w:pPr>
              <w:spacing w:line="240" w:lineRule="auto"/>
              <w:ind w:firstLineChars="0" w:firstLine="0"/>
              <w:jc w:val="center"/>
              <w:rPr>
                <w:sz w:val="21"/>
                <w:szCs w:val="21"/>
              </w:rPr>
            </w:pPr>
            <w:r w:rsidRPr="00076EA0">
              <w:rPr>
                <w:rFonts w:hAnsi="宋体"/>
                <w:kern w:val="0"/>
                <w:sz w:val="21"/>
                <w:szCs w:val="21"/>
              </w:rPr>
              <w:t>Ⅲ</w:t>
            </w:r>
          </w:p>
        </w:tc>
        <w:tc>
          <w:tcPr>
            <w:tcW w:w="1000" w:type="pct"/>
            <w:vAlign w:val="center"/>
          </w:tcPr>
          <w:p w:rsidR="0088587D" w:rsidRPr="00076EA0" w:rsidRDefault="0088587D" w:rsidP="00EC17EB">
            <w:pPr>
              <w:spacing w:line="240" w:lineRule="auto"/>
              <w:ind w:firstLineChars="0" w:firstLine="0"/>
              <w:jc w:val="center"/>
              <w:rPr>
                <w:sz w:val="21"/>
                <w:szCs w:val="21"/>
              </w:rPr>
            </w:pPr>
            <w:r w:rsidRPr="00076EA0">
              <w:rPr>
                <w:rFonts w:hAnsi="宋体"/>
                <w:kern w:val="0"/>
                <w:sz w:val="21"/>
                <w:szCs w:val="21"/>
              </w:rPr>
              <w:t>Ⅲ</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Ⅱ</w:t>
            </w:r>
          </w:p>
        </w:tc>
      </w:tr>
      <w:tr w:rsidR="0088587D" w:rsidRPr="00076EA0" w:rsidTr="00EC17EB">
        <w:trPr>
          <w:trHeight w:val="340"/>
        </w:trPr>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环境低度敏感区（</w:t>
            </w:r>
            <w:r w:rsidRPr="00076EA0">
              <w:rPr>
                <w:kern w:val="0"/>
                <w:sz w:val="21"/>
                <w:szCs w:val="21"/>
              </w:rPr>
              <w:t>E3</w:t>
            </w:r>
            <w:r w:rsidRPr="00076EA0">
              <w:rPr>
                <w:rFonts w:hAnsi="宋体" w:hint="eastAsia"/>
                <w:kern w:val="0"/>
                <w:sz w:val="21"/>
                <w:szCs w:val="21"/>
              </w:rPr>
              <w:t>）</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Ⅱ</w:t>
            </w:r>
          </w:p>
        </w:tc>
        <w:tc>
          <w:tcPr>
            <w:tcW w:w="1000" w:type="pct"/>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kern w:val="0"/>
                <w:sz w:val="21"/>
                <w:szCs w:val="21"/>
              </w:rPr>
              <w:t>Ⅰ</w:t>
            </w:r>
          </w:p>
        </w:tc>
      </w:tr>
      <w:tr w:rsidR="0088587D" w:rsidRPr="00076EA0" w:rsidTr="00EC17EB">
        <w:trPr>
          <w:trHeight w:val="340"/>
        </w:trPr>
        <w:tc>
          <w:tcPr>
            <w:tcW w:w="5000" w:type="pct"/>
            <w:gridSpan w:val="5"/>
            <w:tcBorders>
              <w:bottom w:val="single" w:sz="12" w:space="0" w:color="auto"/>
            </w:tcBorders>
            <w:vAlign w:val="center"/>
          </w:tcPr>
          <w:p w:rsidR="0088587D" w:rsidRPr="00076EA0" w:rsidRDefault="0088587D" w:rsidP="00EC17EB">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注：</w:t>
            </w:r>
            <w:r w:rsidRPr="00076EA0">
              <w:rPr>
                <w:rFonts w:hAnsi="宋体"/>
                <w:kern w:val="0"/>
                <w:sz w:val="21"/>
                <w:szCs w:val="21"/>
              </w:rPr>
              <w:t>Ⅳ</w:t>
            </w:r>
            <w:r w:rsidRPr="00076EA0">
              <w:rPr>
                <w:kern w:val="0"/>
                <w:sz w:val="21"/>
                <w:szCs w:val="21"/>
                <w:vertAlign w:val="superscript"/>
              </w:rPr>
              <w:t>+</w:t>
            </w:r>
            <w:r w:rsidRPr="00076EA0">
              <w:rPr>
                <w:rFonts w:hAnsi="宋体" w:hint="eastAsia"/>
                <w:kern w:val="0"/>
                <w:sz w:val="21"/>
                <w:szCs w:val="21"/>
              </w:rPr>
              <w:t>为极高环境风险。</w:t>
            </w:r>
          </w:p>
        </w:tc>
      </w:tr>
    </w:tbl>
    <w:p w:rsidR="00EC17EB" w:rsidRPr="00076EA0" w:rsidRDefault="007D589D" w:rsidP="00EC17EB">
      <w:pPr>
        <w:ind w:firstLineChars="0" w:firstLine="0"/>
        <w:outlineLvl w:val="2"/>
        <w:rPr>
          <w:b/>
        </w:rPr>
      </w:pPr>
      <w:bookmarkStart w:id="659" w:name="_Toc224144909"/>
      <w:r w:rsidRPr="00076EA0">
        <w:rPr>
          <w:rFonts w:hint="eastAsia"/>
          <w:b/>
        </w:rPr>
        <w:t>8</w:t>
      </w:r>
      <w:r w:rsidR="00EC17EB" w:rsidRPr="00076EA0">
        <w:rPr>
          <w:b/>
        </w:rPr>
        <w:t>.</w:t>
      </w:r>
      <w:r w:rsidR="00EC17EB" w:rsidRPr="00076EA0">
        <w:rPr>
          <w:rFonts w:hint="eastAsia"/>
          <w:b/>
        </w:rPr>
        <w:t>2.1</w:t>
      </w:r>
      <w:r w:rsidR="005F6101" w:rsidRPr="00076EA0">
        <w:rPr>
          <w:rFonts w:hint="eastAsia"/>
          <w:b/>
        </w:rPr>
        <w:t xml:space="preserve"> </w:t>
      </w:r>
      <w:r w:rsidR="00EC17EB" w:rsidRPr="00076EA0">
        <w:rPr>
          <w:rFonts w:hint="eastAsia"/>
          <w:b/>
        </w:rPr>
        <w:t>危险物质及工艺系统危险性（</w:t>
      </w:r>
      <w:r w:rsidR="00EC17EB" w:rsidRPr="00076EA0">
        <w:rPr>
          <w:rFonts w:hint="eastAsia"/>
          <w:b/>
        </w:rPr>
        <w:t>P</w:t>
      </w:r>
      <w:r w:rsidR="00EC17EB" w:rsidRPr="00076EA0">
        <w:rPr>
          <w:rFonts w:hint="eastAsia"/>
          <w:b/>
        </w:rPr>
        <w:t>）判定</w:t>
      </w:r>
      <w:bookmarkEnd w:id="659"/>
    </w:p>
    <w:p w:rsidR="00EC17EB" w:rsidRPr="00076EA0" w:rsidRDefault="00EC17EB" w:rsidP="00EC17EB">
      <w:pPr>
        <w:autoSpaceDE w:val="0"/>
        <w:autoSpaceDN w:val="0"/>
        <w:ind w:firstLine="480"/>
        <w:rPr>
          <w:rFonts w:hAnsi="宋体"/>
          <w:kern w:val="0"/>
        </w:rPr>
      </w:pPr>
      <w:r w:rsidRPr="00076EA0">
        <w:rPr>
          <w:rFonts w:hAnsi="宋体" w:hint="eastAsia"/>
          <w:kern w:val="0"/>
        </w:rPr>
        <w:t>分析建设项目生产、使用、储存过程中涉及的有毒有害、易燃易爆物质，根据《建设项目环境风险评价技术导则》（</w:t>
      </w:r>
      <w:r w:rsidRPr="00076EA0">
        <w:rPr>
          <w:kern w:val="0"/>
        </w:rPr>
        <w:t>HJ169-2018</w:t>
      </w:r>
      <w:r w:rsidRPr="00076EA0">
        <w:rPr>
          <w:rFonts w:hAnsi="宋体" w:hint="eastAsia"/>
          <w:kern w:val="0"/>
        </w:rPr>
        <w:t>）附录</w:t>
      </w:r>
      <w:r w:rsidRPr="00076EA0">
        <w:rPr>
          <w:kern w:val="0"/>
        </w:rPr>
        <w:t xml:space="preserve">B </w:t>
      </w:r>
      <w:r w:rsidRPr="00076EA0">
        <w:rPr>
          <w:rFonts w:hAnsi="宋体" w:hint="eastAsia"/>
          <w:kern w:val="0"/>
        </w:rPr>
        <w:t>确定危险物质的临界量。定量分析危险物质数量与临界量的比值（</w:t>
      </w:r>
      <w:r w:rsidRPr="00076EA0">
        <w:rPr>
          <w:kern w:val="0"/>
        </w:rPr>
        <w:t>Q</w:t>
      </w:r>
      <w:r w:rsidRPr="00076EA0">
        <w:rPr>
          <w:rFonts w:hAnsi="宋体" w:hint="eastAsia"/>
          <w:kern w:val="0"/>
        </w:rPr>
        <w:t>）和所属行业及生产工艺特点（</w:t>
      </w:r>
      <w:r w:rsidRPr="00076EA0">
        <w:rPr>
          <w:kern w:val="0"/>
        </w:rPr>
        <w:t>M</w:t>
      </w:r>
      <w:r w:rsidRPr="00076EA0">
        <w:rPr>
          <w:rFonts w:hAnsi="宋体" w:hint="eastAsia"/>
          <w:kern w:val="0"/>
        </w:rPr>
        <w:t>），根据《建设项目环境风险评价技术导则》（</w:t>
      </w:r>
      <w:r w:rsidRPr="00076EA0">
        <w:rPr>
          <w:kern w:val="0"/>
        </w:rPr>
        <w:t>HJ169-2018</w:t>
      </w:r>
      <w:r w:rsidRPr="00076EA0">
        <w:rPr>
          <w:rFonts w:hAnsi="宋体" w:hint="eastAsia"/>
          <w:kern w:val="0"/>
        </w:rPr>
        <w:t>）附录</w:t>
      </w:r>
      <w:r w:rsidRPr="00076EA0">
        <w:rPr>
          <w:kern w:val="0"/>
        </w:rPr>
        <w:t xml:space="preserve">C </w:t>
      </w:r>
      <w:r w:rsidRPr="00076EA0">
        <w:rPr>
          <w:rFonts w:hAnsi="宋体" w:hint="eastAsia"/>
          <w:kern w:val="0"/>
        </w:rPr>
        <w:t>对危险物质及工艺危险性（</w:t>
      </w:r>
      <w:r w:rsidRPr="00076EA0">
        <w:rPr>
          <w:kern w:val="0"/>
        </w:rPr>
        <w:t>P</w:t>
      </w:r>
      <w:r w:rsidRPr="00076EA0">
        <w:rPr>
          <w:rFonts w:hAnsi="宋体" w:hint="eastAsia"/>
          <w:kern w:val="0"/>
        </w:rPr>
        <w:t>）等</w:t>
      </w:r>
      <w:r w:rsidRPr="00076EA0">
        <w:rPr>
          <w:rFonts w:hAnsi="宋体" w:hint="eastAsia"/>
          <w:kern w:val="0"/>
        </w:rPr>
        <w:lastRenderedPageBreak/>
        <w:t>级进行判断。</w:t>
      </w:r>
    </w:p>
    <w:p w:rsidR="00234CA7" w:rsidRPr="00076EA0" w:rsidRDefault="00234CA7" w:rsidP="00234CA7">
      <w:pPr>
        <w:autoSpaceDE w:val="0"/>
        <w:autoSpaceDN w:val="0"/>
        <w:adjustRightInd w:val="0"/>
        <w:ind w:firstLine="480"/>
        <w:rPr>
          <w:rFonts w:ascii="宋体" w:hAnsi="宋体" w:cs="宋体"/>
          <w:kern w:val="0"/>
        </w:rPr>
      </w:pPr>
      <w:r w:rsidRPr="00076EA0">
        <w:rPr>
          <w:kern w:val="0"/>
        </w:rPr>
        <w:t>1</w:t>
      </w:r>
      <w:r w:rsidRPr="00076EA0">
        <w:rPr>
          <w:rFonts w:ascii="宋体" w:hAnsi="宋体" w:cs="宋体" w:hint="eastAsia"/>
          <w:kern w:val="0"/>
        </w:rPr>
        <w:t>）危险物质数量与临界量比值（</w:t>
      </w:r>
      <w:r w:rsidRPr="00076EA0">
        <w:rPr>
          <w:kern w:val="0"/>
        </w:rPr>
        <w:t>Q</w:t>
      </w:r>
      <w:r w:rsidRPr="00076EA0">
        <w:rPr>
          <w:rFonts w:ascii="宋体" w:hAnsi="宋体" w:cs="宋体" w:hint="eastAsia"/>
          <w:kern w:val="0"/>
        </w:rPr>
        <w:t>）</w:t>
      </w:r>
    </w:p>
    <w:p w:rsidR="00EC17EB" w:rsidRPr="00076EA0" w:rsidRDefault="00EC17EB" w:rsidP="00EC17EB">
      <w:pPr>
        <w:autoSpaceDE w:val="0"/>
        <w:autoSpaceDN w:val="0"/>
        <w:ind w:firstLine="480"/>
        <w:rPr>
          <w:kern w:val="0"/>
        </w:rPr>
      </w:pPr>
      <w:r w:rsidRPr="00076EA0">
        <w:rPr>
          <w:rFonts w:hAnsi="宋体" w:hint="eastAsia"/>
          <w:kern w:val="0"/>
        </w:rPr>
        <w:t>计算所涉及的每种危险物质在厂界内的最大存在总量与其在《建设项目环境风险评价技术导则》（</w:t>
      </w:r>
      <w:r w:rsidRPr="00076EA0">
        <w:rPr>
          <w:kern w:val="0"/>
        </w:rPr>
        <w:t>HJ169-2018</w:t>
      </w:r>
      <w:r w:rsidRPr="00076EA0">
        <w:rPr>
          <w:rFonts w:hAnsi="宋体" w:hint="eastAsia"/>
          <w:kern w:val="0"/>
        </w:rPr>
        <w:t>）附录</w:t>
      </w:r>
      <w:r w:rsidRPr="00076EA0">
        <w:rPr>
          <w:kern w:val="0"/>
        </w:rPr>
        <w:t xml:space="preserve">B </w:t>
      </w:r>
      <w:r w:rsidRPr="00076EA0">
        <w:rPr>
          <w:rFonts w:hAnsi="宋体" w:hint="eastAsia"/>
          <w:kern w:val="0"/>
        </w:rPr>
        <w:t>中对应临界量的比值</w:t>
      </w:r>
      <w:r w:rsidRPr="00076EA0">
        <w:rPr>
          <w:kern w:val="0"/>
        </w:rPr>
        <w:t>Q</w:t>
      </w:r>
      <w:r w:rsidRPr="00076EA0">
        <w:rPr>
          <w:rFonts w:hAnsi="宋体" w:hint="eastAsia"/>
          <w:kern w:val="0"/>
        </w:rPr>
        <w:t>。在不同厂区的同一种物质，按其在厂界内的最大存在总量计算。对于长输管线项目，按照两个截断阀室之间管段危险物质最大存在总量计算。</w:t>
      </w:r>
    </w:p>
    <w:p w:rsidR="00EC17EB" w:rsidRPr="00076EA0" w:rsidRDefault="00EC17EB" w:rsidP="00EC17EB">
      <w:pPr>
        <w:autoSpaceDE w:val="0"/>
        <w:autoSpaceDN w:val="0"/>
        <w:ind w:firstLine="480"/>
        <w:rPr>
          <w:rFonts w:hAnsi="宋体"/>
          <w:kern w:val="0"/>
        </w:rPr>
      </w:pPr>
      <w:r w:rsidRPr="00076EA0">
        <w:rPr>
          <w:rFonts w:hAnsi="宋体" w:hint="eastAsia"/>
          <w:kern w:val="0"/>
        </w:rPr>
        <w:t>当只涉及一种危险物质时，计算该物质的总量与其临界量比值，即为</w:t>
      </w:r>
      <w:r w:rsidRPr="00076EA0">
        <w:rPr>
          <w:kern w:val="0"/>
        </w:rPr>
        <w:t>Q</w:t>
      </w:r>
      <w:r w:rsidRPr="00076EA0">
        <w:rPr>
          <w:rFonts w:hAnsi="宋体" w:hint="eastAsia"/>
          <w:kern w:val="0"/>
        </w:rPr>
        <w:t>；</w:t>
      </w:r>
    </w:p>
    <w:p w:rsidR="00EC17EB" w:rsidRPr="00076EA0" w:rsidRDefault="00EC17EB" w:rsidP="00EC17EB">
      <w:pPr>
        <w:autoSpaceDE w:val="0"/>
        <w:autoSpaceDN w:val="0"/>
        <w:ind w:firstLine="480"/>
        <w:rPr>
          <w:kern w:val="0"/>
        </w:rPr>
      </w:pPr>
      <w:r w:rsidRPr="00076EA0">
        <w:rPr>
          <w:rFonts w:hAnsi="宋体" w:hint="eastAsia"/>
          <w:kern w:val="0"/>
        </w:rPr>
        <w:t>当存在多种危险物质时，则按下式计算物质总量与其临界量比值（</w:t>
      </w:r>
      <w:r w:rsidRPr="00076EA0">
        <w:rPr>
          <w:kern w:val="0"/>
        </w:rPr>
        <w:t>Q</w:t>
      </w:r>
      <w:r w:rsidRPr="00076EA0">
        <w:rPr>
          <w:rFonts w:hAnsi="宋体" w:hint="eastAsia"/>
          <w:kern w:val="0"/>
        </w:rPr>
        <w:t>）：</w:t>
      </w:r>
    </w:p>
    <w:p w:rsidR="00EC17EB" w:rsidRPr="00076EA0" w:rsidRDefault="00EC17EB" w:rsidP="00EC17EB">
      <w:pPr>
        <w:autoSpaceDE w:val="0"/>
        <w:autoSpaceDN w:val="0"/>
        <w:adjustRightInd w:val="0"/>
        <w:ind w:firstLine="480"/>
        <w:jc w:val="center"/>
        <w:rPr>
          <w:sz w:val="21"/>
        </w:rPr>
      </w:pPr>
      <w:r w:rsidRPr="00076EA0">
        <w:rPr>
          <w:noProof/>
        </w:rPr>
        <w:drawing>
          <wp:inline distT="0" distB="0" distL="0" distR="0">
            <wp:extent cx="2400300" cy="571500"/>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srcRect/>
                    <a:stretch>
                      <a:fillRect/>
                    </a:stretch>
                  </pic:blipFill>
                  <pic:spPr bwMode="auto">
                    <a:xfrm>
                      <a:off x="0" y="0"/>
                      <a:ext cx="2400300" cy="571500"/>
                    </a:xfrm>
                    <a:prstGeom prst="rect">
                      <a:avLst/>
                    </a:prstGeom>
                    <a:noFill/>
                    <a:ln w="9525">
                      <a:noFill/>
                      <a:miter lim="800000"/>
                      <a:headEnd/>
                      <a:tailEnd/>
                    </a:ln>
                  </pic:spPr>
                </pic:pic>
              </a:graphicData>
            </a:graphic>
          </wp:inline>
        </w:drawing>
      </w:r>
    </w:p>
    <w:p w:rsidR="00EC17EB" w:rsidRPr="00076EA0" w:rsidRDefault="00EC17EB" w:rsidP="00EC17EB">
      <w:pPr>
        <w:autoSpaceDE w:val="0"/>
        <w:autoSpaceDN w:val="0"/>
        <w:ind w:firstLine="480"/>
        <w:rPr>
          <w:kern w:val="0"/>
        </w:rPr>
      </w:pPr>
      <w:r w:rsidRPr="00076EA0">
        <w:rPr>
          <w:rFonts w:hAnsi="宋体" w:hint="eastAsia"/>
          <w:kern w:val="0"/>
        </w:rPr>
        <w:t>式中：</w:t>
      </w:r>
      <w:r w:rsidRPr="00076EA0">
        <w:rPr>
          <w:kern w:val="0"/>
        </w:rPr>
        <w:t>q1</w:t>
      </w:r>
      <w:r w:rsidRPr="00076EA0">
        <w:rPr>
          <w:rFonts w:hAnsi="宋体" w:hint="eastAsia"/>
          <w:kern w:val="0"/>
        </w:rPr>
        <w:t>，</w:t>
      </w:r>
      <w:r w:rsidRPr="00076EA0">
        <w:rPr>
          <w:kern w:val="0"/>
        </w:rPr>
        <w:t>q2</w:t>
      </w:r>
      <w:r w:rsidRPr="00076EA0">
        <w:rPr>
          <w:rFonts w:hAnsi="宋体" w:hint="eastAsia"/>
          <w:kern w:val="0"/>
        </w:rPr>
        <w:t>，</w:t>
      </w:r>
      <w:r w:rsidRPr="00076EA0">
        <w:rPr>
          <w:kern w:val="0"/>
        </w:rPr>
        <w:t>···</w:t>
      </w:r>
      <w:r w:rsidRPr="00076EA0">
        <w:rPr>
          <w:rFonts w:hAnsi="宋体" w:hint="eastAsia"/>
          <w:kern w:val="0"/>
        </w:rPr>
        <w:t>，</w:t>
      </w:r>
      <w:r w:rsidRPr="00076EA0">
        <w:rPr>
          <w:kern w:val="0"/>
        </w:rPr>
        <w:t>qn——</w:t>
      </w:r>
      <w:r w:rsidRPr="00076EA0">
        <w:rPr>
          <w:rFonts w:hAnsi="宋体" w:hint="eastAsia"/>
          <w:kern w:val="0"/>
        </w:rPr>
        <w:t>每种危险物质的最大存在总量，</w:t>
      </w:r>
      <w:r w:rsidRPr="00076EA0">
        <w:rPr>
          <w:kern w:val="0"/>
        </w:rPr>
        <w:t>t</w:t>
      </w:r>
      <w:r w:rsidRPr="00076EA0">
        <w:rPr>
          <w:rFonts w:hAnsi="宋体" w:hint="eastAsia"/>
          <w:kern w:val="0"/>
        </w:rPr>
        <w:t>；</w:t>
      </w:r>
    </w:p>
    <w:p w:rsidR="00EC17EB" w:rsidRPr="00076EA0" w:rsidRDefault="00EC17EB" w:rsidP="00EC17EB">
      <w:pPr>
        <w:autoSpaceDE w:val="0"/>
        <w:autoSpaceDN w:val="0"/>
        <w:ind w:firstLine="480"/>
        <w:rPr>
          <w:kern w:val="0"/>
        </w:rPr>
      </w:pPr>
      <w:r w:rsidRPr="00076EA0">
        <w:rPr>
          <w:kern w:val="0"/>
        </w:rPr>
        <w:t>Q1</w:t>
      </w:r>
      <w:r w:rsidRPr="00076EA0">
        <w:rPr>
          <w:rFonts w:hAnsi="宋体" w:hint="eastAsia"/>
          <w:kern w:val="0"/>
        </w:rPr>
        <w:t>，</w:t>
      </w:r>
      <w:r w:rsidRPr="00076EA0">
        <w:rPr>
          <w:kern w:val="0"/>
        </w:rPr>
        <w:t>Q2</w:t>
      </w:r>
      <w:r w:rsidRPr="00076EA0">
        <w:rPr>
          <w:rFonts w:hAnsi="宋体" w:hint="eastAsia"/>
          <w:kern w:val="0"/>
        </w:rPr>
        <w:t>，</w:t>
      </w:r>
      <w:r w:rsidRPr="00076EA0">
        <w:rPr>
          <w:kern w:val="0"/>
        </w:rPr>
        <w:t>···</w:t>
      </w:r>
      <w:r w:rsidRPr="00076EA0">
        <w:rPr>
          <w:rFonts w:hAnsi="宋体" w:hint="eastAsia"/>
          <w:kern w:val="0"/>
        </w:rPr>
        <w:t>，</w:t>
      </w:r>
      <w:r w:rsidRPr="00076EA0">
        <w:rPr>
          <w:kern w:val="0"/>
        </w:rPr>
        <w:t>Qn——</w:t>
      </w:r>
      <w:r w:rsidRPr="00076EA0">
        <w:rPr>
          <w:rFonts w:hAnsi="宋体" w:hint="eastAsia"/>
          <w:kern w:val="0"/>
        </w:rPr>
        <w:t>每种危险物质的临界量，</w:t>
      </w:r>
      <w:r w:rsidRPr="00076EA0">
        <w:rPr>
          <w:kern w:val="0"/>
        </w:rPr>
        <w:t>t</w:t>
      </w:r>
      <w:r w:rsidRPr="00076EA0">
        <w:rPr>
          <w:rFonts w:hAnsi="宋体" w:hint="eastAsia"/>
          <w:kern w:val="0"/>
        </w:rPr>
        <w:t>。</w:t>
      </w:r>
    </w:p>
    <w:p w:rsidR="00EC17EB" w:rsidRPr="00076EA0" w:rsidRDefault="00EC17EB" w:rsidP="00EC17EB">
      <w:pPr>
        <w:autoSpaceDE w:val="0"/>
        <w:autoSpaceDN w:val="0"/>
        <w:ind w:firstLine="480"/>
        <w:rPr>
          <w:kern w:val="0"/>
        </w:rPr>
      </w:pPr>
      <w:r w:rsidRPr="00076EA0">
        <w:rPr>
          <w:rFonts w:hAnsi="宋体" w:hint="eastAsia"/>
          <w:kern w:val="0"/>
        </w:rPr>
        <w:t>当</w:t>
      </w:r>
      <w:r w:rsidRPr="00076EA0">
        <w:rPr>
          <w:kern w:val="0"/>
        </w:rPr>
        <w:t>Q</w:t>
      </w:r>
      <w:r w:rsidRPr="00076EA0">
        <w:rPr>
          <w:rFonts w:hAnsi="宋体" w:hint="eastAsia"/>
          <w:kern w:val="0"/>
        </w:rPr>
        <w:t>＜</w:t>
      </w:r>
      <w:r w:rsidRPr="00076EA0">
        <w:rPr>
          <w:kern w:val="0"/>
        </w:rPr>
        <w:t xml:space="preserve">1 </w:t>
      </w:r>
      <w:r w:rsidRPr="00076EA0">
        <w:rPr>
          <w:rFonts w:hAnsi="宋体" w:hint="eastAsia"/>
          <w:kern w:val="0"/>
        </w:rPr>
        <w:t>时，该项目环境风险潜势为</w:t>
      </w:r>
      <w:r w:rsidRPr="00076EA0">
        <w:rPr>
          <w:kern w:val="0"/>
        </w:rPr>
        <w:t>I</w:t>
      </w:r>
      <w:r w:rsidRPr="00076EA0">
        <w:rPr>
          <w:rFonts w:hAnsi="宋体" w:hint="eastAsia"/>
          <w:kern w:val="0"/>
        </w:rPr>
        <w:t>。</w:t>
      </w:r>
    </w:p>
    <w:p w:rsidR="00EC17EB" w:rsidRPr="00076EA0" w:rsidRDefault="00EC17EB" w:rsidP="00EC17EB">
      <w:pPr>
        <w:autoSpaceDE w:val="0"/>
        <w:autoSpaceDN w:val="0"/>
        <w:ind w:firstLine="480"/>
        <w:rPr>
          <w:kern w:val="0"/>
        </w:rPr>
      </w:pPr>
      <w:r w:rsidRPr="00076EA0">
        <w:rPr>
          <w:rFonts w:hAnsi="宋体" w:hint="eastAsia"/>
          <w:kern w:val="0"/>
        </w:rPr>
        <w:t>当</w:t>
      </w:r>
      <w:r w:rsidRPr="00076EA0">
        <w:rPr>
          <w:kern w:val="0"/>
        </w:rPr>
        <w:t xml:space="preserve">Q≥1 </w:t>
      </w:r>
      <w:r w:rsidRPr="00076EA0">
        <w:rPr>
          <w:rFonts w:hAnsi="宋体" w:hint="eastAsia"/>
          <w:kern w:val="0"/>
        </w:rPr>
        <w:t>时，将</w:t>
      </w:r>
      <w:r w:rsidRPr="00076EA0">
        <w:rPr>
          <w:kern w:val="0"/>
        </w:rPr>
        <w:t xml:space="preserve">Q </w:t>
      </w:r>
      <w:r w:rsidRPr="00076EA0">
        <w:rPr>
          <w:rFonts w:hAnsi="宋体" w:hint="eastAsia"/>
          <w:kern w:val="0"/>
        </w:rPr>
        <w:t>值划分为：（</w:t>
      </w:r>
      <w:r w:rsidRPr="00076EA0">
        <w:rPr>
          <w:kern w:val="0"/>
        </w:rPr>
        <w:t>1</w:t>
      </w:r>
      <w:r w:rsidRPr="00076EA0">
        <w:rPr>
          <w:rFonts w:hAnsi="宋体" w:hint="eastAsia"/>
          <w:kern w:val="0"/>
        </w:rPr>
        <w:t>）</w:t>
      </w:r>
      <w:r w:rsidRPr="00076EA0">
        <w:rPr>
          <w:kern w:val="0"/>
        </w:rPr>
        <w:t>1≤Q</w:t>
      </w:r>
      <w:r w:rsidRPr="00076EA0">
        <w:rPr>
          <w:rFonts w:hAnsi="宋体" w:hint="eastAsia"/>
          <w:kern w:val="0"/>
        </w:rPr>
        <w:t>＜</w:t>
      </w:r>
      <w:r w:rsidRPr="00076EA0">
        <w:rPr>
          <w:kern w:val="0"/>
        </w:rPr>
        <w:t>10</w:t>
      </w:r>
      <w:r w:rsidRPr="00076EA0">
        <w:rPr>
          <w:rFonts w:hAnsi="宋体" w:hint="eastAsia"/>
          <w:kern w:val="0"/>
        </w:rPr>
        <w:t>；（</w:t>
      </w:r>
      <w:r w:rsidRPr="00076EA0">
        <w:rPr>
          <w:kern w:val="0"/>
        </w:rPr>
        <w:t>2</w:t>
      </w:r>
      <w:r w:rsidRPr="00076EA0">
        <w:rPr>
          <w:rFonts w:hAnsi="宋体" w:hint="eastAsia"/>
          <w:kern w:val="0"/>
        </w:rPr>
        <w:t>）</w:t>
      </w:r>
      <w:r w:rsidRPr="00076EA0">
        <w:rPr>
          <w:kern w:val="0"/>
        </w:rPr>
        <w:t>10≤Q</w:t>
      </w:r>
      <w:r w:rsidRPr="00076EA0">
        <w:rPr>
          <w:rFonts w:hAnsi="宋体" w:hint="eastAsia"/>
          <w:kern w:val="0"/>
        </w:rPr>
        <w:t>＜</w:t>
      </w:r>
      <w:r w:rsidRPr="00076EA0">
        <w:rPr>
          <w:kern w:val="0"/>
        </w:rPr>
        <w:t>100</w:t>
      </w:r>
      <w:r w:rsidRPr="00076EA0">
        <w:rPr>
          <w:rFonts w:hAnsi="宋体" w:hint="eastAsia"/>
          <w:kern w:val="0"/>
        </w:rPr>
        <w:t>；（</w:t>
      </w:r>
      <w:r w:rsidRPr="00076EA0">
        <w:rPr>
          <w:kern w:val="0"/>
        </w:rPr>
        <w:t>3</w:t>
      </w:r>
      <w:r w:rsidRPr="00076EA0">
        <w:rPr>
          <w:rFonts w:hAnsi="宋体" w:hint="eastAsia"/>
          <w:kern w:val="0"/>
        </w:rPr>
        <w:t>）</w:t>
      </w:r>
      <w:r w:rsidRPr="00076EA0">
        <w:rPr>
          <w:kern w:val="0"/>
        </w:rPr>
        <w:t>Q≥100</w:t>
      </w:r>
      <w:r w:rsidRPr="00076EA0">
        <w:rPr>
          <w:rFonts w:hAnsi="宋体" w:hint="eastAsia"/>
          <w:kern w:val="0"/>
        </w:rPr>
        <w:t>。</w:t>
      </w:r>
    </w:p>
    <w:p w:rsidR="00EC17EB" w:rsidRPr="00076EA0" w:rsidRDefault="00EC17EB" w:rsidP="00EC17EB">
      <w:pPr>
        <w:pStyle w:val="affff2"/>
        <w:spacing w:line="360" w:lineRule="auto"/>
        <w:ind w:left="0" w:firstLineChars="200" w:firstLine="480"/>
        <w:jc w:val="both"/>
        <w:rPr>
          <w:kern w:val="0"/>
          <w:sz w:val="24"/>
        </w:rPr>
      </w:pPr>
      <w:r w:rsidRPr="00076EA0">
        <w:rPr>
          <w:rFonts w:hAnsi="宋体" w:hint="eastAsia"/>
          <w:kern w:val="0"/>
          <w:sz w:val="24"/>
        </w:rPr>
        <w:t>本项目</w:t>
      </w:r>
      <w:r w:rsidRPr="00076EA0">
        <w:rPr>
          <w:kern w:val="0"/>
          <w:sz w:val="24"/>
        </w:rPr>
        <w:t xml:space="preserve">Q </w:t>
      </w:r>
      <w:r w:rsidRPr="00076EA0">
        <w:rPr>
          <w:rFonts w:hAnsi="宋体" w:hint="eastAsia"/>
          <w:kern w:val="0"/>
          <w:sz w:val="24"/>
        </w:rPr>
        <w:t>值确定见下表。</w:t>
      </w:r>
    </w:p>
    <w:p w:rsidR="00EC17EB" w:rsidRPr="00076EA0" w:rsidRDefault="00EC17EB" w:rsidP="00B97145">
      <w:pPr>
        <w:autoSpaceDE w:val="0"/>
        <w:autoSpaceDN w:val="0"/>
        <w:spacing w:line="240" w:lineRule="auto"/>
        <w:ind w:firstLineChars="0" w:firstLine="0"/>
        <w:jc w:val="center"/>
        <w:rPr>
          <w:b/>
          <w:kern w:val="0"/>
        </w:rPr>
      </w:pPr>
      <w:r w:rsidRPr="00076EA0">
        <w:rPr>
          <w:rFonts w:hint="eastAsia"/>
          <w:b/>
          <w:kern w:val="0"/>
        </w:rPr>
        <w:t>表</w:t>
      </w:r>
      <w:r w:rsidR="00623183" w:rsidRPr="00076EA0">
        <w:rPr>
          <w:rFonts w:hint="eastAsia"/>
          <w:b/>
          <w:kern w:val="0"/>
        </w:rPr>
        <w:t>8</w:t>
      </w:r>
      <w:r w:rsidRPr="00076EA0">
        <w:rPr>
          <w:rFonts w:hint="eastAsia"/>
          <w:b/>
          <w:kern w:val="0"/>
        </w:rPr>
        <w:t>-3</w:t>
      </w:r>
      <w:r w:rsidRPr="00076EA0">
        <w:rPr>
          <w:b/>
          <w:kern w:val="0"/>
        </w:rPr>
        <w:t xml:space="preserve">  </w:t>
      </w:r>
      <w:r w:rsidRPr="00076EA0">
        <w:rPr>
          <w:rFonts w:hint="eastAsia"/>
          <w:b/>
          <w:kern w:val="0"/>
        </w:rPr>
        <w:t>危险物质数量与临界量及</w:t>
      </w:r>
      <w:r w:rsidRPr="00076EA0">
        <w:rPr>
          <w:b/>
          <w:kern w:val="0"/>
        </w:rPr>
        <w:t>Q</w:t>
      </w:r>
      <w:r w:rsidRPr="00076EA0">
        <w:rPr>
          <w:rFonts w:hint="eastAsia"/>
          <w:b/>
          <w:kern w:val="0"/>
        </w:rPr>
        <w:t>值表</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869"/>
        <w:gridCol w:w="3358"/>
        <w:gridCol w:w="2099"/>
        <w:gridCol w:w="1820"/>
        <w:gridCol w:w="1140"/>
      </w:tblGrid>
      <w:tr w:rsidR="003D3DCB" w:rsidRPr="00076EA0" w:rsidTr="003D3DCB">
        <w:trPr>
          <w:trHeight w:val="340"/>
          <w:jc w:val="center"/>
        </w:trPr>
        <w:tc>
          <w:tcPr>
            <w:tcW w:w="468" w:type="pct"/>
            <w:tcBorders>
              <w:top w:val="single" w:sz="12" w:space="0" w:color="auto"/>
              <w:left w:val="nil"/>
              <w:bottom w:val="single" w:sz="12" w:space="0" w:color="auto"/>
              <w:right w:val="single" w:sz="4" w:space="0" w:color="auto"/>
            </w:tcBorders>
            <w:vAlign w:val="center"/>
            <w:hideMark/>
          </w:tcPr>
          <w:p w:rsidR="003D3DCB" w:rsidRPr="00076EA0" w:rsidRDefault="003D3DCB" w:rsidP="00B97145">
            <w:pPr>
              <w:spacing w:line="240" w:lineRule="auto"/>
              <w:ind w:firstLineChars="0" w:firstLine="0"/>
              <w:jc w:val="center"/>
              <w:rPr>
                <w:b/>
                <w:snapToGrid w:val="0"/>
                <w:kern w:val="0"/>
                <w:sz w:val="21"/>
                <w:szCs w:val="21"/>
              </w:rPr>
            </w:pPr>
            <w:r w:rsidRPr="00076EA0">
              <w:rPr>
                <w:rFonts w:hint="eastAsia"/>
                <w:b/>
                <w:snapToGrid w:val="0"/>
                <w:kern w:val="0"/>
                <w:sz w:val="21"/>
                <w:szCs w:val="21"/>
              </w:rPr>
              <w:t>序号</w:t>
            </w:r>
          </w:p>
        </w:tc>
        <w:tc>
          <w:tcPr>
            <w:tcW w:w="1808" w:type="pct"/>
            <w:tcBorders>
              <w:top w:val="single" w:sz="12" w:space="0" w:color="auto"/>
              <w:left w:val="single" w:sz="4" w:space="0" w:color="auto"/>
              <w:bottom w:val="single" w:sz="12" w:space="0" w:color="auto"/>
              <w:right w:val="single" w:sz="4" w:space="0" w:color="auto"/>
            </w:tcBorders>
            <w:vAlign w:val="center"/>
            <w:hideMark/>
          </w:tcPr>
          <w:p w:rsidR="003D3DCB" w:rsidRPr="00076EA0" w:rsidRDefault="003D3DCB" w:rsidP="00B97145">
            <w:pPr>
              <w:spacing w:line="240" w:lineRule="auto"/>
              <w:ind w:firstLineChars="0" w:firstLine="0"/>
              <w:jc w:val="center"/>
              <w:rPr>
                <w:b/>
                <w:snapToGrid w:val="0"/>
                <w:kern w:val="0"/>
                <w:sz w:val="21"/>
                <w:szCs w:val="21"/>
              </w:rPr>
            </w:pPr>
            <w:r w:rsidRPr="00076EA0">
              <w:rPr>
                <w:rFonts w:hint="eastAsia"/>
                <w:b/>
                <w:snapToGrid w:val="0"/>
                <w:kern w:val="0"/>
                <w:sz w:val="21"/>
                <w:szCs w:val="21"/>
              </w:rPr>
              <w:t>危险物质</w:t>
            </w:r>
          </w:p>
        </w:tc>
        <w:tc>
          <w:tcPr>
            <w:tcW w:w="1130" w:type="pct"/>
            <w:tcBorders>
              <w:top w:val="single" w:sz="12" w:space="0" w:color="auto"/>
              <w:left w:val="single" w:sz="4" w:space="0" w:color="auto"/>
              <w:bottom w:val="single" w:sz="12" w:space="0" w:color="auto"/>
              <w:right w:val="single" w:sz="4" w:space="0" w:color="auto"/>
            </w:tcBorders>
            <w:vAlign w:val="center"/>
            <w:hideMark/>
          </w:tcPr>
          <w:p w:rsidR="003D3DCB" w:rsidRPr="00076EA0" w:rsidRDefault="003D3DCB" w:rsidP="00B97145">
            <w:pPr>
              <w:spacing w:line="240" w:lineRule="auto"/>
              <w:ind w:firstLineChars="0" w:firstLine="0"/>
              <w:jc w:val="center"/>
              <w:rPr>
                <w:b/>
                <w:snapToGrid w:val="0"/>
                <w:kern w:val="0"/>
                <w:sz w:val="21"/>
                <w:szCs w:val="21"/>
              </w:rPr>
            </w:pPr>
            <w:r w:rsidRPr="00076EA0">
              <w:rPr>
                <w:rFonts w:hint="eastAsia"/>
                <w:b/>
                <w:snapToGrid w:val="0"/>
                <w:kern w:val="0"/>
                <w:sz w:val="21"/>
                <w:szCs w:val="21"/>
              </w:rPr>
              <w:t>最大存在量</w:t>
            </w:r>
            <w:r w:rsidRPr="00076EA0">
              <w:rPr>
                <w:b/>
                <w:snapToGrid w:val="0"/>
                <w:kern w:val="0"/>
                <w:sz w:val="21"/>
                <w:szCs w:val="21"/>
              </w:rPr>
              <w:t>q</w:t>
            </w:r>
            <w:r w:rsidRPr="00076EA0">
              <w:rPr>
                <w:rFonts w:hint="eastAsia"/>
                <w:b/>
                <w:snapToGrid w:val="0"/>
                <w:kern w:val="0"/>
                <w:sz w:val="21"/>
                <w:szCs w:val="21"/>
              </w:rPr>
              <w:t>（</w:t>
            </w:r>
            <w:r w:rsidRPr="00076EA0">
              <w:rPr>
                <w:b/>
                <w:snapToGrid w:val="0"/>
                <w:kern w:val="0"/>
                <w:sz w:val="21"/>
                <w:szCs w:val="21"/>
              </w:rPr>
              <w:t>t</w:t>
            </w:r>
            <w:r w:rsidRPr="00076EA0">
              <w:rPr>
                <w:rFonts w:hint="eastAsia"/>
                <w:b/>
                <w:snapToGrid w:val="0"/>
                <w:kern w:val="0"/>
                <w:sz w:val="21"/>
                <w:szCs w:val="21"/>
              </w:rPr>
              <w:t>）</w:t>
            </w:r>
          </w:p>
        </w:tc>
        <w:tc>
          <w:tcPr>
            <w:tcW w:w="980" w:type="pct"/>
            <w:tcBorders>
              <w:top w:val="single" w:sz="12" w:space="0" w:color="auto"/>
              <w:left w:val="single" w:sz="4" w:space="0" w:color="auto"/>
              <w:bottom w:val="single" w:sz="12" w:space="0" w:color="auto"/>
              <w:right w:val="single" w:sz="4" w:space="0" w:color="auto"/>
            </w:tcBorders>
            <w:vAlign w:val="center"/>
            <w:hideMark/>
          </w:tcPr>
          <w:p w:rsidR="003D3DCB" w:rsidRPr="00076EA0" w:rsidRDefault="003D3DCB" w:rsidP="00B97145">
            <w:pPr>
              <w:spacing w:line="240" w:lineRule="auto"/>
              <w:ind w:firstLineChars="0" w:firstLine="0"/>
              <w:jc w:val="center"/>
              <w:rPr>
                <w:b/>
                <w:snapToGrid w:val="0"/>
                <w:kern w:val="0"/>
                <w:sz w:val="21"/>
                <w:szCs w:val="21"/>
              </w:rPr>
            </w:pPr>
            <w:r w:rsidRPr="00076EA0">
              <w:rPr>
                <w:rFonts w:hint="eastAsia"/>
                <w:b/>
                <w:snapToGrid w:val="0"/>
                <w:kern w:val="0"/>
                <w:sz w:val="21"/>
                <w:szCs w:val="21"/>
              </w:rPr>
              <w:t>临界量</w:t>
            </w:r>
            <w:r w:rsidRPr="00076EA0">
              <w:rPr>
                <w:b/>
                <w:snapToGrid w:val="0"/>
                <w:kern w:val="0"/>
                <w:sz w:val="21"/>
                <w:szCs w:val="21"/>
              </w:rPr>
              <w:t>Q</w:t>
            </w:r>
            <w:r w:rsidRPr="00076EA0">
              <w:rPr>
                <w:rFonts w:hint="eastAsia"/>
                <w:b/>
                <w:snapToGrid w:val="0"/>
                <w:kern w:val="0"/>
                <w:sz w:val="21"/>
                <w:szCs w:val="21"/>
              </w:rPr>
              <w:t>（</w:t>
            </w:r>
            <w:r w:rsidRPr="00076EA0">
              <w:rPr>
                <w:b/>
                <w:snapToGrid w:val="0"/>
                <w:kern w:val="0"/>
                <w:sz w:val="21"/>
                <w:szCs w:val="21"/>
              </w:rPr>
              <w:t>t</w:t>
            </w:r>
            <w:r w:rsidRPr="00076EA0">
              <w:rPr>
                <w:rFonts w:hint="eastAsia"/>
                <w:b/>
                <w:snapToGrid w:val="0"/>
                <w:kern w:val="0"/>
                <w:sz w:val="21"/>
                <w:szCs w:val="21"/>
              </w:rPr>
              <w:t>）</w:t>
            </w:r>
          </w:p>
        </w:tc>
        <w:tc>
          <w:tcPr>
            <w:tcW w:w="614" w:type="pct"/>
            <w:tcBorders>
              <w:top w:val="single" w:sz="12" w:space="0" w:color="auto"/>
              <w:left w:val="single" w:sz="4" w:space="0" w:color="auto"/>
              <w:bottom w:val="single" w:sz="12" w:space="0" w:color="auto"/>
              <w:right w:val="nil"/>
            </w:tcBorders>
            <w:vAlign w:val="center"/>
            <w:hideMark/>
          </w:tcPr>
          <w:p w:rsidR="003D3DCB" w:rsidRPr="00076EA0" w:rsidRDefault="003D3DCB" w:rsidP="00B97145">
            <w:pPr>
              <w:spacing w:line="240" w:lineRule="auto"/>
              <w:ind w:firstLineChars="0" w:firstLine="0"/>
              <w:jc w:val="center"/>
              <w:rPr>
                <w:b/>
                <w:snapToGrid w:val="0"/>
                <w:kern w:val="0"/>
                <w:sz w:val="21"/>
                <w:szCs w:val="21"/>
              </w:rPr>
            </w:pPr>
            <w:r w:rsidRPr="00076EA0">
              <w:rPr>
                <w:b/>
                <w:snapToGrid w:val="0"/>
                <w:kern w:val="0"/>
                <w:sz w:val="21"/>
                <w:szCs w:val="21"/>
              </w:rPr>
              <w:t>q/Q</w:t>
            </w:r>
          </w:p>
        </w:tc>
      </w:tr>
      <w:tr w:rsidR="003D3DCB" w:rsidRPr="00076EA0" w:rsidTr="003D3DCB">
        <w:trPr>
          <w:trHeight w:val="340"/>
          <w:jc w:val="center"/>
        </w:trPr>
        <w:tc>
          <w:tcPr>
            <w:tcW w:w="468" w:type="pct"/>
            <w:tcBorders>
              <w:top w:val="single" w:sz="4" w:space="0" w:color="auto"/>
              <w:left w:val="nil"/>
              <w:bottom w:val="single" w:sz="4" w:space="0" w:color="auto"/>
              <w:right w:val="single" w:sz="4" w:space="0" w:color="auto"/>
            </w:tcBorders>
            <w:vAlign w:val="center"/>
            <w:hideMark/>
          </w:tcPr>
          <w:p w:rsidR="003D3DCB" w:rsidRPr="00076EA0" w:rsidRDefault="003D3DCB" w:rsidP="00B97145">
            <w:pPr>
              <w:spacing w:line="240" w:lineRule="auto"/>
              <w:ind w:firstLineChars="0" w:firstLine="0"/>
              <w:jc w:val="center"/>
              <w:rPr>
                <w:snapToGrid w:val="0"/>
                <w:kern w:val="0"/>
                <w:sz w:val="21"/>
                <w:szCs w:val="21"/>
              </w:rPr>
            </w:pPr>
            <w:r w:rsidRPr="00076EA0">
              <w:rPr>
                <w:snapToGrid w:val="0"/>
                <w:kern w:val="0"/>
                <w:sz w:val="21"/>
                <w:szCs w:val="21"/>
              </w:rPr>
              <w:t>1</w:t>
            </w:r>
          </w:p>
        </w:tc>
        <w:tc>
          <w:tcPr>
            <w:tcW w:w="1808" w:type="pct"/>
            <w:tcBorders>
              <w:top w:val="single" w:sz="4" w:space="0" w:color="auto"/>
              <w:left w:val="single" w:sz="4" w:space="0" w:color="auto"/>
              <w:bottom w:val="single" w:sz="4" w:space="0" w:color="auto"/>
              <w:right w:val="single" w:sz="4" w:space="0" w:color="auto"/>
            </w:tcBorders>
            <w:vAlign w:val="center"/>
            <w:hideMark/>
          </w:tcPr>
          <w:p w:rsidR="003D3DCB" w:rsidRPr="00076EA0" w:rsidRDefault="003D3DCB" w:rsidP="00B97145">
            <w:pPr>
              <w:spacing w:line="240" w:lineRule="auto"/>
              <w:ind w:firstLineChars="0" w:firstLine="0"/>
              <w:jc w:val="center"/>
              <w:rPr>
                <w:snapToGrid w:val="0"/>
                <w:kern w:val="0"/>
                <w:sz w:val="21"/>
                <w:szCs w:val="21"/>
              </w:rPr>
            </w:pPr>
            <w:r w:rsidRPr="00076EA0">
              <w:rPr>
                <w:rFonts w:hint="eastAsia"/>
                <w:snapToGrid w:val="0"/>
                <w:kern w:val="0"/>
                <w:sz w:val="21"/>
                <w:szCs w:val="21"/>
              </w:rPr>
              <w:t>甲烷</w:t>
            </w:r>
          </w:p>
        </w:tc>
        <w:tc>
          <w:tcPr>
            <w:tcW w:w="1130" w:type="pct"/>
            <w:tcBorders>
              <w:top w:val="single" w:sz="12" w:space="0" w:color="auto"/>
              <w:left w:val="single" w:sz="4" w:space="0" w:color="auto"/>
              <w:bottom w:val="single" w:sz="4" w:space="0" w:color="auto"/>
              <w:right w:val="single" w:sz="4" w:space="0" w:color="auto"/>
            </w:tcBorders>
            <w:vAlign w:val="center"/>
            <w:hideMark/>
          </w:tcPr>
          <w:p w:rsidR="003D3DCB" w:rsidRPr="00076EA0" w:rsidRDefault="00623183" w:rsidP="00623183">
            <w:pPr>
              <w:spacing w:line="240" w:lineRule="auto"/>
              <w:ind w:firstLineChars="0" w:firstLine="0"/>
              <w:jc w:val="center"/>
              <w:rPr>
                <w:snapToGrid w:val="0"/>
                <w:kern w:val="0"/>
                <w:sz w:val="21"/>
                <w:szCs w:val="21"/>
              </w:rPr>
            </w:pPr>
            <w:r w:rsidRPr="00076EA0">
              <w:rPr>
                <w:rFonts w:hint="eastAsia"/>
                <w:snapToGrid w:val="0"/>
                <w:kern w:val="0"/>
                <w:sz w:val="21"/>
                <w:szCs w:val="21"/>
              </w:rPr>
              <w:t>0.071</w:t>
            </w:r>
          </w:p>
        </w:tc>
        <w:tc>
          <w:tcPr>
            <w:tcW w:w="980" w:type="pct"/>
            <w:tcBorders>
              <w:top w:val="single" w:sz="12" w:space="0" w:color="auto"/>
              <w:left w:val="single" w:sz="4" w:space="0" w:color="auto"/>
              <w:bottom w:val="single" w:sz="4" w:space="0" w:color="auto"/>
              <w:right w:val="single" w:sz="4" w:space="0" w:color="auto"/>
            </w:tcBorders>
            <w:vAlign w:val="center"/>
            <w:hideMark/>
          </w:tcPr>
          <w:p w:rsidR="003D3DCB" w:rsidRPr="00076EA0" w:rsidRDefault="003D3DCB" w:rsidP="00B97145">
            <w:pPr>
              <w:spacing w:line="240" w:lineRule="auto"/>
              <w:ind w:firstLineChars="0" w:firstLine="0"/>
              <w:jc w:val="center"/>
              <w:rPr>
                <w:snapToGrid w:val="0"/>
                <w:kern w:val="0"/>
                <w:sz w:val="21"/>
                <w:szCs w:val="21"/>
              </w:rPr>
            </w:pPr>
            <w:r w:rsidRPr="00076EA0">
              <w:rPr>
                <w:rFonts w:hint="eastAsia"/>
                <w:snapToGrid w:val="0"/>
                <w:kern w:val="0"/>
                <w:sz w:val="21"/>
                <w:szCs w:val="21"/>
              </w:rPr>
              <w:t>10</w:t>
            </w:r>
          </w:p>
        </w:tc>
        <w:tc>
          <w:tcPr>
            <w:tcW w:w="614" w:type="pct"/>
            <w:tcBorders>
              <w:top w:val="single" w:sz="12" w:space="0" w:color="auto"/>
              <w:left w:val="single" w:sz="4" w:space="0" w:color="auto"/>
              <w:bottom w:val="single" w:sz="4" w:space="0" w:color="auto"/>
              <w:right w:val="nil"/>
            </w:tcBorders>
            <w:vAlign w:val="center"/>
            <w:hideMark/>
          </w:tcPr>
          <w:p w:rsidR="003D3DCB" w:rsidRPr="00076EA0" w:rsidRDefault="004E7E80" w:rsidP="00623183">
            <w:pPr>
              <w:spacing w:line="240" w:lineRule="auto"/>
              <w:ind w:firstLineChars="0" w:firstLine="0"/>
              <w:jc w:val="center"/>
              <w:rPr>
                <w:snapToGrid w:val="0"/>
                <w:kern w:val="0"/>
                <w:sz w:val="21"/>
                <w:szCs w:val="21"/>
              </w:rPr>
            </w:pPr>
            <w:r w:rsidRPr="00076EA0">
              <w:rPr>
                <w:rFonts w:hint="eastAsia"/>
                <w:snapToGrid w:val="0"/>
                <w:kern w:val="0"/>
                <w:sz w:val="21"/>
                <w:szCs w:val="21"/>
              </w:rPr>
              <w:t>0.00</w:t>
            </w:r>
            <w:r w:rsidR="00623183" w:rsidRPr="00076EA0">
              <w:rPr>
                <w:rFonts w:hint="eastAsia"/>
                <w:snapToGrid w:val="0"/>
                <w:kern w:val="0"/>
                <w:sz w:val="21"/>
                <w:szCs w:val="21"/>
              </w:rPr>
              <w:t>71</w:t>
            </w:r>
          </w:p>
        </w:tc>
      </w:tr>
      <w:tr w:rsidR="003D3DCB" w:rsidRPr="00076EA0" w:rsidTr="003D3DCB">
        <w:trPr>
          <w:trHeight w:val="340"/>
          <w:jc w:val="center"/>
        </w:trPr>
        <w:tc>
          <w:tcPr>
            <w:tcW w:w="468" w:type="pct"/>
            <w:tcBorders>
              <w:top w:val="single" w:sz="4" w:space="0" w:color="auto"/>
              <w:left w:val="nil"/>
              <w:bottom w:val="single" w:sz="4" w:space="0" w:color="auto"/>
              <w:right w:val="single" w:sz="4" w:space="0" w:color="auto"/>
            </w:tcBorders>
            <w:vAlign w:val="center"/>
            <w:hideMark/>
          </w:tcPr>
          <w:p w:rsidR="003D3DCB" w:rsidRPr="00076EA0" w:rsidRDefault="003D3DCB" w:rsidP="003D3DCB">
            <w:pPr>
              <w:spacing w:line="240" w:lineRule="auto"/>
              <w:ind w:firstLineChars="0" w:firstLine="0"/>
              <w:jc w:val="center"/>
              <w:rPr>
                <w:snapToGrid w:val="0"/>
                <w:kern w:val="0"/>
                <w:sz w:val="21"/>
                <w:szCs w:val="21"/>
              </w:rPr>
            </w:pPr>
            <w:r w:rsidRPr="00076EA0">
              <w:rPr>
                <w:rFonts w:hint="eastAsia"/>
                <w:snapToGrid w:val="0"/>
                <w:kern w:val="0"/>
                <w:sz w:val="21"/>
                <w:szCs w:val="21"/>
              </w:rPr>
              <w:t>2</w:t>
            </w:r>
          </w:p>
        </w:tc>
        <w:tc>
          <w:tcPr>
            <w:tcW w:w="1808" w:type="pct"/>
            <w:tcBorders>
              <w:top w:val="single" w:sz="4" w:space="0" w:color="auto"/>
              <w:left w:val="single" w:sz="4" w:space="0" w:color="auto"/>
              <w:bottom w:val="single" w:sz="4" w:space="0" w:color="auto"/>
              <w:right w:val="single" w:sz="4" w:space="0" w:color="auto"/>
            </w:tcBorders>
            <w:vAlign w:val="center"/>
            <w:hideMark/>
          </w:tcPr>
          <w:p w:rsidR="003D3DCB" w:rsidRPr="00076EA0" w:rsidRDefault="003D3DCB" w:rsidP="00A33129">
            <w:pPr>
              <w:spacing w:line="240" w:lineRule="auto"/>
              <w:ind w:firstLineChars="0" w:firstLine="0"/>
              <w:jc w:val="center"/>
              <w:rPr>
                <w:snapToGrid w:val="0"/>
                <w:kern w:val="0"/>
                <w:sz w:val="21"/>
                <w:szCs w:val="21"/>
              </w:rPr>
            </w:pPr>
            <w:r w:rsidRPr="00076EA0">
              <w:rPr>
                <w:rFonts w:hint="eastAsia"/>
                <w:snapToGrid w:val="0"/>
                <w:kern w:val="0"/>
                <w:sz w:val="21"/>
                <w:szCs w:val="21"/>
              </w:rPr>
              <w:t>柴油</w:t>
            </w:r>
          </w:p>
        </w:tc>
        <w:tc>
          <w:tcPr>
            <w:tcW w:w="1130" w:type="pct"/>
            <w:tcBorders>
              <w:top w:val="single" w:sz="4" w:space="0" w:color="auto"/>
              <w:left w:val="single" w:sz="4" w:space="0" w:color="auto"/>
              <w:bottom w:val="single" w:sz="4" w:space="0" w:color="auto"/>
              <w:right w:val="single" w:sz="4" w:space="0" w:color="auto"/>
            </w:tcBorders>
            <w:vAlign w:val="center"/>
            <w:hideMark/>
          </w:tcPr>
          <w:p w:rsidR="003D3DCB" w:rsidRPr="00076EA0" w:rsidRDefault="004E7E80" w:rsidP="00B97145">
            <w:pPr>
              <w:spacing w:line="240" w:lineRule="auto"/>
              <w:ind w:firstLineChars="0" w:firstLine="0"/>
              <w:jc w:val="center"/>
              <w:rPr>
                <w:snapToGrid w:val="0"/>
                <w:kern w:val="0"/>
                <w:sz w:val="21"/>
                <w:szCs w:val="21"/>
              </w:rPr>
            </w:pPr>
            <w:r w:rsidRPr="00076EA0">
              <w:rPr>
                <w:rFonts w:hint="eastAsia"/>
                <w:snapToGrid w:val="0"/>
                <w:kern w:val="0"/>
                <w:sz w:val="21"/>
                <w:szCs w:val="21"/>
              </w:rPr>
              <w:t>0.32</w:t>
            </w:r>
          </w:p>
        </w:tc>
        <w:tc>
          <w:tcPr>
            <w:tcW w:w="980" w:type="pct"/>
            <w:tcBorders>
              <w:top w:val="single" w:sz="4" w:space="0" w:color="auto"/>
              <w:left w:val="single" w:sz="4" w:space="0" w:color="auto"/>
              <w:bottom w:val="single" w:sz="4" w:space="0" w:color="auto"/>
              <w:right w:val="single" w:sz="4" w:space="0" w:color="auto"/>
            </w:tcBorders>
            <w:vAlign w:val="center"/>
            <w:hideMark/>
          </w:tcPr>
          <w:p w:rsidR="003D3DCB" w:rsidRPr="00076EA0" w:rsidRDefault="003D3DCB" w:rsidP="00B97145">
            <w:pPr>
              <w:spacing w:line="240" w:lineRule="auto"/>
              <w:ind w:firstLineChars="0" w:firstLine="0"/>
              <w:jc w:val="center"/>
              <w:rPr>
                <w:snapToGrid w:val="0"/>
                <w:kern w:val="0"/>
                <w:sz w:val="21"/>
                <w:szCs w:val="21"/>
              </w:rPr>
            </w:pPr>
            <w:r w:rsidRPr="00076EA0">
              <w:rPr>
                <w:rFonts w:hint="eastAsia"/>
                <w:snapToGrid w:val="0"/>
                <w:kern w:val="0"/>
                <w:sz w:val="21"/>
                <w:szCs w:val="21"/>
              </w:rPr>
              <w:t>2500</w:t>
            </w:r>
          </w:p>
        </w:tc>
        <w:tc>
          <w:tcPr>
            <w:tcW w:w="614" w:type="pct"/>
            <w:tcBorders>
              <w:top w:val="single" w:sz="4" w:space="0" w:color="auto"/>
              <w:left w:val="single" w:sz="4" w:space="0" w:color="auto"/>
              <w:bottom w:val="single" w:sz="4" w:space="0" w:color="auto"/>
              <w:right w:val="nil"/>
            </w:tcBorders>
            <w:vAlign w:val="center"/>
            <w:hideMark/>
          </w:tcPr>
          <w:p w:rsidR="003D3DCB" w:rsidRPr="00076EA0" w:rsidRDefault="004E7E80" w:rsidP="00B97145">
            <w:pPr>
              <w:spacing w:line="240" w:lineRule="auto"/>
              <w:ind w:firstLineChars="0" w:firstLine="0"/>
              <w:jc w:val="center"/>
              <w:rPr>
                <w:snapToGrid w:val="0"/>
                <w:kern w:val="0"/>
                <w:sz w:val="21"/>
                <w:szCs w:val="21"/>
              </w:rPr>
            </w:pPr>
            <w:r w:rsidRPr="00076EA0">
              <w:rPr>
                <w:rFonts w:hint="eastAsia"/>
                <w:snapToGrid w:val="0"/>
                <w:kern w:val="0"/>
                <w:sz w:val="21"/>
                <w:szCs w:val="21"/>
              </w:rPr>
              <w:t>0.000128</w:t>
            </w:r>
          </w:p>
        </w:tc>
      </w:tr>
      <w:tr w:rsidR="00213320" w:rsidRPr="00076EA0" w:rsidTr="00C8473A">
        <w:trPr>
          <w:trHeight w:val="340"/>
          <w:jc w:val="center"/>
        </w:trPr>
        <w:tc>
          <w:tcPr>
            <w:tcW w:w="2276" w:type="pct"/>
            <w:gridSpan w:val="2"/>
            <w:tcBorders>
              <w:top w:val="single" w:sz="4" w:space="0" w:color="auto"/>
              <w:left w:val="nil"/>
              <w:bottom w:val="single" w:sz="12" w:space="0" w:color="auto"/>
              <w:right w:val="single" w:sz="4" w:space="0" w:color="auto"/>
            </w:tcBorders>
            <w:vAlign w:val="center"/>
            <w:hideMark/>
          </w:tcPr>
          <w:p w:rsidR="00213320" w:rsidRPr="00076EA0" w:rsidRDefault="00213320" w:rsidP="00B97145">
            <w:pPr>
              <w:widowControl/>
              <w:spacing w:line="240" w:lineRule="auto"/>
              <w:ind w:firstLineChars="0" w:firstLine="0"/>
              <w:jc w:val="center"/>
              <w:rPr>
                <w:snapToGrid w:val="0"/>
                <w:kern w:val="0"/>
                <w:sz w:val="21"/>
                <w:szCs w:val="21"/>
              </w:rPr>
            </w:pPr>
            <w:r w:rsidRPr="00076EA0">
              <w:rPr>
                <w:rFonts w:hint="eastAsia"/>
                <w:snapToGrid w:val="0"/>
                <w:kern w:val="0"/>
                <w:sz w:val="21"/>
                <w:szCs w:val="21"/>
              </w:rPr>
              <w:t>项目</w:t>
            </w:r>
            <w:r w:rsidRPr="00076EA0">
              <w:rPr>
                <w:snapToGrid w:val="0"/>
                <w:kern w:val="0"/>
                <w:sz w:val="21"/>
                <w:szCs w:val="21"/>
              </w:rPr>
              <w:t>Q</w:t>
            </w:r>
            <w:r w:rsidRPr="00076EA0">
              <w:rPr>
                <w:rFonts w:hint="eastAsia"/>
                <w:snapToGrid w:val="0"/>
                <w:kern w:val="0"/>
                <w:sz w:val="21"/>
                <w:szCs w:val="21"/>
              </w:rPr>
              <w:t>值∑</w:t>
            </w:r>
          </w:p>
        </w:tc>
        <w:tc>
          <w:tcPr>
            <w:tcW w:w="2724" w:type="pct"/>
            <w:gridSpan w:val="3"/>
            <w:tcBorders>
              <w:top w:val="single" w:sz="4" w:space="0" w:color="auto"/>
              <w:left w:val="single" w:sz="4" w:space="0" w:color="auto"/>
              <w:bottom w:val="single" w:sz="12" w:space="0" w:color="auto"/>
              <w:right w:val="nil"/>
            </w:tcBorders>
            <w:vAlign w:val="center"/>
            <w:hideMark/>
          </w:tcPr>
          <w:p w:rsidR="00213320" w:rsidRPr="00076EA0" w:rsidRDefault="004E7E80" w:rsidP="00623183">
            <w:pPr>
              <w:widowControl/>
              <w:spacing w:line="240" w:lineRule="auto"/>
              <w:ind w:firstLineChars="0" w:firstLine="0"/>
              <w:jc w:val="center"/>
              <w:rPr>
                <w:rFonts w:cs="宋体"/>
                <w:kern w:val="0"/>
                <w:sz w:val="21"/>
                <w:szCs w:val="21"/>
              </w:rPr>
            </w:pPr>
            <w:r w:rsidRPr="00076EA0">
              <w:rPr>
                <w:rFonts w:cs="宋体" w:hint="eastAsia"/>
                <w:kern w:val="0"/>
                <w:sz w:val="21"/>
                <w:szCs w:val="21"/>
              </w:rPr>
              <w:t>0.00</w:t>
            </w:r>
            <w:r w:rsidR="00623183" w:rsidRPr="00076EA0">
              <w:rPr>
                <w:rFonts w:cs="宋体" w:hint="eastAsia"/>
                <w:kern w:val="0"/>
                <w:sz w:val="21"/>
                <w:szCs w:val="21"/>
              </w:rPr>
              <w:t>72</w:t>
            </w:r>
            <w:r w:rsidRPr="00076EA0">
              <w:rPr>
                <w:rFonts w:cs="宋体" w:hint="eastAsia"/>
                <w:kern w:val="0"/>
                <w:sz w:val="21"/>
                <w:szCs w:val="21"/>
              </w:rPr>
              <w:t>28</w:t>
            </w:r>
          </w:p>
        </w:tc>
      </w:tr>
    </w:tbl>
    <w:p w:rsidR="00EC17EB" w:rsidRPr="00076EA0" w:rsidRDefault="00EC17EB" w:rsidP="00EC17EB">
      <w:pPr>
        <w:autoSpaceDE w:val="0"/>
        <w:autoSpaceDN w:val="0"/>
        <w:ind w:firstLine="480"/>
        <w:rPr>
          <w:kern w:val="0"/>
        </w:rPr>
      </w:pPr>
      <w:r w:rsidRPr="00076EA0">
        <w:rPr>
          <w:rFonts w:hAnsi="宋体"/>
          <w:kern w:val="0"/>
        </w:rPr>
        <w:t>由上表可见，本项目危险物质数量与临界量的比值（</w:t>
      </w:r>
      <w:r w:rsidRPr="00076EA0">
        <w:rPr>
          <w:iCs/>
          <w:kern w:val="0"/>
        </w:rPr>
        <w:t>Q</w:t>
      </w:r>
      <w:r w:rsidRPr="00076EA0">
        <w:rPr>
          <w:rFonts w:hAnsi="宋体"/>
          <w:kern w:val="0"/>
        </w:rPr>
        <w:t>）为</w:t>
      </w:r>
      <w:r w:rsidRPr="00076EA0">
        <w:rPr>
          <w:iCs/>
          <w:kern w:val="0"/>
        </w:rPr>
        <w:t>Q</w:t>
      </w:r>
      <w:r w:rsidR="003D3DCB" w:rsidRPr="00076EA0">
        <w:t>&lt;1</w:t>
      </w:r>
      <w:r w:rsidR="003D3DCB" w:rsidRPr="00076EA0">
        <w:rPr>
          <w:rFonts w:hAnsi="宋体"/>
        </w:rPr>
        <w:t>，</w:t>
      </w:r>
      <w:r w:rsidR="003D3DCB" w:rsidRPr="00076EA0">
        <w:rPr>
          <w:rFonts w:hAnsi="宋体"/>
          <w:kern w:val="0"/>
        </w:rPr>
        <w:t>项目环境风险潜势为</w:t>
      </w:r>
      <w:r w:rsidR="003D3DCB" w:rsidRPr="00076EA0">
        <w:rPr>
          <w:kern w:val="0"/>
        </w:rPr>
        <w:t>I</w:t>
      </w:r>
      <w:r w:rsidRPr="00076EA0">
        <w:rPr>
          <w:rFonts w:hAnsi="宋体"/>
        </w:rPr>
        <w:t>。</w:t>
      </w:r>
    </w:p>
    <w:p w:rsidR="00234CA7" w:rsidRPr="00076EA0" w:rsidRDefault="00234CA7" w:rsidP="00234CA7">
      <w:pPr>
        <w:autoSpaceDE w:val="0"/>
        <w:autoSpaceDN w:val="0"/>
        <w:ind w:firstLine="480"/>
        <w:rPr>
          <w:kern w:val="0"/>
        </w:rPr>
      </w:pPr>
      <w:r w:rsidRPr="00076EA0">
        <w:rPr>
          <w:kern w:val="0"/>
        </w:rPr>
        <w:t>2</w:t>
      </w:r>
      <w:r w:rsidRPr="00076EA0">
        <w:rPr>
          <w:rFonts w:hAnsi="宋体" w:hint="eastAsia"/>
          <w:kern w:val="0"/>
        </w:rPr>
        <w:t>）行业及生产工艺特点（</w:t>
      </w:r>
      <w:r w:rsidRPr="00076EA0">
        <w:rPr>
          <w:kern w:val="0"/>
        </w:rPr>
        <w:t>M</w:t>
      </w:r>
      <w:r w:rsidRPr="00076EA0">
        <w:rPr>
          <w:rFonts w:hAnsi="宋体" w:hint="eastAsia"/>
          <w:kern w:val="0"/>
        </w:rPr>
        <w:t>）</w:t>
      </w:r>
    </w:p>
    <w:p w:rsidR="002869A2" w:rsidRPr="00076EA0" w:rsidRDefault="002869A2" w:rsidP="002869A2">
      <w:pPr>
        <w:tabs>
          <w:tab w:val="left" w:pos="7125"/>
        </w:tabs>
        <w:autoSpaceDE w:val="0"/>
        <w:autoSpaceDN w:val="0"/>
        <w:ind w:firstLine="480"/>
        <w:rPr>
          <w:kern w:val="0"/>
        </w:rPr>
      </w:pPr>
      <w:r w:rsidRPr="00076EA0">
        <w:rPr>
          <w:rFonts w:hAnsi="宋体" w:hint="eastAsia"/>
          <w:kern w:val="0"/>
        </w:rPr>
        <w:t>分析项目所属行业及生产工艺特点，按照下表评估生产工艺情况。具有多套工艺单元的项目，对每套生产工艺分别评分并求和。将</w:t>
      </w:r>
      <w:r w:rsidRPr="00076EA0">
        <w:rPr>
          <w:kern w:val="0"/>
        </w:rPr>
        <w:t xml:space="preserve">M </w:t>
      </w:r>
      <w:r w:rsidRPr="00076EA0">
        <w:rPr>
          <w:rFonts w:hAnsi="宋体" w:hint="eastAsia"/>
          <w:kern w:val="0"/>
        </w:rPr>
        <w:t>划分为（</w:t>
      </w:r>
      <w:r w:rsidRPr="00076EA0">
        <w:rPr>
          <w:kern w:val="0"/>
        </w:rPr>
        <w:t>1</w:t>
      </w:r>
      <w:r w:rsidRPr="00076EA0">
        <w:rPr>
          <w:rFonts w:hAnsi="宋体" w:hint="eastAsia"/>
          <w:kern w:val="0"/>
        </w:rPr>
        <w:t>）</w:t>
      </w:r>
      <w:r w:rsidRPr="00076EA0">
        <w:rPr>
          <w:kern w:val="0"/>
        </w:rPr>
        <w:t>M&gt;20</w:t>
      </w:r>
      <w:r w:rsidRPr="00076EA0">
        <w:rPr>
          <w:rFonts w:hAnsi="宋体" w:hint="eastAsia"/>
          <w:kern w:val="0"/>
        </w:rPr>
        <w:t>；（</w:t>
      </w:r>
      <w:r w:rsidRPr="00076EA0">
        <w:rPr>
          <w:kern w:val="0"/>
        </w:rPr>
        <w:t>2</w:t>
      </w:r>
      <w:r w:rsidRPr="00076EA0">
        <w:rPr>
          <w:rFonts w:hAnsi="宋体" w:hint="eastAsia"/>
          <w:kern w:val="0"/>
        </w:rPr>
        <w:t>）</w:t>
      </w:r>
      <w:r w:rsidRPr="00076EA0">
        <w:rPr>
          <w:kern w:val="0"/>
        </w:rPr>
        <w:t>10&lt;M≤20</w:t>
      </w:r>
      <w:r w:rsidRPr="00076EA0">
        <w:rPr>
          <w:rFonts w:hAnsi="宋体" w:hint="eastAsia"/>
          <w:kern w:val="0"/>
        </w:rPr>
        <w:t>；（</w:t>
      </w:r>
      <w:r w:rsidRPr="00076EA0">
        <w:rPr>
          <w:kern w:val="0"/>
        </w:rPr>
        <w:t>3</w:t>
      </w:r>
      <w:r w:rsidRPr="00076EA0">
        <w:rPr>
          <w:rFonts w:hAnsi="宋体" w:hint="eastAsia"/>
          <w:kern w:val="0"/>
        </w:rPr>
        <w:t>）</w:t>
      </w:r>
      <w:r w:rsidRPr="00076EA0">
        <w:rPr>
          <w:kern w:val="0"/>
        </w:rPr>
        <w:t>5&lt;M≤10</w:t>
      </w:r>
      <w:r w:rsidRPr="00076EA0">
        <w:rPr>
          <w:rFonts w:hAnsi="宋体" w:hint="eastAsia"/>
          <w:kern w:val="0"/>
        </w:rPr>
        <w:t>；（</w:t>
      </w:r>
      <w:r w:rsidRPr="00076EA0">
        <w:rPr>
          <w:kern w:val="0"/>
        </w:rPr>
        <w:t>4</w:t>
      </w:r>
      <w:r w:rsidRPr="00076EA0">
        <w:rPr>
          <w:rFonts w:hAnsi="宋体" w:hint="eastAsia"/>
          <w:kern w:val="0"/>
        </w:rPr>
        <w:t>）</w:t>
      </w:r>
      <w:r w:rsidRPr="00076EA0">
        <w:rPr>
          <w:kern w:val="0"/>
        </w:rPr>
        <w:t>M=5</w:t>
      </w:r>
      <w:r w:rsidRPr="00076EA0">
        <w:rPr>
          <w:rFonts w:hAnsi="宋体" w:hint="eastAsia"/>
          <w:kern w:val="0"/>
        </w:rPr>
        <w:t>，分别以</w:t>
      </w:r>
      <w:r w:rsidRPr="00076EA0">
        <w:rPr>
          <w:kern w:val="0"/>
        </w:rPr>
        <w:t>M1</w:t>
      </w:r>
      <w:r w:rsidRPr="00076EA0">
        <w:rPr>
          <w:rFonts w:hAnsi="宋体" w:hint="eastAsia"/>
          <w:kern w:val="0"/>
        </w:rPr>
        <w:t>、</w:t>
      </w:r>
      <w:r w:rsidRPr="00076EA0">
        <w:rPr>
          <w:kern w:val="0"/>
        </w:rPr>
        <w:t>M2</w:t>
      </w:r>
      <w:r w:rsidRPr="00076EA0">
        <w:rPr>
          <w:rFonts w:hAnsi="宋体" w:hint="eastAsia"/>
          <w:kern w:val="0"/>
        </w:rPr>
        <w:t>、</w:t>
      </w:r>
      <w:r w:rsidRPr="00076EA0">
        <w:rPr>
          <w:kern w:val="0"/>
        </w:rPr>
        <w:t xml:space="preserve">M3 </w:t>
      </w:r>
      <w:r w:rsidRPr="00076EA0">
        <w:rPr>
          <w:rFonts w:hAnsi="宋体" w:hint="eastAsia"/>
          <w:kern w:val="0"/>
        </w:rPr>
        <w:t>和</w:t>
      </w:r>
      <w:r w:rsidRPr="00076EA0">
        <w:rPr>
          <w:kern w:val="0"/>
        </w:rPr>
        <w:t xml:space="preserve">M4 </w:t>
      </w:r>
      <w:r w:rsidRPr="00076EA0">
        <w:rPr>
          <w:rFonts w:hAnsi="宋体" w:hint="eastAsia"/>
          <w:kern w:val="0"/>
        </w:rPr>
        <w:t>表示。</w:t>
      </w:r>
    </w:p>
    <w:p w:rsidR="002869A2" w:rsidRPr="00076EA0" w:rsidRDefault="002869A2" w:rsidP="00B97145">
      <w:pPr>
        <w:pStyle w:val="Default"/>
        <w:spacing w:line="240" w:lineRule="auto"/>
        <w:ind w:firstLineChars="0" w:firstLine="0"/>
        <w:jc w:val="center"/>
        <w:rPr>
          <w:rFonts w:ascii="Times New Roman" w:hAnsi="宋体" w:hint="default"/>
          <w:b/>
          <w:color w:val="auto"/>
          <w:szCs w:val="21"/>
        </w:rPr>
      </w:pPr>
      <w:r w:rsidRPr="00076EA0">
        <w:rPr>
          <w:rFonts w:ascii="Times New Roman" w:hAnsi="宋体"/>
          <w:b/>
          <w:color w:val="auto"/>
          <w:szCs w:val="21"/>
        </w:rPr>
        <w:t>表</w:t>
      </w:r>
      <w:r w:rsidR="00623183" w:rsidRPr="00076EA0">
        <w:rPr>
          <w:rFonts w:ascii="Times New Roman" w:hAnsi="宋体"/>
          <w:b/>
          <w:color w:val="auto"/>
          <w:szCs w:val="21"/>
        </w:rPr>
        <w:t>8</w:t>
      </w:r>
      <w:r w:rsidRPr="00076EA0">
        <w:rPr>
          <w:rFonts w:ascii="Times New Roman" w:hAnsi="宋体"/>
          <w:b/>
          <w:color w:val="auto"/>
          <w:szCs w:val="21"/>
        </w:rPr>
        <w:t>-4</w:t>
      </w:r>
      <w:r w:rsidRPr="00076EA0">
        <w:rPr>
          <w:rFonts w:ascii="Times New Roman"/>
          <w:b/>
          <w:bCs/>
          <w:color w:val="auto"/>
          <w:szCs w:val="21"/>
        </w:rPr>
        <w:t xml:space="preserve">  </w:t>
      </w:r>
      <w:r w:rsidRPr="00076EA0">
        <w:rPr>
          <w:rFonts w:ascii="Times New Roman" w:hAnsi="宋体"/>
          <w:b/>
          <w:color w:val="auto"/>
          <w:szCs w:val="21"/>
        </w:rPr>
        <w:t>行业及生产工艺（</w:t>
      </w:r>
      <w:r w:rsidRPr="00076EA0">
        <w:rPr>
          <w:rFonts w:ascii="Times New Roman"/>
          <w:b/>
          <w:bCs/>
          <w:color w:val="auto"/>
          <w:szCs w:val="21"/>
        </w:rPr>
        <w:t>M</w:t>
      </w:r>
      <w:r w:rsidRPr="00076EA0">
        <w:rPr>
          <w:rFonts w:ascii="Times New Roman" w:hAnsi="宋体"/>
          <w:b/>
          <w:color w:val="auto"/>
          <w:szCs w:val="21"/>
        </w:rPr>
        <w:t>）</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3084"/>
        <w:gridCol w:w="4012"/>
        <w:gridCol w:w="2190"/>
      </w:tblGrid>
      <w:tr w:rsidR="002869A2" w:rsidRPr="00076EA0" w:rsidTr="004E7E80">
        <w:trPr>
          <w:trHeight w:val="340"/>
        </w:trPr>
        <w:tc>
          <w:tcPr>
            <w:tcW w:w="1661" w:type="pct"/>
            <w:tcBorders>
              <w:top w:val="single" w:sz="12" w:space="0" w:color="auto"/>
              <w:left w:val="nil"/>
              <w:bottom w:val="single" w:sz="12"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szCs w:val="21"/>
              </w:rPr>
              <w:t>行业</w:t>
            </w:r>
          </w:p>
        </w:tc>
        <w:tc>
          <w:tcPr>
            <w:tcW w:w="2160" w:type="pct"/>
            <w:tcBorders>
              <w:top w:val="single" w:sz="12" w:space="0" w:color="auto"/>
              <w:left w:val="single" w:sz="4" w:space="0" w:color="auto"/>
              <w:bottom w:val="single" w:sz="12"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szCs w:val="21"/>
              </w:rPr>
              <w:t>评估依据</w:t>
            </w:r>
          </w:p>
        </w:tc>
        <w:tc>
          <w:tcPr>
            <w:tcW w:w="1179" w:type="pct"/>
            <w:tcBorders>
              <w:top w:val="single" w:sz="12" w:space="0" w:color="auto"/>
              <w:left w:val="single" w:sz="4" w:space="0" w:color="auto"/>
              <w:bottom w:val="single" w:sz="12" w:space="0" w:color="auto"/>
              <w:right w:val="nil"/>
            </w:tcBorders>
            <w:vAlign w:val="center"/>
            <w:hideMark/>
          </w:tcPr>
          <w:p w:rsidR="002869A2" w:rsidRPr="00076EA0" w:rsidRDefault="002869A2" w:rsidP="002869A2">
            <w:pPr>
              <w:pStyle w:val="affff2"/>
              <w:ind w:left="0" w:firstLine="0"/>
              <w:jc w:val="center"/>
              <w:rPr>
                <w:szCs w:val="21"/>
              </w:rPr>
            </w:pPr>
            <w:r w:rsidRPr="00076EA0">
              <w:rPr>
                <w:rFonts w:hAnsi="宋体" w:hint="eastAsia"/>
                <w:szCs w:val="21"/>
              </w:rPr>
              <w:t>分值</w:t>
            </w:r>
          </w:p>
        </w:tc>
      </w:tr>
      <w:tr w:rsidR="002869A2" w:rsidRPr="00076EA0" w:rsidTr="004E7E80">
        <w:trPr>
          <w:trHeight w:val="340"/>
        </w:trPr>
        <w:tc>
          <w:tcPr>
            <w:tcW w:w="1661" w:type="pct"/>
            <w:vMerge w:val="restart"/>
            <w:tcBorders>
              <w:top w:val="single" w:sz="12" w:space="0" w:color="auto"/>
              <w:left w:val="nil"/>
              <w:bottom w:val="single" w:sz="4" w:space="0" w:color="auto"/>
              <w:right w:val="single" w:sz="4" w:space="0" w:color="auto"/>
            </w:tcBorders>
            <w:vAlign w:val="center"/>
            <w:hideMark/>
          </w:tcPr>
          <w:p w:rsidR="002869A2" w:rsidRPr="00076EA0" w:rsidRDefault="002869A2" w:rsidP="002869A2">
            <w:pPr>
              <w:autoSpaceDE w:val="0"/>
              <w:autoSpaceDN w:val="0"/>
              <w:spacing w:line="240" w:lineRule="auto"/>
              <w:ind w:firstLineChars="0" w:firstLine="0"/>
              <w:rPr>
                <w:sz w:val="21"/>
                <w:szCs w:val="21"/>
              </w:rPr>
            </w:pPr>
            <w:r w:rsidRPr="00076EA0">
              <w:rPr>
                <w:rFonts w:hAnsi="宋体" w:hint="eastAsia"/>
                <w:kern w:val="0"/>
                <w:sz w:val="21"/>
                <w:szCs w:val="21"/>
              </w:rPr>
              <w:t>石化、化工、医药、轻工、化纤、有色冶炼等</w:t>
            </w:r>
          </w:p>
        </w:tc>
        <w:tc>
          <w:tcPr>
            <w:tcW w:w="2160" w:type="pct"/>
            <w:tcBorders>
              <w:top w:val="single" w:sz="12" w:space="0" w:color="auto"/>
              <w:left w:val="single" w:sz="4" w:space="0" w:color="auto"/>
              <w:bottom w:val="single" w:sz="4" w:space="0" w:color="auto"/>
              <w:right w:val="single" w:sz="4" w:space="0" w:color="auto"/>
            </w:tcBorders>
            <w:hideMark/>
          </w:tcPr>
          <w:p w:rsidR="002869A2" w:rsidRPr="00076EA0" w:rsidRDefault="002869A2" w:rsidP="002869A2">
            <w:pPr>
              <w:pStyle w:val="affff2"/>
              <w:ind w:left="0" w:firstLine="0"/>
              <w:jc w:val="both"/>
              <w:rPr>
                <w:szCs w:val="21"/>
              </w:rPr>
            </w:pPr>
            <w:r w:rsidRPr="00076EA0">
              <w:rPr>
                <w:rFonts w:hAnsi="宋体" w:hint="eastAsia"/>
                <w:szCs w:val="21"/>
              </w:rPr>
              <w:t>涉及光气及光气化工艺、电解工艺（氯碱）、氯化工艺、硝化工艺、合成氨工艺、裂解（裂化）工艺、氟化工艺、加氢工艺、重氮化工艺、氧化工艺、过氧化工艺、胺基化工艺、磺化工艺、聚合工艺、烷基化工</w:t>
            </w:r>
            <w:r w:rsidRPr="00076EA0">
              <w:rPr>
                <w:rFonts w:hAnsi="宋体" w:hint="eastAsia"/>
                <w:szCs w:val="21"/>
              </w:rPr>
              <w:lastRenderedPageBreak/>
              <w:t>艺</w:t>
            </w:r>
          </w:p>
        </w:tc>
        <w:tc>
          <w:tcPr>
            <w:tcW w:w="1179" w:type="pct"/>
            <w:tcBorders>
              <w:top w:val="single" w:sz="12" w:space="0" w:color="auto"/>
              <w:left w:val="single" w:sz="4" w:space="0" w:color="auto"/>
              <w:bottom w:val="single" w:sz="4" w:space="0" w:color="auto"/>
              <w:right w:val="nil"/>
            </w:tcBorders>
            <w:vAlign w:val="center"/>
            <w:hideMark/>
          </w:tcPr>
          <w:p w:rsidR="002869A2" w:rsidRPr="00076EA0" w:rsidRDefault="002869A2" w:rsidP="002869A2">
            <w:pPr>
              <w:pStyle w:val="affff2"/>
              <w:ind w:left="0" w:firstLine="0"/>
              <w:jc w:val="center"/>
              <w:rPr>
                <w:szCs w:val="21"/>
              </w:rPr>
            </w:pPr>
            <w:r w:rsidRPr="00076EA0">
              <w:rPr>
                <w:szCs w:val="21"/>
              </w:rPr>
              <w:lastRenderedPageBreak/>
              <w:t>10/</w:t>
            </w:r>
            <w:r w:rsidRPr="00076EA0">
              <w:rPr>
                <w:rFonts w:hAnsi="宋体" w:hint="eastAsia"/>
                <w:szCs w:val="21"/>
              </w:rPr>
              <w:t>套</w:t>
            </w:r>
          </w:p>
        </w:tc>
      </w:tr>
      <w:tr w:rsidR="002869A2" w:rsidRPr="00076EA0" w:rsidTr="004E7E80">
        <w:trPr>
          <w:trHeight w:val="340"/>
        </w:trPr>
        <w:tc>
          <w:tcPr>
            <w:tcW w:w="1661" w:type="pct"/>
            <w:vMerge/>
            <w:tcBorders>
              <w:top w:val="single" w:sz="12" w:space="0" w:color="auto"/>
              <w:left w:val="nil"/>
              <w:bottom w:val="single" w:sz="4" w:space="0" w:color="auto"/>
              <w:right w:val="single" w:sz="4" w:space="0" w:color="auto"/>
            </w:tcBorders>
            <w:vAlign w:val="center"/>
            <w:hideMark/>
          </w:tcPr>
          <w:p w:rsidR="002869A2" w:rsidRPr="00076EA0" w:rsidRDefault="002869A2" w:rsidP="002869A2">
            <w:pPr>
              <w:widowControl/>
              <w:spacing w:line="240" w:lineRule="auto"/>
              <w:ind w:firstLine="420"/>
              <w:jc w:val="left"/>
              <w:rPr>
                <w:sz w:val="21"/>
                <w:szCs w:val="21"/>
              </w:rPr>
            </w:pPr>
          </w:p>
        </w:tc>
        <w:tc>
          <w:tcPr>
            <w:tcW w:w="2160" w:type="pct"/>
            <w:tcBorders>
              <w:top w:val="single" w:sz="4" w:space="0" w:color="auto"/>
              <w:left w:val="single" w:sz="4" w:space="0" w:color="auto"/>
              <w:bottom w:val="single" w:sz="4"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kern w:val="0"/>
                <w:szCs w:val="21"/>
              </w:rPr>
              <w:t>无机酸制酸工艺、焦化工艺</w:t>
            </w:r>
          </w:p>
        </w:tc>
        <w:tc>
          <w:tcPr>
            <w:tcW w:w="1179" w:type="pct"/>
            <w:tcBorders>
              <w:top w:val="single" w:sz="4" w:space="0" w:color="auto"/>
              <w:left w:val="single" w:sz="4" w:space="0" w:color="auto"/>
              <w:bottom w:val="single" w:sz="4" w:space="0" w:color="auto"/>
              <w:right w:val="nil"/>
            </w:tcBorders>
            <w:vAlign w:val="center"/>
            <w:hideMark/>
          </w:tcPr>
          <w:p w:rsidR="002869A2" w:rsidRPr="00076EA0" w:rsidRDefault="002869A2" w:rsidP="002869A2">
            <w:pPr>
              <w:pStyle w:val="affff2"/>
              <w:ind w:left="0" w:firstLine="0"/>
              <w:jc w:val="center"/>
              <w:rPr>
                <w:szCs w:val="21"/>
              </w:rPr>
            </w:pPr>
            <w:r w:rsidRPr="00076EA0">
              <w:rPr>
                <w:szCs w:val="21"/>
              </w:rPr>
              <w:t>5/</w:t>
            </w:r>
            <w:r w:rsidRPr="00076EA0">
              <w:rPr>
                <w:rFonts w:hAnsi="宋体" w:hint="eastAsia"/>
                <w:szCs w:val="21"/>
              </w:rPr>
              <w:t>套</w:t>
            </w:r>
          </w:p>
        </w:tc>
      </w:tr>
      <w:tr w:rsidR="002869A2" w:rsidRPr="00076EA0" w:rsidTr="004E7E80">
        <w:trPr>
          <w:trHeight w:val="340"/>
        </w:trPr>
        <w:tc>
          <w:tcPr>
            <w:tcW w:w="1661" w:type="pct"/>
            <w:vMerge/>
            <w:tcBorders>
              <w:top w:val="single" w:sz="12" w:space="0" w:color="auto"/>
              <w:left w:val="nil"/>
              <w:bottom w:val="single" w:sz="4" w:space="0" w:color="auto"/>
              <w:right w:val="single" w:sz="4" w:space="0" w:color="auto"/>
            </w:tcBorders>
            <w:vAlign w:val="center"/>
            <w:hideMark/>
          </w:tcPr>
          <w:p w:rsidR="002869A2" w:rsidRPr="00076EA0" w:rsidRDefault="002869A2" w:rsidP="002869A2">
            <w:pPr>
              <w:widowControl/>
              <w:spacing w:line="240" w:lineRule="auto"/>
              <w:ind w:firstLine="420"/>
              <w:jc w:val="left"/>
              <w:rPr>
                <w:sz w:val="21"/>
                <w:szCs w:val="21"/>
              </w:rPr>
            </w:pPr>
          </w:p>
        </w:tc>
        <w:tc>
          <w:tcPr>
            <w:tcW w:w="2160" w:type="pct"/>
            <w:tcBorders>
              <w:top w:val="single" w:sz="4" w:space="0" w:color="auto"/>
              <w:left w:val="single" w:sz="4" w:space="0" w:color="auto"/>
              <w:bottom w:val="single" w:sz="4" w:space="0" w:color="auto"/>
              <w:right w:val="single" w:sz="4" w:space="0" w:color="auto"/>
            </w:tcBorders>
            <w:hideMark/>
          </w:tcPr>
          <w:p w:rsidR="002869A2" w:rsidRPr="00076EA0" w:rsidRDefault="002869A2" w:rsidP="002869A2">
            <w:pPr>
              <w:autoSpaceDE w:val="0"/>
              <w:autoSpaceDN w:val="0"/>
              <w:spacing w:line="240" w:lineRule="auto"/>
              <w:ind w:firstLineChars="0" w:firstLine="0"/>
              <w:rPr>
                <w:sz w:val="21"/>
                <w:szCs w:val="21"/>
              </w:rPr>
            </w:pPr>
            <w:r w:rsidRPr="00076EA0">
              <w:rPr>
                <w:rFonts w:hAnsi="宋体" w:hint="eastAsia"/>
                <w:kern w:val="0"/>
                <w:sz w:val="21"/>
                <w:szCs w:val="21"/>
              </w:rPr>
              <w:t>其他高温或高压，且涉及危险物质的工艺过程</w:t>
            </w:r>
            <w:r w:rsidRPr="00076EA0">
              <w:rPr>
                <w:kern w:val="0"/>
                <w:sz w:val="21"/>
                <w:szCs w:val="21"/>
                <w:vertAlign w:val="superscript"/>
              </w:rPr>
              <w:t>a</w:t>
            </w:r>
            <w:r w:rsidRPr="00076EA0">
              <w:rPr>
                <w:rFonts w:hAnsi="宋体" w:hint="eastAsia"/>
                <w:kern w:val="0"/>
                <w:sz w:val="21"/>
                <w:szCs w:val="21"/>
              </w:rPr>
              <w:t>、危险物质贮存罐区</w:t>
            </w:r>
          </w:p>
        </w:tc>
        <w:tc>
          <w:tcPr>
            <w:tcW w:w="1179" w:type="pct"/>
            <w:tcBorders>
              <w:top w:val="single" w:sz="4" w:space="0" w:color="auto"/>
              <w:left w:val="single" w:sz="4" w:space="0" w:color="auto"/>
              <w:bottom w:val="single" w:sz="4" w:space="0" w:color="auto"/>
              <w:right w:val="nil"/>
            </w:tcBorders>
            <w:vAlign w:val="center"/>
            <w:hideMark/>
          </w:tcPr>
          <w:p w:rsidR="002869A2" w:rsidRPr="00076EA0" w:rsidRDefault="002869A2" w:rsidP="002869A2">
            <w:pPr>
              <w:pStyle w:val="affff2"/>
              <w:ind w:left="0" w:firstLine="0"/>
              <w:jc w:val="center"/>
              <w:rPr>
                <w:szCs w:val="21"/>
              </w:rPr>
            </w:pPr>
            <w:r w:rsidRPr="00076EA0">
              <w:rPr>
                <w:kern w:val="0"/>
                <w:szCs w:val="21"/>
              </w:rPr>
              <w:t>5/</w:t>
            </w:r>
            <w:r w:rsidRPr="00076EA0">
              <w:rPr>
                <w:rFonts w:hAnsi="宋体" w:hint="eastAsia"/>
                <w:kern w:val="0"/>
                <w:szCs w:val="21"/>
              </w:rPr>
              <w:t>套（罐区）</w:t>
            </w:r>
          </w:p>
        </w:tc>
      </w:tr>
      <w:tr w:rsidR="002869A2" w:rsidRPr="00076EA0" w:rsidTr="004E7E80">
        <w:trPr>
          <w:trHeight w:val="340"/>
        </w:trPr>
        <w:tc>
          <w:tcPr>
            <w:tcW w:w="1661" w:type="pct"/>
            <w:tcBorders>
              <w:top w:val="single" w:sz="4" w:space="0" w:color="auto"/>
              <w:left w:val="nil"/>
              <w:bottom w:val="single" w:sz="4"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kern w:val="0"/>
                <w:szCs w:val="21"/>
              </w:rPr>
              <w:t>管道、港口</w:t>
            </w:r>
            <w:r w:rsidRPr="00076EA0">
              <w:rPr>
                <w:kern w:val="0"/>
                <w:szCs w:val="21"/>
              </w:rPr>
              <w:t>/</w:t>
            </w:r>
            <w:r w:rsidRPr="00076EA0">
              <w:rPr>
                <w:rFonts w:hAnsi="宋体" w:hint="eastAsia"/>
                <w:kern w:val="0"/>
                <w:szCs w:val="21"/>
              </w:rPr>
              <w:t>码头等</w:t>
            </w:r>
          </w:p>
        </w:tc>
        <w:tc>
          <w:tcPr>
            <w:tcW w:w="2160" w:type="pct"/>
            <w:tcBorders>
              <w:top w:val="single" w:sz="4" w:space="0" w:color="auto"/>
              <w:left w:val="single" w:sz="4" w:space="0" w:color="auto"/>
              <w:bottom w:val="single" w:sz="4" w:space="0" w:color="auto"/>
              <w:right w:val="single" w:sz="4" w:space="0" w:color="auto"/>
            </w:tcBorders>
            <w:vAlign w:val="center"/>
            <w:hideMark/>
          </w:tcPr>
          <w:p w:rsidR="002869A2" w:rsidRPr="00076EA0" w:rsidRDefault="002869A2" w:rsidP="002869A2">
            <w:pPr>
              <w:spacing w:line="240" w:lineRule="auto"/>
              <w:ind w:firstLineChars="0" w:firstLine="0"/>
              <w:rPr>
                <w:sz w:val="21"/>
                <w:szCs w:val="21"/>
              </w:rPr>
            </w:pPr>
            <w:r w:rsidRPr="00076EA0">
              <w:rPr>
                <w:rFonts w:hAnsi="宋体" w:hint="eastAsia"/>
                <w:kern w:val="0"/>
                <w:sz w:val="21"/>
                <w:szCs w:val="21"/>
              </w:rPr>
              <w:t>涉及危险物质管道运输项目、港口</w:t>
            </w:r>
            <w:r w:rsidRPr="00076EA0">
              <w:rPr>
                <w:kern w:val="0"/>
                <w:sz w:val="21"/>
                <w:szCs w:val="21"/>
              </w:rPr>
              <w:t>/</w:t>
            </w:r>
            <w:r w:rsidRPr="00076EA0">
              <w:rPr>
                <w:rFonts w:hAnsi="宋体" w:hint="eastAsia"/>
                <w:kern w:val="0"/>
                <w:sz w:val="21"/>
                <w:szCs w:val="21"/>
              </w:rPr>
              <w:t>码头等</w:t>
            </w:r>
          </w:p>
        </w:tc>
        <w:tc>
          <w:tcPr>
            <w:tcW w:w="1179" w:type="pct"/>
            <w:tcBorders>
              <w:top w:val="single" w:sz="4" w:space="0" w:color="auto"/>
              <w:left w:val="single" w:sz="4" w:space="0" w:color="auto"/>
              <w:bottom w:val="single" w:sz="4" w:space="0" w:color="auto"/>
              <w:right w:val="nil"/>
            </w:tcBorders>
            <w:vAlign w:val="center"/>
            <w:hideMark/>
          </w:tcPr>
          <w:p w:rsidR="002869A2" w:rsidRPr="00076EA0" w:rsidRDefault="002869A2" w:rsidP="002869A2">
            <w:pPr>
              <w:spacing w:line="240" w:lineRule="auto"/>
              <w:ind w:firstLineChars="0" w:firstLine="0"/>
              <w:jc w:val="center"/>
              <w:rPr>
                <w:sz w:val="21"/>
                <w:szCs w:val="21"/>
              </w:rPr>
            </w:pPr>
            <w:r w:rsidRPr="00076EA0">
              <w:rPr>
                <w:sz w:val="21"/>
                <w:szCs w:val="21"/>
              </w:rPr>
              <w:t>10</w:t>
            </w:r>
          </w:p>
        </w:tc>
      </w:tr>
      <w:tr w:rsidR="002869A2" w:rsidRPr="00076EA0" w:rsidTr="004E7E80">
        <w:trPr>
          <w:trHeight w:val="340"/>
        </w:trPr>
        <w:tc>
          <w:tcPr>
            <w:tcW w:w="1661" w:type="pct"/>
            <w:tcBorders>
              <w:top w:val="single" w:sz="4" w:space="0" w:color="auto"/>
              <w:left w:val="nil"/>
              <w:bottom w:val="single" w:sz="4"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kern w:val="0"/>
                <w:szCs w:val="21"/>
              </w:rPr>
              <w:t>石油天然气</w:t>
            </w:r>
          </w:p>
        </w:tc>
        <w:tc>
          <w:tcPr>
            <w:tcW w:w="2160" w:type="pct"/>
            <w:tcBorders>
              <w:top w:val="single" w:sz="4" w:space="0" w:color="auto"/>
              <w:left w:val="single" w:sz="4" w:space="0" w:color="auto"/>
              <w:bottom w:val="single" w:sz="4" w:space="0" w:color="auto"/>
              <w:right w:val="single" w:sz="4" w:space="0" w:color="auto"/>
            </w:tcBorders>
            <w:vAlign w:val="center"/>
            <w:hideMark/>
          </w:tcPr>
          <w:p w:rsidR="002869A2" w:rsidRPr="00076EA0" w:rsidRDefault="002869A2" w:rsidP="002869A2">
            <w:pPr>
              <w:autoSpaceDE w:val="0"/>
              <w:autoSpaceDN w:val="0"/>
              <w:spacing w:line="240" w:lineRule="auto"/>
              <w:ind w:firstLineChars="0" w:firstLine="0"/>
              <w:rPr>
                <w:sz w:val="21"/>
                <w:szCs w:val="21"/>
              </w:rPr>
            </w:pPr>
            <w:r w:rsidRPr="00076EA0">
              <w:rPr>
                <w:rFonts w:hAnsi="宋体" w:hint="eastAsia"/>
                <w:kern w:val="0"/>
                <w:sz w:val="21"/>
                <w:szCs w:val="21"/>
              </w:rPr>
              <w:t>石油、天然气、页岩气开采（含净化），气库（不含加气站的气库），油库（不含加气站的油库）、油气管线</w:t>
            </w:r>
            <w:r w:rsidRPr="00076EA0">
              <w:rPr>
                <w:kern w:val="0"/>
                <w:sz w:val="21"/>
                <w:szCs w:val="21"/>
                <w:vertAlign w:val="superscript"/>
              </w:rPr>
              <w:t>b</w:t>
            </w:r>
            <w:r w:rsidRPr="00076EA0">
              <w:rPr>
                <w:rFonts w:hAnsi="宋体" w:hint="eastAsia"/>
                <w:kern w:val="0"/>
                <w:sz w:val="21"/>
                <w:szCs w:val="21"/>
              </w:rPr>
              <w:t>（不含城镇燃气管线）</w:t>
            </w:r>
          </w:p>
        </w:tc>
        <w:tc>
          <w:tcPr>
            <w:tcW w:w="1179" w:type="pct"/>
            <w:tcBorders>
              <w:top w:val="single" w:sz="4" w:space="0" w:color="auto"/>
              <w:left w:val="single" w:sz="4" w:space="0" w:color="auto"/>
              <w:bottom w:val="single" w:sz="4" w:space="0" w:color="auto"/>
              <w:right w:val="nil"/>
            </w:tcBorders>
            <w:vAlign w:val="center"/>
            <w:hideMark/>
          </w:tcPr>
          <w:p w:rsidR="002869A2" w:rsidRPr="00076EA0" w:rsidRDefault="002869A2" w:rsidP="002869A2">
            <w:pPr>
              <w:spacing w:line="240" w:lineRule="auto"/>
              <w:ind w:firstLineChars="0" w:firstLine="0"/>
              <w:jc w:val="center"/>
              <w:rPr>
                <w:sz w:val="21"/>
                <w:szCs w:val="21"/>
              </w:rPr>
            </w:pPr>
            <w:r w:rsidRPr="00076EA0">
              <w:rPr>
                <w:sz w:val="21"/>
                <w:szCs w:val="21"/>
              </w:rPr>
              <w:t>10</w:t>
            </w:r>
          </w:p>
        </w:tc>
      </w:tr>
      <w:tr w:rsidR="002869A2" w:rsidRPr="00076EA0" w:rsidTr="004E7E80">
        <w:trPr>
          <w:trHeight w:val="340"/>
        </w:trPr>
        <w:tc>
          <w:tcPr>
            <w:tcW w:w="1661" w:type="pct"/>
            <w:tcBorders>
              <w:top w:val="single" w:sz="4" w:space="0" w:color="auto"/>
              <w:left w:val="nil"/>
              <w:bottom w:val="single" w:sz="4" w:space="0" w:color="auto"/>
              <w:right w:val="single" w:sz="4" w:space="0" w:color="auto"/>
            </w:tcBorders>
            <w:vAlign w:val="center"/>
            <w:hideMark/>
          </w:tcPr>
          <w:p w:rsidR="002869A2" w:rsidRPr="00076EA0" w:rsidRDefault="002869A2" w:rsidP="002869A2">
            <w:pPr>
              <w:pStyle w:val="affff2"/>
              <w:ind w:left="0" w:firstLine="0"/>
              <w:jc w:val="center"/>
              <w:rPr>
                <w:szCs w:val="21"/>
              </w:rPr>
            </w:pPr>
            <w:r w:rsidRPr="00076EA0">
              <w:rPr>
                <w:rFonts w:hAnsi="宋体" w:hint="eastAsia"/>
                <w:szCs w:val="21"/>
              </w:rPr>
              <w:t>其他</w:t>
            </w:r>
          </w:p>
        </w:tc>
        <w:tc>
          <w:tcPr>
            <w:tcW w:w="2160" w:type="pct"/>
            <w:tcBorders>
              <w:top w:val="single" w:sz="4" w:space="0" w:color="auto"/>
              <w:left w:val="single" w:sz="4" w:space="0" w:color="auto"/>
              <w:bottom w:val="single" w:sz="4" w:space="0" w:color="auto"/>
              <w:right w:val="single" w:sz="4" w:space="0" w:color="auto"/>
            </w:tcBorders>
            <w:vAlign w:val="center"/>
            <w:hideMark/>
          </w:tcPr>
          <w:p w:rsidR="002869A2" w:rsidRPr="00076EA0" w:rsidRDefault="002869A2" w:rsidP="002869A2">
            <w:pPr>
              <w:spacing w:line="240" w:lineRule="auto"/>
              <w:ind w:firstLine="420"/>
              <w:jc w:val="center"/>
              <w:rPr>
                <w:sz w:val="21"/>
                <w:szCs w:val="21"/>
              </w:rPr>
            </w:pPr>
            <w:r w:rsidRPr="00076EA0">
              <w:rPr>
                <w:rFonts w:hAnsi="宋体" w:hint="eastAsia"/>
                <w:kern w:val="0"/>
                <w:sz w:val="21"/>
                <w:szCs w:val="21"/>
              </w:rPr>
              <w:t>涉及危险物质使用、贮存的项目</w:t>
            </w:r>
          </w:p>
        </w:tc>
        <w:tc>
          <w:tcPr>
            <w:tcW w:w="1179" w:type="pct"/>
            <w:tcBorders>
              <w:top w:val="single" w:sz="4" w:space="0" w:color="auto"/>
              <w:left w:val="single" w:sz="4" w:space="0" w:color="auto"/>
              <w:bottom w:val="single" w:sz="4" w:space="0" w:color="auto"/>
              <w:right w:val="nil"/>
            </w:tcBorders>
            <w:vAlign w:val="center"/>
            <w:hideMark/>
          </w:tcPr>
          <w:p w:rsidR="002869A2" w:rsidRPr="00076EA0" w:rsidRDefault="002869A2" w:rsidP="002869A2">
            <w:pPr>
              <w:spacing w:line="240" w:lineRule="auto"/>
              <w:ind w:firstLineChars="0" w:firstLine="0"/>
              <w:jc w:val="center"/>
              <w:rPr>
                <w:sz w:val="21"/>
                <w:szCs w:val="21"/>
              </w:rPr>
            </w:pPr>
            <w:r w:rsidRPr="00076EA0">
              <w:rPr>
                <w:sz w:val="21"/>
                <w:szCs w:val="21"/>
              </w:rPr>
              <w:t>5</w:t>
            </w:r>
          </w:p>
        </w:tc>
      </w:tr>
      <w:tr w:rsidR="002869A2" w:rsidRPr="00076EA0" w:rsidTr="004E7E80">
        <w:trPr>
          <w:trHeight w:val="340"/>
        </w:trPr>
        <w:tc>
          <w:tcPr>
            <w:tcW w:w="5000" w:type="pct"/>
            <w:gridSpan w:val="3"/>
            <w:tcBorders>
              <w:top w:val="single" w:sz="4" w:space="0" w:color="auto"/>
              <w:left w:val="nil"/>
              <w:bottom w:val="single" w:sz="12" w:space="0" w:color="auto"/>
              <w:right w:val="nil"/>
            </w:tcBorders>
            <w:vAlign w:val="center"/>
            <w:hideMark/>
          </w:tcPr>
          <w:p w:rsidR="002869A2" w:rsidRPr="00076EA0" w:rsidRDefault="002869A2" w:rsidP="002869A2">
            <w:pPr>
              <w:autoSpaceDE w:val="0"/>
              <w:autoSpaceDN w:val="0"/>
              <w:spacing w:line="240" w:lineRule="auto"/>
              <w:ind w:firstLineChars="0" w:firstLine="0"/>
              <w:jc w:val="left"/>
              <w:rPr>
                <w:rFonts w:hAnsi="宋体"/>
                <w:kern w:val="0"/>
                <w:sz w:val="21"/>
                <w:szCs w:val="21"/>
              </w:rPr>
            </w:pPr>
            <w:r w:rsidRPr="00076EA0">
              <w:rPr>
                <w:kern w:val="0"/>
                <w:sz w:val="21"/>
                <w:szCs w:val="21"/>
              </w:rPr>
              <w:t xml:space="preserve">a </w:t>
            </w:r>
            <w:r w:rsidRPr="00076EA0">
              <w:rPr>
                <w:rFonts w:hAnsi="宋体" w:hint="eastAsia"/>
                <w:kern w:val="0"/>
                <w:sz w:val="21"/>
                <w:szCs w:val="21"/>
              </w:rPr>
              <w:t>高温指工艺温度</w:t>
            </w:r>
            <w:r w:rsidRPr="00076EA0">
              <w:rPr>
                <w:kern w:val="0"/>
                <w:sz w:val="21"/>
                <w:szCs w:val="21"/>
              </w:rPr>
              <w:t>≥300</w:t>
            </w:r>
            <w:r w:rsidRPr="00076EA0">
              <w:rPr>
                <w:rFonts w:hAnsi="宋体" w:hint="eastAsia"/>
                <w:kern w:val="0"/>
                <w:sz w:val="21"/>
                <w:szCs w:val="21"/>
              </w:rPr>
              <w:t>℃，高压指压力容器的设计压力（</w:t>
            </w:r>
            <w:r w:rsidRPr="00076EA0">
              <w:rPr>
                <w:kern w:val="0"/>
                <w:sz w:val="21"/>
                <w:szCs w:val="21"/>
              </w:rPr>
              <w:t>P</w:t>
            </w:r>
            <w:r w:rsidRPr="00076EA0">
              <w:rPr>
                <w:rFonts w:hAnsi="宋体" w:hint="eastAsia"/>
                <w:kern w:val="0"/>
                <w:sz w:val="21"/>
                <w:szCs w:val="21"/>
              </w:rPr>
              <w:t>）</w:t>
            </w:r>
            <w:r w:rsidRPr="00076EA0">
              <w:rPr>
                <w:kern w:val="0"/>
                <w:sz w:val="21"/>
                <w:szCs w:val="21"/>
              </w:rPr>
              <w:t>≥10.0MPa</w:t>
            </w:r>
            <w:r w:rsidRPr="00076EA0">
              <w:rPr>
                <w:rFonts w:hAnsi="宋体" w:hint="eastAsia"/>
                <w:kern w:val="0"/>
                <w:sz w:val="21"/>
                <w:szCs w:val="21"/>
              </w:rPr>
              <w:t>；</w:t>
            </w:r>
          </w:p>
          <w:p w:rsidR="002869A2" w:rsidRPr="00076EA0" w:rsidRDefault="002869A2" w:rsidP="002869A2">
            <w:pPr>
              <w:autoSpaceDE w:val="0"/>
              <w:autoSpaceDN w:val="0"/>
              <w:spacing w:line="240" w:lineRule="auto"/>
              <w:ind w:firstLineChars="0" w:firstLine="0"/>
              <w:jc w:val="left"/>
              <w:rPr>
                <w:sz w:val="21"/>
                <w:szCs w:val="21"/>
              </w:rPr>
            </w:pPr>
            <w:r w:rsidRPr="00076EA0">
              <w:rPr>
                <w:kern w:val="0"/>
                <w:sz w:val="21"/>
                <w:szCs w:val="21"/>
              </w:rPr>
              <w:t xml:space="preserve">b </w:t>
            </w:r>
            <w:r w:rsidRPr="00076EA0">
              <w:rPr>
                <w:rFonts w:hAnsi="宋体" w:hint="eastAsia"/>
                <w:kern w:val="0"/>
                <w:sz w:val="21"/>
                <w:szCs w:val="21"/>
              </w:rPr>
              <w:t>长输管道运输项目应按站场、管线分段进行评价。</w:t>
            </w:r>
          </w:p>
        </w:tc>
      </w:tr>
    </w:tbl>
    <w:p w:rsidR="002869A2" w:rsidRPr="00076EA0" w:rsidRDefault="000D063C" w:rsidP="002869A2">
      <w:pPr>
        <w:autoSpaceDE w:val="0"/>
        <w:autoSpaceDN w:val="0"/>
        <w:ind w:firstLine="480"/>
        <w:rPr>
          <w:kern w:val="0"/>
        </w:rPr>
      </w:pPr>
      <w:r w:rsidRPr="00076EA0">
        <w:rPr>
          <w:rFonts w:hAnsi="宋体" w:hint="eastAsia"/>
          <w:kern w:val="0"/>
        </w:rPr>
        <w:t>本项目</w:t>
      </w:r>
      <w:r w:rsidR="002869A2" w:rsidRPr="00076EA0">
        <w:rPr>
          <w:rFonts w:hAnsi="宋体" w:hint="eastAsia"/>
          <w:kern w:val="0"/>
        </w:rPr>
        <w:t>涉及危险物质</w:t>
      </w:r>
      <w:r w:rsidRPr="00076EA0">
        <w:rPr>
          <w:rFonts w:hAnsi="宋体" w:hint="eastAsia"/>
          <w:kern w:val="0"/>
        </w:rPr>
        <w:t>使用、</w:t>
      </w:r>
      <w:r w:rsidR="002869A2" w:rsidRPr="00076EA0">
        <w:rPr>
          <w:rFonts w:hAnsi="宋体" w:hint="eastAsia"/>
          <w:kern w:val="0"/>
        </w:rPr>
        <w:t>贮存，故</w:t>
      </w:r>
      <w:r w:rsidR="002869A2" w:rsidRPr="00076EA0">
        <w:rPr>
          <w:kern w:val="0"/>
        </w:rPr>
        <w:t>M=5</w:t>
      </w:r>
      <w:r w:rsidR="002869A2" w:rsidRPr="00076EA0">
        <w:rPr>
          <w:rFonts w:hAnsi="宋体" w:hint="eastAsia"/>
          <w:kern w:val="0"/>
        </w:rPr>
        <w:t>，属于</w:t>
      </w:r>
      <w:r w:rsidR="002869A2" w:rsidRPr="00076EA0">
        <w:rPr>
          <w:kern w:val="0"/>
        </w:rPr>
        <w:t>M</w:t>
      </w:r>
      <w:r w:rsidR="000B3938" w:rsidRPr="00076EA0">
        <w:rPr>
          <w:rFonts w:hint="eastAsia"/>
          <w:kern w:val="0"/>
        </w:rPr>
        <w:t>4</w:t>
      </w:r>
      <w:r w:rsidR="002869A2" w:rsidRPr="00076EA0">
        <w:rPr>
          <w:rFonts w:hAnsi="宋体" w:hint="eastAsia"/>
          <w:kern w:val="0"/>
        </w:rPr>
        <w:t>。</w:t>
      </w:r>
    </w:p>
    <w:p w:rsidR="00234CA7" w:rsidRPr="00076EA0" w:rsidRDefault="00234CA7" w:rsidP="00234CA7">
      <w:pPr>
        <w:autoSpaceDE w:val="0"/>
        <w:autoSpaceDN w:val="0"/>
        <w:ind w:firstLine="480"/>
        <w:rPr>
          <w:kern w:val="20"/>
        </w:rPr>
      </w:pPr>
      <w:r w:rsidRPr="00076EA0">
        <w:rPr>
          <w:kern w:val="0"/>
        </w:rPr>
        <w:t>3</w:t>
      </w:r>
      <w:r w:rsidRPr="00076EA0">
        <w:rPr>
          <w:rFonts w:hAnsi="宋体" w:hint="eastAsia"/>
          <w:kern w:val="0"/>
        </w:rPr>
        <w:t>）危险物质及工艺系统危险性（</w:t>
      </w:r>
      <w:r w:rsidRPr="00076EA0">
        <w:rPr>
          <w:kern w:val="0"/>
        </w:rPr>
        <w:t>P</w:t>
      </w:r>
      <w:r w:rsidRPr="00076EA0">
        <w:rPr>
          <w:rFonts w:hAnsi="宋体" w:hint="eastAsia"/>
          <w:kern w:val="0"/>
        </w:rPr>
        <w:t>）分级</w:t>
      </w:r>
    </w:p>
    <w:p w:rsidR="002869A2" w:rsidRPr="00076EA0" w:rsidRDefault="002869A2" w:rsidP="002869A2">
      <w:pPr>
        <w:autoSpaceDE w:val="0"/>
        <w:autoSpaceDN w:val="0"/>
        <w:ind w:firstLine="480"/>
        <w:rPr>
          <w:kern w:val="0"/>
        </w:rPr>
      </w:pPr>
      <w:r w:rsidRPr="00076EA0">
        <w:rPr>
          <w:rFonts w:hAnsi="宋体" w:hint="eastAsia"/>
          <w:kern w:val="0"/>
        </w:rPr>
        <w:t>根据危险物质数量与临界量比值（</w:t>
      </w:r>
      <w:r w:rsidRPr="00076EA0">
        <w:rPr>
          <w:kern w:val="0"/>
        </w:rPr>
        <w:t>Q</w:t>
      </w:r>
      <w:r w:rsidRPr="00076EA0">
        <w:rPr>
          <w:rFonts w:hAnsi="宋体" w:hint="eastAsia"/>
          <w:kern w:val="0"/>
        </w:rPr>
        <w:t>）和行业及生产工艺（</w:t>
      </w:r>
      <w:r w:rsidRPr="00076EA0">
        <w:rPr>
          <w:kern w:val="0"/>
        </w:rPr>
        <w:t>M</w:t>
      </w:r>
      <w:r w:rsidRPr="00076EA0">
        <w:rPr>
          <w:rFonts w:hAnsi="宋体" w:hint="eastAsia"/>
          <w:kern w:val="0"/>
        </w:rPr>
        <w:t>），按照</w:t>
      </w:r>
      <w:r w:rsidRPr="00076EA0">
        <w:rPr>
          <w:rFonts w:hint="eastAsia"/>
          <w:kern w:val="0"/>
        </w:rPr>
        <w:t>下表</w:t>
      </w:r>
      <w:r w:rsidRPr="00076EA0">
        <w:rPr>
          <w:rFonts w:hAnsi="宋体" w:hint="eastAsia"/>
          <w:kern w:val="0"/>
        </w:rPr>
        <w:t>确定危险物质及工艺系统危险性等级（</w:t>
      </w:r>
      <w:r w:rsidRPr="00076EA0">
        <w:rPr>
          <w:kern w:val="0"/>
        </w:rPr>
        <w:t>P</w:t>
      </w:r>
      <w:r w:rsidRPr="00076EA0">
        <w:rPr>
          <w:rFonts w:hAnsi="宋体" w:hint="eastAsia"/>
          <w:kern w:val="0"/>
        </w:rPr>
        <w:t>），分别以</w:t>
      </w:r>
      <w:r w:rsidRPr="00076EA0">
        <w:rPr>
          <w:kern w:val="0"/>
        </w:rPr>
        <w:t>P1</w:t>
      </w:r>
      <w:r w:rsidRPr="00076EA0">
        <w:rPr>
          <w:rFonts w:hAnsi="宋体" w:hint="eastAsia"/>
          <w:kern w:val="0"/>
        </w:rPr>
        <w:t>、</w:t>
      </w:r>
      <w:r w:rsidRPr="00076EA0">
        <w:rPr>
          <w:kern w:val="0"/>
        </w:rPr>
        <w:t>P2</w:t>
      </w:r>
      <w:r w:rsidRPr="00076EA0">
        <w:rPr>
          <w:rFonts w:hAnsi="宋体" w:hint="eastAsia"/>
          <w:kern w:val="0"/>
        </w:rPr>
        <w:t>、</w:t>
      </w:r>
      <w:r w:rsidRPr="00076EA0">
        <w:rPr>
          <w:kern w:val="0"/>
        </w:rPr>
        <w:t>P3</w:t>
      </w:r>
      <w:r w:rsidRPr="00076EA0">
        <w:rPr>
          <w:rFonts w:hAnsi="宋体" w:hint="eastAsia"/>
          <w:kern w:val="0"/>
        </w:rPr>
        <w:t>、</w:t>
      </w:r>
      <w:r w:rsidRPr="00076EA0">
        <w:rPr>
          <w:kern w:val="0"/>
        </w:rPr>
        <w:t xml:space="preserve">P4 </w:t>
      </w:r>
      <w:r w:rsidRPr="00076EA0">
        <w:rPr>
          <w:rFonts w:hAnsi="宋体" w:hint="eastAsia"/>
          <w:kern w:val="0"/>
        </w:rPr>
        <w:t>表示。</w:t>
      </w:r>
    </w:p>
    <w:p w:rsidR="00234CA7" w:rsidRPr="00076EA0" w:rsidRDefault="00234CA7" w:rsidP="00B97145">
      <w:pPr>
        <w:autoSpaceDE w:val="0"/>
        <w:autoSpaceDN w:val="0"/>
        <w:spacing w:line="240" w:lineRule="auto"/>
        <w:ind w:firstLineChars="0" w:firstLine="0"/>
        <w:jc w:val="center"/>
        <w:rPr>
          <w:b/>
          <w:kern w:val="0"/>
        </w:rPr>
      </w:pPr>
      <w:r w:rsidRPr="00076EA0">
        <w:rPr>
          <w:rFonts w:hAnsi="宋体" w:hint="eastAsia"/>
          <w:b/>
          <w:kern w:val="0"/>
        </w:rPr>
        <w:t>表</w:t>
      </w:r>
      <w:r w:rsidR="00623183" w:rsidRPr="00076EA0">
        <w:rPr>
          <w:rFonts w:hAnsi="宋体" w:hint="eastAsia"/>
          <w:b/>
          <w:kern w:val="0"/>
        </w:rPr>
        <w:t>8</w:t>
      </w:r>
      <w:r w:rsidR="002869A2" w:rsidRPr="00076EA0">
        <w:rPr>
          <w:rFonts w:hint="eastAsia"/>
          <w:b/>
          <w:kern w:val="0"/>
        </w:rPr>
        <w:t>-5</w:t>
      </w:r>
      <w:r w:rsidRPr="00076EA0">
        <w:rPr>
          <w:b/>
          <w:kern w:val="0"/>
        </w:rPr>
        <w:t xml:space="preserve">  </w:t>
      </w:r>
      <w:r w:rsidRPr="00076EA0">
        <w:rPr>
          <w:rFonts w:hAnsi="宋体" w:hint="eastAsia"/>
          <w:b/>
          <w:kern w:val="0"/>
        </w:rPr>
        <w:t>危险物质及工艺系统危险性等级判断（</w:t>
      </w:r>
      <w:r w:rsidRPr="00076EA0">
        <w:rPr>
          <w:b/>
          <w:kern w:val="0"/>
        </w:rPr>
        <w:t>P</w:t>
      </w:r>
      <w:r w:rsidRPr="00076EA0">
        <w:rPr>
          <w:rFonts w:hAnsi="宋体" w:hint="eastAsia"/>
          <w:b/>
          <w:kern w:val="0"/>
        </w:rPr>
        <w:t>）</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975"/>
        <w:gridCol w:w="1738"/>
        <w:gridCol w:w="1857"/>
        <w:gridCol w:w="1857"/>
        <w:gridCol w:w="1859"/>
      </w:tblGrid>
      <w:tr w:rsidR="00234CA7" w:rsidRPr="00076EA0" w:rsidTr="002869A2">
        <w:trPr>
          <w:trHeight w:val="340"/>
        </w:trPr>
        <w:tc>
          <w:tcPr>
            <w:tcW w:w="1063" w:type="pct"/>
            <w:vMerge w:val="restar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rFonts w:hint="eastAsia"/>
                <w:kern w:val="0"/>
                <w:sz w:val="21"/>
                <w:szCs w:val="21"/>
              </w:rPr>
              <w:t>危险物质数量</w:t>
            </w:r>
          </w:p>
          <w:p w:rsidR="00234CA7" w:rsidRPr="00076EA0" w:rsidRDefault="00234CA7" w:rsidP="002869A2">
            <w:pPr>
              <w:autoSpaceDE w:val="0"/>
              <w:autoSpaceDN w:val="0"/>
              <w:spacing w:line="240" w:lineRule="auto"/>
              <w:ind w:firstLineChars="0" w:firstLine="0"/>
              <w:jc w:val="center"/>
              <w:rPr>
                <w:kern w:val="0"/>
                <w:sz w:val="21"/>
                <w:szCs w:val="21"/>
              </w:rPr>
            </w:pPr>
            <w:r w:rsidRPr="00076EA0">
              <w:rPr>
                <w:rFonts w:hint="eastAsia"/>
                <w:kern w:val="0"/>
                <w:sz w:val="21"/>
                <w:szCs w:val="21"/>
              </w:rPr>
              <w:t>与临界量比值（</w:t>
            </w:r>
            <w:r w:rsidRPr="00076EA0">
              <w:rPr>
                <w:i/>
                <w:iCs/>
                <w:kern w:val="0"/>
                <w:sz w:val="21"/>
                <w:szCs w:val="21"/>
              </w:rPr>
              <w:t>Q</w:t>
            </w:r>
            <w:r w:rsidRPr="00076EA0">
              <w:rPr>
                <w:rFonts w:hint="eastAsia"/>
                <w:kern w:val="0"/>
                <w:sz w:val="21"/>
                <w:szCs w:val="21"/>
              </w:rPr>
              <w:t>）</w:t>
            </w:r>
          </w:p>
        </w:tc>
        <w:tc>
          <w:tcPr>
            <w:tcW w:w="3937" w:type="pct"/>
            <w:gridSpan w:val="4"/>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rFonts w:hint="eastAsia"/>
                <w:kern w:val="0"/>
                <w:sz w:val="21"/>
                <w:szCs w:val="21"/>
              </w:rPr>
              <w:t>行业及生产工艺（</w:t>
            </w:r>
            <w:r w:rsidRPr="00076EA0">
              <w:rPr>
                <w:kern w:val="0"/>
                <w:sz w:val="21"/>
                <w:szCs w:val="21"/>
              </w:rPr>
              <w:t>M</w:t>
            </w:r>
            <w:r w:rsidRPr="00076EA0">
              <w:rPr>
                <w:rFonts w:hint="eastAsia"/>
                <w:kern w:val="0"/>
                <w:sz w:val="21"/>
                <w:szCs w:val="21"/>
              </w:rPr>
              <w:t>）</w:t>
            </w:r>
          </w:p>
        </w:tc>
      </w:tr>
      <w:tr w:rsidR="00234CA7" w:rsidRPr="00076EA0" w:rsidTr="002869A2">
        <w:trPr>
          <w:trHeight w:val="340"/>
        </w:trPr>
        <w:tc>
          <w:tcPr>
            <w:tcW w:w="1063" w:type="pct"/>
            <w:vMerge/>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p>
        </w:tc>
        <w:tc>
          <w:tcPr>
            <w:tcW w:w="936"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M1</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M2</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M3</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M4</w:t>
            </w:r>
          </w:p>
        </w:tc>
      </w:tr>
      <w:tr w:rsidR="00234CA7" w:rsidRPr="00076EA0" w:rsidTr="002869A2">
        <w:trPr>
          <w:trHeight w:val="340"/>
        </w:trPr>
        <w:tc>
          <w:tcPr>
            <w:tcW w:w="1063" w:type="pc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i/>
                <w:iCs/>
                <w:kern w:val="0"/>
                <w:sz w:val="21"/>
                <w:szCs w:val="21"/>
              </w:rPr>
              <w:t>Q</w:t>
            </w:r>
            <w:r w:rsidRPr="00076EA0">
              <w:rPr>
                <w:rFonts w:hint="eastAsia"/>
                <w:kern w:val="0"/>
                <w:sz w:val="21"/>
                <w:szCs w:val="21"/>
              </w:rPr>
              <w:t>≥</w:t>
            </w:r>
            <w:r w:rsidRPr="00076EA0">
              <w:rPr>
                <w:rFonts w:eastAsia="TimesNewRomanPSMT"/>
                <w:kern w:val="0"/>
                <w:sz w:val="21"/>
                <w:szCs w:val="21"/>
              </w:rPr>
              <w:t>100</w:t>
            </w:r>
          </w:p>
        </w:tc>
        <w:tc>
          <w:tcPr>
            <w:tcW w:w="936" w:type="pc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P1</w:t>
            </w:r>
          </w:p>
        </w:tc>
        <w:tc>
          <w:tcPr>
            <w:tcW w:w="1000" w:type="pc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P1</w:t>
            </w:r>
          </w:p>
        </w:tc>
        <w:tc>
          <w:tcPr>
            <w:tcW w:w="1000" w:type="pc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P2</w:t>
            </w:r>
          </w:p>
        </w:tc>
        <w:tc>
          <w:tcPr>
            <w:tcW w:w="1000" w:type="pct"/>
            <w:tcBorders>
              <w:top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P3</w:t>
            </w:r>
          </w:p>
        </w:tc>
      </w:tr>
      <w:tr w:rsidR="00234CA7" w:rsidRPr="00076EA0" w:rsidTr="002869A2">
        <w:trPr>
          <w:trHeight w:val="340"/>
        </w:trPr>
        <w:tc>
          <w:tcPr>
            <w:tcW w:w="1063" w:type="pct"/>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rFonts w:eastAsia="TimesNewRomanPSMT"/>
                <w:kern w:val="0"/>
                <w:sz w:val="21"/>
                <w:szCs w:val="21"/>
              </w:rPr>
              <w:t>10</w:t>
            </w:r>
            <w:r w:rsidRPr="00076EA0">
              <w:rPr>
                <w:rFonts w:hint="eastAsia"/>
                <w:kern w:val="0"/>
                <w:sz w:val="21"/>
                <w:szCs w:val="21"/>
              </w:rPr>
              <w:t>≤</w:t>
            </w:r>
            <w:r w:rsidRPr="00076EA0">
              <w:rPr>
                <w:rFonts w:eastAsia="TimesNewRomanPSMT"/>
                <w:i/>
                <w:iCs/>
                <w:kern w:val="0"/>
                <w:sz w:val="21"/>
                <w:szCs w:val="21"/>
              </w:rPr>
              <w:t>Q</w:t>
            </w:r>
            <w:r w:rsidRPr="00076EA0">
              <w:rPr>
                <w:rFonts w:hint="eastAsia"/>
                <w:kern w:val="0"/>
                <w:sz w:val="21"/>
                <w:szCs w:val="21"/>
              </w:rPr>
              <w:t>＜</w:t>
            </w:r>
            <w:r w:rsidRPr="00076EA0">
              <w:rPr>
                <w:rFonts w:eastAsia="TimesNewRomanPSMT"/>
                <w:kern w:val="0"/>
                <w:sz w:val="21"/>
                <w:szCs w:val="21"/>
              </w:rPr>
              <w:t>100</w:t>
            </w:r>
          </w:p>
        </w:tc>
        <w:tc>
          <w:tcPr>
            <w:tcW w:w="936" w:type="pct"/>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P1</w:t>
            </w:r>
          </w:p>
        </w:tc>
        <w:tc>
          <w:tcPr>
            <w:tcW w:w="1000" w:type="pct"/>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P2</w:t>
            </w:r>
          </w:p>
        </w:tc>
        <w:tc>
          <w:tcPr>
            <w:tcW w:w="1000" w:type="pct"/>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P3</w:t>
            </w:r>
          </w:p>
        </w:tc>
        <w:tc>
          <w:tcPr>
            <w:tcW w:w="1000" w:type="pct"/>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P4</w:t>
            </w:r>
          </w:p>
        </w:tc>
      </w:tr>
      <w:tr w:rsidR="00234CA7" w:rsidRPr="00076EA0" w:rsidTr="002869A2">
        <w:trPr>
          <w:trHeight w:val="340"/>
        </w:trPr>
        <w:tc>
          <w:tcPr>
            <w:tcW w:w="1063"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rFonts w:eastAsia="TimesNewRomanPSMT"/>
                <w:kern w:val="0"/>
                <w:sz w:val="21"/>
                <w:szCs w:val="21"/>
              </w:rPr>
              <w:t>1</w:t>
            </w:r>
            <w:r w:rsidRPr="00076EA0">
              <w:rPr>
                <w:rFonts w:hint="eastAsia"/>
                <w:kern w:val="0"/>
                <w:sz w:val="21"/>
                <w:szCs w:val="21"/>
              </w:rPr>
              <w:t>≤</w:t>
            </w:r>
            <w:r w:rsidRPr="00076EA0">
              <w:rPr>
                <w:rFonts w:eastAsia="TimesNewRomanPSMT"/>
                <w:i/>
                <w:iCs/>
                <w:kern w:val="0"/>
                <w:sz w:val="21"/>
                <w:szCs w:val="21"/>
              </w:rPr>
              <w:t>Q</w:t>
            </w:r>
            <w:r w:rsidRPr="00076EA0">
              <w:rPr>
                <w:rFonts w:hint="eastAsia"/>
                <w:kern w:val="0"/>
                <w:sz w:val="21"/>
                <w:szCs w:val="21"/>
              </w:rPr>
              <w:t>＜</w:t>
            </w:r>
            <w:r w:rsidRPr="00076EA0">
              <w:rPr>
                <w:rFonts w:eastAsia="TimesNewRomanPSMT"/>
                <w:kern w:val="0"/>
                <w:sz w:val="21"/>
                <w:szCs w:val="21"/>
              </w:rPr>
              <w:t>10</w:t>
            </w:r>
          </w:p>
        </w:tc>
        <w:tc>
          <w:tcPr>
            <w:tcW w:w="936"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P2</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P3</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P4</w:t>
            </w:r>
          </w:p>
        </w:tc>
        <w:tc>
          <w:tcPr>
            <w:tcW w:w="1000" w:type="pct"/>
            <w:tcBorders>
              <w:bottom w:val="single" w:sz="12" w:space="0" w:color="auto"/>
            </w:tcBorders>
            <w:vAlign w:val="center"/>
          </w:tcPr>
          <w:p w:rsidR="00234CA7" w:rsidRPr="00076EA0" w:rsidRDefault="00234CA7" w:rsidP="002869A2">
            <w:pPr>
              <w:autoSpaceDE w:val="0"/>
              <w:autoSpaceDN w:val="0"/>
              <w:spacing w:line="240" w:lineRule="auto"/>
              <w:ind w:firstLineChars="0" w:firstLine="0"/>
              <w:jc w:val="center"/>
              <w:rPr>
                <w:kern w:val="0"/>
                <w:sz w:val="21"/>
                <w:szCs w:val="21"/>
              </w:rPr>
            </w:pPr>
            <w:r w:rsidRPr="00076EA0">
              <w:rPr>
                <w:kern w:val="0"/>
                <w:sz w:val="21"/>
                <w:szCs w:val="21"/>
              </w:rPr>
              <w:t>P4</w:t>
            </w:r>
          </w:p>
        </w:tc>
      </w:tr>
    </w:tbl>
    <w:p w:rsidR="00234CA7" w:rsidRPr="00076EA0" w:rsidRDefault="000B3938" w:rsidP="00234CA7">
      <w:pPr>
        <w:autoSpaceDE w:val="0"/>
        <w:autoSpaceDN w:val="0"/>
        <w:ind w:firstLine="480"/>
        <w:rPr>
          <w:kern w:val="0"/>
        </w:rPr>
      </w:pPr>
      <w:r w:rsidRPr="00076EA0">
        <w:rPr>
          <w:rFonts w:hAnsi="宋体" w:hint="eastAsia"/>
          <w:kern w:val="0"/>
        </w:rPr>
        <w:t>本项目</w:t>
      </w:r>
      <w:r w:rsidRPr="00076EA0">
        <w:rPr>
          <w:rFonts w:hAnsi="宋体" w:hint="eastAsia"/>
          <w:kern w:val="0"/>
        </w:rPr>
        <w:t>Q&lt;1</w:t>
      </w:r>
      <w:r w:rsidRPr="00076EA0">
        <w:rPr>
          <w:rFonts w:hAnsi="宋体" w:hint="eastAsia"/>
          <w:kern w:val="0"/>
        </w:rPr>
        <w:t>，故不进行上表中危险物质及工艺系统危险性级别</w:t>
      </w:r>
      <w:r w:rsidRPr="00076EA0">
        <w:rPr>
          <w:rFonts w:hAnsi="宋体" w:hint="eastAsia"/>
          <w:kern w:val="0"/>
        </w:rPr>
        <w:t>P</w:t>
      </w:r>
      <w:r w:rsidRPr="00076EA0">
        <w:rPr>
          <w:rFonts w:hAnsi="宋体" w:hint="eastAsia"/>
          <w:kern w:val="0"/>
        </w:rPr>
        <w:t>的判定</w:t>
      </w:r>
      <w:r w:rsidR="00234CA7" w:rsidRPr="00076EA0">
        <w:rPr>
          <w:rFonts w:hAnsi="宋体" w:hint="eastAsia"/>
          <w:kern w:val="0"/>
        </w:rPr>
        <w:t>。</w:t>
      </w:r>
    </w:p>
    <w:p w:rsidR="00234CA7" w:rsidRPr="00076EA0" w:rsidRDefault="007D589D" w:rsidP="002869A2">
      <w:pPr>
        <w:autoSpaceDE w:val="0"/>
        <w:autoSpaceDN w:val="0"/>
        <w:ind w:firstLineChars="0" w:firstLine="0"/>
        <w:outlineLvl w:val="2"/>
        <w:rPr>
          <w:kern w:val="0"/>
        </w:rPr>
      </w:pPr>
      <w:bookmarkStart w:id="660" w:name="_Toc224144910"/>
      <w:r w:rsidRPr="00076EA0">
        <w:rPr>
          <w:rFonts w:hint="eastAsia"/>
          <w:b/>
        </w:rPr>
        <w:t>8</w:t>
      </w:r>
      <w:r w:rsidR="002869A2" w:rsidRPr="00076EA0">
        <w:rPr>
          <w:b/>
        </w:rPr>
        <w:t>.</w:t>
      </w:r>
      <w:r w:rsidR="002869A2" w:rsidRPr="00076EA0">
        <w:rPr>
          <w:rFonts w:hint="eastAsia"/>
          <w:b/>
        </w:rPr>
        <w:t>2.2</w:t>
      </w:r>
      <w:r w:rsidR="005F6101" w:rsidRPr="00076EA0">
        <w:rPr>
          <w:rFonts w:hint="eastAsia"/>
          <w:b/>
        </w:rPr>
        <w:t xml:space="preserve"> </w:t>
      </w:r>
      <w:r w:rsidR="00234CA7" w:rsidRPr="00076EA0">
        <w:rPr>
          <w:rFonts w:hint="eastAsia"/>
          <w:b/>
        </w:rPr>
        <w:t>环境敏感程度（</w:t>
      </w:r>
      <w:r w:rsidR="00234CA7" w:rsidRPr="00076EA0">
        <w:rPr>
          <w:b/>
        </w:rPr>
        <w:t>E</w:t>
      </w:r>
      <w:r w:rsidR="00234CA7" w:rsidRPr="00076EA0">
        <w:rPr>
          <w:rFonts w:hint="eastAsia"/>
          <w:b/>
        </w:rPr>
        <w:t>）的分级</w:t>
      </w:r>
      <w:bookmarkEnd w:id="660"/>
    </w:p>
    <w:p w:rsidR="00B97145" w:rsidRPr="00076EA0" w:rsidRDefault="00B97145" w:rsidP="00B97145">
      <w:pPr>
        <w:autoSpaceDE w:val="0"/>
        <w:autoSpaceDN w:val="0"/>
        <w:ind w:firstLine="480"/>
        <w:rPr>
          <w:kern w:val="0"/>
        </w:rPr>
      </w:pPr>
      <w:r w:rsidRPr="00076EA0">
        <w:rPr>
          <w:rFonts w:hAnsi="宋体" w:hint="eastAsia"/>
          <w:kern w:val="0"/>
        </w:rPr>
        <w:t>分析危险物质在事故情形下的环境影响途径，如大气、地表水、地下水等，按照《建设项目环境风险评价技术导则》（</w:t>
      </w:r>
      <w:r w:rsidRPr="00076EA0">
        <w:rPr>
          <w:kern w:val="0"/>
        </w:rPr>
        <w:t>HJ169-2018</w:t>
      </w:r>
      <w:r w:rsidRPr="00076EA0">
        <w:rPr>
          <w:rFonts w:hAnsi="宋体" w:hint="eastAsia"/>
          <w:kern w:val="0"/>
        </w:rPr>
        <w:t>）附录</w:t>
      </w:r>
      <w:r w:rsidRPr="00076EA0">
        <w:rPr>
          <w:kern w:val="0"/>
        </w:rPr>
        <w:t>D</w:t>
      </w:r>
      <w:r w:rsidRPr="00076EA0">
        <w:rPr>
          <w:rFonts w:hAnsi="宋体" w:hint="eastAsia"/>
          <w:kern w:val="0"/>
        </w:rPr>
        <w:t>对建设项目各要素环境敏感程度（</w:t>
      </w:r>
      <w:r w:rsidRPr="00076EA0">
        <w:rPr>
          <w:kern w:val="0"/>
        </w:rPr>
        <w:t>E</w:t>
      </w:r>
      <w:r w:rsidRPr="00076EA0">
        <w:rPr>
          <w:rFonts w:hAnsi="宋体" w:hint="eastAsia"/>
          <w:kern w:val="0"/>
        </w:rPr>
        <w:t>）等级进行判断。</w:t>
      </w:r>
    </w:p>
    <w:p w:rsidR="00B97145" w:rsidRPr="00076EA0" w:rsidRDefault="00B97145" w:rsidP="00B97145">
      <w:pPr>
        <w:autoSpaceDE w:val="0"/>
        <w:autoSpaceDN w:val="0"/>
        <w:ind w:firstLine="480"/>
        <w:rPr>
          <w:bCs/>
          <w:kern w:val="0"/>
        </w:rPr>
      </w:pPr>
      <w:r w:rsidRPr="00076EA0">
        <w:rPr>
          <w:rFonts w:hint="eastAsia"/>
          <w:bCs/>
          <w:kern w:val="0"/>
        </w:rPr>
        <w:t>1</w:t>
      </w:r>
      <w:r w:rsidRPr="00076EA0">
        <w:rPr>
          <w:rFonts w:hint="eastAsia"/>
          <w:bCs/>
          <w:kern w:val="0"/>
        </w:rPr>
        <w:t>）大气环境</w:t>
      </w:r>
    </w:p>
    <w:p w:rsidR="00B97145" w:rsidRPr="00076EA0" w:rsidRDefault="00B97145" w:rsidP="00B97145">
      <w:pPr>
        <w:autoSpaceDE w:val="0"/>
        <w:autoSpaceDN w:val="0"/>
        <w:ind w:firstLine="480"/>
        <w:rPr>
          <w:rFonts w:hAnsi="宋体"/>
          <w:kern w:val="0"/>
        </w:rPr>
      </w:pPr>
      <w:r w:rsidRPr="00076EA0">
        <w:rPr>
          <w:rFonts w:hAnsi="宋体" w:hint="eastAsia"/>
          <w:kern w:val="0"/>
        </w:rPr>
        <w:t>依据环境敏感目标环境敏感性及人口密度划分环境风险受体的敏感性，共分为三种类型，</w:t>
      </w:r>
      <w:r w:rsidRPr="00076EA0">
        <w:rPr>
          <w:kern w:val="0"/>
        </w:rPr>
        <w:t xml:space="preserve">E1 </w:t>
      </w:r>
      <w:r w:rsidRPr="00076EA0">
        <w:rPr>
          <w:rFonts w:hAnsi="宋体" w:hint="eastAsia"/>
          <w:kern w:val="0"/>
        </w:rPr>
        <w:t>为环境高度敏感区，</w:t>
      </w:r>
      <w:r w:rsidRPr="00076EA0">
        <w:rPr>
          <w:kern w:val="0"/>
        </w:rPr>
        <w:t xml:space="preserve">E2 </w:t>
      </w:r>
      <w:r w:rsidRPr="00076EA0">
        <w:rPr>
          <w:rFonts w:hAnsi="宋体" w:hint="eastAsia"/>
          <w:kern w:val="0"/>
        </w:rPr>
        <w:t>为环境中度敏感区，</w:t>
      </w:r>
      <w:r w:rsidRPr="00076EA0">
        <w:rPr>
          <w:kern w:val="0"/>
        </w:rPr>
        <w:t xml:space="preserve">E3 </w:t>
      </w:r>
      <w:r w:rsidRPr="00076EA0">
        <w:rPr>
          <w:rFonts w:hAnsi="宋体" w:hint="eastAsia"/>
          <w:kern w:val="0"/>
        </w:rPr>
        <w:t>为环境低度敏感区，分级原则见下表。</w:t>
      </w:r>
    </w:p>
    <w:p w:rsidR="00B97145" w:rsidRPr="00076EA0" w:rsidRDefault="00B97145" w:rsidP="00B97145">
      <w:pPr>
        <w:autoSpaceDE w:val="0"/>
        <w:autoSpaceDN w:val="0"/>
        <w:spacing w:line="240" w:lineRule="auto"/>
        <w:ind w:firstLineChars="0" w:firstLine="0"/>
        <w:jc w:val="center"/>
        <w:rPr>
          <w:rFonts w:hAnsi="宋体"/>
          <w:b/>
          <w:kern w:val="0"/>
        </w:rPr>
      </w:pPr>
      <w:r w:rsidRPr="00076EA0">
        <w:rPr>
          <w:rFonts w:hAnsi="宋体" w:hint="eastAsia"/>
          <w:b/>
          <w:kern w:val="0"/>
        </w:rPr>
        <w:t>表</w:t>
      </w:r>
      <w:r w:rsidR="00623183" w:rsidRPr="00076EA0">
        <w:rPr>
          <w:rFonts w:hAnsi="宋体" w:hint="eastAsia"/>
          <w:b/>
          <w:kern w:val="0"/>
        </w:rPr>
        <w:t>8</w:t>
      </w:r>
      <w:r w:rsidRPr="00076EA0">
        <w:rPr>
          <w:rFonts w:hAnsi="宋体" w:hint="eastAsia"/>
          <w:b/>
          <w:kern w:val="0"/>
        </w:rPr>
        <w:t>-6</w:t>
      </w:r>
      <w:r w:rsidRPr="00076EA0">
        <w:rPr>
          <w:b/>
          <w:bCs/>
          <w:kern w:val="0"/>
        </w:rPr>
        <w:t xml:space="preserve">  </w:t>
      </w:r>
      <w:r w:rsidRPr="00076EA0">
        <w:rPr>
          <w:rFonts w:hAnsi="宋体" w:hint="eastAsia"/>
          <w:b/>
          <w:kern w:val="0"/>
        </w:rPr>
        <w:t>大气环境敏感程度分级</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952"/>
        <w:gridCol w:w="7334"/>
      </w:tblGrid>
      <w:tr w:rsidR="00B97145" w:rsidRPr="00076EA0" w:rsidTr="004E7E80">
        <w:trPr>
          <w:trHeight w:val="340"/>
        </w:trPr>
        <w:tc>
          <w:tcPr>
            <w:tcW w:w="1051" w:type="pct"/>
            <w:tcBorders>
              <w:top w:val="single" w:sz="12" w:space="0" w:color="auto"/>
              <w:left w:val="nil"/>
              <w:bottom w:val="single" w:sz="12"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rFonts w:hAnsi="宋体"/>
                <w:szCs w:val="21"/>
              </w:rPr>
              <w:t>分级</w:t>
            </w:r>
          </w:p>
        </w:tc>
        <w:tc>
          <w:tcPr>
            <w:tcW w:w="3949" w:type="pct"/>
            <w:tcBorders>
              <w:top w:val="single" w:sz="12" w:space="0" w:color="auto"/>
              <w:left w:val="single" w:sz="4" w:space="0" w:color="auto"/>
              <w:bottom w:val="single" w:sz="12" w:space="0" w:color="auto"/>
              <w:right w:val="nil"/>
            </w:tcBorders>
            <w:vAlign w:val="center"/>
            <w:hideMark/>
          </w:tcPr>
          <w:p w:rsidR="00B97145" w:rsidRPr="00076EA0" w:rsidRDefault="00B97145" w:rsidP="00B97145">
            <w:pPr>
              <w:pStyle w:val="affff2"/>
              <w:ind w:left="0" w:firstLine="0"/>
              <w:jc w:val="center"/>
              <w:rPr>
                <w:szCs w:val="21"/>
              </w:rPr>
            </w:pPr>
            <w:r w:rsidRPr="00076EA0">
              <w:rPr>
                <w:rFonts w:hAnsi="宋体"/>
                <w:szCs w:val="21"/>
              </w:rPr>
              <w:t>大气环境敏感性</w:t>
            </w:r>
          </w:p>
        </w:tc>
      </w:tr>
      <w:tr w:rsidR="00B97145" w:rsidRPr="00076EA0" w:rsidTr="004E7E80">
        <w:trPr>
          <w:trHeight w:val="340"/>
        </w:trPr>
        <w:tc>
          <w:tcPr>
            <w:tcW w:w="1051" w:type="pct"/>
            <w:tcBorders>
              <w:top w:val="single" w:sz="12"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szCs w:val="21"/>
              </w:rPr>
              <w:t>E1</w:t>
            </w:r>
          </w:p>
        </w:tc>
        <w:tc>
          <w:tcPr>
            <w:tcW w:w="3949" w:type="pct"/>
            <w:tcBorders>
              <w:top w:val="single" w:sz="12" w:space="0" w:color="auto"/>
              <w:left w:val="single" w:sz="4" w:space="0" w:color="auto"/>
              <w:bottom w:val="single" w:sz="4" w:space="0" w:color="auto"/>
              <w:right w:val="nil"/>
            </w:tcBorders>
            <w:hideMark/>
          </w:tcPr>
          <w:p w:rsidR="00B97145" w:rsidRPr="00076EA0" w:rsidRDefault="00B97145" w:rsidP="00B97145">
            <w:pPr>
              <w:autoSpaceDE w:val="0"/>
              <w:autoSpaceDN w:val="0"/>
              <w:spacing w:line="240" w:lineRule="auto"/>
              <w:ind w:firstLineChars="0" w:firstLine="0"/>
              <w:rPr>
                <w:sz w:val="21"/>
                <w:szCs w:val="21"/>
              </w:rPr>
            </w:pPr>
            <w:r w:rsidRPr="00076EA0">
              <w:rPr>
                <w:rFonts w:hAnsi="宋体"/>
                <w:kern w:val="0"/>
                <w:sz w:val="21"/>
                <w:szCs w:val="21"/>
              </w:rPr>
              <w:t>周边</w:t>
            </w:r>
            <w:r w:rsidRPr="00076EA0">
              <w:rPr>
                <w:kern w:val="0"/>
                <w:sz w:val="21"/>
                <w:szCs w:val="21"/>
              </w:rPr>
              <w:t>5</w:t>
            </w:r>
            <w:r w:rsidRPr="00076EA0">
              <w:rPr>
                <w:rFonts w:hAnsi="宋体"/>
                <w:kern w:val="0"/>
                <w:sz w:val="21"/>
                <w:szCs w:val="21"/>
              </w:rPr>
              <w:t>公里范围内居民区、医疗卫生、文化教育、科研、行政办公等机构人口总数大于</w:t>
            </w:r>
            <w:r w:rsidRPr="00076EA0">
              <w:rPr>
                <w:kern w:val="0"/>
                <w:sz w:val="21"/>
                <w:szCs w:val="21"/>
              </w:rPr>
              <w:t>5</w:t>
            </w:r>
            <w:r w:rsidRPr="00076EA0">
              <w:rPr>
                <w:rFonts w:hAnsi="宋体"/>
                <w:kern w:val="0"/>
                <w:sz w:val="21"/>
                <w:szCs w:val="21"/>
              </w:rPr>
              <w:t>万人，或其他需要特殊保护区域；或周边</w:t>
            </w:r>
            <w:r w:rsidRPr="00076EA0">
              <w:rPr>
                <w:kern w:val="0"/>
                <w:sz w:val="21"/>
                <w:szCs w:val="21"/>
              </w:rPr>
              <w:t>500m</w:t>
            </w:r>
            <w:r w:rsidRPr="00076EA0">
              <w:rPr>
                <w:rFonts w:hAnsi="宋体"/>
                <w:kern w:val="0"/>
                <w:sz w:val="21"/>
                <w:szCs w:val="21"/>
              </w:rPr>
              <w:t>范围内人口总数大于</w:t>
            </w:r>
            <w:r w:rsidRPr="00076EA0">
              <w:rPr>
                <w:kern w:val="0"/>
                <w:sz w:val="21"/>
                <w:szCs w:val="21"/>
              </w:rPr>
              <w:t>1000</w:t>
            </w:r>
            <w:r w:rsidRPr="00076EA0">
              <w:rPr>
                <w:rFonts w:hAnsi="宋体"/>
                <w:kern w:val="0"/>
                <w:sz w:val="21"/>
                <w:szCs w:val="21"/>
              </w:rPr>
              <w:t>人；油气、化学品输送管线管段周边</w:t>
            </w:r>
            <w:r w:rsidRPr="00076EA0">
              <w:rPr>
                <w:kern w:val="0"/>
                <w:sz w:val="21"/>
                <w:szCs w:val="21"/>
              </w:rPr>
              <w:t>200m</w:t>
            </w:r>
            <w:r w:rsidRPr="00076EA0">
              <w:rPr>
                <w:rFonts w:hAnsi="宋体"/>
                <w:kern w:val="0"/>
                <w:sz w:val="21"/>
                <w:szCs w:val="21"/>
              </w:rPr>
              <w:t>范围内，每千米管段人口数大于</w:t>
            </w:r>
            <w:r w:rsidRPr="00076EA0">
              <w:rPr>
                <w:kern w:val="0"/>
                <w:sz w:val="21"/>
                <w:szCs w:val="21"/>
              </w:rPr>
              <w:t>200</w:t>
            </w:r>
            <w:r w:rsidRPr="00076EA0">
              <w:rPr>
                <w:rFonts w:hAnsi="宋体"/>
                <w:kern w:val="0"/>
                <w:sz w:val="21"/>
                <w:szCs w:val="21"/>
              </w:rPr>
              <w:t>人</w:t>
            </w:r>
          </w:p>
        </w:tc>
      </w:tr>
      <w:tr w:rsidR="00B97145" w:rsidRPr="00076EA0" w:rsidTr="004E7E80">
        <w:trPr>
          <w:trHeight w:val="340"/>
        </w:trPr>
        <w:tc>
          <w:tcPr>
            <w:tcW w:w="1051" w:type="pct"/>
            <w:tcBorders>
              <w:top w:val="single" w:sz="4"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szCs w:val="21"/>
              </w:rPr>
              <w:lastRenderedPageBreak/>
              <w:t>E2</w:t>
            </w:r>
          </w:p>
        </w:tc>
        <w:tc>
          <w:tcPr>
            <w:tcW w:w="3949" w:type="pct"/>
            <w:tcBorders>
              <w:top w:val="single" w:sz="4" w:space="0" w:color="auto"/>
              <w:left w:val="single" w:sz="4" w:space="0" w:color="auto"/>
              <w:bottom w:val="single" w:sz="4" w:space="0" w:color="auto"/>
              <w:right w:val="nil"/>
            </w:tcBorders>
            <w:hideMark/>
          </w:tcPr>
          <w:p w:rsidR="00B97145" w:rsidRPr="00076EA0" w:rsidRDefault="00B97145" w:rsidP="00354407">
            <w:pPr>
              <w:autoSpaceDE w:val="0"/>
              <w:autoSpaceDN w:val="0"/>
              <w:spacing w:line="240" w:lineRule="auto"/>
              <w:ind w:firstLineChars="0" w:firstLine="0"/>
              <w:rPr>
                <w:sz w:val="21"/>
                <w:szCs w:val="21"/>
              </w:rPr>
            </w:pPr>
            <w:r w:rsidRPr="00076EA0">
              <w:rPr>
                <w:rFonts w:hAnsi="宋体"/>
                <w:kern w:val="0"/>
                <w:sz w:val="21"/>
                <w:szCs w:val="21"/>
              </w:rPr>
              <w:t>周边</w:t>
            </w:r>
            <w:r w:rsidRPr="00076EA0">
              <w:rPr>
                <w:kern w:val="0"/>
                <w:sz w:val="21"/>
                <w:szCs w:val="21"/>
              </w:rPr>
              <w:t>5</w:t>
            </w:r>
            <w:r w:rsidRPr="00076EA0">
              <w:rPr>
                <w:rFonts w:hAnsi="宋体"/>
                <w:kern w:val="0"/>
                <w:sz w:val="21"/>
                <w:szCs w:val="21"/>
              </w:rPr>
              <w:t>公里范围内居民区、医疗卫生、文化教育、科研、行政办公等机构人口总数大于</w:t>
            </w:r>
            <w:r w:rsidRPr="00076EA0">
              <w:rPr>
                <w:kern w:val="0"/>
                <w:sz w:val="21"/>
                <w:szCs w:val="21"/>
              </w:rPr>
              <w:t>1</w:t>
            </w:r>
            <w:r w:rsidRPr="00076EA0">
              <w:rPr>
                <w:rFonts w:hAnsi="宋体"/>
                <w:kern w:val="0"/>
                <w:sz w:val="21"/>
                <w:szCs w:val="21"/>
              </w:rPr>
              <w:t>万人小于</w:t>
            </w:r>
            <w:r w:rsidRPr="00076EA0">
              <w:rPr>
                <w:kern w:val="0"/>
                <w:sz w:val="21"/>
                <w:szCs w:val="21"/>
              </w:rPr>
              <w:t>5</w:t>
            </w:r>
            <w:r w:rsidRPr="00076EA0">
              <w:rPr>
                <w:rFonts w:hAnsi="宋体"/>
                <w:kern w:val="0"/>
                <w:sz w:val="21"/>
                <w:szCs w:val="21"/>
              </w:rPr>
              <w:t>万人，或周边</w:t>
            </w:r>
            <w:r w:rsidRPr="00076EA0">
              <w:rPr>
                <w:kern w:val="0"/>
                <w:sz w:val="21"/>
                <w:szCs w:val="21"/>
              </w:rPr>
              <w:t>500m</w:t>
            </w:r>
            <w:r w:rsidRPr="00076EA0">
              <w:rPr>
                <w:rFonts w:hAnsi="宋体"/>
                <w:kern w:val="0"/>
                <w:sz w:val="21"/>
                <w:szCs w:val="21"/>
              </w:rPr>
              <w:t>范围内人口总数大于</w:t>
            </w:r>
            <w:r w:rsidRPr="00076EA0">
              <w:rPr>
                <w:kern w:val="0"/>
                <w:sz w:val="21"/>
                <w:szCs w:val="21"/>
              </w:rPr>
              <w:t>500</w:t>
            </w:r>
            <w:r w:rsidRPr="00076EA0">
              <w:rPr>
                <w:rFonts w:hAnsi="宋体"/>
                <w:kern w:val="0"/>
                <w:sz w:val="21"/>
                <w:szCs w:val="21"/>
              </w:rPr>
              <w:t>人，小于</w:t>
            </w:r>
            <w:r w:rsidRPr="00076EA0">
              <w:rPr>
                <w:kern w:val="0"/>
                <w:sz w:val="21"/>
                <w:szCs w:val="21"/>
              </w:rPr>
              <w:t>1000</w:t>
            </w:r>
            <w:r w:rsidRPr="00076EA0">
              <w:rPr>
                <w:rFonts w:hAnsi="宋体"/>
                <w:kern w:val="0"/>
                <w:sz w:val="21"/>
                <w:szCs w:val="21"/>
              </w:rPr>
              <w:t>人；油气、化学品输送管线管段周边</w:t>
            </w:r>
            <w:r w:rsidRPr="00076EA0">
              <w:rPr>
                <w:kern w:val="0"/>
                <w:sz w:val="21"/>
                <w:szCs w:val="21"/>
              </w:rPr>
              <w:t>200m</w:t>
            </w:r>
            <w:r w:rsidRPr="00076EA0">
              <w:rPr>
                <w:rFonts w:hAnsi="宋体"/>
                <w:kern w:val="0"/>
                <w:sz w:val="21"/>
                <w:szCs w:val="21"/>
              </w:rPr>
              <w:t>范围内，每千米管段人口数大于</w:t>
            </w:r>
            <w:r w:rsidRPr="00076EA0">
              <w:rPr>
                <w:kern w:val="0"/>
                <w:sz w:val="21"/>
                <w:szCs w:val="21"/>
              </w:rPr>
              <w:t>100</w:t>
            </w:r>
            <w:r w:rsidRPr="00076EA0">
              <w:rPr>
                <w:rFonts w:hAnsi="宋体"/>
                <w:kern w:val="0"/>
                <w:sz w:val="21"/>
                <w:szCs w:val="21"/>
              </w:rPr>
              <w:t>人，小于</w:t>
            </w:r>
            <w:r w:rsidRPr="00076EA0">
              <w:rPr>
                <w:kern w:val="0"/>
                <w:sz w:val="21"/>
                <w:szCs w:val="21"/>
              </w:rPr>
              <w:t>200</w:t>
            </w:r>
            <w:r w:rsidRPr="00076EA0">
              <w:rPr>
                <w:rFonts w:hAnsi="宋体"/>
                <w:kern w:val="0"/>
                <w:sz w:val="21"/>
                <w:szCs w:val="21"/>
              </w:rPr>
              <w:t>人</w:t>
            </w:r>
          </w:p>
        </w:tc>
      </w:tr>
      <w:tr w:rsidR="00B97145" w:rsidRPr="00076EA0" w:rsidTr="004E7E80">
        <w:trPr>
          <w:trHeight w:val="340"/>
        </w:trPr>
        <w:tc>
          <w:tcPr>
            <w:tcW w:w="1051" w:type="pct"/>
            <w:tcBorders>
              <w:top w:val="single" w:sz="4" w:space="0" w:color="auto"/>
              <w:left w:val="nil"/>
              <w:bottom w:val="single" w:sz="12"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szCs w:val="21"/>
              </w:rPr>
              <w:t>E3</w:t>
            </w:r>
          </w:p>
        </w:tc>
        <w:tc>
          <w:tcPr>
            <w:tcW w:w="3949" w:type="pct"/>
            <w:tcBorders>
              <w:top w:val="single" w:sz="4" w:space="0" w:color="auto"/>
              <w:left w:val="single" w:sz="4" w:space="0" w:color="auto"/>
              <w:bottom w:val="single" w:sz="12" w:space="0" w:color="auto"/>
              <w:right w:val="nil"/>
            </w:tcBorders>
            <w:hideMark/>
          </w:tcPr>
          <w:p w:rsidR="00B97145" w:rsidRPr="00076EA0" w:rsidRDefault="00B97145" w:rsidP="00B97145">
            <w:pPr>
              <w:autoSpaceDE w:val="0"/>
              <w:autoSpaceDN w:val="0"/>
              <w:spacing w:line="240" w:lineRule="auto"/>
              <w:ind w:firstLineChars="0" w:firstLine="0"/>
              <w:rPr>
                <w:sz w:val="21"/>
                <w:szCs w:val="21"/>
              </w:rPr>
            </w:pPr>
            <w:r w:rsidRPr="00076EA0">
              <w:rPr>
                <w:rFonts w:hAnsi="宋体"/>
                <w:kern w:val="0"/>
                <w:sz w:val="21"/>
                <w:szCs w:val="21"/>
              </w:rPr>
              <w:t>周边</w:t>
            </w:r>
            <w:r w:rsidRPr="00076EA0">
              <w:rPr>
                <w:kern w:val="0"/>
                <w:sz w:val="21"/>
                <w:szCs w:val="21"/>
              </w:rPr>
              <w:t>5</w:t>
            </w:r>
            <w:r w:rsidRPr="00076EA0">
              <w:rPr>
                <w:rFonts w:hAnsi="宋体"/>
                <w:kern w:val="0"/>
                <w:sz w:val="21"/>
                <w:szCs w:val="21"/>
              </w:rPr>
              <w:t>公里范围内居民区、医疗卫生、文化教育、科研、行政办公等机构人口总数小于</w:t>
            </w:r>
            <w:r w:rsidRPr="00076EA0">
              <w:rPr>
                <w:kern w:val="0"/>
                <w:sz w:val="21"/>
                <w:szCs w:val="21"/>
              </w:rPr>
              <w:t>1</w:t>
            </w:r>
            <w:r w:rsidRPr="00076EA0">
              <w:rPr>
                <w:rFonts w:hAnsi="宋体"/>
                <w:kern w:val="0"/>
                <w:sz w:val="21"/>
                <w:szCs w:val="21"/>
              </w:rPr>
              <w:t>万人，或周边</w:t>
            </w:r>
            <w:r w:rsidRPr="00076EA0">
              <w:rPr>
                <w:kern w:val="0"/>
                <w:sz w:val="21"/>
                <w:szCs w:val="21"/>
              </w:rPr>
              <w:t>500m</w:t>
            </w:r>
            <w:r w:rsidRPr="00076EA0">
              <w:rPr>
                <w:rFonts w:hAnsi="宋体"/>
                <w:kern w:val="0"/>
                <w:sz w:val="21"/>
                <w:szCs w:val="21"/>
              </w:rPr>
              <w:t>范围内人口总数小于</w:t>
            </w:r>
            <w:r w:rsidRPr="00076EA0">
              <w:rPr>
                <w:kern w:val="0"/>
                <w:sz w:val="21"/>
                <w:szCs w:val="21"/>
              </w:rPr>
              <w:t>500</w:t>
            </w:r>
            <w:r w:rsidRPr="00076EA0">
              <w:rPr>
                <w:rFonts w:hAnsi="宋体"/>
                <w:kern w:val="0"/>
                <w:sz w:val="21"/>
                <w:szCs w:val="21"/>
              </w:rPr>
              <w:t>人；油气、化学品输送管线管段周边</w:t>
            </w:r>
            <w:r w:rsidRPr="00076EA0">
              <w:rPr>
                <w:kern w:val="0"/>
                <w:sz w:val="21"/>
                <w:szCs w:val="21"/>
              </w:rPr>
              <w:t>200m</w:t>
            </w:r>
            <w:r w:rsidRPr="00076EA0">
              <w:rPr>
                <w:rFonts w:hAnsi="宋体"/>
                <w:kern w:val="0"/>
                <w:sz w:val="21"/>
                <w:szCs w:val="21"/>
              </w:rPr>
              <w:t>范围内，每千米管段人口数小于</w:t>
            </w:r>
            <w:r w:rsidRPr="00076EA0">
              <w:rPr>
                <w:kern w:val="0"/>
                <w:sz w:val="21"/>
                <w:szCs w:val="21"/>
              </w:rPr>
              <w:t>500</w:t>
            </w:r>
            <w:r w:rsidRPr="00076EA0">
              <w:rPr>
                <w:rFonts w:hAnsi="宋体"/>
                <w:kern w:val="0"/>
                <w:sz w:val="21"/>
                <w:szCs w:val="21"/>
              </w:rPr>
              <w:t>人</w:t>
            </w:r>
          </w:p>
        </w:tc>
      </w:tr>
    </w:tbl>
    <w:p w:rsidR="00B97145" w:rsidRPr="00076EA0" w:rsidRDefault="00B97145" w:rsidP="00B97145">
      <w:pPr>
        <w:autoSpaceDE w:val="0"/>
        <w:autoSpaceDN w:val="0"/>
        <w:ind w:firstLine="480"/>
        <w:rPr>
          <w:kern w:val="0"/>
        </w:rPr>
      </w:pPr>
      <w:r w:rsidRPr="00076EA0">
        <w:rPr>
          <w:rFonts w:hAnsi="宋体" w:hint="eastAsia"/>
          <w:kern w:val="0"/>
        </w:rPr>
        <w:t>根据本项目周边环境风险敏感目标表统计情况，本项目周边</w:t>
      </w:r>
      <w:r w:rsidRPr="00076EA0">
        <w:rPr>
          <w:kern w:val="0"/>
        </w:rPr>
        <w:t>5</w:t>
      </w:r>
      <w:r w:rsidRPr="00076EA0">
        <w:rPr>
          <w:rFonts w:hAnsi="宋体" w:hint="eastAsia"/>
          <w:kern w:val="0"/>
        </w:rPr>
        <w:t>公里范围内居民区、医疗卫生、文化教育、科研、行政办公等机构人口总数</w:t>
      </w:r>
      <w:r w:rsidR="00623183" w:rsidRPr="00076EA0">
        <w:rPr>
          <w:rFonts w:hAnsi="宋体" w:hint="eastAsia"/>
          <w:kern w:val="0"/>
        </w:rPr>
        <w:t>1060</w:t>
      </w:r>
      <w:r w:rsidRPr="00076EA0">
        <w:rPr>
          <w:rFonts w:hAnsi="宋体" w:hint="eastAsia"/>
          <w:kern w:val="0"/>
        </w:rPr>
        <w:t>人，周边</w:t>
      </w:r>
      <w:r w:rsidRPr="00076EA0">
        <w:rPr>
          <w:kern w:val="0"/>
        </w:rPr>
        <w:t>500m</w:t>
      </w:r>
      <w:r w:rsidR="000D063C" w:rsidRPr="00076EA0">
        <w:rPr>
          <w:rFonts w:hAnsi="宋体" w:hint="eastAsia"/>
          <w:kern w:val="0"/>
        </w:rPr>
        <w:t>范围内人口数</w:t>
      </w:r>
      <w:r w:rsidR="004E7E80" w:rsidRPr="00076EA0">
        <w:rPr>
          <w:rFonts w:hAnsi="宋体" w:hint="eastAsia"/>
          <w:kern w:val="0"/>
        </w:rPr>
        <w:t>0</w:t>
      </w:r>
      <w:r w:rsidRPr="00076EA0">
        <w:rPr>
          <w:rFonts w:hAnsi="宋体" w:hint="eastAsia"/>
          <w:kern w:val="0"/>
        </w:rPr>
        <w:t>人，故本项目大气环境风险受体敏感性属于</w:t>
      </w:r>
      <w:r w:rsidRPr="00076EA0">
        <w:rPr>
          <w:kern w:val="0"/>
        </w:rPr>
        <w:t>E</w:t>
      </w:r>
      <w:r w:rsidR="000B3938" w:rsidRPr="00076EA0">
        <w:rPr>
          <w:rFonts w:hint="eastAsia"/>
          <w:kern w:val="0"/>
        </w:rPr>
        <w:t>3</w:t>
      </w:r>
      <w:r w:rsidRPr="00076EA0">
        <w:rPr>
          <w:rFonts w:hAnsi="宋体" w:hint="eastAsia"/>
          <w:kern w:val="0"/>
        </w:rPr>
        <w:t>。</w:t>
      </w:r>
    </w:p>
    <w:p w:rsidR="00B97145" w:rsidRPr="00076EA0" w:rsidRDefault="00B97145" w:rsidP="00B97145">
      <w:pPr>
        <w:autoSpaceDE w:val="0"/>
        <w:autoSpaceDN w:val="0"/>
        <w:ind w:firstLine="480"/>
        <w:rPr>
          <w:bCs/>
          <w:kern w:val="0"/>
        </w:rPr>
      </w:pPr>
      <w:r w:rsidRPr="00076EA0">
        <w:rPr>
          <w:rFonts w:hint="eastAsia"/>
          <w:bCs/>
          <w:kern w:val="0"/>
        </w:rPr>
        <w:t>2</w:t>
      </w:r>
      <w:r w:rsidRPr="00076EA0">
        <w:rPr>
          <w:rFonts w:hint="eastAsia"/>
          <w:bCs/>
          <w:kern w:val="0"/>
        </w:rPr>
        <w:t>）地表水环境</w:t>
      </w:r>
    </w:p>
    <w:p w:rsidR="00B97145" w:rsidRPr="00076EA0" w:rsidRDefault="00B97145" w:rsidP="00B97145">
      <w:pPr>
        <w:autoSpaceDE w:val="0"/>
        <w:autoSpaceDN w:val="0"/>
        <w:ind w:firstLine="480"/>
        <w:rPr>
          <w:kern w:val="0"/>
        </w:rPr>
      </w:pPr>
      <w:r w:rsidRPr="00076EA0">
        <w:rPr>
          <w:rFonts w:hAnsi="宋体" w:hint="eastAsia"/>
          <w:kern w:val="0"/>
        </w:rPr>
        <w:t>依据事故情况下危险物质泄漏到到水体的排放点受纳地表水体功能敏感性，与下游环境敏感目标情况，共分为三种类型，</w:t>
      </w:r>
      <w:r w:rsidRPr="00076EA0">
        <w:rPr>
          <w:kern w:val="0"/>
        </w:rPr>
        <w:t>E1</w:t>
      </w:r>
      <w:r w:rsidRPr="00076EA0">
        <w:rPr>
          <w:rFonts w:hAnsi="宋体" w:hint="eastAsia"/>
          <w:kern w:val="0"/>
        </w:rPr>
        <w:t>为环境高敏感区，</w:t>
      </w:r>
      <w:r w:rsidR="004E7E80" w:rsidRPr="00076EA0">
        <w:rPr>
          <w:kern w:val="0"/>
        </w:rPr>
        <w:t>E2</w:t>
      </w:r>
      <w:r w:rsidRPr="00076EA0">
        <w:rPr>
          <w:rFonts w:hAnsi="宋体" w:hint="eastAsia"/>
          <w:kern w:val="0"/>
        </w:rPr>
        <w:t>为环境中度敏感区，</w:t>
      </w:r>
      <w:r w:rsidRPr="00076EA0">
        <w:rPr>
          <w:kern w:val="0"/>
        </w:rPr>
        <w:t xml:space="preserve">E3 </w:t>
      </w:r>
      <w:r w:rsidRPr="00076EA0">
        <w:rPr>
          <w:rFonts w:hAnsi="宋体" w:hint="eastAsia"/>
          <w:kern w:val="0"/>
        </w:rPr>
        <w:t>为环境低度敏感区，分级原则见</w:t>
      </w:r>
      <w:r w:rsidR="004E7E80" w:rsidRPr="00076EA0">
        <w:rPr>
          <w:rFonts w:hAnsi="宋体" w:hint="eastAsia"/>
          <w:kern w:val="0"/>
        </w:rPr>
        <w:t>下</w:t>
      </w:r>
      <w:r w:rsidRPr="00076EA0">
        <w:rPr>
          <w:rFonts w:hAnsi="宋体" w:hint="eastAsia"/>
          <w:kern w:val="0"/>
        </w:rPr>
        <w:t>表。其中地表水功能敏感性分区和环境敏感目标分级分别见下表。</w:t>
      </w:r>
    </w:p>
    <w:p w:rsidR="00B97145" w:rsidRPr="00076EA0" w:rsidRDefault="00B97145" w:rsidP="00B97145">
      <w:pPr>
        <w:pStyle w:val="Default"/>
        <w:spacing w:line="240" w:lineRule="auto"/>
        <w:ind w:firstLineChars="0" w:firstLine="0"/>
        <w:jc w:val="center"/>
        <w:rPr>
          <w:rFonts w:cs="宋体" w:hint="default"/>
          <w:b/>
          <w:color w:val="auto"/>
          <w:szCs w:val="21"/>
        </w:rPr>
      </w:pPr>
      <w:r w:rsidRPr="00076EA0">
        <w:rPr>
          <w:rFonts w:ascii="Times New Roman"/>
          <w:b/>
          <w:color w:val="auto"/>
          <w:szCs w:val="21"/>
        </w:rPr>
        <w:t>表</w:t>
      </w:r>
      <w:r w:rsidR="00623183" w:rsidRPr="00076EA0">
        <w:rPr>
          <w:rFonts w:ascii="Times New Roman"/>
          <w:b/>
          <w:color w:val="auto"/>
          <w:szCs w:val="21"/>
        </w:rPr>
        <w:t>8</w:t>
      </w:r>
      <w:r w:rsidRPr="00076EA0">
        <w:rPr>
          <w:rFonts w:ascii="Times New Roman"/>
          <w:b/>
          <w:color w:val="auto"/>
          <w:szCs w:val="21"/>
        </w:rPr>
        <w:t>-7</w:t>
      </w:r>
      <w:r w:rsidRPr="00076EA0">
        <w:rPr>
          <w:rFonts w:ascii="Times New Roman" w:eastAsia="TimesNewRomanPS-BoldMT"/>
          <w:b/>
          <w:bCs/>
          <w:color w:val="auto"/>
          <w:szCs w:val="21"/>
        </w:rPr>
        <w:t xml:space="preserve">  </w:t>
      </w:r>
      <w:r w:rsidRPr="00076EA0">
        <w:rPr>
          <w:rFonts w:ascii="Times New Roman"/>
          <w:b/>
          <w:color w:val="auto"/>
          <w:szCs w:val="21"/>
        </w:rPr>
        <w:t>地</w:t>
      </w:r>
      <w:r w:rsidRPr="00076EA0">
        <w:rPr>
          <w:rFonts w:cs="宋体"/>
          <w:b/>
          <w:color w:val="auto"/>
          <w:szCs w:val="21"/>
        </w:rPr>
        <w:t>表水环境敏感程度分级</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321"/>
        <w:gridCol w:w="2321"/>
        <w:gridCol w:w="2322"/>
        <w:gridCol w:w="2322"/>
      </w:tblGrid>
      <w:tr w:rsidR="00B97145" w:rsidRPr="00076EA0" w:rsidTr="00B97145">
        <w:trPr>
          <w:trHeight w:val="340"/>
        </w:trPr>
        <w:tc>
          <w:tcPr>
            <w:tcW w:w="1250" w:type="pct"/>
            <w:vMerge w:val="restart"/>
            <w:tcBorders>
              <w:top w:val="single" w:sz="12" w:space="0" w:color="auto"/>
              <w:left w:val="nil"/>
              <w:bottom w:val="single" w:sz="12" w:space="0" w:color="auto"/>
              <w:right w:val="single" w:sz="4" w:space="0" w:color="auto"/>
            </w:tcBorders>
            <w:vAlign w:val="center"/>
            <w:hideMark/>
          </w:tcPr>
          <w:p w:rsidR="00B97145" w:rsidRPr="00076EA0" w:rsidRDefault="00B97145" w:rsidP="00B97145">
            <w:pPr>
              <w:pStyle w:val="affff2"/>
              <w:ind w:left="0"/>
              <w:jc w:val="center"/>
            </w:pPr>
            <w:r w:rsidRPr="00076EA0">
              <w:rPr>
                <w:rFonts w:hint="eastAsia"/>
                <w:kern w:val="0"/>
                <w:szCs w:val="21"/>
              </w:rPr>
              <w:t>环境敏感目标</w:t>
            </w:r>
          </w:p>
        </w:tc>
        <w:tc>
          <w:tcPr>
            <w:tcW w:w="3750" w:type="pct"/>
            <w:gridSpan w:val="3"/>
            <w:tcBorders>
              <w:top w:val="single" w:sz="12" w:space="0" w:color="auto"/>
              <w:left w:val="single" w:sz="4" w:space="0" w:color="auto"/>
              <w:bottom w:val="single" w:sz="4" w:space="0" w:color="auto"/>
              <w:right w:val="nil"/>
            </w:tcBorders>
            <w:vAlign w:val="center"/>
            <w:hideMark/>
          </w:tcPr>
          <w:p w:rsidR="00B97145" w:rsidRPr="00076EA0" w:rsidRDefault="00B97145" w:rsidP="00B97145">
            <w:pPr>
              <w:pStyle w:val="affff2"/>
              <w:ind w:left="0" w:firstLine="0"/>
              <w:jc w:val="center"/>
            </w:pPr>
            <w:r w:rsidRPr="00076EA0">
              <w:rPr>
                <w:rFonts w:hint="eastAsia"/>
                <w:kern w:val="0"/>
                <w:szCs w:val="21"/>
              </w:rPr>
              <w:t>地表水功能敏感性</w:t>
            </w:r>
          </w:p>
        </w:tc>
      </w:tr>
      <w:tr w:rsidR="00B97145" w:rsidRPr="00076EA0" w:rsidTr="00B97145">
        <w:trPr>
          <w:trHeight w:val="340"/>
        </w:trPr>
        <w:tc>
          <w:tcPr>
            <w:tcW w:w="0" w:type="auto"/>
            <w:vMerge/>
            <w:tcBorders>
              <w:top w:val="single" w:sz="12" w:space="0" w:color="auto"/>
              <w:left w:val="nil"/>
              <w:bottom w:val="single" w:sz="12" w:space="0" w:color="auto"/>
              <w:right w:val="single" w:sz="4" w:space="0" w:color="auto"/>
            </w:tcBorders>
            <w:vAlign w:val="center"/>
            <w:hideMark/>
          </w:tcPr>
          <w:p w:rsidR="00B97145" w:rsidRPr="00076EA0" w:rsidRDefault="00B97145" w:rsidP="00B97145">
            <w:pPr>
              <w:widowControl/>
              <w:spacing w:line="240" w:lineRule="auto"/>
              <w:ind w:firstLine="420"/>
              <w:jc w:val="left"/>
              <w:rPr>
                <w:sz w:val="21"/>
              </w:rPr>
            </w:pP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B97145">
            <w:pPr>
              <w:pStyle w:val="affff2"/>
              <w:ind w:left="0" w:firstLine="0"/>
              <w:jc w:val="center"/>
            </w:pPr>
            <w:r w:rsidRPr="00076EA0">
              <w:t>F1</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B97145">
            <w:pPr>
              <w:pStyle w:val="affff2"/>
              <w:ind w:left="0" w:firstLine="0"/>
              <w:jc w:val="center"/>
            </w:pPr>
            <w:r w:rsidRPr="00076EA0">
              <w:t>F2</w:t>
            </w:r>
          </w:p>
        </w:tc>
        <w:tc>
          <w:tcPr>
            <w:tcW w:w="1250" w:type="pct"/>
            <w:tcBorders>
              <w:top w:val="single" w:sz="4" w:space="0" w:color="auto"/>
              <w:left w:val="single" w:sz="4" w:space="0" w:color="auto"/>
              <w:bottom w:val="single" w:sz="12" w:space="0" w:color="auto"/>
              <w:right w:val="nil"/>
            </w:tcBorders>
            <w:vAlign w:val="center"/>
            <w:hideMark/>
          </w:tcPr>
          <w:p w:rsidR="00B97145" w:rsidRPr="00076EA0" w:rsidRDefault="00B97145" w:rsidP="00B97145">
            <w:pPr>
              <w:pStyle w:val="affff2"/>
              <w:ind w:left="0" w:firstLine="0"/>
              <w:jc w:val="center"/>
            </w:pPr>
            <w:r w:rsidRPr="00076EA0">
              <w:t>F3</w:t>
            </w:r>
          </w:p>
        </w:tc>
      </w:tr>
      <w:tr w:rsidR="00B97145" w:rsidRPr="00076EA0" w:rsidTr="00B97145">
        <w:trPr>
          <w:trHeight w:val="340"/>
        </w:trPr>
        <w:tc>
          <w:tcPr>
            <w:tcW w:w="1250" w:type="pct"/>
            <w:tcBorders>
              <w:top w:val="single" w:sz="12"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S1</w:t>
            </w:r>
          </w:p>
        </w:tc>
        <w:tc>
          <w:tcPr>
            <w:tcW w:w="1250" w:type="pct"/>
            <w:tcBorders>
              <w:top w:val="single" w:sz="12" w:space="0" w:color="auto"/>
              <w:left w:val="single" w:sz="4" w:space="0" w:color="auto"/>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E1</w:t>
            </w:r>
          </w:p>
        </w:tc>
        <w:tc>
          <w:tcPr>
            <w:tcW w:w="1250" w:type="pct"/>
            <w:tcBorders>
              <w:top w:val="single" w:sz="12" w:space="0" w:color="auto"/>
              <w:left w:val="single" w:sz="4" w:space="0" w:color="auto"/>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E1</w:t>
            </w:r>
          </w:p>
        </w:tc>
        <w:tc>
          <w:tcPr>
            <w:tcW w:w="1250" w:type="pct"/>
            <w:tcBorders>
              <w:top w:val="single" w:sz="12" w:space="0" w:color="auto"/>
              <w:left w:val="single" w:sz="4" w:space="0" w:color="auto"/>
              <w:bottom w:val="single" w:sz="4" w:space="0" w:color="auto"/>
              <w:right w:val="nil"/>
            </w:tcBorders>
            <w:vAlign w:val="center"/>
            <w:hideMark/>
          </w:tcPr>
          <w:p w:rsidR="00B97145" w:rsidRPr="00076EA0" w:rsidRDefault="00B97145" w:rsidP="00B97145">
            <w:pPr>
              <w:pStyle w:val="affff2"/>
              <w:ind w:left="0" w:firstLine="0"/>
              <w:jc w:val="center"/>
            </w:pPr>
            <w:r w:rsidRPr="00076EA0">
              <w:t>E2</w:t>
            </w:r>
          </w:p>
        </w:tc>
      </w:tr>
      <w:tr w:rsidR="00B97145" w:rsidRPr="00076EA0" w:rsidTr="00B97145">
        <w:trPr>
          <w:trHeight w:val="340"/>
        </w:trPr>
        <w:tc>
          <w:tcPr>
            <w:tcW w:w="1250" w:type="pct"/>
            <w:tcBorders>
              <w:top w:val="single" w:sz="4"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S2</w:t>
            </w:r>
          </w:p>
        </w:tc>
        <w:tc>
          <w:tcPr>
            <w:tcW w:w="1250" w:type="pct"/>
            <w:tcBorders>
              <w:top w:val="single" w:sz="4" w:space="0" w:color="auto"/>
              <w:left w:val="single" w:sz="4" w:space="0" w:color="auto"/>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E1</w:t>
            </w:r>
          </w:p>
        </w:tc>
        <w:tc>
          <w:tcPr>
            <w:tcW w:w="1250" w:type="pct"/>
            <w:tcBorders>
              <w:top w:val="single" w:sz="4" w:space="0" w:color="auto"/>
              <w:left w:val="single" w:sz="4" w:space="0" w:color="auto"/>
              <w:bottom w:val="single" w:sz="4" w:space="0" w:color="auto"/>
              <w:right w:val="single" w:sz="4" w:space="0" w:color="auto"/>
            </w:tcBorders>
            <w:vAlign w:val="center"/>
            <w:hideMark/>
          </w:tcPr>
          <w:p w:rsidR="00B97145" w:rsidRPr="00076EA0" w:rsidRDefault="00B97145" w:rsidP="00B97145">
            <w:pPr>
              <w:pStyle w:val="affff2"/>
              <w:ind w:left="0" w:firstLine="0"/>
              <w:jc w:val="center"/>
            </w:pPr>
            <w:r w:rsidRPr="00076EA0">
              <w:t>E2</w:t>
            </w:r>
          </w:p>
        </w:tc>
        <w:tc>
          <w:tcPr>
            <w:tcW w:w="1250" w:type="pct"/>
            <w:tcBorders>
              <w:top w:val="single" w:sz="4" w:space="0" w:color="auto"/>
              <w:left w:val="single" w:sz="4" w:space="0" w:color="auto"/>
              <w:bottom w:val="single" w:sz="4" w:space="0" w:color="auto"/>
              <w:right w:val="nil"/>
            </w:tcBorders>
            <w:vAlign w:val="center"/>
            <w:hideMark/>
          </w:tcPr>
          <w:p w:rsidR="00B97145" w:rsidRPr="00076EA0" w:rsidRDefault="00B97145" w:rsidP="00B97145">
            <w:pPr>
              <w:pStyle w:val="affff2"/>
              <w:ind w:left="0" w:firstLine="0"/>
              <w:jc w:val="center"/>
            </w:pPr>
            <w:r w:rsidRPr="00076EA0">
              <w:t>E3</w:t>
            </w:r>
          </w:p>
        </w:tc>
      </w:tr>
      <w:tr w:rsidR="00B97145" w:rsidRPr="00076EA0" w:rsidTr="00B97145">
        <w:trPr>
          <w:trHeight w:val="340"/>
        </w:trPr>
        <w:tc>
          <w:tcPr>
            <w:tcW w:w="1250" w:type="pct"/>
            <w:tcBorders>
              <w:top w:val="single" w:sz="4" w:space="0" w:color="auto"/>
              <w:left w:val="nil"/>
              <w:bottom w:val="single" w:sz="12" w:space="0" w:color="auto"/>
              <w:right w:val="single" w:sz="4" w:space="0" w:color="auto"/>
            </w:tcBorders>
            <w:vAlign w:val="center"/>
            <w:hideMark/>
          </w:tcPr>
          <w:p w:rsidR="00B97145" w:rsidRPr="00076EA0" w:rsidRDefault="00B97145" w:rsidP="00B97145">
            <w:pPr>
              <w:pStyle w:val="affff2"/>
              <w:ind w:left="0" w:firstLine="0"/>
              <w:jc w:val="center"/>
            </w:pPr>
            <w:r w:rsidRPr="00076EA0">
              <w:t>S3</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B97145">
            <w:pPr>
              <w:pStyle w:val="affff2"/>
              <w:ind w:left="0" w:firstLine="0"/>
              <w:jc w:val="center"/>
            </w:pPr>
            <w:r w:rsidRPr="00076EA0">
              <w:t>E1</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B97145">
            <w:pPr>
              <w:pStyle w:val="affff2"/>
              <w:ind w:left="0" w:firstLine="0"/>
              <w:jc w:val="center"/>
            </w:pPr>
            <w:r w:rsidRPr="00076EA0">
              <w:t>E2</w:t>
            </w:r>
          </w:p>
        </w:tc>
        <w:tc>
          <w:tcPr>
            <w:tcW w:w="1250" w:type="pct"/>
            <w:tcBorders>
              <w:top w:val="single" w:sz="4" w:space="0" w:color="auto"/>
              <w:left w:val="single" w:sz="4" w:space="0" w:color="auto"/>
              <w:bottom w:val="single" w:sz="12" w:space="0" w:color="auto"/>
              <w:right w:val="nil"/>
            </w:tcBorders>
            <w:vAlign w:val="center"/>
            <w:hideMark/>
          </w:tcPr>
          <w:p w:rsidR="00B97145" w:rsidRPr="00076EA0" w:rsidRDefault="00B97145" w:rsidP="00B97145">
            <w:pPr>
              <w:pStyle w:val="affff2"/>
              <w:ind w:left="0" w:firstLine="0"/>
              <w:jc w:val="center"/>
            </w:pPr>
            <w:r w:rsidRPr="00076EA0">
              <w:t>E3</w:t>
            </w:r>
          </w:p>
        </w:tc>
      </w:tr>
    </w:tbl>
    <w:p w:rsidR="00B97145" w:rsidRPr="00076EA0" w:rsidRDefault="00B97145" w:rsidP="00B97145">
      <w:pPr>
        <w:pStyle w:val="affff2"/>
      </w:pPr>
    </w:p>
    <w:p w:rsidR="00B97145" w:rsidRPr="00076EA0" w:rsidRDefault="00B97145" w:rsidP="00B97145">
      <w:pPr>
        <w:pStyle w:val="Default"/>
        <w:spacing w:line="240" w:lineRule="auto"/>
        <w:ind w:firstLine="482"/>
        <w:jc w:val="center"/>
        <w:rPr>
          <w:rFonts w:cs="宋体" w:hint="default"/>
          <w:b/>
          <w:color w:val="auto"/>
          <w:szCs w:val="21"/>
        </w:rPr>
      </w:pPr>
      <w:r w:rsidRPr="00076EA0">
        <w:rPr>
          <w:rFonts w:ascii="Times New Roman"/>
          <w:b/>
          <w:color w:val="auto"/>
          <w:szCs w:val="21"/>
        </w:rPr>
        <w:t>表</w:t>
      </w:r>
      <w:r w:rsidR="00623183" w:rsidRPr="00076EA0">
        <w:rPr>
          <w:rFonts w:ascii="Times New Roman"/>
          <w:b/>
          <w:color w:val="auto"/>
          <w:szCs w:val="21"/>
        </w:rPr>
        <w:t>8</w:t>
      </w:r>
      <w:r w:rsidRPr="00076EA0">
        <w:rPr>
          <w:rFonts w:ascii="Times New Roman"/>
          <w:b/>
          <w:color w:val="auto"/>
          <w:szCs w:val="21"/>
        </w:rPr>
        <w:t xml:space="preserve">-8  </w:t>
      </w:r>
      <w:r w:rsidRPr="00076EA0">
        <w:rPr>
          <w:rFonts w:ascii="Times New Roman"/>
          <w:b/>
          <w:color w:val="auto"/>
          <w:szCs w:val="21"/>
        </w:rPr>
        <w:t>地</w:t>
      </w:r>
      <w:r w:rsidRPr="00076EA0">
        <w:rPr>
          <w:rFonts w:cs="宋体"/>
          <w:b/>
          <w:color w:val="auto"/>
          <w:szCs w:val="21"/>
        </w:rPr>
        <w:t>表水功能敏感性分区</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375"/>
        <w:gridCol w:w="6911"/>
      </w:tblGrid>
      <w:tr w:rsidR="00B97145" w:rsidRPr="00076EA0" w:rsidTr="00B97145">
        <w:trPr>
          <w:trHeight w:val="340"/>
        </w:trPr>
        <w:tc>
          <w:tcPr>
            <w:tcW w:w="1279" w:type="pct"/>
            <w:tcBorders>
              <w:top w:val="single" w:sz="12" w:space="0" w:color="auto"/>
              <w:left w:val="nil"/>
              <w:bottom w:val="single" w:sz="12"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rFonts w:hAnsi="宋体" w:hint="eastAsia"/>
                <w:szCs w:val="21"/>
              </w:rPr>
              <w:t>分级</w:t>
            </w:r>
          </w:p>
        </w:tc>
        <w:tc>
          <w:tcPr>
            <w:tcW w:w="3721" w:type="pct"/>
            <w:tcBorders>
              <w:top w:val="single" w:sz="12"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rPr>
                <w:szCs w:val="21"/>
              </w:rPr>
            </w:pPr>
            <w:r w:rsidRPr="00076EA0">
              <w:rPr>
                <w:rFonts w:hAnsi="宋体" w:hint="eastAsia"/>
                <w:szCs w:val="21"/>
              </w:rPr>
              <w:t>地表水环境敏感性</w:t>
            </w:r>
          </w:p>
        </w:tc>
      </w:tr>
      <w:tr w:rsidR="00B97145" w:rsidRPr="00076EA0" w:rsidTr="00B97145">
        <w:trPr>
          <w:trHeight w:val="340"/>
        </w:trPr>
        <w:tc>
          <w:tcPr>
            <w:tcW w:w="1279" w:type="pct"/>
            <w:tcBorders>
              <w:top w:val="single" w:sz="12"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rFonts w:hAnsi="宋体" w:hint="eastAsia"/>
                <w:kern w:val="0"/>
                <w:szCs w:val="21"/>
              </w:rPr>
              <w:t>敏感</w:t>
            </w:r>
            <w:r w:rsidRPr="00076EA0">
              <w:rPr>
                <w:kern w:val="0"/>
                <w:szCs w:val="21"/>
              </w:rPr>
              <w:t>F1</w:t>
            </w:r>
          </w:p>
        </w:tc>
        <w:tc>
          <w:tcPr>
            <w:tcW w:w="3721" w:type="pct"/>
            <w:tcBorders>
              <w:top w:val="single" w:sz="12" w:space="0" w:color="auto"/>
              <w:left w:val="single" w:sz="4" w:space="0" w:color="auto"/>
              <w:bottom w:val="single" w:sz="4" w:space="0" w:color="auto"/>
              <w:right w:val="nil"/>
            </w:tcBorders>
            <w:vAlign w:val="center"/>
            <w:hideMark/>
          </w:tcPr>
          <w:p w:rsidR="00B97145" w:rsidRPr="00076EA0" w:rsidRDefault="00B97145" w:rsidP="00B97145">
            <w:pPr>
              <w:autoSpaceDE w:val="0"/>
              <w:autoSpaceDN w:val="0"/>
              <w:spacing w:line="240" w:lineRule="auto"/>
              <w:ind w:firstLineChars="0" w:firstLine="0"/>
              <w:rPr>
                <w:sz w:val="21"/>
                <w:szCs w:val="21"/>
              </w:rPr>
            </w:pPr>
            <w:r w:rsidRPr="00076EA0">
              <w:rPr>
                <w:rFonts w:hAnsi="宋体" w:hint="eastAsia"/>
                <w:kern w:val="0"/>
                <w:sz w:val="21"/>
                <w:szCs w:val="21"/>
              </w:rPr>
              <w:t>排入点进入地表水水域环境功能为Ⅱ类及以上，或海水水质分类第一类；或以发生事故时，危险物质泄漏到水体排放点算起，排放进入受纳最大流速时，</w:t>
            </w:r>
            <w:r w:rsidRPr="00076EA0">
              <w:rPr>
                <w:kern w:val="0"/>
                <w:sz w:val="21"/>
                <w:szCs w:val="21"/>
              </w:rPr>
              <w:t xml:space="preserve">24h </w:t>
            </w:r>
            <w:r w:rsidRPr="00076EA0">
              <w:rPr>
                <w:rFonts w:hAnsi="宋体" w:hint="eastAsia"/>
                <w:kern w:val="0"/>
                <w:sz w:val="21"/>
                <w:szCs w:val="21"/>
              </w:rPr>
              <w:t>流经范围内涉跨国界的</w:t>
            </w:r>
          </w:p>
        </w:tc>
      </w:tr>
      <w:tr w:rsidR="00B97145" w:rsidRPr="00076EA0" w:rsidTr="00B97145">
        <w:trPr>
          <w:trHeight w:val="340"/>
        </w:trPr>
        <w:tc>
          <w:tcPr>
            <w:tcW w:w="1279" w:type="pct"/>
            <w:tcBorders>
              <w:top w:val="single" w:sz="4" w:space="0" w:color="auto"/>
              <w:left w:val="nil"/>
              <w:bottom w:val="single" w:sz="4"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rFonts w:hAnsi="宋体" w:hint="eastAsia"/>
                <w:kern w:val="0"/>
                <w:szCs w:val="21"/>
              </w:rPr>
              <w:t>较敏感</w:t>
            </w:r>
            <w:r w:rsidRPr="00076EA0">
              <w:rPr>
                <w:bCs/>
                <w:kern w:val="0"/>
                <w:szCs w:val="21"/>
              </w:rPr>
              <w:t>F2</w:t>
            </w:r>
          </w:p>
        </w:tc>
        <w:tc>
          <w:tcPr>
            <w:tcW w:w="3721" w:type="pct"/>
            <w:tcBorders>
              <w:top w:val="single" w:sz="4" w:space="0" w:color="auto"/>
              <w:left w:val="single" w:sz="4" w:space="0" w:color="auto"/>
              <w:bottom w:val="single" w:sz="4" w:space="0" w:color="auto"/>
              <w:right w:val="nil"/>
            </w:tcBorders>
            <w:vAlign w:val="center"/>
            <w:hideMark/>
          </w:tcPr>
          <w:p w:rsidR="00B97145" w:rsidRPr="00076EA0" w:rsidRDefault="00B97145" w:rsidP="00B97145">
            <w:pPr>
              <w:autoSpaceDE w:val="0"/>
              <w:autoSpaceDN w:val="0"/>
              <w:spacing w:line="240" w:lineRule="auto"/>
              <w:ind w:firstLineChars="0" w:firstLine="0"/>
              <w:rPr>
                <w:sz w:val="21"/>
                <w:szCs w:val="21"/>
              </w:rPr>
            </w:pPr>
            <w:r w:rsidRPr="00076EA0">
              <w:rPr>
                <w:rFonts w:hAnsi="宋体" w:hint="eastAsia"/>
                <w:kern w:val="0"/>
                <w:sz w:val="21"/>
                <w:szCs w:val="21"/>
              </w:rPr>
              <w:t>排放点进入地表水水域环境功能为Ⅲ类，或海水水质分类第二类；或以发生事故时，危险物质泄漏到水体的排放点算起，排放进入受纳最大流速时，</w:t>
            </w:r>
            <w:r w:rsidRPr="00076EA0">
              <w:rPr>
                <w:kern w:val="0"/>
                <w:sz w:val="21"/>
                <w:szCs w:val="21"/>
              </w:rPr>
              <w:t xml:space="preserve">24h </w:t>
            </w:r>
            <w:r w:rsidRPr="00076EA0">
              <w:rPr>
                <w:rFonts w:hAnsi="宋体" w:hint="eastAsia"/>
                <w:kern w:val="0"/>
                <w:sz w:val="21"/>
                <w:szCs w:val="21"/>
              </w:rPr>
              <w:t>流经范围内涉跨省界的</w:t>
            </w:r>
          </w:p>
        </w:tc>
      </w:tr>
      <w:tr w:rsidR="00B97145" w:rsidRPr="00076EA0" w:rsidTr="00B97145">
        <w:trPr>
          <w:trHeight w:val="340"/>
        </w:trPr>
        <w:tc>
          <w:tcPr>
            <w:tcW w:w="1279" w:type="pct"/>
            <w:tcBorders>
              <w:top w:val="single" w:sz="4" w:space="0" w:color="auto"/>
              <w:left w:val="nil"/>
              <w:bottom w:val="single" w:sz="12" w:space="0" w:color="auto"/>
              <w:right w:val="single" w:sz="4" w:space="0" w:color="auto"/>
            </w:tcBorders>
            <w:vAlign w:val="center"/>
            <w:hideMark/>
          </w:tcPr>
          <w:p w:rsidR="00B97145" w:rsidRPr="00076EA0" w:rsidRDefault="00B97145" w:rsidP="00B97145">
            <w:pPr>
              <w:pStyle w:val="affff2"/>
              <w:ind w:left="0" w:firstLine="0"/>
              <w:jc w:val="center"/>
              <w:rPr>
                <w:szCs w:val="21"/>
              </w:rPr>
            </w:pPr>
            <w:r w:rsidRPr="00076EA0">
              <w:rPr>
                <w:rFonts w:hAnsi="宋体" w:hint="eastAsia"/>
                <w:kern w:val="0"/>
                <w:szCs w:val="21"/>
              </w:rPr>
              <w:t>低敏感</w:t>
            </w:r>
            <w:r w:rsidRPr="00076EA0">
              <w:rPr>
                <w:kern w:val="0"/>
                <w:szCs w:val="21"/>
              </w:rPr>
              <w:t>F3</w:t>
            </w:r>
          </w:p>
        </w:tc>
        <w:tc>
          <w:tcPr>
            <w:tcW w:w="3721" w:type="pct"/>
            <w:tcBorders>
              <w:top w:val="single" w:sz="4" w:space="0" w:color="auto"/>
              <w:left w:val="single" w:sz="4" w:space="0" w:color="auto"/>
              <w:bottom w:val="single" w:sz="12" w:space="0" w:color="auto"/>
              <w:right w:val="nil"/>
            </w:tcBorders>
            <w:vAlign w:val="center"/>
            <w:hideMark/>
          </w:tcPr>
          <w:p w:rsidR="00B97145" w:rsidRPr="00076EA0" w:rsidRDefault="00B97145" w:rsidP="00B97145">
            <w:pPr>
              <w:autoSpaceDE w:val="0"/>
              <w:autoSpaceDN w:val="0"/>
              <w:spacing w:line="240" w:lineRule="auto"/>
              <w:ind w:firstLineChars="0" w:firstLine="0"/>
              <w:jc w:val="center"/>
              <w:rPr>
                <w:sz w:val="21"/>
                <w:szCs w:val="21"/>
              </w:rPr>
            </w:pPr>
            <w:r w:rsidRPr="00076EA0">
              <w:rPr>
                <w:rFonts w:hAnsi="宋体" w:hint="eastAsia"/>
                <w:kern w:val="0"/>
                <w:sz w:val="21"/>
                <w:szCs w:val="21"/>
              </w:rPr>
              <w:t>上述地区之外的其他地区</w:t>
            </w:r>
          </w:p>
        </w:tc>
      </w:tr>
    </w:tbl>
    <w:p w:rsidR="00B97145" w:rsidRPr="00076EA0" w:rsidRDefault="00B97145" w:rsidP="00037AB7">
      <w:pPr>
        <w:pStyle w:val="Default"/>
        <w:spacing w:line="240" w:lineRule="auto"/>
        <w:ind w:firstLine="422"/>
        <w:jc w:val="center"/>
        <w:rPr>
          <w:rFonts w:ascii="Times New Roman" w:hint="default"/>
          <w:b/>
          <w:color w:val="auto"/>
          <w:sz w:val="21"/>
          <w:szCs w:val="21"/>
        </w:rPr>
      </w:pPr>
    </w:p>
    <w:p w:rsidR="00B97145" w:rsidRPr="00076EA0" w:rsidRDefault="00B97145" w:rsidP="00037AB7">
      <w:pPr>
        <w:pStyle w:val="Default"/>
        <w:spacing w:line="240" w:lineRule="auto"/>
        <w:ind w:firstLine="482"/>
        <w:jc w:val="center"/>
        <w:rPr>
          <w:rFonts w:cs="宋体" w:hint="default"/>
          <w:b/>
          <w:color w:val="auto"/>
          <w:szCs w:val="21"/>
        </w:rPr>
      </w:pPr>
      <w:r w:rsidRPr="00076EA0">
        <w:rPr>
          <w:rFonts w:ascii="Times New Roman"/>
          <w:b/>
          <w:color w:val="auto"/>
          <w:szCs w:val="21"/>
        </w:rPr>
        <w:t>表</w:t>
      </w:r>
      <w:r w:rsidR="00623183" w:rsidRPr="00076EA0">
        <w:rPr>
          <w:rFonts w:ascii="Times New Roman"/>
          <w:b/>
          <w:color w:val="auto"/>
          <w:szCs w:val="21"/>
        </w:rPr>
        <w:t>8</w:t>
      </w:r>
      <w:r w:rsidR="00037AB7" w:rsidRPr="00076EA0">
        <w:rPr>
          <w:rFonts w:ascii="Times New Roman"/>
          <w:b/>
          <w:color w:val="auto"/>
          <w:szCs w:val="21"/>
        </w:rPr>
        <w:t>-9</w:t>
      </w:r>
      <w:r w:rsidRPr="00076EA0">
        <w:rPr>
          <w:rFonts w:ascii="Times New Roman"/>
          <w:b/>
          <w:color w:val="auto"/>
          <w:szCs w:val="21"/>
        </w:rPr>
        <w:t xml:space="preserve">  </w:t>
      </w:r>
      <w:r w:rsidRPr="00076EA0">
        <w:rPr>
          <w:rFonts w:ascii="Times New Roman"/>
          <w:b/>
          <w:color w:val="auto"/>
          <w:szCs w:val="21"/>
        </w:rPr>
        <w:t>地</w:t>
      </w:r>
      <w:r w:rsidRPr="00076EA0">
        <w:rPr>
          <w:rFonts w:cs="宋体"/>
          <w:b/>
          <w:color w:val="auto"/>
          <w:szCs w:val="21"/>
        </w:rPr>
        <w:t>表水环境敏感目标分级</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093"/>
        <w:gridCol w:w="7193"/>
      </w:tblGrid>
      <w:tr w:rsidR="00B97145" w:rsidRPr="00076EA0" w:rsidTr="00037AB7">
        <w:trPr>
          <w:trHeight w:val="340"/>
        </w:trPr>
        <w:tc>
          <w:tcPr>
            <w:tcW w:w="1127" w:type="pct"/>
            <w:tcBorders>
              <w:top w:val="single" w:sz="12" w:space="0" w:color="auto"/>
              <w:left w:val="nil"/>
              <w:bottom w:val="single" w:sz="12"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szCs w:val="21"/>
              </w:rPr>
              <w:t>分级</w:t>
            </w:r>
          </w:p>
        </w:tc>
        <w:tc>
          <w:tcPr>
            <w:tcW w:w="3873" w:type="pct"/>
            <w:tcBorders>
              <w:top w:val="single" w:sz="12"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rPr>
                <w:szCs w:val="21"/>
              </w:rPr>
            </w:pPr>
            <w:r w:rsidRPr="00076EA0">
              <w:rPr>
                <w:szCs w:val="21"/>
              </w:rPr>
              <w:t>环境敏感目标分级</w:t>
            </w:r>
          </w:p>
        </w:tc>
      </w:tr>
      <w:tr w:rsidR="00B97145" w:rsidRPr="00076EA0" w:rsidTr="00037AB7">
        <w:trPr>
          <w:trHeight w:val="340"/>
        </w:trPr>
        <w:tc>
          <w:tcPr>
            <w:tcW w:w="1127" w:type="pct"/>
            <w:tcBorders>
              <w:top w:val="single" w:sz="12"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szCs w:val="21"/>
              </w:rPr>
              <w:t>S1</w:t>
            </w:r>
          </w:p>
        </w:tc>
        <w:tc>
          <w:tcPr>
            <w:tcW w:w="3873" w:type="pct"/>
            <w:tcBorders>
              <w:top w:val="single" w:sz="12"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jc w:val="left"/>
              <w:rPr>
                <w:sz w:val="21"/>
                <w:szCs w:val="21"/>
              </w:rPr>
            </w:pPr>
            <w:r w:rsidRPr="00076EA0">
              <w:rPr>
                <w:kern w:val="0"/>
                <w:sz w:val="21"/>
                <w:szCs w:val="21"/>
              </w:rPr>
              <w:t>发生事故时，危险物质泄漏到内陆水体的排放点下游（顺水流向）</w:t>
            </w:r>
            <w:r w:rsidRPr="00076EA0">
              <w:rPr>
                <w:rFonts w:eastAsia="TimesNewRomanPSMT"/>
                <w:kern w:val="0"/>
                <w:sz w:val="21"/>
                <w:szCs w:val="21"/>
              </w:rPr>
              <w:t xml:space="preserve">10 km </w:t>
            </w:r>
            <w:r w:rsidRPr="00076EA0">
              <w:rPr>
                <w:kern w:val="0"/>
                <w:sz w:val="21"/>
                <w:szCs w:val="21"/>
              </w:rPr>
              <w:t>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w:t>
            </w:r>
            <w:r w:rsidRPr="00076EA0">
              <w:rPr>
                <w:kern w:val="0"/>
                <w:sz w:val="21"/>
                <w:szCs w:val="21"/>
              </w:rPr>
              <w:lastRenderedPageBreak/>
              <w:t>遗迹；风景名胜区；或其他特殊重要保护区域</w:t>
            </w:r>
          </w:p>
        </w:tc>
      </w:tr>
      <w:tr w:rsidR="00B97145" w:rsidRPr="00076EA0" w:rsidTr="00037AB7">
        <w:trPr>
          <w:trHeight w:val="340"/>
        </w:trPr>
        <w:tc>
          <w:tcPr>
            <w:tcW w:w="1127"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kern w:val="0"/>
                <w:szCs w:val="21"/>
              </w:rPr>
              <w:lastRenderedPageBreak/>
              <w:t>S2</w:t>
            </w:r>
          </w:p>
        </w:tc>
        <w:tc>
          <w:tcPr>
            <w:tcW w:w="3873" w:type="pct"/>
            <w:tcBorders>
              <w:top w:val="single" w:sz="4"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jc w:val="left"/>
              <w:rPr>
                <w:sz w:val="21"/>
                <w:szCs w:val="21"/>
              </w:rPr>
            </w:pPr>
            <w:r w:rsidRPr="00076EA0">
              <w:rPr>
                <w:kern w:val="0"/>
                <w:sz w:val="21"/>
                <w:szCs w:val="21"/>
              </w:rPr>
              <w:t>发生事故时，危险物质泄漏到内陆水体的排放点下游（顺水流向）</w:t>
            </w:r>
            <w:r w:rsidRPr="00076EA0">
              <w:rPr>
                <w:rFonts w:eastAsia="TimesNewRomanPSMT"/>
                <w:kern w:val="0"/>
                <w:sz w:val="21"/>
                <w:szCs w:val="21"/>
              </w:rPr>
              <w:t>10km</w:t>
            </w:r>
            <w:r w:rsidRPr="00076EA0">
              <w:rPr>
                <w:kern w:val="0"/>
                <w:sz w:val="21"/>
                <w:szCs w:val="21"/>
              </w:rPr>
              <w:t>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rsidR="00B97145" w:rsidRPr="00076EA0" w:rsidTr="00037AB7">
        <w:trPr>
          <w:trHeight w:val="340"/>
        </w:trPr>
        <w:tc>
          <w:tcPr>
            <w:tcW w:w="1127" w:type="pct"/>
            <w:tcBorders>
              <w:top w:val="single" w:sz="4" w:space="0" w:color="auto"/>
              <w:left w:val="nil"/>
              <w:bottom w:val="single" w:sz="12"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kern w:val="0"/>
                <w:szCs w:val="21"/>
              </w:rPr>
              <w:t>S3</w:t>
            </w:r>
          </w:p>
        </w:tc>
        <w:tc>
          <w:tcPr>
            <w:tcW w:w="3873" w:type="pct"/>
            <w:tcBorders>
              <w:top w:val="single" w:sz="4" w:space="0" w:color="auto"/>
              <w:left w:val="single" w:sz="4" w:space="0" w:color="auto"/>
              <w:bottom w:val="single" w:sz="12" w:space="0" w:color="auto"/>
              <w:right w:val="nil"/>
            </w:tcBorders>
            <w:vAlign w:val="center"/>
            <w:hideMark/>
          </w:tcPr>
          <w:p w:rsidR="00B97145" w:rsidRPr="00076EA0" w:rsidRDefault="00B97145" w:rsidP="00037AB7">
            <w:pPr>
              <w:autoSpaceDE w:val="0"/>
              <w:autoSpaceDN w:val="0"/>
              <w:spacing w:line="240" w:lineRule="auto"/>
              <w:ind w:firstLineChars="0" w:firstLine="0"/>
              <w:jc w:val="left"/>
              <w:rPr>
                <w:sz w:val="21"/>
                <w:szCs w:val="21"/>
              </w:rPr>
            </w:pPr>
            <w:r w:rsidRPr="00076EA0">
              <w:rPr>
                <w:kern w:val="0"/>
                <w:sz w:val="21"/>
                <w:szCs w:val="21"/>
              </w:rPr>
              <w:t>排放点下游（顺水流向）</w:t>
            </w:r>
            <w:r w:rsidRPr="00076EA0">
              <w:rPr>
                <w:rFonts w:eastAsia="TimesNewRomanPSMT"/>
                <w:kern w:val="0"/>
                <w:sz w:val="21"/>
                <w:szCs w:val="21"/>
              </w:rPr>
              <w:t>10 km</w:t>
            </w:r>
            <w:r w:rsidRPr="00076EA0">
              <w:rPr>
                <w:kern w:val="0"/>
                <w:sz w:val="21"/>
                <w:szCs w:val="21"/>
              </w:rPr>
              <w:t>范围、近岸海域一个潮周期水质点可能达到的最大水平距离的两倍范围内无上述类型</w:t>
            </w:r>
            <w:r w:rsidRPr="00076EA0">
              <w:rPr>
                <w:rFonts w:eastAsia="TimesNewRomanPSMT"/>
                <w:kern w:val="0"/>
                <w:sz w:val="21"/>
                <w:szCs w:val="21"/>
              </w:rPr>
              <w:t>1</w:t>
            </w:r>
            <w:r w:rsidRPr="00076EA0">
              <w:rPr>
                <w:kern w:val="0"/>
                <w:sz w:val="21"/>
                <w:szCs w:val="21"/>
              </w:rPr>
              <w:t>和类型</w:t>
            </w:r>
            <w:r w:rsidRPr="00076EA0">
              <w:rPr>
                <w:rFonts w:eastAsia="TimesNewRomanPSMT"/>
                <w:kern w:val="0"/>
                <w:sz w:val="21"/>
                <w:szCs w:val="21"/>
              </w:rPr>
              <w:t>2</w:t>
            </w:r>
            <w:r w:rsidRPr="00076EA0">
              <w:rPr>
                <w:kern w:val="0"/>
                <w:sz w:val="21"/>
                <w:szCs w:val="21"/>
              </w:rPr>
              <w:t>包括的敏感保护目标</w:t>
            </w:r>
          </w:p>
        </w:tc>
      </w:tr>
    </w:tbl>
    <w:p w:rsidR="00B97145" w:rsidRPr="00076EA0" w:rsidRDefault="000B3938" w:rsidP="00B97145">
      <w:pPr>
        <w:autoSpaceDE w:val="0"/>
        <w:autoSpaceDN w:val="0"/>
        <w:ind w:firstLine="480"/>
        <w:rPr>
          <w:kern w:val="0"/>
        </w:rPr>
      </w:pPr>
      <w:r w:rsidRPr="00076EA0">
        <w:rPr>
          <w:rFonts w:hint="eastAsia"/>
          <w:kern w:val="0"/>
        </w:rPr>
        <w:t>本项目地</w:t>
      </w:r>
      <w:r w:rsidR="005E3AE4" w:rsidRPr="00076EA0">
        <w:rPr>
          <w:rFonts w:hint="eastAsia"/>
          <w:kern w:val="0"/>
        </w:rPr>
        <w:t>表水功能敏感性分区为</w:t>
      </w:r>
      <w:r w:rsidR="00B97145" w:rsidRPr="00076EA0">
        <w:rPr>
          <w:rFonts w:hint="eastAsia"/>
          <w:kern w:val="0"/>
        </w:rPr>
        <w:t>敏感</w:t>
      </w:r>
      <w:r w:rsidR="00B97145" w:rsidRPr="00076EA0">
        <w:rPr>
          <w:kern w:val="0"/>
        </w:rPr>
        <w:t>F</w:t>
      </w:r>
      <w:r w:rsidRPr="00076EA0">
        <w:rPr>
          <w:rFonts w:hint="eastAsia"/>
          <w:kern w:val="0"/>
        </w:rPr>
        <w:t>3</w:t>
      </w:r>
      <w:r w:rsidR="00B97145" w:rsidRPr="00076EA0">
        <w:rPr>
          <w:rFonts w:hint="eastAsia"/>
          <w:kern w:val="0"/>
        </w:rPr>
        <w:t>，环境敏感目标分级为</w:t>
      </w:r>
      <w:r w:rsidR="00B97145" w:rsidRPr="00076EA0">
        <w:rPr>
          <w:kern w:val="0"/>
        </w:rPr>
        <w:t>S3</w:t>
      </w:r>
      <w:r w:rsidR="00B97145" w:rsidRPr="00076EA0">
        <w:rPr>
          <w:rFonts w:hint="eastAsia"/>
          <w:kern w:val="0"/>
        </w:rPr>
        <w:t>，故本项目的地表水环境敏感程度分级为</w:t>
      </w:r>
      <w:r w:rsidR="00B97145" w:rsidRPr="00076EA0">
        <w:rPr>
          <w:kern w:val="0"/>
        </w:rPr>
        <w:t>E</w:t>
      </w:r>
      <w:r w:rsidR="00DB263C" w:rsidRPr="00076EA0">
        <w:rPr>
          <w:rFonts w:hint="eastAsia"/>
          <w:kern w:val="0"/>
        </w:rPr>
        <w:t>3</w:t>
      </w:r>
      <w:r w:rsidR="00B97145" w:rsidRPr="00076EA0">
        <w:rPr>
          <w:rFonts w:hint="eastAsia"/>
          <w:kern w:val="0"/>
        </w:rPr>
        <w:t>。</w:t>
      </w:r>
    </w:p>
    <w:p w:rsidR="00B97145" w:rsidRPr="00076EA0" w:rsidRDefault="00B97145" w:rsidP="00037AB7">
      <w:pPr>
        <w:autoSpaceDE w:val="0"/>
        <w:autoSpaceDN w:val="0"/>
        <w:ind w:firstLine="480"/>
        <w:rPr>
          <w:bCs/>
          <w:kern w:val="0"/>
        </w:rPr>
      </w:pPr>
      <w:r w:rsidRPr="00076EA0">
        <w:rPr>
          <w:bCs/>
          <w:kern w:val="0"/>
        </w:rPr>
        <w:t>3</w:t>
      </w:r>
      <w:r w:rsidR="00037AB7" w:rsidRPr="00076EA0">
        <w:rPr>
          <w:rFonts w:hint="eastAsia"/>
          <w:bCs/>
          <w:kern w:val="0"/>
        </w:rPr>
        <w:t>）</w:t>
      </w:r>
      <w:r w:rsidRPr="00076EA0">
        <w:rPr>
          <w:rFonts w:hint="eastAsia"/>
          <w:bCs/>
          <w:kern w:val="0"/>
        </w:rPr>
        <w:t>地下水环境</w:t>
      </w:r>
    </w:p>
    <w:p w:rsidR="00B97145" w:rsidRPr="00076EA0" w:rsidRDefault="00B97145" w:rsidP="00B97145">
      <w:pPr>
        <w:autoSpaceDE w:val="0"/>
        <w:autoSpaceDN w:val="0"/>
        <w:ind w:firstLine="480"/>
        <w:rPr>
          <w:rFonts w:hAnsi="宋体"/>
          <w:kern w:val="0"/>
        </w:rPr>
      </w:pPr>
      <w:r w:rsidRPr="00076EA0">
        <w:rPr>
          <w:rFonts w:hAnsi="宋体" w:hint="eastAsia"/>
          <w:kern w:val="0"/>
        </w:rPr>
        <w:t>依据地下水功能敏感性与包气带防污性能，共分为三种类型，</w:t>
      </w:r>
      <w:r w:rsidRPr="00076EA0">
        <w:rPr>
          <w:kern w:val="0"/>
        </w:rPr>
        <w:t>E1</w:t>
      </w:r>
      <w:r w:rsidRPr="00076EA0">
        <w:rPr>
          <w:rFonts w:hAnsi="宋体" w:hint="eastAsia"/>
          <w:kern w:val="0"/>
        </w:rPr>
        <w:t>为环境高度敏感区，</w:t>
      </w:r>
      <w:r w:rsidRPr="00076EA0">
        <w:rPr>
          <w:kern w:val="0"/>
        </w:rPr>
        <w:t>E2</w:t>
      </w:r>
      <w:r w:rsidRPr="00076EA0">
        <w:rPr>
          <w:rFonts w:hAnsi="宋体" w:hint="eastAsia"/>
          <w:kern w:val="0"/>
        </w:rPr>
        <w:t>为环境中度敏感区，</w:t>
      </w:r>
      <w:r w:rsidRPr="00076EA0">
        <w:rPr>
          <w:kern w:val="0"/>
        </w:rPr>
        <w:t>E3</w:t>
      </w:r>
      <w:r w:rsidR="00037AB7" w:rsidRPr="00076EA0">
        <w:rPr>
          <w:rFonts w:hAnsi="宋体" w:hint="eastAsia"/>
          <w:kern w:val="0"/>
        </w:rPr>
        <w:t>为环境低度敏感区，分级原则见下表；</w:t>
      </w:r>
      <w:r w:rsidRPr="00076EA0">
        <w:rPr>
          <w:rFonts w:hAnsi="宋体" w:hint="eastAsia"/>
          <w:kern w:val="0"/>
        </w:rPr>
        <w:t>其中地下水功能敏感性分区和包气带防污性能分级见</w:t>
      </w:r>
      <w:r w:rsidR="00037AB7" w:rsidRPr="00076EA0">
        <w:rPr>
          <w:rFonts w:hAnsi="宋体" w:hint="eastAsia"/>
          <w:kern w:val="0"/>
        </w:rPr>
        <w:t>下</w:t>
      </w:r>
      <w:r w:rsidRPr="00076EA0">
        <w:rPr>
          <w:rFonts w:hAnsi="宋体" w:hint="eastAsia"/>
          <w:kern w:val="0"/>
        </w:rPr>
        <w:t>表。当同一建设项目涉及两个</w:t>
      </w:r>
      <w:r w:rsidRPr="00076EA0">
        <w:rPr>
          <w:kern w:val="0"/>
        </w:rPr>
        <w:t>G</w:t>
      </w:r>
      <w:r w:rsidRPr="00076EA0">
        <w:rPr>
          <w:rFonts w:hAnsi="宋体" w:hint="eastAsia"/>
          <w:kern w:val="0"/>
        </w:rPr>
        <w:t>分区或</w:t>
      </w:r>
      <w:r w:rsidRPr="00076EA0">
        <w:rPr>
          <w:kern w:val="0"/>
        </w:rPr>
        <w:t>D</w:t>
      </w:r>
      <w:r w:rsidRPr="00076EA0">
        <w:rPr>
          <w:rFonts w:hAnsi="宋体" w:hint="eastAsia"/>
          <w:kern w:val="0"/>
        </w:rPr>
        <w:t>分级及以上时，取相对高值。</w:t>
      </w:r>
    </w:p>
    <w:p w:rsidR="00AC0F31" w:rsidRPr="00076EA0" w:rsidRDefault="00AC0F31" w:rsidP="00037AB7">
      <w:pPr>
        <w:pStyle w:val="Default"/>
        <w:spacing w:line="240" w:lineRule="auto"/>
        <w:ind w:firstLine="482"/>
        <w:jc w:val="center"/>
        <w:rPr>
          <w:rFonts w:ascii="Times New Roman" w:hint="default"/>
          <w:b/>
          <w:color w:val="auto"/>
          <w:szCs w:val="21"/>
        </w:rPr>
      </w:pPr>
    </w:p>
    <w:p w:rsidR="00B97145" w:rsidRPr="00076EA0" w:rsidRDefault="00B97145" w:rsidP="00037AB7">
      <w:pPr>
        <w:pStyle w:val="Default"/>
        <w:spacing w:line="240" w:lineRule="auto"/>
        <w:ind w:firstLine="482"/>
        <w:jc w:val="center"/>
        <w:rPr>
          <w:rFonts w:cs="宋体" w:hint="default"/>
          <w:b/>
          <w:color w:val="auto"/>
          <w:szCs w:val="21"/>
        </w:rPr>
      </w:pPr>
      <w:r w:rsidRPr="00076EA0">
        <w:rPr>
          <w:rFonts w:ascii="Times New Roman"/>
          <w:b/>
          <w:color w:val="auto"/>
          <w:szCs w:val="21"/>
        </w:rPr>
        <w:t>表</w:t>
      </w:r>
      <w:r w:rsidR="00623183" w:rsidRPr="00076EA0">
        <w:rPr>
          <w:rFonts w:ascii="Times New Roman"/>
          <w:b/>
          <w:color w:val="auto"/>
          <w:szCs w:val="21"/>
        </w:rPr>
        <w:t>8</w:t>
      </w:r>
      <w:r w:rsidR="00037AB7" w:rsidRPr="00076EA0">
        <w:rPr>
          <w:rFonts w:ascii="Times New Roman"/>
          <w:b/>
          <w:color w:val="auto"/>
          <w:szCs w:val="21"/>
        </w:rPr>
        <w:t>-10</w:t>
      </w:r>
      <w:r w:rsidRPr="00076EA0">
        <w:rPr>
          <w:rFonts w:ascii="Times New Roman" w:eastAsia="TimesNewRomanPS-BoldMT"/>
          <w:b/>
          <w:bCs/>
          <w:color w:val="auto"/>
          <w:szCs w:val="21"/>
        </w:rPr>
        <w:t xml:space="preserve">  </w:t>
      </w:r>
      <w:r w:rsidRPr="00076EA0">
        <w:rPr>
          <w:rFonts w:ascii="Times New Roman"/>
          <w:b/>
          <w:color w:val="auto"/>
          <w:szCs w:val="21"/>
        </w:rPr>
        <w:t>地</w:t>
      </w:r>
      <w:r w:rsidRPr="00076EA0">
        <w:rPr>
          <w:rFonts w:cs="宋体"/>
          <w:b/>
          <w:color w:val="auto"/>
          <w:szCs w:val="21"/>
        </w:rPr>
        <w:t>下水环境敏感程度分级</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321"/>
        <w:gridCol w:w="2321"/>
        <w:gridCol w:w="2322"/>
        <w:gridCol w:w="2322"/>
      </w:tblGrid>
      <w:tr w:rsidR="00B97145" w:rsidRPr="00076EA0" w:rsidTr="00037AB7">
        <w:trPr>
          <w:trHeight w:val="340"/>
        </w:trPr>
        <w:tc>
          <w:tcPr>
            <w:tcW w:w="1250" w:type="pct"/>
            <w:vMerge w:val="restart"/>
            <w:tcBorders>
              <w:top w:val="single" w:sz="12"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rPr>
                <w:rFonts w:ascii="宋体" w:cs="宋体" w:hint="eastAsia"/>
                <w:kern w:val="0"/>
                <w:szCs w:val="21"/>
              </w:rPr>
              <w:t>包气带防污性能</w:t>
            </w:r>
          </w:p>
        </w:tc>
        <w:tc>
          <w:tcPr>
            <w:tcW w:w="3750" w:type="pct"/>
            <w:gridSpan w:val="3"/>
            <w:tcBorders>
              <w:top w:val="single" w:sz="12" w:space="0" w:color="auto"/>
              <w:left w:val="single" w:sz="4" w:space="0" w:color="auto"/>
              <w:bottom w:val="single" w:sz="4" w:space="0" w:color="auto"/>
              <w:right w:val="nil"/>
            </w:tcBorders>
            <w:vAlign w:val="center"/>
            <w:hideMark/>
          </w:tcPr>
          <w:p w:rsidR="00B97145" w:rsidRPr="00076EA0" w:rsidRDefault="00B97145" w:rsidP="00037AB7">
            <w:pPr>
              <w:pStyle w:val="affff2"/>
              <w:ind w:left="0" w:firstLine="0"/>
              <w:jc w:val="center"/>
            </w:pPr>
            <w:r w:rsidRPr="00076EA0">
              <w:rPr>
                <w:rFonts w:ascii="宋体" w:cs="宋体" w:hint="eastAsia"/>
                <w:kern w:val="0"/>
                <w:szCs w:val="21"/>
              </w:rPr>
              <w:t>地下水功能敏感性</w:t>
            </w:r>
          </w:p>
        </w:tc>
      </w:tr>
      <w:tr w:rsidR="00B97145" w:rsidRPr="00076EA0" w:rsidTr="00037AB7">
        <w:trPr>
          <w:trHeight w:val="340"/>
        </w:trPr>
        <w:tc>
          <w:tcPr>
            <w:tcW w:w="0" w:type="auto"/>
            <w:vMerge/>
            <w:tcBorders>
              <w:top w:val="single" w:sz="12" w:space="0" w:color="auto"/>
              <w:left w:val="nil"/>
              <w:bottom w:val="single" w:sz="12" w:space="0" w:color="auto"/>
              <w:right w:val="single" w:sz="4" w:space="0" w:color="auto"/>
            </w:tcBorders>
            <w:vAlign w:val="center"/>
            <w:hideMark/>
          </w:tcPr>
          <w:p w:rsidR="00B97145" w:rsidRPr="00076EA0" w:rsidRDefault="00B97145" w:rsidP="00037AB7">
            <w:pPr>
              <w:widowControl/>
              <w:spacing w:line="240" w:lineRule="auto"/>
              <w:ind w:firstLine="420"/>
              <w:jc w:val="left"/>
              <w:rPr>
                <w:sz w:val="21"/>
              </w:rPr>
            </w:pP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037AB7">
            <w:pPr>
              <w:pStyle w:val="affff2"/>
              <w:ind w:left="0" w:firstLine="0"/>
              <w:jc w:val="center"/>
            </w:pPr>
            <w:r w:rsidRPr="00076EA0">
              <w:t>G1</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037AB7">
            <w:pPr>
              <w:pStyle w:val="affff2"/>
              <w:ind w:left="0" w:firstLine="0"/>
              <w:jc w:val="center"/>
            </w:pPr>
            <w:r w:rsidRPr="00076EA0">
              <w:t>G2</w:t>
            </w:r>
          </w:p>
        </w:tc>
        <w:tc>
          <w:tcPr>
            <w:tcW w:w="1250" w:type="pct"/>
            <w:tcBorders>
              <w:top w:val="single" w:sz="4"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pPr>
            <w:r w:rsidRPr="00076EA0">
              <w:t>G3</w:t>
            </w:r>
          </w:p>
        </w:tc>
      </w:tr>
      <w:tr w:rsidR="00B97145" w:rsidRPr="00076EA0" w:rsidTr="00037AB7">
        <w:trPr>
          <w:trHeight w:val="340"/>
        </w:trPr>
        <w:tc>
          <w:tcPr>
            <w:tcW w:w="1250" w:type="pct"/>
            <w:tcBorders>
              <w:top w:val="single" w:sz="12"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D1</w:t>
            </w:r>
          </w:p>
        </w:tc>
        <w:tc>
          <w:tcPr>
            <w:tcW w:w="1250" w:type="pct"/>
            <w:tcBorders>
              <w:top w:val="single" w:sz="12" w:space="0" w:color="auto"/>
              <w:left w:val="single" w:sz="4" w:space="0" w:color="auto"/>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E1</w:t>
            </w:r>
          </w:p>
        </w:tc>
        <w:tc>
          <w:tcPr>
            <w:tcW w:w="1250" w:type="pct"/>
            <w:tcBorders>
              <w:top w:val="single" w:sz="12" w:space="0" w:color="auto"/>
              <w:left w:val="single" w:sz="4" w:space="0" w:color="auto"/>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E1</w:t>
            </w:r>
          </w:p>
        </w:tc>
        <w:tc>
          <w:tcPr>
            <w:tcW w:w="1250" w:type="pct"/>
            <w:tcBorders>
              <w:top w:val="single" w:sz="12" w:space="0" w:color="auto"/>
              <w:left w:val="single" w:sz="4" w:space="0" w:color="auto"/>
              <w:bottom w:val="single" w:sz="4" w:space="0" w:color="auto"/>
              <w:right w:val="nil"/>
            </w:tcBorders>
            <w:vAlign w:val="center"/>
            <w:hideMark/>
          </w:tcPr>
          <w:p w:rsidR="00B97145" w:rsidRPr="00076EA0" w:rsidRDefault="00B97145" w:rsidP="00037AB7">
            <w:pPr>
              <w:pStyle w:val="affff2"/>
              <w:ind w:left="0" w:firstLine="0"/>
              <w:jc w:val="center"/>
            </w:pPr>
            <w:r w:rsidRPr="00076EA0">
              <w:t>E2</w:t>
            </w:r>
          </w:p>
        </w:tc>
      </w:tr>
      <w:tr w:rsidR="00B97145" w:rsidRPr="00076EA0" w:rsidTr="00037AB7">
        <w:trPr>
          <w:trHeight w:val="340"/>
        </w:trPr>
        <w:tc>
          <w:tcPr>
            <w:tcW w:w="1250"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D2</w:t>
            </w:r>
          </w:p>
        </w:tc>
        <w:tc>
          <w:tcPr>
            <w:tcW w:w="1250" w:type="pct"/>
            <w:tcBorders>
              <w:top w:val="single" w:sz="4" w:space="0" w:color="auto"/>
              <w:left w:val="single" w:sz="4" w:space="0" w:color="auto"/>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E1</w:t>
            </w:r>
          </w:p>
        </w:tc>
        <w:tc>
          <w:tcPr>
            <w:tcW w:w="1250" w:type="pct"/>
            <w:tcBorders>
              <w:top w:val="single" w:sz="4" w:space="0" w:color="auto"/>
              <w:left w:val="single" w:sz="4" w:space="0" w:color="auto"/>
              <w:bottom w:val="single" w:sz="4" w:space="0" w:color="auto"/>
              <w:right w:val="single" w:sz="4" w:space="0" w:color="auto"/>
            </w:tcBorders>
            <w:vAlign w:val="center"/>
            <w:hideMark/>
          </w:tcPr>
          <w:p w:rsidR="00B97145" w:rsidRPr="00076EA0" w:rsidRDefault="00B97145" w:rsidP="00037AB7">
            <w:pPr>
              <w:pStyle w:val="affff2"/>
              <w:ind w:left="0" w:firstLine="0"/>
              <w:jc w:val="center"/>
            </w:pPr>
            <w:r w:rsidRPr="00076EA0">
              <w:t>E2</w:t>
            </w:r>
          </w:p>
        </w:tc>
        <w:tc>
          <w:tcPr>
            <w:tcW w:w="1250" w:type="pct"/>
            <w:tcBorders>
              <w:top w:val="single" w:sz="4" w:space="0" w:color="auto"/>
              <w:left w:val="single" w:sz="4" w:space="0" w:color="auto"/>
              <w:bottom w:val="single" w:sz="4" w:space="0" w:color="auto"/>
              <w:right w:val="nil"/>
            </w:tcBorders>
            <w:vAlign w:val="center"/>
            <w:hideMark/>
          </w:tcPr>
          <w:p w:rsidR="00B97145" w:rsidRPr="00076EA0" w:rsidRDefault="00B97145" w:rsidP="00037AB7">
            <w:pPr>
              <w:pStyle w:val="affff2"/>
              <w:ind w:left="0" w:firstLine="0"/>
              <w:jc w:val="center"/>
            </w:pPr>
            <w:r w:rsidRPr="00076EA0">
              <w:t>E3</w:t>
            </w:r>
          </w:p>
        </w:tc>
      </w:tr>
      <w:tr w:rsidR="00B97145" w:rsidRPr="00076EA0" w:rsidTr="00037AB7">
        <w:trPr>
          <w:trHeight w:val="340"/>
        </w:trPr>
        <w:tc>
          <w:tcPr>
            <w:tcW w:w="1250" w:type="pct"/>
            <w:tcBorders>
              <w:top w:val="single" w:sz="4" w:space="0" w:color="auto"/>
              <w:left w:val="nil"/>
              <w:bottom w:val="single" w:sz="12" w:space="0" w:color="auto"/>
              <w:right w:val="single" w:sz="4" w:space="0" w:color="auto"/>
            </w:tcBorders>
            <w:vAlign w:val="center"/>
            <w:hideMark/>
          </w:tcPr>
          <w:p w:rsidR="00B97145" w:rsidRPr="00076EA0" w:rsidRDefault="00B97145" w:rsidP="00037AB7">
            <w:pPr>
              <w:pStyle w:val="affff2"/>
              <w:ind w:left="0" w:firstLine="0"/>
              <w:jc w:val="center"/>
            </w:pPr>
            <w:r w:rsidRPr="00076EA0">
              <w:t>D3</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037AB7">
            <w:pPr>
              <w:pStyle w:val="affff2"/>
              <w:ind w:left="0" w:firstLine="0"/>
              <w:jc w:val="center"/>
            </w:pPr>
            <w:r w:rsidRPr="00076EA0">
              <w:t>E2</w:t>
            </w:r>
          </w:p>
        </w:tc>
        <w:tc>
          <w:tcPr>
            <w:tcW w:w="1250" w:type="pct"/>
            <w:tcBorders>
              <w:top w:val="single" w:sz="4" w:space="0" w:color="auto"/>
              <w:left w:val="single" w:sz="4" w:space="0" w:color="auto"/>
              <w:bottom w:val="single" w:sz="12" w:space="0" w:color="auto"/>
              <w:right w:val="single" w:sz="4" w:space="0" w:color="auto"/>
            </w:tcBorders>
            <w:vAlign w:val="center"/>
            <w:hideMark/>
          </w:tcPr>
          <w:p w:rsidR="00B97145" w:rsidRPr="00076EA0" w:rsidRDefault="00B97145" w:rsidP="00037AB7">
            <w:pPr>
              <w:pStyle w:val="affff2"/>
              <w:ind w:left="0" w:firstLine="0"/>
              <w:jc w:val="center"/>
            </w:pPr>
            <w:r w:rsidRPr="00076EA0">
              <w:t>E3</w:t>
            </w:r>
          </w:p>
        </w:tc>
        <w:tc>
          <w:tcPr>
            <w:tcW w:w="1250" w:type="pct"/>
            <w:tcBorders>
              <w:top w:val="single" w:sz="4"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pPr>
            <w:r w:rsidRPr="00076EA0">
              <w:t>E3</w:t>
            </w:r>
          </w:p>
        </w:tc>
      </w:tr>
    </w:tbl>
    <w:p w:rsidR="00B97145" w:rsidRPr="00076EA0" w:rsidRDefault="00B97145" w:rsidP="00037AB7">
      <w:pPr>
        <w:pStyle w:val="Default"/>
        <w:spacing w:line="240" w:lineRule="auto"/>
        <w:ind w:firstLine="422"/>
        <w:jc w:val="center"/>
        <w:rPr>
          <w:rFonts w:ascii="Times New Roman" w:hint="default"/>
          <w:b/>
          <w:color w:val="auto"/>
          <w:sz w:val="21"/>
          <w:szCs w:val="21"/>
        </w:rPr>
      </w:pPr>
    </w:p>
    <w:p w:rsidR="00B97145" w:rsidRPr="00076EA0" w:rsidRDefault="00B97145" w:rsidP="00037AB7">
      <w:pPr>
        <w:pStyle w:val="Default"/>
        <w:spacing w:line="240" w:lineRule="auto"/>
        <w:ind w:firstLine="482"/>
        <w:jc w:val="center"/>
        <w:rPr>
          <w:rFonts w:cs="宋体" w:hint="default"/>
          <w:b/>
          <w:color w:val="auto"/>
          <w:szCs w:val="21"/>
        </w:rPr>
      </w:pPr>
      <w:r w:rsidRPr="00076EA0">
        <w:rPr>
          <w:rFonts w:ascii="Times New Roman"/>
          <w:b/>
          <w:color w:val="auto"/>
          <w:szCs w:val="21"/>
        </w:rPr>
        <w:t>表</w:t>
      </w:r>
      <w:r w:rsidR="00623183" w:rsidRPr="00076EA0">
        <w:rPr>
          <w:rFonts w:ascii="Times New Roman"/>
          <w:b/>
          <w:color w:val="auto"/>
          <w:szCs w:val="21"/>
        </w:rPr>
        <w:t>8</w:t>
      </w:r>
      <w:r w:rsidR="00037AB7" w:rsidRPr="00076EA0">
        <w:rPr>
          <w:rFonts w:ascii="Times New Roman"/>
          <w:b/>
          <w:color w:val="auto"/>
          <w:szCs w:val="21"/>
        </w:rPr>
        <w:t>-11</w:t>
      </w:r>
      <w:r w:rsidRPr="00076EA0">
        <w:rPr>
          <w:rFonts w:ascii="Times New Roman"/>
          <w:b/>
          <w:color w:val="auto"/>
          <w:szCs w:val="21"/>
        </w:rPr>
        <w:t xml:space="preserve">  </w:t>
      </w:r>
      <w:r w:rsidRPr="00076EA0">
        <w:rPr>
          <w:rFonts w:ascii="Times New Roman"/>
          <w:b/>
          <w:color w:val="auto"/>
          <w:szCs w:val="21"/>
        </w:rPr>
        <w:t>地</w:t>
      </w:r>
      <w:r w:rsidRPr="00076EA0">
        <w:rPr>
          <w:rFonts w:cs="宋体"/>
          <w:b/>
          <w:color w:val="auto"/>
          <w:szCs w:val="21"/>
        </w:rPr>
        <w:t>下水功能敏感性分区</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375"/>
        <w:gridCol w:w="6911"/>
      </w:tblGrid>
      <w:tr w:rsidR="00B97145" w:rsidRPr="00076EA0" w:rsidTr="00037AB7">
        <w:trPr>
          <w:trHeight w:val="340"/>
        </w:trPr>
        <w:tc>
          <w:tcPr>
            <w:tcW w:w="1279" w:type="pct"/>
            <w:tcBorders>
              <w:top w:val="single" w:sz="12" w:space="0" w:color="auto"/>
              <w:left w:val="nil"/>
              <w:bottom w:val="single" w:sz="12"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rFonts w:hint="eastAsia"/>
                <w:szCs w:val="21"/>
              </w:rPr>
              <w:t>分级</w:t>
            </w:r>
          </w:p>
        </w:tc>
        <w:tc>
          <w:tcPr>
            <w:tcW w:w="3721" w:type="pct"/>
            <w:tcBorders>
              <w:top w:val="single" w:sz="12"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rPr>
                <w:szCs w:val="21"/>
              </w:rPr>
            </w:pPr>
            <w:r w:rsidRPr="00076EA0">
              <w:rPr>
                <w:rFonts w:hint="eastAsia"/>
                <w:szCs w:val="21"/>
              </w:rPr>
              <w:t>地下水环境敏感特征</w:t>
            </w:r>
          </w:p>
        </w:tc>
      </w:tr>
      <w:tr w:rsidR="00B97145" w:rsidRPr="00076EA0" w:rsidTr="00037AB7">
        <w:trPr>
          <w:trHeight w:val="340"/>
        </w:trPr>
        <w:tc>
          <w:tcPr>
            <w:tcW w:w="1279" w:type="pct"/>
            <w:tcBorders>
              <w:top w:val="single" w:sz="12"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rFonts w:hint="eastAsia"/>
                <w:kern w:val="0"/>
                <w:szCs w:val="21"/>
              </w:rPr>
              <w:t>敏感</w:t>
            </w:r>
            <w:r w:rsidRPr="00076EA0">
              <w:rPr>
                <w:kern w:val="0"/>
                <w:szCs w:val="21"/>
              </w:rPr>
              <w:t>G1</w:t>
            </w:r>
          </w:p>
        </w:tc>
        <w:tc>
          <w:tcPr>
            <w:tcW w:w="3721" w:type="pct"/>
            <w:tcBorders>
              <w:top w:val="single" w:sz="12"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rPr>
                <w:sz w:val="21"/>
                <w:szCs w:val="21"/>
              </w:rPr>
            </w:pPr>
            <w:r w:rsidRPr="00076EA0">
              <w:rPr>
                <w:rFonts w:hint="eastAsia"/>
                <w:kern w:val="0"/>
                <w:sz w:val="21"/>
                <w:szCs w:val="21"/>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rsidR="00B97145" w:rsidRPr="00076EA0" w:rsidTr="00037AB7">
        <w:trPr>
          <w:trHeight w:val="340"/>
        </w:trPr>
        <w:tc>
          <w:tcPr>
            <w:tcW w:w="1279"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rFonts w:hint="eastAsia"/>
                <w:kern w:val="0"/>
                <w:szCs w:val="21"/>
              </w:rPr>
              <w:t>较敏感</w:t>
            </w:r>
            <w:r w:rsidRPr="00076EA0">
              <w:rPr>
                <w:bCs/>
                <w:kern w:val="0"/>
                <w:szCs w:val="21"/>
              </w:rPr>
              <w:t>G2</w:t>
            </w:r>
          </w:p>
        </w:tc>
        <w:tc>
          <w:tcPr>
            <w:tcW w:w="3721" w:type="pct"/>
            <w:tcBorders>
              <w:top w:val="single" w:sz="4"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rPr>
                <w:sz w:val="21"/>
                <w:szCs w:val="21"/>
              </w:rPr>
            </w:pPr>
            <w:r w:rsidRPr="00076EA0">
              <w:rPr>
                <w:rFonts w:hint="eastAsia"/>
                <w:kern w:val="0"/>
                <w:sz w:val="21"/>
                <w:szCs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r w:rsidRPr="00076EA0">
              <w:rPr>
                <w:rFonts w:eastAsia="TimesNewRomanPSMT"/>
                <w:kern w:val="0"/>
                <w:sz w:val="21"/>
                <w:szCs w:val="21"/>
                <w:vertAlign w:val="superscript"/>
              </w:rPr>
              <w:t>a</w:t>
            </w:r>
          </w:p>
        </w:tc>
      </w:tr>
      <w:tr w:rsidR="00B97145" w:rsidRPr="00076EA0" w:rsidTr="00037AB7">
        <w:trPr>
          <w:trHeight w:val="340"/>
        </w:trPr>
        <w:tc>
          <w:tcPr>
            <w:tcW w:w="1279"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rFonts w:hint="eastAsia"/>
                <w:kern w:val="0"/>
                <w:szCs w:val="21"/>
              </w:rPr>
              <w:t>低敏感</w:t>
            </w:r>
            <w:r w:rsidRPr="00076EA0">
              <w:rPr>
                <w:kern w:val="0"/>
                <w:szCs w:val="21"/>
              </w:rPr>
              <w:t>G3</w:t>
            </w:r>
          </w:p>
        </w:tc>
        <w:tc>
          <w:tcPr>
            <w:tcW w:w="3721" w:type="pct"/>
            <w:tcBorders>
              <w:top w:val="single" w:sz="4" w:space="0" w:color="auto"/>
              <w:left w:val="single" w:sz="4" w:space="0" w:color="auto"/>
              <w:bottom w:val="single" w:sz="4" w:space="0" w:color="auto"/>
              <w:right w:val="nil"/>
            </w:tcBorders>
            <w:vAlign w:val="center"/>
            <w:hideMark/>
          </w:tcPr>
          <w:p w:rsidR="00B97145" w:rsidRPr="00076EA0" w:rsidRDefault="00B97145" w:rsidP="00B94FD4">
            <w:pPr>
              <w:autoSpaceDE w:val="0"/>
              <w:autoSpaceDN w:val="0"/>
              <w:spacing w:line="240" w:lineRule="auto"/>
              <w:ind w:firstLineChars="0" w:firstLine="0"/>
              <w:rPr>
                <w:sz w:val="21"/>
                <w:szCs w:val="21"/>
              </w:rPr>
            </w:pPr>
            <w:r w:rsidRPr="00076EA0">
              <w:rPr>
                <w:rFonts w:hint="eastAsia"/>
                <w:kern w:val="0"/>
                <w:sz w:val="21"/>
                <w:szCs w:val="21"/>
              </w:rPr>
              <w:t>上述地区之外的其他地区</w:t>
            </w:r>
          </w:p>
        </w:tc>
      </w:tr>
      <w:tr w:rsidR="00B97145" w:rsidRPr="00076EA0" w:rsidTr="00037AB7">
        <w:trPr>
          <w:trHeight w:val="340"/>
        </w:trPr>
        <w:tc>
          <w:tcPr>
            <w:tcW w:w="5000" w:type="pct"/>
            <w:gridSpan w:val="2"/>
            <w:tcBorders>
              <w:top w:val="single" w:sz="4" w:space="0" w:color="auto"/>
              <w:left w:val="nil"/>
              <w:bottom w:val="single" w:sz="12" w:space="0" w:color="auto"/>
              <w:right w:val="nil"/>
            </w:tcBorders>
            <w:vAlign w:val="center"/>
            <w:hideMark/>
          </w:tcPr>
          <w:p w:rsidR="00B97145" w:rsidRPr="00076EA0" w:rsidRDefault="00B97145" w:rsidP="00037AB7">
            <w:pPr>
              <w:autoSpaceDE w:val="0"/>
              <w:autoSpaceDN w:val="0"/>
              <w:spacing w:line="240" w:lineRule="auto"/>
              <w:ind w:firstLineChars="0" w:firstLine="0"/>
              <w:jc w:val="left"/>
              <w:rPr>
                <w:kern w:val="0"/>
                <w:sz w:val="21"/>
                <w:szCs w:val="21"/>
              </w:rPr>
            </w:pPr>
            <w:r w:rsidRPr="00076EA0">
              <w:rPr>
                <w:rFonts w:eastAsia="TimesNewRomanPSMT"/>
                <w:kern w:val="0"/>
                <w:sz w:val="21"/>
                <w:szCs w:val="21"/>
              </w:rPr>
              <w:t>a“</w:t>
            </w:r>
            <w:r w:rsidRPr="00076EA0">
              <w:rPr>
                <w:rFonts w:hint="eastAsia"/>
                <w:kern w:val="0"/>
                <w:sz w:val="21"/>
                <w:szCs w:val="21"/>
              </w:rPr>
              <w:t>环境敏感区</w:t>
            </w:r>
            <w:r w:rsidRPr="00076EA0">
              <w:rPr>
                <w:rFonts w:eastAsia="TimesNewRomanPSMT"/>
                <w:kern w:val="0"/>
                <w:sz w:val="21"/>
                <w:szCs w:val="21"/>
              </w:rPr>
              <w:t>”</w:t>
            </w:r>
            <w:r w:rsidRPr="00076EA0">
              <w:rPr>
                <w:rFonts w:hint="eastAsia"/>
                <w:kern w:val="0"/>
                <w:sz w:val="21"/>
                <w:szCs w:val="21"/>
              </w:rPr>
              <w:t>是指《建设项目环境影响评价分类管理名录》中所界定的涉及地下水的环境敏感区</w:t>
            </w:r>
          </w:p>
        </w:tc>
      </w:tr>
    </w:tbl>
    <w:p w:rsidR="00B97145" w:rsidRPr="00076EA0" w:rsidRDefault="00B97145" w:rsidP="00037AB7">
      <w:pPr>
        <w:autoSpaceDE w:val="0"/>
        <w:autoSpaceDN w:val="0"/>
        <w:spacing w:line="240" w:lineRule="auto"/>
        <w:ind w:firstLine="422"/>
        <w:jc w:val="center"/>
        <w:rPr>
          <w:b/>
          <w:kern w:val="0"/>
          <w:sz w:val="21"/>
          <w:szCs w:val="21"/>
        </w:rPr>
      </w:pPr>
    </w:p>
    <w:p w:rsidR="00B97145" w:rsidRPr="00076EA0" w:rsidRDefault="00B97145" w:rsidP="0037769B">
      <w:pPr>
        <w:autoSpaceDE w:val="0"/>
        <w:autoSpaceDN w:val="0"/>
        <w:spacing w:line="240" w:lineRule="auto"/>
        <w:ind w:firstLine="482"/>
        <w:jc w:val="center"/>
        <w:rPr>
          <w:b/>
        </w:rPr>
      </w:pPr>
      <w:r w:rsidRPr="00076EA0">
        <w:rPr>
          <w:rFonts w:hint="eastAsia"/>
          <w:b/>
          <w:kern w:val="0"/>
        </w:rPr>
        <w:t>表</w:t>
      </w:r>
      <w:r w:rsidR="00623183" w:rsidRPr="00076EA0">
        <w:rPr>
          <w:rFonts w:hint="eastAsia"/>
          <w:b/>
          <w:kern w:val="0"/>
        </w:rPr>
        <w:t>8</w:t>
      </w:r>
      <w:r w:rsidR="00037AB7" w:rsidRPr="00076EA0">
        <w:rPr>
          <w:rFonts w:hint="eastAsia"/>
          <w:b/>
          <w:kern w:val="0"/>
        </w:rPr>
        <w:t>-12</w:t>
      </w:r>
      <w:r w:rsidRPr="00076EA0">
        <w:rPr>
          <w:rFonts w:eastAsia="TimesNewRomanPS-BoldMT"/>
          <w:b/>
          <w:bCs/>
          <w:kern w:val="0"/>
        </w:rPr>
        <w:t xml:space="preserve">  </w:t>
      </w:r>
      <w:r w:rsidRPr="00076EA0">
        <w:rPr>
          <w:rFonts w:hint="eastAsia"/>
          <w:b/>
          <w:kern w:val="0"/>
        </w:rPr>
        <w:t>包气带防污性能分级</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2375"/>
        <w:gridCol w:w="6911"/>
      </w:tblGrid>
      <w:tr w:rsidR="00B97145" w:rsidRPr="00076EA0" w:rsidTr="00037AB7">
        <w:trPr>
          <w:trHeight w:val="340"/>
        </w:trPr>
        <w:tc>
          <w:tcPr>
            <w:tcW w:w="1279" w:type="pct"/>
            <w:tcBorders>
              <w:top w:val="single" w:sz="12" w:space="0" w:color="auto"/>
              <w:left w:val="nil"/>
              <w:bottom w:val="single" w:sz="12"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rFonts w:hAnsi="宋体" w:hint="eastAsia"/>
                <w:szCs w:val="21"/>
              </w:rPr>
              <w:t>分级</w:t>
            </w:r>
          </w:p>
        </w:tc>
        <w:tc>
          <w:tcPr>
            <w:tcW w:w="3721" w:type="pct"/>
            <w:tcBorders>
              <w:top w:val="single" w:sz="12" w:space="0" w:color="auto"/>
              <w:left w:val="single" w:sz="4" w:space="0" w:color="auto"/>
              <w:bottom w:val="single" w:sz="12" w:space="0" w:color="auto"/>
              <w:right w:val="nil"/>
            </w:tcBorders>
            <w:vAlign w:val="center"/>
            <w:hideMark/>
          </w:tcPr>
          <w:p w:rsidR="00B97145" w:rsidRPr="00076EA0" w:rsidRDefault="00B97145" w:rsidP="00037AB7">
            <w:pPr>
              <w:pStyle w:val="affff2"/>
              <w:ind w:left="0" w:firstLine="0"/>
              <w:jc w:val="center"/>
              <w:rPr>
                <w:szCs w:val="21"/>
              </w:rPr>
            </w:pPr>
            <w:r w:rsidRPr="00076EA0">
              <w:rPr>
                <w:rFonts w:hAnsi="宋体" w:hint="eastAsia"/>
                <w:kern w:val="0"/>
                <w:szCs w:val="21"/>
              </w:rPr>
              <w:t>包气带岩土的渗透性能</w:t>
            </w:r>
          </w:p>
        </w:tc>
      </w:tr>
      <w:tr w:rsidR="00B97145" w:rsidRPr="00076EA0" w:rsidTr="00037AB7">
        <w:trPr>
          <w:trHeight w:val="340"/>
        </w:trPr>
        <w:tc>
          <w:tcPr>
            <w:tcW w:w="1279" w:type="pct"/>
            <w:tcBorders>
              <w:top w:val="single" w:sz="12"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kern w:val="0"/>
                <w:szCs w:val="21"/>
              </w:rPr>
              <w:t>D3</w:t>
            </w:r>
          </w:p>
        </w:tc>
        <w:tc>
          <w:tcPr>
            <w:tcW w:w="3721" w:type="pct"/>
            <w:tcBorders>
              <w:top w:val="single" w:sz="12"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jc w:val="center"/>
              <w:rPr>
                <w:sz w:val="21"/>
                <w:szCs w:val="21"/>
              </w:rPr>
            </w:pPr>
            <w:r w:rsidRPr="00076EA0">
              <w:rPr>
                <w:kern w:val="0"/>
                <w:sz w:val="21"/>
                <w:szCs w:val="21"/>
              </w:rPr>
              <w:t>Mb≥1.0m</w:t>
            </w:r>
            <w:r w:rsidRPr="00076EA0">
              <w:rPr>
                <w:rFonts w:hAnsi="宋体" w:hint="eastAsia"/>
                <w:kern w:val="0"/>
                <w:sz w:val="21"/>
                <w:szCs w:val="21"/>
              </w:rPr>
              <w:t>，</w:t>
            </w:r>
            <w:r w:rsidRPr="00076EA0">
              <w:rPr>
                <w:kern w:val="0"/>
                <w:sz w:val="21"/>
                <w:szCs w:val="21"/>
              </w:rPr>
              <w:t>K≤1.0×10-6cm/s</w:t>
            </w:r>
            <w:r w:rsidRPr="00076EA0">
              <w:rPr>
                <w:rFonts w:hAnsi="宋体" w:hint="eastAsia"/>
                <w:kern w:val="0"/>
                <w:sz w:val="21"/>
                <w:szCs w:val="21"/>
              </w:rPr>
              <w:t>，且分布连续、稳定</w:t>
            </w:r>
          </w:p>
        </w:tc>
      </w:tr>
      <w:tr w:rsidR="00B97145" w:rsidRPr="00076EA0" w:rsidTr="00037AB7">
        <w:trPr>
          <w:trHeight w:val="340"/>
        </w:trPr>
        <w:tc>
          <w:tcPr>
            <w:tcW w:w="1279"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kern w:val="0"/>
                <w:szCs w:val="21"/>
              </w:rPr>
              <w:t>D</w:t>
            </w:r>
            <w:r w:rsidRPr="00076EA0">
              <w:rPr>
                <w:bCs/>
                <w:kern w:val="0"/>
                <w:szCs w:val="21"/>
              </w:rPr>
              <w:t>2</w:t>
            </w:r>
          </w:p>
        </w:tc>
        <w:tc>
          <w:tcPr>
            <w:tcW w:w="3721" w:type="pct"/>
            <w:tcBorders>
              <w:top w:val="single" w:sz="4"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rPr>
                <w:kern w:val="0"/>
                <w:sz w:val="21"/>
                <w:szCs w:val="21"/>
              </w:rPr>
            </w:pPr>
            <w:r w:rsidRPr="00076EA0">
              <w:rPr>
                <w:kern w:val="0"/>
                <w:sz w:val="21"/>
                <w:szCs w:val="21"/>
              </w:rPr>
              <w:t>0.5m≤Mb&lt;1.0m</w:t>
            </w:r>
            <w:r w:rsidRPr="00076EA0">
              <w:rPr>
                <w:rFonts w:hAnsi="宋体" w:hint="eastAsia"/>
                <w:kern w:val="0"/>
                <w:sz w:val="21"/>
                <w:szCs w:val="21"/>
              </w:rPr>
              <w:t>，</w:t>
            </w:r>
            <w:r w:rsidRPr="00076EA0">
              <w:rPr>
                <w:kern w:val="0"/>
                <w:sz w:val="21"/>
                <w:szCs w:val="21"/>
              </w:rPr>
              <w:t>K≤1.0×10-6cm/s</w:t>
            </w:r>
            <w:r w:rsidRPr="00076EA0">
              <w:rPr>
                <w:rFonts w:hAnsi="宋体" w:hint="eastAsia"/>
                <w:kern w:val="0"/>
                <w:sz w:val="21"/>
                <w:szCs w:val="21"/>
              </w:rPr>
              <w:t>，且分布连续、稳定</w:t>
            </w:r>
          </w:p>
          <w:p w:rsidR="00B97145" w:rsidRPr="00076EA0" w:rsidRDefault="00B97145" w:rsidP="00037AB7">
            <w:pPr>
              <w:autoSpaceDE w:val="0"/>
              <w:autoSpaceDN w:val="0"/>
              <w:spacing w:line="240" w:lineRule="auto"/>
              <w:ind w:firstLineChars="0" w:firstLine="0"/>
              <w:rPr>
                <w:sz w:val="21"/>
                <w:szCs w:val="21"/>
              </w:rPr>
            </w:pPr>
            <w:r w:rsidRPr="00076EA0">
              <w:rPr>
                <w:kern w:val="0"/>
                <w:sz w:val="21"/>
                <w:szCs w:val="21"/>
              </w:rPr>
              <w:t>Mb≥1.0m</w:t>
            </w:r>
            <w:r w:rsidRPr="00076EA0">
              <w:rPr>
                <w:rFonts w:hAnsi="宋体" w:hint="eastAsia"/>
                <w:kern w:val="0"/>
                <w:sz w:val="21"/>
                <w:szCs w:val="21"/>
              </w:rPr>
              <w:t>，</w:t>
            </w:r>
            <w:r w:rsidRPr="00076EA0">
              <w:rPr>
                <w:kern w:val="0"/>
                <w:sz w:val="21"/>
                <w:szCs w:val="21"/>
              </w:rPr>
              <w:t>1.0×10-6cm/s&lt;K≤1.0×10-4cm/s</w:t>
            </w:r>
            <w:r w:rsidRPr="00076EA0">
              <w:rPr>
                <w:rFonts w:hAnsi="宋体" w:hint="eastAsia"/>
                <w:kern w:val="0"/>
                <w:sz w:val="21"/>
                <w:szCs w:val="21"/>
              </w:rPr>
              <w:t>，且分布连续、稳定</w:t>
            </w:r>
          </w:p>
        </w:tc>
      </w:tr>
      <w:tr w:rsidR="00B97145" w:rsidRPr="00076EA0" w:rsidTr="00037AB7">
        <w:trPr>
          <w:trHeight w:val="340"/>
        </w:trPr>
        <w:tc>
          <w:tcPr>
            <w:tcW w:w="1279" w:type="pct"/>
            <w:tcBorders>
              <w:top w:val="single" w:sz="4" w:space="0" w:color="auto"/>
              <w:left w:val="nil"/>
              <w:bottom w:val="single" w:sz="4" w:space="0" w:color="auto"/>
              <w:right w:val="single" w:sz="4" w:space="0" w:color="auto"/>
            </w:tcBorders>
            <w:vAlign w:val="center"/>
            <w:hideMark/>
          </w:tcPr>
          <w:p w:rsidR="00B97145" w:rsidRPr="00076EA0" w:rsidRDefault="00B97145" w:rsidP="00037AB7">
            <w:pPr>
              <w:pStyle w:val="affff2"/>
              <w:ind w:left="0" w:firstLine="0"/>
              <w:jc w:val="center"/>
              <w:rPr>
                <w:szCs w:val="21"/>
              </w:rPr>
            </w:pPr>
            <w:r w:rsidRPr="00076EA0">
              <w:rPr>
                <w:kern w:val="0"/>
                <w:szCs w:val="21"/>
              </w:rPr>
              <w:lastRenderedPageBreak/>
              <w:t>D1</w:t>
            </w:r>
          </w:p>
        </w:tc>
        <w:tc>
          <w:tcPr>
            <w:tcW w:w="3721" w:type="pct"/>
            <w:tcBorders>
              <w:top w:val="single" w:sz="4" w:space="0" w:color="auto"/>
              <w:left w:val="single" w:sz="4" w:space="0" w:color="auto"/>
              <w:bottom w:val="single" w:sz="4" w:space="0" w:color="auto"/>
              <w:right w:val="nil"/>
            </w:tcBorders>
            <w:vAlign w:val="center"/>
            <w:hideMark/>
          </w:tcPr>
          <w:p w:rsidR="00B97145" w:rsidRPr="00076EA0" w:rsidRDefault="00B97145" w:rsidP="00037AB7">
            <w:pPr>
              <w:autoSpaceDE w:val="0"/>
              <w:autoSpaceDN w:val="0"/>
              <w:spacing w:line="240" w:lineRule="auto"/>
              <w:ind w:firstLineChars="0" w:firstLine="0"/>
              <w:jc w:val="center"/>
              <w:rPr>
                <w:sz w:val="21"/>
                <w:szCs w:val="21"/>
              </w:rPr>
            </w:pPr>
            <w:r w:rsidRPr="00076EA0">
              <w:rPr>
                <w:rFonts w:hAnsi="宋体" w:hint="eastAsia"/>
                <w:kern w:val="0"/>
                <w:sz w:val="21"/>
                <w:szCs w:val="21"/>
              </w:rPr>
              <w:t>岩（土）层不满足上述</w:t>
            </w:r>
            <w:r w:rsidRPr="00076EA0">
              <w:rPr>
                <w:kern w:val="0"/>
                <w:sz w:val="21"/>
                <w:szCs w:val="21"/>
              </w:rPr>
              <w:t>“D2”</w:t>
            </w:r>
            <w:r w:rsidRPr="00076EA0">
              <w:rPr>
                <w:rFonts w:hAnsi="宋体" w:hint="eastAsia"/>
                <w:kern w:val="0"/>
                <w:sz w:val="21"/>
                <w:szCs w:val="21"/>
              </w:rPr>
              <w:t>和</w:t>
            </w:r>
            <w:r w:rsidRPr="00076EA0">
              <w:rPr>
                <w:kern w:val="0"/>
                <w:sz w:val="21"/>
                <w:szCs w:val="21"/>
              </w:rPr>
              <w:t>“D3”</w:t>
            </w:r>
            <w:r w:rsidRPr="00076EA0">
              <w:rPr>
                <w:rFonts w:hAnsi="宋体" w:hint="eastAsia"/>
                <w:kern w:val="0"/>
                <w:sz w:val="21"/>
                <w:szCs w:val="21"/>
              </w:rPr>
              <w:t>条件</w:t>
            </w:r>
          </w:p>
        </w:tc>
      </w:tr>
      <w:tr w:rsidR="00B97145" w:rsidRPr="00076EA0" w:rsidTr="00037AB7">
        <w:trPr>
          <w:trHeight w:val="340"/>
        </w:trPr>
        <w:tc>
          <w:tcPr>
            <w:tcW w:w="5000" w:type="pct"/>
            <w:gridSpan w:val="2"/>
            <w:tcBorders>
              <w:top w:val="single" w:sz="4" w:space="0" w:color="auto"/>
              <w:left w:val="nil"/>
              <w:bottom w:val="single" w:sz="12" w:space="0" w:color="auto"/>
              <w:right w:val="nil"/>
            </w:tcBorders>
            <w:vAlign w:val="center"/>
            <w:hideMark/>
          </w:tcPr>
          <w:p w:rsidR="00B97145" w:rsidRPr="00076EA0" w:rsidRDefault="00B97145" w:rsidP="00037AB7">
            <w:pPr>
              <w:autoSpaceDE w:val="0"/>
              <w:autoSpaceDN w:val="0"/>
              <w:spacing w:line="240" w:lineRule="auto"/>
              <w:ind w:firstLineChars="0" w:firstLine="0"/>
              <w:rPr>
                <w:kern w:val="0"/>
                <w:sz w:val="21"/>
                <w:szCs w:val="21"/>
              </w:rPr>
            </w:pPr>
            <w:r w:rsidRPr="00076EA0">
              <w:rPr>
                <w:kern w:val="0"/>
                <w:sz w:val="21"/>
                <w:szCs w:val="21"/>
              </w:rPr>
              <w:t>Mb</w:t>
            </w:r>
            <w:r w:rsidRPr="00076EA0">
              <w:rPr>
                <w:rFonts w:hAnsi="宋体" w:hint="eastAsia"/>
                <w:kern w:val="0"/>
                <w:sz w:val="21"/>
                <w:szCs w:val="21"/>
              </w:rPr>
              <w:t>：岩土层单层厚度。</w:t>
            </w:r>
            <w:r w:rsidRPr="00076EA0">
              <w:rPr>
                <w:kern w:val="0"/>
                <w:sz w:val="21"/>
                <w:szCs w:val="21"/>
              </w:rPr>
              <w:t>K</w:t>
            </w:r>
            <w:r w:rsidRPr="00076EA0">
              <w:rPr>
                <w:rFonts w:hAnsi="宋体" w:hint="eastAsia"/>
                <w:kern w:val="0"/>
                <w:sz w:val="21"/>
                <w:szCs w:val="21"/>
              </w:rPr>
              <w:t>：渗透系数。</w:t>
            </w:r>
          </w:p>
        </w:tc>
      </w:tr>
    </w:tbl>
    <w:p w:rsidR="00B97145" w:rsidRPr="00076EA0" w:rsidRDefault="00DB263C" w:rsidP="00B97145">
      <w:pPr>
        <w:autoSpaceDE w:val="0"/>
        <w:autoSpaceDN w:val="0"/>
        <w:ind w:firstLine="480"/>
        <w:rPr>
          <w:kern w:val="0"/>
        </w:rPr>
      </w:pPr>
      <w:r w:rsidRPr="00076EA0">
        <w:rPr>
          <w:rFonts w:hAnsi="宋体" w:hint="eastAsia"/>
          <w:kern w:val="0"/>
        </w:rPr>
        <w:t>根据项目周边地下水环境资料可知，本项目地下水功能敏感性分区不</w:t>
      </w:r>
      <w:r w:rsidR="00B97145" w:rsidRPr="00076EA0">
        <w:rPr>
          <w:rFonts w:hAnsi="宋体" w:hint="eastAsia"/>
          <w:kern w:val="0"/>
        </w:rPr>
        <w:t>敏感</w:t>
      </w:r>
      <w:r w:rsidR="00B97145" w:rsidRPr="00076EA0">
        <w:rPr>
          <w:kern w:val="0"/>
        </w:rPr>
        <w:t>G3</w:t>
      </w:r>
      <w:r w:rsidR="00B97145" w:rsidRPr="00076EA0">
        <w:rPr>
          <w:rFonts w:hAnsi="宋体" w:hint="eastAsia"/>
          <w:kern w:val="0"/>
        </w:rPr>
        <w:t>，项目区包气带防污性能分级为</w:t>
      </w:r>
      <w:r w:rsidR="00B97145" w:rsidRPr="00076EA0">
        <w:rPr>
          <w:kern w:val="0"/>
        </w:rPr>
        <w:t>D</w:t>
      </w:r>
      <w:r w:rsidRPr="00076EA0">
        <w:rPr>
          <w:rFonts w:hint="eastAsia"/>
          <w:kern w:val="0"/>
        </w:rPr>
        <w:t>3</w:t>
      </w:r>
      <w:r w:rsidR="00B97145" w:rsidRPr="00076EA0">
        <w:rPr>
          <w:rFonts w:hAnsi="宋体" w:hint="eastAsia"/>
          <w:kern w:val="0"/>
        </w:rPr>
        <w:t>。故本项目地下水环境敏感程度分级为</w:t>
      </w:r>
      <w:r w:rsidR="00B97145" w:rsidRPr="00076EA0">
        <w:rPr>
          <w:kern w:val="0"/>
        </w:rPr>
        <w:t>E3</w:t>
      </w:r>
      <w:r w:rsidR="00B97145" w:rsidRPr="00076EA0">
        <w:rPr>
          <w:rFonts w:hAnsi="宋体" w:hint="eastAsia"/>
          <w:kern w:val="0"/>
        </w:rPr>
        <w:t>。</w:t>
      </w:r>
    </w:p>
    <w:p w:rsidR="0037769B" w:rsidRPr="00076EA0" w:rsidRDefault="007D589D" w:rsidP="0037769B">
      <w:pPr>
        <w:autoSpaceDE w:val="0"/>
        <w:autoSpaceDN w:val="0"/>
        <w:ind w:firstLineChars="0" w:firstLine="0"/>
        <w:outlineLvl w:val="2"/>
        <w:rPr>
          <w:kern w:val="0"/>
        </w:rPr>
      </w:pPr>
      <w:bookmarkStart w:id="661" w:name="_Toc224144911"/>
      <w:r w:rsidRPr="00076EA0">
        <w:rPr>
          <w:rFonts w:hint="eastAsia"/>
          <w:b/>
        </w:rPr>
        <w:t>8</w:t>
      </w:r>
      <w:r w:rsidR="0037769B" w:rsidRPr="00076EA0">
        <w:rPr>
          <w:b/>
        </w:rPr>
        <w:t>.</w:t>
      </w:r>
      <w:r w:rsidR="0037769B" w:rsidRPr="00076EA0">
        <w:rPr>
          <w:rFonts w:hint="eastAsia"/>
          <w:b/>
        </w:rPr>
        <w:t>2.3</w:t>
      </w:r>
      <w:r w:rsidR="005F6101" w:rsidRPr="00076EA0">
        <w:rPr>
          <w:rFonts w:hint="eastAsia"/>
          <w:b/>
        </w:rPr>
        <w:t xml:space="preserve"> </w:t>
      </w:r>
      <w:r w:rsidR="0037769B" w:rsidRPr="00076EA0">
        <w:rPr>
          <w:rFonts w:hint="eastAsia"/>
          <w:b/>
          <w:bCs/>
          <w:kern w:val="0"/>
        </w:rPr>
        <w:t>环境风险潜势判断</w:t>
      </w:r>
      <w:bookmarkEnd w:id="661"/>
    </w:p>
    <w:p w:rsidR="00B97145" w:rsidRPr="00076EA0" w:rsidRDefault="0037769B" w:rsidP="00234CA7">
      <w:pPr>
        <w:autoSpaceDE w:val="0"/>
        <w:autoSpaceDN w:val="0"/>
        <w:ind w:firstLine="480"/>
        <w:rPr>
          <w:kern w:val="0"/>
        </w:rPr>
      </w:pPr>
      <w:r w:rsidRPr="00076EA0">
        <w:rPr>
          <w:rFonts w:hint="eastAsia"/>
          <w:kern w:val="0"/>
        </w:rPr>
        <w:t>对照建设项目环境风险潜势划分表（下表），进行本项目大气、地表水及地下水环境风险潜势判定。</w:t>
      </w:r>
    </w:p>
    <w:p w:rsidR="0037769B" w:rsidRPr="00076EA0" w:rsidRDefault="0037769B" w:rsidP="0037769B">
      <w:pPr>
        <w:autoSpaceDE w:val="0"/>
        <w:autoSpaceDN w:val="0"/>
        <w:spacing w:line="240" w:lineRule="auto"/>
        <w:ind w:firstLineChars="0" w:firstLine="0"/>
        <w:jc w:val="center"/>
        <w:rPr>
          <w:b/>
          <w:kern w:val="0"/>
        </w:rPr>
      </w:pPr>
      <w:r w:rsidRPr="00076EA0">
        <w:rPr>
          <w:rFonts w:hAnsi="宋体" w:hint="eastAsia"/>
          <w:b/>
          <w:kern w:val="0"/>
        </w:rPr>
        <w:t>表</w:t>
      </w:r>
      <w:r w:rsidR="00623183" w:rsidRPr="00076EA0">
        <w:rPr>
          <w:rFonts w:hAnsi="宋体" w:hint="eastAsia"/>
          <w:b/>
          <w:kern w:val="0"/>
        </w:rPr>
        <w:t>8</w:t>
      </w:r>
      <w:r w:rsidRPr="00076EA0">
        <w:rPr>
          <w:rFonts w:hAnsi="宋体" w:hint="eastAsia"/>
          <w:b/>
          <w:kern w:val="0"/>
        </w:rPr>
        <w:t>-13</w:t>
      </w:r>
      <w:r w:rsidRPr="00076EA0">
        <w:rPr>
          <w:rFonts w:hAnsi="宋体"/>
          <w:b/>
          <w:kern w:val="0"/>
        </w:rPr>
        <w:t xml:space="preserve">  </w:t>
      </w:r>
      <w:r w:rsidRPr="00076EA0">
        <w:rPr>
          <w:rFonts w:hAnsi="宋体" w:hint="eastAsia"/>
          <w:b/>
          <w:kern w:val="0"/>
        </w:rPr>
        <w:t>建设项目环境风险潜势划分表</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858"/>
        <w:gridCol w:w="1857"/>
        <w:gridCol w:w="1857"/>
        <w:gridCol w:w="1857"/>
        <w:gridCol w:w="1857"/>
      </w:tblGrid>
      <w:tr w:rsidR="0037769B" w:rsidRPr="00076EA0" w:rsidTr="00E60807">
        <w:trPr>
          <w:trHeight w:val="340"/>
        </w:trPr>
        <w:tc>
          <w:tcPr>
            <w:tcW w:w="1000" w:type="pct"/>
            <w:vMerge w:val="restar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20"/>
                <w:sz w:val="21"/>
                <w:szCs w:val="21"/>
              </w:rPr>
              <w:t>环境敏感程度</w:t>
            </w:r>
          </w:p>
        </w:tc>
        <w:tc>
          <w:tcPr>
            <w:tcW w:w="4000" w:type="pct"/>
            <w:gridSpan w:val="4"/>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危险物质及工艺系统危险性（</w:t>
            </w:r>
            <w:r w:rsidRPr="00076EA0">
              <w:rPr>
                <w:kern w:val="0"/>
                <w:sz w:val="21"/>
                <w:szCs w:val="21"/>
              </w:rPr>
              <w:t>P</w:t>
            </w:r>
            <w:r w:rsidRPr="00076EA0">
              <w:rPr>
                <w:rFonts w:hAnsi="宋体" w:hint="eastAsia"/>
                <w:kern w:val="0"/>
                <w:sz w:val="21"/>
                <w:szCs w:val="21"/>
              </w:rPr>
              <w:t>）</w:t>
            </w:r>
          </w:p>
        </w:tc>
      </w:tr>
      <w:tr w:rsidR="0037769B" w:rsidRPr="00076EA0" w:rsidTr="00E60807">
        <w:trPr>
          <w:trHeight w:val="340"/>
        </w:trPr>
        <w:tc>
          <w:tcPr>
            <w:tcW w:w="1000" w:type="pct"/>
            <w:vMerge/>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p>
        </w:tc>
        <w:tc>
          <w:tcPr>
            <w:tcW w:w="1000" w:type="pct"/>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极高危害（</w:t>
            </w:r>
            <w:r w:rsidRPr="00076EA0">
              <w:rPr>
                <w:kern w:val="0"/>
                <w:sz w:val="21"/>
                <w:szCs w:val="21"/>
              </w:rPr>
              <w:t>P1</w:t>
            </w:r>
            <w:r w:rsidRPr="00076EA0">
              <w:rPr>
                <w:rFonts w:hAnsi="宋体" w:hint="eastAsia"/>
                <w:kern w:val="0"/>
                <w:sz w:val="21"/>
                <w:szCs w:val="21"/>
              </w:rPr>
              <w:t>）</w:t>
            </w:r>
          </w:p>
        </w:tc>
        <w:tc>
          <w:tcPr>
            <w:tcW w:w="1000" w:type="pct"/>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高度危害（</w:t>
            </w:r>
            <w:r w:rsidRPr="00076EA0">
              <w:rPr>
                <w:kern w:val="0"/>
                <w:sz w:val="21"/>
                <w:szCs w:val="21"/>
              </w:rPr>
              <w:t>P2</w:t>
            </w:r>
            <w:r w:rsidRPr="00076EA0">
              <w:rPr>
                <w:rFonts w:hAnsi="宋体" w:hint="eastAsia"/>
                <w:kern w:val="0"/>
                <w:sz w:val="21"/>
                <w:szCs w:val="21"/>
              </w:rPr>
              <w:t>）</w:t>
            </w:r>
          </w:p>
        </w:tc>
        <w:tc>
          <w:tcPr>
            <w:tcW w:w="1000" w:type="pct"/>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中度危害（</w:t>
            </w:r>
            <w:r w:rsidRPr="00076EA0">
              <w:rPr>
                <w:kern w:val="0"/>
                <w:sz w:val="21"/>
                <w:szCs w:val="21"/>
              </w:rPr>
              <w:t>P3</w:t>
            </w:r>
            <w:r w:rsidRPr="00076EA0">
              <w:rPr>
                <w:rFonts w:hAnsi="宋体" w:hint="eastAsia"/>
                <w:kern w:val="0"/>
                <w:sz w:val="21"/>
                <w:szCs w:val="21"/>
              </w:rPr>
              <w:t>）</w:t>
            </w:r>
          </w:p>
        </w:tc>
        <w:tc>
          <w:tcPr>
            <w:tcW w:w="1000" w:type="pct"/>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轻度危害（</w:t>
            </w:r>
            <w:r w:rsidRPr="00076EA0">
              <w:rPr>
                <w:kern w:val="0"/>
                <w:sz w:val="21"/>
                <w:szCs w:val="21"/>
              </w:rPr>
              <w:t>P4</w:t>
            </w:r>
            <w:r w:rsidRPr="00076EA0">
              <w:rPr>
                <w:rFonts w:hAnsi="宋体" w:hint="eastAsia"/>
                <w:kern w:val="0"/>
                <w:sz w:val="21"/>
                <w:szCs w:val="21"/>
              </w:rPr>
              <w:t>）</w:t>
            </w:r>
          </w:p>
        </w:tc>
      </w:tr>
      <w:tr w:rsidR="0037769B" w:rsidRPr="00076EA0" w:rsidTr="00E60807">
        <w:trPr>
          <w:trHeight w:val="340"/>
        </w:trPr>
        <w:tc>
          <w:tcPr>
            <w:tcW w:w="1000" w:type="pc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环境高度敏感区（</w:t>
            </w:r>
            <w:r w:rsidRPr="00076EA0">
              <w:rPr>
                <w:kern w:val="0"/>
                <w:sz w:val="21"/>
                <w:szCs w:val="21"/>
              </w:rPr>
              <w:t>E1</w:t>
            </w:r>
            <w:r w:rsidRPr="00076EA0">
              <w:rPr>
                <w:rFonts w:hAnsi="宋体" w:hint="eastAsia"/>
                <w:kern w:val="0"/>
                <w:sz w:val="21"/>
                <w:szCs w:val="21"/>
              </w:rPr>
              <w:t>）</w:t>
            </w:r>
          </w:p>
        </w:tc>
        <w:tc>
          <w:tcPr>
            <w:tcW w:w="1000" w:type="pc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Ⅳ</w:t>
            </w:r>
            <w:r w:rsidRPr="00076EA0">
              <w:rPr>
                <w:kern w:val="0"/>
                <w:sz w:val="21"/>
                <w:szCs w:val="21"/>
                <w:vertAlign w:val="superscript"/>
              </w:rPr>
              <w:t>+</w:t>
            </w:r>
          </w:p>
        </w:tc>
        <w:tc>
          <w:tcPr>
            <w:tcW w:w="1000" w:type="pc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Ⅳ</w:t>
            </w:r>
          </w:p>
        </w:tc>
        <w:tc>
          <w:tcPr>
            <w:tcW w:w="1000" w:type="pc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tcBorders>
              <w:top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r>
      <w:tr w:rsidR="0037769B" w:rsidRPr="00076EA0" w:rsidTr="00E60807">
        <w:trPr>
          <w:trHeight w:val="340"/>
        </w:trPr>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环境中度敏感区（</w:t>
            </w:r>
            <w:r w:rsidRPr="00076EA0">
              <w:rPr>
                <w:kern w:val="0"/>
                <w:sz w:val="21"/>
                <w:szCs w:val="21"/>
              </w:rPr>
              <w:t>E2</w:t>
            </w:r>
            <w:r w:rsidRPr="00076EA0">
              <w:rPr>
                <w:rFonts w:hAnsi="宋体" w:hint="eastAsia"/>
                <w:kern w:val="0"/>
                <w:sz w:val="21"/>
                <w:szCs w:val="21"/>
              </w:rPr>
              <w:t>）</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Ⅳ</w:t>
            </w:r>
          </w:p>
        </w:tc>
        <w:tc>
          <w:tcPr>
            <w:tcW w:w="1000" w:type="pct"/>
            <w:vAlign w:val="center"/>
          </w:tcPr>
          <w:p w:rsidR="0037769B" w:rsidRPr="00076EA0" w:rsidRDefault="0037769B" w:rsidP="00E60807">
            <w:pPr>
              <w:spacing w:line="240" w:lineRule="auto"/>
              <w:ind w:firstLineChars="0" w:firstLine="0"/>
              <w:jc w:val="center"/>
              <w:rPr>
                <w:sz w:val="21"/>
                <w:szCs w:val="21"/>
              </w:rPr>
            </w:pPr>
            <w:r w:rsidRPr="00076EA0">
              <w:rPr>
                <w:rFonts w:hAnsi="宋体"/>
                <w:kern w:val="0"/>
                <w:sz w:val="21"/>
                <w:szCs w:val="21"/>
              </w:rPr>
              <w:t>Ⅲ</w:t>
            </w:r>
          </w:p>
        </w:tc>
        <w:tc>
          <w:tcPr>
            <w:tcW w:w="1000" w:type="pct"/>
            <w:vAlign w:val="center"/>
          </w:tcPr>
          <w:p w:rsidR="0037769B" w:rsidRPr="00076EA0" w:rsidRDefault="0037769B" w:rsidP="00E60807">
            <w:pPr>
              <w:spacing w:line="240" w:lineRule="auto"/>
              <w:ind w:firstLineChars="0" w:firstLine="0"/>
              <w:jc w:val="center"/>
              <w:rPr>
                <w:sz w:val="21"/>
                <w:szCs w:val="21"/>
              </w:rPr>
            </w:pPr>
            <w:r w:rsidRPr="00076EA0">
              <w:rPr>
                <w:rFonts w:hAnsi="宋体"/>
                <w:kern w:val="0"/>
                <w:sz w:val="21"/>
                <w:szCs w:val="21"/>
              </w:rPr>
              <w:t>Ⅲ</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Ⅱ</w:t>
            </w:r>
          </w:p>
        </w:tc>
      </w:tr>
      <w:tr w:rsidR="0037769B" w:rsidRPr="00076EA0" w:rsidTr="00E60807">
        <w:trPr>
          <w:trHeight w:val="340"/>
        </w:trPr>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环境低度敏感区（</w:t>
            </w:r>
            <w:r w:rsidRPr="00076EA0">
              <w:rPr>
                <w:kern w:val="0"/>
                <w:sz w:val="21"/>
                <w:szCs w:val="21"/>
              </w:rPr>
              <w:t>E3</w:t>
            </w:r>
            <w:r w:rsidRPr="00076EA0">
              <w:rPr>
                <w:rFonts w:hAnsi="宋体" w:hint="eastAsia"/>
                <w:kern w:val="0"/>
                <w:sz w:val="21"/>
                <w:szCs w:val="21"/>
              </w:rPr>
              <w:t>）</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Ⅲ</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Ⅱ</w:t>
            </w:r>
          </w:p>
        </w:tc>
        <w:tc>
          <w:tcPr>
            <w:tcW w:w="1000" w:type="pct"/>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kern w:val="0"/>
                <w:sz w:val="21"/>
                <w:szCs w:val="21"/>
              </w:rPr>
              <w:t>Ⅰ</w:t>
            </w:r>
          </w:p>
        </w:tc>
      </w:tr>
      <w:tr w:rsidR="0037769B" w:rsidRPr="00076EA0" w:rsidTr="00E60807">
        <w:trPr>
          <w:trHeight w:val="340"/>
        </w:trPr>
        <w:tc>
          <w:tcPr>
            <w:tcW w:w="5000" w:type="pct"/>
            <w:gridSpan w:val="5"/>
            <w:tcBorders>
              <w:bottom w:val="single" w:sz="12" w:space="0" w:color="auto"/>
            </w:tcBorders>
            <w:vAlign w:val="center"/>
          </w:tcPr>
          <w:p w:rsidR="0037769B" w:rsidRPr="00076EA0" w:rsidRDefault="0037769B" w:rsidP="00E60807">
            <w:pPr>
              <w:autoSpaceDE w:val="0"/>
              <w:autoSpaceDN w:val="0"/>
              <w:spacing w:line="240" w:lineRule="auto"/>
              <w:ind w:firstLineChars="0" w:firstLine="0"/>
              <w:jc w:val="center"/>
              <w:rPr>
                <w:kern w:val="20"/>
                <w:sz w:val="21"/>
                <w:szCs w:val="21"/>
              </w:rPr>
            </w:pPr>
            <w:r w:rsidRPr="00076EA0">
              <w:rPr>
                <w:rFonts w:hAnsi="宋体" w:hint="eastAsia"/>
                <w:kern w:val="0"/>
                <w:sz w:val="21"/>
                <w:szCs w:val="21"/>
              </w:rPr>
              <w:t>注：</w:t>
            </w:r>
            <w:r w:rsidRPr="00076EA0">
              <w:rPr>
                <w:rFonts w:hAnsi="宋体"/>
                <w:kern w:val="0"/>
                <w:sz w:val="21"/>
                <w:szCs w:val="21"/>
              </w:rPr>
              <w:t>Ⅳ</w:t>
            </w:r>
            <w:r w:rsidRPr="00076EA0">
              <w:rPr>
                <w:kern w:val="0"/>
                <w:sz w:val="21"/>
                <w:szCs w:val="21"/>
                <w:vertAlign w:val="superscript"/>
              </w:rPr>
              <w:t>+</w:t>
            </w:r>
            <w:r w:rsidRPr="00076EA0">
              <w:rPr>
                <w:rFonts w:hAnsi="宋体" w:hint="eastAsia"/>
                <w:kern w:val="0"/>
                <w:sz w:val="21"/>
                <w:szCs w:val="21"/>
              </w:rPr>
              <w:t>为极高环境风险。</w:t>
            </w:r>
          </w:p>
        </w:tc>
      </w:tr>
    </w:tbl>
    <w:p w:rsidR="0037769B" w:rsidRPr="00076EA0" w:rsidRDefault="0037769B" w:rsidP="00DB263C">
      <w:pPr>
        <w:autoSpaceDE w:val="0"/>
        <w:autoSpaceDN w:val="0"/>
        <w:ind w:firstLine="480"/>
        <w:rPr>
          <w:rFonts w:hAnsi="宋体"/>
          <w:kern w:val="0"/>
        </w:rPr>
      </w:pPr>
      <w:r w:rsidRPr="00076EA0">
        <w:rPr>
          <w:rFonts w:hAnsi="宋体" w:hint="eastAsia"/>
          <w:kern w:val="0"/>
        </w:rPr>
        <w:t>本项目</w:t>
      </w:r>
      <w:r w:rsidRPr="00076EA0">
        <w:rPr>
          <w:kern w:val="0"/>
        </w:rPr>
        <w:t>Q</w:t>
      </w:r>
      <w:r w:rsidR="00DB263C" w:rsidRPr="00076EA0">
        <w:rPr>
          <w:rFonts w:hint="eastAsia"/>
          <w:kern w:val="0"/>
        </w:rPr>
        <w:t>&lt;1</w:t>
      </w:r>
      <w:r w:rsidR="00DB263C" w:rsidRPr="00076EA0">
        <w:rPr>
          <w:rFonts w:hint="eastAsia"/>
          <w:kern w:val="0"/>
        </w:rPr>
        <w:t>，故</w:t>
      </w:r>
      <w:r w:rsidR="00DB263C" w:rsidRPr="00076EA0">
        <w:rPr>
          <w:rFonts w:ascii="宋体" w:cs="宋体" w:hint="eastAsia"/>
          <w:kern w:val="0"/>
        </w:rPr>
        <w:t>本项目大气环境、地表水、地下水环境风险潜势均为</w:t>
      </w:r>
      <w:r w:rsidR="00DB263C" w:rsidRPr="00076EA0">
        <w:rPr>
          <w:rFonts w:ascii="宋体" w:cs="宋体" w:hint="eastAsia"/>
          <w:kern w:val="0"/>
          <w:sz w:val="21"/>
          <w:szCs w:val="21"/>
        </w:rPr>
        <w:t>Ⅰ</w:t>
      </w:r>
      <w:r w:rsidR="00DB263C" w:rsidRPr="00076EA0">
        <w:rPr>
          <w:rFonts w:ascii="宋体" w:cs="宋体" w:hint="eastAsia"/>
          <w:kern w:val="0"/>
        </w:rPr>
        <w:t>级，则本项目环境风险潜势综合等级为</w:t>
      </w:r>
      <w:r w:rsidR="00DB263C" w:rsidRPr="00076EA0">
        <w:rPr>
          <w:rFonts w:ascii="宋体" w:cs="宋体" w:hint="eastAsia"/>
          <w:kern w:val="0"/>
          <w:sz w:val="21"/>
          <w:szCs w:val="21"/>
        </w:rPr>
        <w:t>Ⅰ</w:t>
      </w:r>
      <w:r w:rsidR="00DB263C" w:rsidRPr="00076EA0">
        <w:rPr>
          <w:rFonts w:ascii="宋体" w:cs="宋体" w:hint="eastAsia"/>
          <w:kern w:val="0"/>
        </w:rPr>
        <w:t>级</w:t>
      </w:r>
      <w:r w:rsidRPr="00076EA0">
        <w:rPr>
          <w:rFonts w:hAnsi="宋体" w:hint="eastAsia"/>
          <w:kern w:val="0"/>
        </w:rPr>
        <w:t>。</w:t>
      </w:r>
    </w:p>
    <w:p w:rsidR="005F6101" w:rsidRPr="00076EA0" w:rsidRDefault="007D589D" w:rsidP="005F6101">
      <w:pPr>
        <w:autoSpaceDE w:val="0"/>
        <w:autoSpaceDN w:val="0"/>
        <w:ind w:firstLineChars="0" w:firstLine="0"/>
        <w:outlineLvl w:val="2"/>
        <w:rPr>
          <w:kern w:val="0"/>
        </w:rPr>
      </w:pPr>
      <w:bookmarkStart w:id="662" w:name="_Toc224144912"/>
      <w:r w:rsidRPr="00076EA0">
        <w:rPr>
          <w:rFonts w:hint="eastAsia"/>
          <w:b/>
        </w:rPr>
        <w:t>8</w:t>
      </w:r>
      <w:r w:rsidR="005F6101" w:rsidRPr="00076EA0">
        <w:rPr>
          <w:b/>
        </w:rPr>
        <w:t>.</w:t>
      </w:r>
      <w:r w:rsidR="005F6101" w:rsidRPr="00076EA0">
        <w:rPr>
          <w:rFonts w:hint="eastAsia"/>
          <w:b/>
        </w:rPr>
        <w:t xml:space="preserve">2.4 </w:t>
      </w:r>
      <w:r w:rsidR="005F6101" w:rsidRPr="00076EA0">
        <w:rPr>
          <w:rFonts w:hint="eastAsia"/>
          <w:b/>
          <w:bCs/>
          <w:kern w:val="0"/>
        </w:rPr>
        <w:t>环境风险评价等级</w:t>
      </w:r>
      <w:bookmarkEnd w:id="662"/>
    </w:p>
    <w:p w:rsidR="005F6101" w:rsidRPr="00076EA0" w:rsidRDefault="005F6101" w:rsidP="005F6101">
      <w:pPr>
        <w:autoSpaceDE w:val="0"/>
        <w:autoSpaceDN w:val="0"/>
        <w:ind w:firstLine="480"/>
        <w:rPr>
          <w:kern w:val="0"/>
        </w:rPr>
      </w:pPr>
      <w:r w:rsidRPr="00076EA0">
        <w:rPr>
          <w:rFonts w:hint="eastAsia"/>
          <w:kern w:val="0"/>
        </w:rPr>
        <w:t>对照建设项目环境风险评价工作等级划分表（下表），进行本项目大气、地表水及地下水环境风险潜势判定。</w:t>
      </w:r>
    </w:p>
    <w:p w:rsidR="005F6101" w:rsidRPr="00076EA0" w:rsidRDefault="005F6101" w:rsidP="005F6101">
      <w:pPr>
        <w:autoSpaceDE w:val="0"/>
        <w:autoSpaceDN w:val="0"/>
        <w:spacing w:line="240" w:lineRule="auto"/>
        <w:ind w:firstLineChars="0" w:firstLine="0"/>
        <w:jc w:val="center"/>
        <w:rPr>
          <w:b/>
        </w:rPr>
      </w:pPr>
      <w:r w:rsidRPr="00076EA0">
        <w:rPr>
          <w:rFonts w:hint="eastAsia"/>
          <w:b/>
        </w:rPr>
        <w:t>表</w:t>
      </w:r>
      <w:r w:rsidR="00623183" w:rsidRPr="00076EA0">
        <w:rPr>
          <w:rFonts w:hint="eastAsia"/>
          <w:b/>
        </w:rPr>
        <w:t>8</w:t>
      </w:r>
      <w:r w:rsidRPr="00076EA0">
        <w:rPr>
          <w:rFonts w:hint="eastAsia"/>
          <w:b/>
        </w:rPr>
        <w:t>-14</w:t>
      </w:r>
      <w:r w:rsidRPr="00076EA0">
        <w:rPr>
          <w:b/>
        </w:rPr>
        <w:t xml:space="preserve">  </w:t>
      </w:r>
      <w:r w:rsidRPr="00076EA0">
        <w:rPr>
          <w:rFonts w:hint="eastAsia"/>
          <w:b/>
        </w:rPr>
        <w:t>建设项目环境风险评价工作等级划分</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1858"/>
        <w:gridCol w:w="1857"/>
        <w:gridCol w:w="1857"/>
        <w:gridCol w:w="1857"/>
        <w:gridCol w:w="1857"/>
      </w:tblGrid>
      <w:tr w:rsidR="005F6101" w:rsidRPr="00076EA0" w:rsidTr="00E60807">
        <w:trPr>
          <w:trHeight w:val="340"/>
        </w:trPr>
        <w:tc>
          <w:tcPr>
            <w:tcW w:w="1000" w:type="pct"/>
            <w:tcBorders>
              <w:top w:val="single" w:sz="12" w:space="0" w:color="auto"/>
              <w:left w:val="nil"/>
              <w:bottom w:val="single" w:sz="12" w:space="0" w:color="auto"/>
              <w:right w:val="single" w:sz="4" w:space="0" w:color="auto"/>
            </w:tcBorders>
            <w:vAlign w:val="center"/>
            <w:hideMark/>
          </w:tcPr>
          <w:p w:rsidR="005F6101" w:rsidRPr="00076EA0" w:rsidRDefault="005F6101" w:rsidP="00E60807">
            <w:pPr>
              <w:spacing w:line="240" w:lineRule="auto"/>
              <w:ind w:firstLineChars="0" w:firstLine="0"/>
              <w:jc w:val="center"/>
              <w:rPr>
                <w:b/>
                <w:sz w:val="21"/>
                <w:szCs w:val="21"/>
              </w:rPr>
            </w:pPr>
            <w:r w:rsidRPr="00076EA0">
              <w:rPr>
                <w:rFonts w:hint="eastAsia"/>
                <w:b/>
                <w:sz w:val="21"/>
                <w:szCs w:val="21"/>
              </w:rPr>
              <w:t>环境风险潜势</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5F6101" w:rsidRPr="00076EA0" w:rsidRDefault="005F6101" w:rsidP="00E60807">
            <w:pPr>
              <w:spacing w:line="240" w:lineRule="auto"/>
              <w:ind w:firstLineChars="0" w:firstLine="0"/>
              <w:jc w:val="center"/>
              <w:rPr>
                <w:b/>
                <w:sz w:val="21"/>
                <w:szCs w:val="21"/>
              </w:rPr>
            </w:pPr>
            <w:r w:rsidRPr="00076EA0">
              <w:rPr>
                <w:rFonts w:ascii="宋体" w:hAnsi="宋体" w:cs="宋体" w:hint="eastAsia"/>
                <w:b/>
                <w:sz w:val="21"/>
                <w:szCs w:val="21"/>
              </w:rPr>
              <w:t>Ⅳ</w:t>
            </w:r>
            <w:r w:rsidRPr="00076EA0">
              <w:rPr>
                <w:rFonts w:hint="eastAsia"/>
                <w:b/>
                <w:sz w:val="21"/>
                <w:szCs w:val="21"/>
              </w:rPr>
              <w:t>、</w:t>
            </w:r>
            <w:r w:rsidRPr="00076EA0">
              <w:rPr>
                <w:rFonts w:ascii="宋体" w:hAnsi="宋体" w:cs="宋体" w:hint="eastAsia"/>
                <w:b/>
                <w:sz w:val="21"/>
                <w:szCs w:val="21"/>
              </w:rPr>
              <w:t>Ⅳ</w:t>
            </w:r>
            <w:r w:rsidRPr="00076EA0">
              <w:rPr>
                <w:b/>
                <w:sz w:val="21"/>
                <w:szCs w:val="21"/>
                <w:vertAlign w:val="superscript"/>
              </w:rPr>
              <w:t>+</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5F6101" w:rsidRPr="00076EA0" w:rsidRDefault="005F6101" w:rsidP="00E60807">
            <w:pPr>
              <w:spacing w:line="240" w:lineRule="auto"/>
              <w:ind w:firstLineChars="0" w:firstLine="0"/>
              <w:jc w:val="center"/>
              <w:rPr>
                <w:b/>
                <w:sz w:val="21"/>
                <w:szCs w:val="21"/>
              </w:rPr>
            </w:pPr>
            <w:r w:rsidRPr="00076EA0">
              <w:rPr>
                <w:rFonts w:ascii="宋体" w:hAnsi="宋体" w:cs="宋体" w:hint="eastAsia"/>
                <w:b/>
                <w:sz w:val="21"/>
                <w:szCs w:val="21"/>
              </w:rPr>
              <w:t>Ⅲ</w:t>
            </w:r>
          </w:p>
        </w:tc>
        <w:tc>
          <w:tcPr>
            <w:tcW w:w="1000" w:type="pct"/>
            <w:tcBorders>
              <w:top w:val="single" w:sz="12" w:space="0" w:color="auto"/>
              <w:left w:val="single" w:sz="4" w:space="0" w:color="auto"/>
              <w:bottom w:val="single" w:sz="12" w:space="0" w:color="auto"/>
              <w:right w:val="single" w:sz="4" w:space="0" w:color="auto"/>
            </w:tcBorders>
            <w:vAlign w:val="center"/>
            <w:hideMark/>
          </w:tcPr>
          <w:p w:rsidR="005F6101" w:rsidRPr="00076EA0" w:rsidRDefault="005F6101" w:rsidP="00E60807">
            <w:pPr>
              <w:spacing w:line="240" w:lineRule="auto"/>
              <w:ind w:firstLineChars="0" w:firstLine="0"/>
              <w:jc w:val="center"/>
              <w:rPr>
                <w:b/>
                <w:sz w:val="21"/>
                <w:szCs w:val="21"/>
              </w:rPr>
            </w:pPr>
            <w:r w:rsidRPr="00076EA0">
              <w:rPr>
                <w:rFonts w:ascii="宋体" w:hAnsi="宋体" w:cs="宋体" w:hint="eastAsia"/>
                <w:b/>
                <w:sz w:val="21"/>
                <w:szCs w:val="21"/>
              </w:rPr>
              <w:t>Ⅱ</w:t>
            </w:r>
          </w:p>
        </w:tc>
        <w:tc>
          <w:tcPr>
            <w:tcW w:w="1000" w:type="pct"/>
            <w:tcBorders>
              <w:top w:val="single" w:sz="12" w:space="0" w:color="auto"/>
              <w:left w:val="single" w:sz="4" w:space="0" w:color="auto"/>
              <w:bottom w:val="single" w:sz="12" w:space="0" w:color="auto"/>
              <w:right w:val="nil"/>
            </w:tcBorders>
            <w:vAlign w:val="center"/>
            <w:hideMark/>
          </w:tcPr>
          <w:p w:rsidR="005F6101" w:rsidRPr="00076EA0" w:rsidRDefault="005F6101" w:rsidP="00E60807">
            <w:pPr>
              <w:spacing w:line="240" w:lineRule="auto"/>
              <w:ind w:firstLineChars="0" w:firstLine="0"/>
              <w:jc w:val="center"/>
              <w:rPr>
                <w:b/>
                <w:sz w:val="21"/>
                <w:szCs w:val="21"/>
              </w:rPr>
            </w:pPr>
            <w:r w:rsidRPr="00076EA0">
              <w:rPr>
                <w:rFonts w:ascii="宋体" w:hAnsi="宋体" w:cs="宋体" w:hint="eastAsia"/>
                <w:b/>
                <w:sz w:val="21"/>
                <w:szCs w:val="21"/>
              </w:rPr>
              <w:t>Ⅰ</w:t>
            </w:r>
          </w:p>
        </w:tc>
      </w:tr>
      <w:tr w:rsidR="005F6101" w:rsidRPr="00076EA0" w:rsidTr="00E60807">
        <w:trPr>
          <w:trHeight w:val="340"/>
        </w:trPr>
        <w:tc>
          <w:tcPr>
            <w:tcW w:w="1000" w:type="pct"/>
            <w:tcBorders>
              <w:top w:val="single" w:sz="12" w:space="0" w:color="auto"/>
              <w:left w:val="nil"/>
              <w:bottom w:val="single" w:sz="4" w:space="0" w:color="auto"/>
              <w:right w:val="single" w:sz="4" w:space="0" w:color="auto"/>
            </w:tcBorders>
            <w:vAlign w:val="center"/>
            <w:hideMark/>
          </w:tcPr>
          <w:p w:rsidR="005F6101" w:rsidRPr="00076EA0" w:rsidRDefault="005F6101" w:rsidP="00E60807">
            <w:pPr>
              <w:spacing w:line="240" w:lineRule="auto"/>
              <w:ind w:firstLineChars="0" w:firstLine="0"/>
              <w:jc w:val="center"/>
              <w:rPr>
                <w:sz w:val="21"/>
                <w:szCs w:val="21"/>
              </w:rPr>
            </w:pPr>
            <w:r w:rsidRPr="00076EA0">
              <w:rPr>
                <w:rFonts w:hint="eastAsia"/>
                <w:sz w:val="21"/>
                <w:szCs w:val="21"/>
              </w:rPr>
              <w:t>评价工作等级</w:t>
            </w:r>
          </w:p>
        </w:tc>
        <w:tc>
          <w:tcPr>
            <w:tcW w:w="1000" w:type="pct"/>
            <w:tcBorders>
              <w:top w:val="single" w:sz="12" w:space="0" w:color="auto"/>
              <w:left w:val="single" w:sz="4" w:space="0" w:color="auto"/>
              <w:bottom w:val="single" w:sz="4" w:space="0" w:color="auto"/>
              <w:right w:val="single" w:sz="4" w:space="0" w:color="auto"/>
            </w:tcBorders>
            <w:vAlign w:val="center"/>
            <w:hideMark/>
          </w:tcPr>
          <w:p w:rsidR="005F6101" w:rsidRPr="00076EA0" w:rsidRDefault="005F6101" w:rsidP="00E60807">
            <w:pPr>
              <w:spacing w:line="240" w:lineRule="auto"/>
              <w:ind w:firstLineChars="0" w:firstLine="0"/>
              <w:jc w:val="center"/>
              <w:rPr>
                <w:sz w:val="21"/>
                <w:szCs w:val="21"/>
              </w:rPr>
            </w:pPr>
            <w:r w:rsidRPr="00076EA0">
              <w:rPr>
                <w:rFonts w:hint="eastAsia"/>
                <w:sz w:val="21"/>
                <w:szCs w:val="21"/>
              </w:rPr>
              <w:t>一</w:t>
            </w:r>
          </w:p>
        </w:tc>
        <w:tc>
          <w:tcPr>
            <w:tcW w:w="1000" w:type="pct"/>
            <w:tcBorders>
              <w:top w:val="single" w:sz="12" w:space="0" w:color="auto"/>
              <w:left w:val="single" w:sz="4" w:space="0" w:color="auto"/>
              <w:bottom w:val="single" w:sz="4" w:space="0" w:color="auto"/>
              <w:right w:val="single" w:sz="4" w:space="0" w:color="auto"/>
            </w:tcBorders>
            <w:vAlign w:val="center"/>
            <w:hideMark/>
          </w:tcPr>
          <w:p w:rsidR="005F6101" w:rsidRPr="00076EA0" w:rsidRDefault="005F6101" w:rsidP="00E60807">
            <w:pPr>
              <w:spacing w:line="240" w:lineRule="auto"/>
              <w:ind w:firstLineChars="0" w:firstLine="0"/>
              <w:jc w:val="center"/>
              <w:rPr>
                <w:sz w:val="21"/>
                <w:szCs w:val="21"/>
              </w:rPr>
            </w:pPr>
            <w:r w:rsidRPr="00076EA0">
              <w:rPr>
                <w:rFonts w:hint="eastAsia"/>
                <w:sz w:val="21"/>
                <w:szCs w:val="21"/>
              </w:rPr>
              <w:t>二</w:t>
            </w:r>
          </w:p>
        </w:tc>
        <w:tc>
          <w:tcPr>
            <w:tcW w:w="1000" w:type="pct"/>
            <w:tcBorders>
              <w:top w:val="single" w:sz="12" w:space="0" w:color="auto"/>
              <w:left w:val="single" w:sz="4" w:space="0" w:color="auto"/>
              <w:bottom w:val="single" w:sz="4" w:space="0" w:color="auto"/>
              <w:right w:val="single" w:sz="4" w:space="0" w:color="auto"/>
            </w:tcBorders>
            <w:vAlign w:val="center"/>
            <w:hideMark/>
          </w:tcPr>
          <w:p w:rsidR="005F6101" w:rsidRPr="00076EA0" w:rsidRDefault="005F6101" w:rsidP="00E60807">
            <w:pPr>
              <w:spacing w:line="240" w:lineRule="auto"/>
              <w:ind w:firstLineChars="0" w:firstLine="0"/>
              <w:jc w:val="center"/>
              <w:rPr>
                <w:sz w:val="21"/>
                <w:szCs w:val="21"/>
              </w:rPr>
            </w:pPr>
            <w:r w:rsidRPr="00076EA0">
              <w:rPr>
                <w:rFonts w:hint="eastAsia"/>
                <w:sz w:val="21"/>
                <w:szCs w:val="21"/>
              </w:rPr>
              <w:t>三</w:t>
            </w:r>
          </w:p>
        </w:tc>
        <w:tc>
          <w:tcPr>
            <w:tcW w:w="1000" w:type="pct"/>
            <w:tcBorders>
              <w:top w:val="single" w:sz="12" w:space="0" w:color="auto"/>
              <w:left w:val="single" w:sz="4" w:space="0" w:color="auto"/>
              <w:bottom w:val="single" w:sz="4" w:space="0" w:color="auto"/>
              <w:right w:val="nil"/>
            </w:tcBorders>
            <w:vAlign w:val="center"/>
            <w:hideMark/>
          </w:tcPr>
          <w:p w:rsidR="005F6101" w:rsidRPr="00076EA0" w:rsidRDefault="005F6101" w:rsidP="00E60807">
            <w:pPr>
              <w:spacing w:line="240" w:lineRule="auto"/>
              <w:ind w:firstLineChars="0" w:firstLine="0"/>
              <w:jc w:val="center"/>
              <w:rPr>
                <w:sz w:val="21"/>
                <w:szCs w:val="21"/>
              </w:rPr>
            </w:pPr>
            <w:r w:rsidRPr="00076EA0">
              <w:rPr>
                <w:rFonts w:hint="eastAsia"/>
                <w:sz w:val="21"/>
                <w:szCs w:val="21"/>
              </w:rPr>
              <w:t>简单分析</w:t>
            </w:r>
            <w:r w:rsidRPr="00076EA0">
              <w:rPr>
                <w:sz w:val="21"/>
                <w:szCs w:val="21"/>
                <w:vertAlign w:val="superscript"/>
              </w:rPr>
              <w:t>a</w:t>
            </w:r>
          </w:p>
        </w:tc>
      </w:tr>
      <w:tr w:rsidR="005F6101" w:rsidRPr="00076EA0" w:rsidTr="00E60807">
        <w:trPr>
          <w:trHeight w:val="340"/>
        </w:trPr>
        <w:tc>
          <w:tcPr>
            <w:tcW w:w="5000" w:type="pct"/>
            <w:gridSpan w:val="5"/>
            <w:tcBorders>
              <w:top w:val="single" w:sz="4" w:space="0" w:color="auto"/>
              <w:left w:val="nil"/>
              <w:bottom w:val="single" w:sz="12" w:space="0" w:color="auto"/>
              <w:right w:val="nil"/>
            </w:tcBorders>
            <w:vAlign w:val="center"/>
            <w:hideMark/>
          </w:tcPr>
          <w:p w:rsidR="005F6101" w:rsidRPr="00076EA0" w:rsidRDefault="005F6101" w:rsidP="00E60807">
            <w:pPr>
              <w:spacing w:line="240" w:lineRule="auto"/>
              <w:ind w:firstLineChars="0" w:firstLine="0"/>
              <w:rPr>
                <w:sz w:val="21"/>
                <w:szCs w:val="21"/>
              </w:rPr>
            </w:pPr>
            <w:r w:rsidRPr="00076EA0">
              <w:rPr>
                <w:sz w:val="21"/>
                <w:szCs w:val="21"/>
                <w:vertAlign w:val="superscript"/>
              </w:rPr>
              <w:t>a</w:t>
            </w:r>
            <w:r w:rsidRPr="00076EA0">
              <w:rPr>
                <w:rFonts w:hint="eastAsia"/>
                <w:sz w:val="21"/>
                <w:szCs w:val="21"/>
              </w:rPr>
              <w:t>是相对于详细评价工作内容而言，在描述危险物质、环境影响途径、环境危害后果、风险防范措施等方面给出定性的说明。</w:t>
            </w:r>
          </w:p>
        </w:tc>
      </w:tr>
    </w:tbl>
    <w:p w:rsidR="00DB263C" w:rsidRPr="00076EA0" w:rsidRDefault="00DB263C" w:rsidP="00DB263C">
      <w:pPr>
        <w:autoSpaceDE w:val="0"/>
        <w:autoSpaceDN w:val="0"/>
        <w:ind w:firstLine="480"/>
        <w:rPr>
          <w:rFonts w:hAnsi="宋体"/>
          <w:kern w:val="0"/>
        </w:rPr>
      </w:pPr>
      <w:r w:rsidRPr="00076EA0">
        <w:rPr>
          <w:rFonts w:ascii="宋体" w:cs="宋体" w:hint="eastAsia"/>
          <w:kern w:val="0"/>
        </w:rPr>
        <w:t>根据《建设项目环境风险评价技术导则》</w:t>
      </w:r>
      <w:r w:rsidRPr="00076EA0">
        <w:rPr>
          <w:rFonts w:ascii="TimesNewRomanPSMT" w:eastAsia="TimesNewRomanPSMT" w:cs="TimesNewRomanPSMT"/>
          <w:kern w:val="0"/>
        </w:rPr>
        <w:t>(HJ169-2018)</w:t>
      </w:r>
      <w:r w:rsidRPr="00076EA0">
        <w:rPr>
          <w:rFonts w:ascii="宋体" w:cs="宋体" w:hint="eastAsia"/>
          <w:kern w:val="0"/>
        </w:rPr>
        <w:t>评价工作等级划分，风险潜势为</w:t>
      </w:r>
      <w:r w:rsidRPr="00076EA0">
        <w:rPr>
          <w:rFonts w:ascii="宋体" w:hAnsi="宋体" w:cs="宋体" w:hint="eastAsia"/>
          <w:kern w:val="0"/>
        </w:rPr>
        <w:t>Ⅳ</w:t>
      </w:r>
      <w:r w:rsidRPr="00076EA0">
        <w:rPr>
          <w:rFonts w:ascii="宋体" w:cs="宋体" w:hint="eastAsia"/>
          <w:kern w:val="0"/>
        </w:rPr>
        <w:t>及以上，进行一级评价；风险潜势为</w:t>
      </w:r>
      <w:r w:rsidRPr="00076EA0">
        <w:rPr>
          <w:rFonts w:ascii="宋体" w:hAnsi="宋体" w:cs="宋体" w:hint="eastAsia"/>
          <w:kern w:val="0"/>
        </w:rPr>
        <w:t>Ⅲ</w:t>
      </w:r>
      <w:r w:rsidRPr="00076EA0">
        <w:rPr>
          <w:rFonts w:ascii="宋体" w:cs="宋体" w:hint="eastAsia"/>
          <w:kern w:val="0"/>
        </w:rPr>
        <w:t>，进行二级评价；风险潜势为</w:t>
      </w:r>
      <w:r w:rsidRPr="00076EA0">
        <w:rPr>
          <w:rFonts w:ascii="宋体" w:hAnsi="宋体" w:cs="宋体" w:hint="eastAsia"/>
          <w:kern w:val="0"/>
        </w:rPr>
        <w:t>Ⅱ</w:t>
      </w:r>
      <w:r w:rsidRPr="00076EA0">
        <w:rPr>
          <w:rFonts w:ascii="宋体" w:cs="宋体" w:hint="eastAsia"/>
          <w:kern w:val="0"/>
        </w:rPr>
        <w:t>，进行三级评价；风险潜势为</w:t>
      </w:r>
      <w:r w:rsidRPr="00076EA0">
        <w:rPr>
          <w:rFonts w:ascii="宋体" w:hAnsi="宋体" w:cs="宋体" w:hint="eastAsia"/>
          <w:kern w:val="0"/>
        </w:rPr>
        <w:t>Ⅰ</w:t>
      </w:r>
      <w:r w:rsidRPr="00076EA0">
        <w:rPr>
          <w:rFonts w:ascii="宋体" w:cs="宋体" w:hint="eastAsia"/>
          <w:kern w:val="0"/>
        </w:rPr>
        <w:t>，可开展简单分析。因此，本项目环境风险评价等级为简单分析。</w:t>
      </w:r>
    </w:p>
    <w:p w:rsidR="005F6101" w:rsidRPr="00076EA0" w:rsidRDefault="007D589D" w:rsidP="005F6101">
      <w:pPr>
        <w:ind w:firstLineChars="0" w:firstLine="0"/>
        <w:outlineLvl w:val="1"/>
        <w:rPr>
          <w:b/>
        </w:rPr>
      </w:pPr>
      <w:bookmarkStart w:id="663" w:name="_Toc176158495"/>
      <w:bookmarkStart w:id="664" w:name="_Toc187216849"/>
      <w:bookmarkStart w:id="665" w:name="_Toc224144913"/>
      <w:bookmarkStart w:id="666" w:name="_Toc224145008"/>
      <w:bookmarkStart w:id="667" w:name="_Toc236982202"/>
      <w:r w:rsidRPr="00076EA0">
        <w:rPr>
          <w:rFonts w:hint="eastAsia"/>
          <w:b/>
        </w:rPr>
        <w:t>8</w:t>
      </w:r>
      <w:r w:rsidR="005F6101" w:rsidRPr="00076EA0">
        <w:rPr>
          <w:b/>
        </w:rPr>
        <w:t>.</w:t>
      </w:r>
      <w:r w:rsidR="005F6101" w:rsidRPr="00076EA0">
        <w:rPr>
          <w:rFonts w:hint="eastAsia"/>
          <w:b/>
        </w:rPr>
        <w:t>3</w:t>
      </w:r>
      <w:r w:rsidR="005F6101" w:rsidRPr="00076EA0">
        <w:rPr>
          <w:b/>
        </w:rPr>
        <w:t xml:space="preserve"> </w:t>
      </w:r>
      <w:r w:rsidR="005F6101" w:rsidRPr="00076EA0">
        <w:rPr>
          <w:rFonts w:hint="eastAsia"/>
          <w:b/>
        </w:rPr>
        <w:t>评价范围</w:t>
      </w:r>
      <w:bookmarkEnd w:id="663"/>
      <w:bookmarkEnd w:id="664"/>
      <w:bookmarkEnd w:id="665"/>
      <w:bookmarkEnd w:id="666"/>
      <w:bookmarkEnd w:id="667"/>
    </w:p>
    <w:p w:rsidR="0037769B" w:rsidRPr="00076EA0" w:rsidRDefault="00DB263C" w:rsidP="00DB263C">
      <w:pPr>
        <w:ind w:firstLine="480"/>
      </w:pPr>
      <w:r w:rsidRPr="00076EA0">
        <w:rPr>
          <w:rFonts w:hint="eastAsia"/>
        </w:rPr>
        <w:t>根据《建设项目环境风险评价技术导则》</w:t>
      </w:r>
      <w:r w:rsidRPr="00076EA0">
        <w:t>(HJ/T169-2018)</w:t>
      </w:r>
      <w:r w:rsidRPr="00076EA0">
        <w:rPr>
          <w:rFonts w:hint="eastAsia"/>
        </w:rPr>
        <w:t>的规定，本项目大气环境风险评价范围为距离项目厂界≤</w:t>
      </w:r>
      <w:r w:rsidR="004E7E80" w:rsidRPr="00076EA0">
        <w:t>3km</w:t>
      </w:r>
      <w:r w:rsidRPr="00076EA0">
        <w:rPr>
          <w:rFonts w:hint="eastAsia"/>
        </w:rPr>
        <w:t>的范围；地表水环境风险评价范围同地表水环境影响评价范围；地下水环境风险评价范围同地下水环境影响评价范围。</w:t>
      </w:r>
    </w:p>
    <w:p w:rsidR="00DD5CA5" w:rsidRPr="00076EA0" w:rsidRDefault="007D589D" w:rsidP="00DD5CA5">
      <w:pPr>
        <w:ind w:firstLineChars="0" w:firstLine="0"/>
        <w:outlineLvl w:val="1"/>
        <w:rPr>
          <w:b/>
        </w:rPr>
      </w:pPr>
      <w:bookmarkStart w:id="668" w:name="_Toc176158496"/>
      <w:bookmarkStart w:id="669" w:name="_Toc187216850"/>
      <w:bookmarkStart w:id="670" w:name="_Toc224144914"/>
      <w:bookmarkStart w:id="671" w:name="_Toc224145009"/>
      <w:bookmarkStart w:id="672" w:name="_Toc236982203"/>
      <w:r w:rsidRPr="00076EA0">
        <w:rPr>
          <w:rFonts w:hint="eastAsia"/>
          <w:b/>
        </w:rPr>
        <w:t>8</w:t>
      </w:r>
      <w:r w:rsidR="00265098" w:rsidRPr="00076EA0">
        <w:rPr>
          <w:rFonts w:hint="eastAsia"/>
          <w:b/>
        </w:rPr>
        <w:t>.4</w:t>
      </w:r>
      <w:r w:rsidR="00DE4E52" w:rsidRPr="00076EA0">
        <w:rPr>
          <w:b/>
        </w:rPr>
        <w:t xml:space="preserve"> </w:t>
      </w:r>
      <w:r w:rsidR="00DE4E52" w:rsidRPr="00076EA0">
        <w:rPr>
          <w:rFonts w:hint="eastAsia"/>
          <w:b/>
        </w:rPr>
        <w:t>环境敏感目标调查</w:t>
      </w:r>
      <w:bookmarkEnd w:id="668"/>
      <w:bookmarkEnd w:id="669"/>
      <w:bookmarkEnd w:id="670"/>
      <w:bookmarkEnd w:id="671"/>
      <w:bookmarkEnd w:id="672"/>
    </w:p>
    <w:p w:rsidR="00265098" w:rsidRPr="00076EA0" w:rsidRDefault="00265098" w:rsidP="00265098">
      <w:pPr>
        <w:pStyle w:val="affff2"/>
        <w:spacing w:line="360" w:lineRule="auto"/>
        <w:ind w:left="0" w:firstLineChars="200" w:firstLine="480"/>
        <w:jc w:val="both"/>
        <w:rPr>
          <w:rFonts w:hAnsi="宋体"/>
          <w:kern w:val="0"/>
          <w:sz w:val="24"/>
        </w:rPr>
      </w:pPr>
      <w:r w:rsidRPr="00076EA0">
        <w:rPr>
          <w:rFonts w:hAnsi="宋体" w:hint="eastAsia"/>
          <w:kern w:val="0"/>
          <w:sz w:val="24"/>
        </w:rPr>
        <w:lastRenderedPageBreak/>
        <w:t>本项目</w:t>
      </w:r>
      <w:r w:rsidR="00257D33" w:rsidRPr="00076EA0">
        <w:rPr>
          <w:rFonts w:hAnsi="宋体" w:hint="eastAsia"/>
          <w:kern w:val="0"/>
          <w:sz w:val="24"/>
        </w:rPr>
        <w:t>风险评价</w:t>
      </w:r>
      <w:r w:rsidRPr="00076EA0">
        <w:rPr>
          <w:rFonts w:hAnsi="宋体" w:hint="eastAsia"/>
          <w:kern w:val="0"/>
          <w:sz w:val="24"/>
        </w:rPr>
        <w:t>范围内环境敏感目标见下表，</w:t>
      </w:r>
      <w:r w:rsidR="00DD5E1C" w:rsidRPr="00076EA0">
        <w:rPr>
          <w:rFonts w:hAnsi="宋体" w:hint="eastAsia"/>
          <w:kern w:val="0"/>
          <w:sz w:val="24"/>
        </w:rPr>
        <w:t>环境</w:t>
      </w:r>
      <w:r w:rsidRPr="00076EA0">
        <w:rPr>
          <w:rFonts w:hAnsi="宋体" w:hint="eastAsia"/>
          <w:kern w:val="0"/>
          <w:sz w:val="24"/>
        </w:rPr>
        <w:t>敏感目标分布情况见</w:t>
      </w:r>
      <w:r w:rsidRPr="00076EA0">
        <w:rPr>
          <w:kern w:val="0"/>
          <w:sz w:val="24"/>
        </w:rPr>
        <w:t>附图</w:t>
      </w:r>
      <w:r w:rsidR="00216F44" w:rsidRPr="00076EA0">
        <w:rPr>
          <w:kern w:val="0"/>
          <w:sz w:val="24"/>
        </w:rPr>
        <w:t>3</w:t>
      </w:r>
      <w:r w:rsidRPr="00076EA0">
        <w:rPr>
          <w:rFonts w:hAnsi="宋体" w:hint="eastAsia"/>
          <w:kern w:val="0"/>
          <w:sz w:val="24"/>
        </w:rPr>
        <w:t>。</w:t>
      </w:r>
    </w:p>
    <w:p w:rsidR="00DD5CA5" w:rsidRPr="00076EA0" w:rsidRDefault="00DE4E52" w:rsidP="00545ACD">
      <w:pPr>
        <w:pStyle w:val="afffb"/>
        <w:ind w:firstLineChars="0" w:firstLine="0"/>
        <w:jc w:val="center"/>
        <w:rPr>
          <w:rFonts w:ascii="宋体" w:hAnsi="宋体" w:cs="宋体"/>
          <w:b/>
          <w:spacing w:val="-4"/>
          <w:sz w:val="24"/>
          <w:szCs w:val="24"/>
        </w:rPr>
      </w:pPr>
      <w:r w:rsidRPr="00076EA0">
        <w:rPr>
          <w:rFonts w:ascii="Times New Roman" w:hAnsi="宋体" w:hint="eastAsia"/>
          <w:b/>
          <w:spacing w:val="-4"/>
          <w:sz w:val="24"/>
          <w:szCs w:val="24"/>
        </w:rPr>
        <w:t>表</w:t>
      </w:r>
      <w:r w:rsidR="001959BA" w:rsidRPr="00076EA0">
        <w:rPr>
          <w:rFonts w:ascii="Times New Roman" w:hAnsi="宋体" w:hint="eastAsia"/>
          <w:b/>
          <w:spacing w:val="-4"/>
          <w:sz w:val="24"/>
          <w:szCs w:val="24"/>
        </w:rPr>
        <w:t>8</w:t>
      </w:r>
      <w:r w:rsidR="00DD5E1C" w:rsidRPr="00076EA0">
        <w:rPr>
          <w:rFonts w:ascii="Times New Roman" w:hAnsi="Times New Roman" w:hint="eastAsia"/>
          <w:b/>
          <w:spacing w:val="-4"/>
          <w:sz w:val="24"/>
          <w:szCs w:val="24"/>
        </w:rPr>
        <w:t xml:space="preserve">-15 </w:t>
      </w:r>
      <w:r w:rsidRPr="00076EA0">
        <w:rPr>
          <w:rFonts w:ascii="Times New Roman" w:hAnsi="Times New Roman"/>
          <w:b/>
          <w:spacing w:val="-4"/>
          <w:sz w:val="24"/>
          <w:szCs w:val="24"/>
        </w:rPr>
        <w:t xml:space="preserve"> </w:t>
      </w:r>
      <w:r w:rsidR="00DD5E1C" w:rsidRPr="00076EA0">
        <w:rPr>
          <w:rFonts w:hint="eastAsia"/>
          <w:b/>
          <w:sz w:val="24"/>
        </w:rPr>
        <w:t>项目环境风险敏感目标情况一览表</w:t>
      </w:r>
    </w:p>
    <w:tbl>
      <w:tblPr>
        <w:tblW w:w="5000" w:type="pct"/>
        <w:tblBorders>
          <w:top w:val="single" w:sz="4" w:space="0" w:color="000000"/>
          <w:bottom w:val="single" w:sz="4" w:space="0" w:color="000000"/>
          <w:insideH w:val="single" w:sz="4" w:space="0" w:color="000000"/>
          <w:insideV w:val="single" w:sz="4" w:space="0" w:color="000000"/>
        </w:tblBorders>
        <w:tblLook w:val="04A0"/>
      </w:tblPr>
      <w:tblGrid>
        <w:gridCol w:w="986"/>
        <w:gridCol w:w="1040"/>
        <w:gridCol w:w="799"/>
        <w:gridCol w:w="917"/>
        <w:gridCol w:w="212"/>
        <w:gridCol w:w="375"/>
        <w:gridCol w:w="611"/>
        <w:gridCol w:w="1114"/>
        <w:gridCol w:w="981"/>
        <w:gridCol w:w="236"/>
        <w:gridCol w:w="730"/>
        <w:gridCol w:w="1285"/>
      </w:tblGrid>
      <w:tr w:rsidR="00DD5E1C" w:rsidRPr="00076EA0" w:rsidTr="003901B9">
        <w:trPr>
          <w:trHeight w:val="340"/>
        </w:trPr>
        <w:tc>
          <w:tcPr>
            <w:tcW w:w="531" w:type="pct"/>
            <w:tcBorders>
              <w:top w:val="single" w:sz="12" w:space="0" w:color="auto"/>
              <w:left w:val="nil"/>
              <w:bottom w:val="single" w:sz="12" w:space="0" w:color="auto"/>
              <w:right w:val="single" w:sz="4" w:space="0" w:color="000000"/>
            </w:tcBorders>
            <w:vAlign w:val="center"/>
            <w:hideMark/>
          </w:tcPr>
          <w:p w:rsidR="00DD5E1C" w:rsidRPr="00076EA0" w:rsidRDefault="00DD5E1C" w:rsidP="00DD5E1C">
            <w:pPr>
              <w:widowControl/>
              <w:spacing w:line="240" w:lineRule="auto"/>
              <w:ind w:firstLineChars="0" w:firstLine="0"/>
              <w:jc w:val="center"/>
              <w:rPr>
                <w:b/>
                <w:sz w:val="21"/>
                <w:szCs w:val="21"/>
              </w:rPr>
            </w:pPr>
            <w:r w:rsidRPr="00076EA0">
              <w:rPr>
                <w:rFonts w:hAnsi="宋体"/>
                <w:b/>
                <w:sz w:val="21"/>
                <w:szCs w:val="21"/>
              </w:rPr>
              <w:t>类别</w:t>
            </w:r>
          </w:p>
        </w:tc>
        <w:tc>
          <w:tcPr>
            <w:tcW w:w="4469" w:type="pct"/>
            <w:gridSpan w:val="11"/>
            <w:tcBorders>
              <w:top w:val="single" w:sz="12" w:space="0" w:color="auto"/>
              <w:left w:val="single" w:sz="4" w:space="0" w:color="000000"/>
              <w:bottom w:val="single" w:sz="12" w:space="0" w:color="auto"/>
              <w:right w:val="nil"/>
            </w:tcBorders>
            <w:vAlign w:val="center"/>
            <w:hideMark/>
          </w:tcPr>
          <w:p w:rsidR="00DD5E1C" w:rsidRPr="00076EA0" w:rsidRDefault="00DD5E1C" w:rsidP="00DD5E1C">
            <w:pPr>
              <w:widowControl/>
              <w:spacing w:line="240" w:lineRule="auto"/>
              <w:ind w:firstLineChars="0" w:firstLine="0"/>
              <w:jc w:val="center"/>
              <w:rPr>
                <w:b/>
                <w:sz w:val="21"/>
                <w:szCs w:val="21"/>
              </w:rPr>
            </w:pPr>
            <w:r w:rsidRPr="00076EA0">
              <w:rPr>
                <w:rFonts w:hAnsi="宋体"/>
                <w:b/>
                <w:sz w:val="21"/>
                <w:szCs w:val="21"/>
              </w:rPr>
              <w:t>环境敏感特征</w:t>
            </w:r>
          </w:p>
        </w:tc>
      </w:tr>
      <w:tr w:rsidR="00DD5E1C" w:rsidRPr="00076EA0" w:rsidTr="003901B9">
        <w:trPr>
          <w:trHeight w:val="340"/>
        </w:trPr>
        <w:tc>
          <w:tcPr>
            <w:tcW w:w="531" w:type="pct"/>
            <w:vMerge w:val="restart"/>
            <w:tcBorders>
              <w:top w:val="single" w:sz="12" w:space="0" w:color="auto"/>
              <w:left w:val="nil"/>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环</w:t>
            </w:r>
          </w:p>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境</w:t>
            </w:r>
          </w:p>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空</w:t>
            </w:r>
          </w:p>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气</w:t>
            </w:r>
          </w:p>
        </w:tc>
        <w:tc>
          <w:tcPr>
            <w:tcW w:w="4469" w:type="pct"/>
            <w:gridSpan w:val="11"/>
            <w:tcBorders>
              <w:top w:val="single" w:sz="12" w:space="0" w:color="auto"/>
              <w:left w:val="single" w:sz="4" w:space="0" w:color="000000"/>
              <w:bottom w:val="single" w:sz="4" w:space="0" w:color="000000"/>
              <w:right w:val="nil"/>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厂址周边</w:t>
            </w:r>
            <w:r w:rsidRPr="00076EA0">
              <w:rPr>
                <w:sz w:val="21"/>
                <w:szCs w:val="21"/>
              </w:rPr>
              <w:t>5km</w:t>
            </w:r>
            <w:r w:rsidRPr="00076EA0">
              <w:rPr>
                <w:rFonts w:hAnsi="宋体"/>
                <w:sz w:val="21"/>
                <w:szCs w:val="21"/>
              </w:rPr>
              <w:t>范围内</w:t>
            </w:r>
          </w:p>
        </w:tc>
      </w:tr>
      <w:tr w:rsidR="00DD5E1C"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序号</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敏感目标名称</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相对方位</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距离</w:t>
            </w:r>
            <w:r w:rsidRPr="00076EA0">
              <w:rPr>
                <w:sz w:val="21"/>
                <w:szCs w:val="21"/>
              </w:rPr>
              <w:t>/m</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属性</w:t>
            </w:r>
          </w:p>
        </w:tc>
        <w:tc>
          <w:tcPr>
            <w:tcW w:w="1085" w:type="pct"/>
            <w:gridSpan w:val="2"/>
            <w:tcBorders>
              <w:top w:val="single" w:sz="4" w:space="0" w:color="000000"/>
              <w:left w:val="single" w:sz="4" w:space="0" w:color="000000"/>
              <w:bottom w:val="single" w:sz="4" w:space="0" w:color="000000"/>
              <w:right w:val="nil"/>
            </w:tcBorders>
            <w:vAlign w:val="center"/>
            <w:hideMark/>
          </w:tcPr>
          <w:p w:rsidR="00DD5E1C" w:rsidRPr="00076EA0" w:rsidRDefault="00DD5E1C" w:rsidP="00DD5E1C">
            <w:pPr>
              <w:widowControl/>
              <w:spacing w:line="240" w:lineRule="auto"/>
              <w:ind w:firstLineChars="0" w:firstLine="0"/>
              <w:jc w:val="center"/>
              <w:rPr>
                <w:sz w:val="21"/>
                <w:szCs w:val="21"/>
              </w:rPr>
            </w:pPr>
            <w:r w:rsidRPr="00076EA0">
              <w:rPr>
                <w:rFonts w:hAnsi="宋体"/>
                <w:sz w:val="21"/>
                <w:szCs w:val="21"/>
              </w:rPr>
              <w:t>人口数</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钟家湾</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1233</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pStyle w:val="aff"/>
              <w:spacing w:line="240" w:lineRule="auto"/>
              <w:rPr>
                <w:rFonts w:ascii="Times New Roman" w:hAnsi="Times New Roman"/>
              </w:rPr>
            </w:pPr>
            <w:r w:rsidRPr="00076EA0">
              <w:rPr>
                <w:rFonts w:ascii="Times New Roman" w:hAnsi="Times New Roman" w:hint="eastAsia"/>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傅咀村</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2108</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13</w:t>
            </w:r>
            <w:r w:rsidRPr="00076EA0">
              <w:rPr>
                <w:rFonts w:ascii="Times New Roman"/>
              </w:rPr>
              <w:t>户，约</w:t>
            </w:r>
            <w:r w:rsidRPr="00076EA0">
              <w:rPr>
                <w:rFonts w:ascii="Times New Roman" w:hAnsi="Times New Roman"/>
              </w:rPr>
              <w:t>46</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3</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邓家湾</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2040</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4</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松树岗</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1855</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5</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刘家大屋场</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2242</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14</w:t>
            </w:r>
            <w:r w:rsidRPr="00076EA0">
              <w:rPr>
                <w:rFonts w:ascii="Times New Roman"/>
              </w:rPr>
              <w:t>户，约</w:t>
            </w:r>
            <w:r w:rsidRPr="00076EA0">
              <w:rPr>
                <w:rFonts w:ascii="Times New Roman" w:hAnsi="Times New Roman"/>
              </w:rPr>
              <w:t>49</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6</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龙王冲</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NW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2971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7</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樊家庄</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2234</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9</w:t>
            </w:r>
            <w:r w:rsidRPr="00076EA0">
              <w:rPr>
                <w:rFonts w:ascii="Times New Roman"/>
              </w:rPr>
              <w:t>户，约</w:t>
            </w:r>
            <w:r w:rsidRPr="00076EA0">
              <w:rPr>
                <w:rFonts w:ascii="Times New Roman" w:hAnsi="Times New Roman"/>
              </w:rPr>
              <w:t>36</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8</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1</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NE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702</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5</w:t>
            </w:r>
            <w:r w:rsidRPr="00076EA0">
              <w:rPr>
                <w:rFonts w:ascii="Times New Roman"/>
              </w:rPr>
              <w:t>户，约</w:t>
            </w:r>
            <w:r w:rsidRPr="00076EA0">
              <w:rPr>
                <w:rFonts w:ascii="Times New Roman" w:hAnsi="Times New Roman"/>
              </w:rPr>
              <w:t>20</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9</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2</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669</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10</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王家冲</w:t>
            </w:r>
            <w:r w:rsidRPr="00076EA0">
              <w:rPr>
                <w:rFonts w:ascii="Times New Roman" w:hAnsi="Times New Roman"/>
              </w:rPr>
              <w:t>3</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731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9</w:t>
            </w:r>
            <w:r w:rsidRPr="00076EA0">
              <w:rPr>
                <w:rFonts w:ascii="Times New Roman"/>
              </w:rPr>
              <w:t>户，约</w:t>
            </w:r>
            <w:r w:rsidRPr="00076EA0">
              <w:rPr>
                <w:rFonts w:ascii="Times New Roman" w:hAnsi="Times New Roman"/>
              </w:rPr>
              <w:t>36</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11</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雷刘线村</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1117</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14</w:t>
            </w:r>
            <w:r w:rsidRPr="00076EA0">
              <w:rPr>
                <w:rFonts w:ascii="Times New Roman"/>
              </w:rPr>
              <w:t>户，约</w:t>
            </w:r>
            <w:r w:rsidRPr="00076EA0">
              <w:rPr>
                <w:rFonts w:ascii="Times New Roman" w:hAnsi="Times New Roman"/>
              </w:rPr>
              <w:t>49</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12</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雷家冲</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1832</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15</w:t>
            </w:r>
            <w:r w:rsidRPr="00076EA0">
              <w:rPr>
                <w:rFonts w:ascii="Times New Roman"/>
              </w:rPr>
              <w:t>户，约</w:t>
            </w:r>
            <w:r w:rsidRPr="00076EA0">
              <w:rPr>
                <w:rFonts w:ascii="Times New Roman" w:hAnsi="Times New Roman"/>
              </w:rPr>
              <w:t>53</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13</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黄土洼子</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781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7</w:t>
            </w:r>
            <w:r w:rsidRPr="00076EA0">
              <w:rPr>
                <w:rFonts w:ascii="Times New Roman"/>
              </w:rPr>
              <w:t>户，约</w:t>
            </w:r>
            <w:r w:rsidRPr="00076EA0">
              <w:rPr>
                <w:rFonts w:ascii="Times New Roman" w:hAnsi="Times New Roman"/>
              </w:rPr>
              <w:t>28</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14</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钱湾村</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1212</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33</w:t>
            </w:r>
            <w:r w:rsidRPr="00076EA0">
              <w:rPr>
                <w:rFonts w:ascii="Times New Roman"/>
              </w:rPr>
              <w:t>户，约</w:t>
            </w:r>
            <w:r w:rsidRPr="00076EA0">
              <w:rPr>
                <w:rFonts w:ascii="Times New Roman" w:hAnsi="Times New Roman"/>
              </w:rPr>
              <w:t>116</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15</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樊家岗</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1907</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4E7E80">
            <w:pPr>
              <w:spacing w:line="240" w:lineRule="auto"/>
              <w:ind w:firstLineChars="0" w:firstLine="0"/>
              <w:jc w:val="center"/>
              <w:rPr>
                <w:sz w:val="21"/>
                <w:szCs w:val="21"/>
              </w:rP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12</w:t>
            </w:r>
            <w:r w:rsidRPr="00076EA0">
              <w:rPr>
                <w:rFonts w:ascii="Times New Roman"/>
              </w:rPr>
              <w:t>户，约</w:t>
            </w:r>
            <w:r w:rsidRPr="00076EA0">
              <w:rPr>
                <w:rFonts w:ascii="Times New Roman" w:hAnsi="Times New Roman"/>
              </w:rPr>
              <w:t>42</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16</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李家大瓦屋</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2694</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11</w:t>
            </w:r>
            <w:r w:rsidRPr="00076EA0">
              <w:rPr>
                <w:rFonts w:ascii="Times New Roman"/>
              </w:rPr>
              <w:t>户，约</w:t>
            </w:r>
            <w:r w:rsidRPr="00076EA0">
              <w:rPr>
                <w:rFonts w:ascii="Times New Roman" w:hAnsi="Times New Roman"/>
              </w:rPr>
              <w:t>39</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17</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团部村</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2170</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7</w:t>
            </w:r>
            <w:r w:rsidRPr="00076EA0">
              <w:rPr>
                <w:rFonts w:ascii="Times New Roman"/>
              </w:rPr>
              <w:t>户，约</w:t>
            </w:r>
            <w:r w:rsidRPr="00076EA0">
              <w:rPr>
                <w:rFonts w:ascii="Times New Roman" w:hAnsi="Times New Roman"/>
              </w:rPr>
              <w:t>28</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18</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大炮连</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SE</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2233</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6</w:t>
            </w:r>
            <w:r w:rsidRPr="00076EA0">
              <w:rPr>
                <w:rFonts w:ascii="Times New Roman"/>
              </w:rPr>
              <w:t>户，约</w:t>
            </w:r>
            <w:r w:rsidRPr="00076EA0">
              <w:rPr>
                <w:rFonts w:ascii="Times New Roman" w:hAnsi="Times New Roman"/>
              </w:rPr>
              <w:t>24</w:t>
            </w:r>
            <w:r w:rsidRPr="00076EA0">
              <w:rPr>
                <w:rFonts w:ascii="Times New Roman"/>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19</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三叉口</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S</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1189</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5</w:t>
            </w:r>
            <w:r w:rsidRPr="00076EA0">
              <w:rPr>
                <w:rFonts w:hAnsi="宋体"/>
                <w:sz w:val="21"/>
                <w:szCs w:val="21"/>
              </w:rPr>
              <w:t>户，约</w:t>
            </w:r>
            <w:r w:rsidRPr="00076EA0">
              <w:rPr>
                <w:sz w:val="21"/>
                <w:szCs w:val="21"/>
              </w:rPr>
              <w:t>20</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20</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烂泥湖冲</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1637</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12</w:t>
            </w:r>
            <w:r w:rsidRPr="00076EA0">
              <w:rPr>
                <w:rFonts w:hAnsi="宋体"/>
                <w:sz w:val="21"/>
                <w:szCs w:val="21"/>
              </w:rPr>
              <w:t>户，约</w:t>
            </w:r>
            <w:r w:rsidRPr="00076EA0">
              <w:rPr>
                <w:sz w:val="21"/>
                <w:szCs w:val="21"/>
              </w:rPr>
              <w:t>42</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21</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何家湾</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2371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6</w:t>
            </w:r>
            <w:r w:rsidRPr="00076EA0">
              <w:rPr>
                <w:rFonts w:hAnsi="宋体"/>
                <w:sz w:val="21"/>
                <w:szCs w:val="21"/>
              </w:rPr>
              <w:t>户，约</w:t>
            </w:r>
            <w:r w:rsidRPr="00076EA0">
              <w:rPr>
                <w:sz w:val="21"/>
                <w:szCs w:val="21"/>
              </w:rPr>
              <w:t>24</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22</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金鸡寺</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1261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14</w:t>
            </w:r>
            <w:r w:rsidRPr="00076EA0">
              <w:rPr>
                <w:rFonts w:hAnsi="宋体"/>
                <w:sz w:val="21"/>
                <w:szCs w:val="21"/>
              </w:rPr>
              <w:t>户，约</w:t>
            </w:r>
            <w:r w:rsidRPr="00076EA0">
              <w:rPr>
                <w:sz w:val="21"/>
                <w:szCs w:val="21"/>
              </w:rPr>
              <w:t>49</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23</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赵咀村</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2194</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22</w:t>
            </w:r>
            <w:r w:rsidRPr="00076EA0">
              <w:rPr>
                <w:rFonts w:hAnsi="宋体"/>
                <w:sz w:val="21"/>
                <w:szCs w:val="21"/>
              </w:rPr>
              <w:t>户，约</w:t>
            </w:r>
            <w:r w:rsidRPr="00076EA0">
              <w:rPr>
                <w:sz w:val="21"/>
                <w:szCs w:val="21"/>
              </w:rPr>
              <w:t>77</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24</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西何家湾</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2587</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8</w:t>
            </w:r>
            <w:r w:rsidRPr="00076EA0">
              <w:rPr>
                <w:rFonts w:hAnsi="宋体"/>
                <w:sz w:val="21"/>
                <w:szCs w:val="21"/>
              </w:rPr>
              <w:t>户，约</w:t>
            </w:r>
            <w:r w:rsidRPr="00076EA0">
              <w:rPr>
                <w:sz w:val="21"/>
                <w:szCs w:val="21"/>
              </w:rPr>
              <w:t>32</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25</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老龙堤</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1735</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11</w:t>
            </w:r>
            <w:r w:rsidRPr="00076EA0">
              <w:rPr>
                <w:rFonts w:hAnsi="宋体"/>
                <w:sz w:val="21"/>
                <w:szCs w:val="21"/>
              </w:rPr>
              <w:t>户，约</w:t>
            </w:r>
            <w:r w:rsidRPr="00076EA0">
              <w:rPr>
                <w:sz w:val="21"/>
                <w:szCs w:val="21"/>
              </w:rPr>
              <w:t>39</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26</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肖家冲</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1981</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13</w:t>
            </w:r>
            <w:r w:rsidRPr="00076EA0">
              <w:rPr>
                <w:rFonts w:hAnsi="宋体"/>
                <w:sz w:val="21"/>
                <w:szCs w:val="21"/>
              </w:rPr>
              <w:t>户，约</w:t>
            </w:r>
            <w:r w:rsidRPr="00076EA0">
              <w:rPr>
                <w:sz w:val="21"/>
                <w:szCs w:val="21"/>
              </w:rPr>
              <w:t>46</w:t>
            </w:r>
            <w:r w:rsidRPr="00076EA0">
              <w:rPr>
                <w:rFonts w:hAnsi="宋体"/>
                <w:sz w:val="21"/>
                <w:szCs w:val="21"/>
              </w:rPr>
              <w:t>人</w:t>
            </w:r>
          </w:p>
        </w:tc>
      </w:tr>
      <w:tr w:rsidR="00EA1537"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EA1537" w:rsidRPr="00076EA0" w:rsidRDefault="00EA1537"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widowControl/>
              <w:spacing w:line="240" w:lineRule="auto"/>
              <w:ind w:firstLineChars="0" w:firstLine="0"/>
              <w:jc w:val="center"/>
              <w:rPr>
                <w:sz w:val="21"/>
                <w:szCs w:val="21"/>
              </w:rPr>
            </w:pPr>
            <w:r w:rsidRPr="00076EA0">
              <w:rPr>
                <w:sz w:val="21"/>
                <w:szCs w:val="21"/>
              </w:rPr>
              <w:t>27</w:t>
            </w:r>
          </w:p>
        </w:tc>
        <w:tc>
          <w:tcPr>
            <w:tcW w:w="924"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rPr>
              <w:t>王家坪</w:t>
            </w:r>
          </w:p>
        </w:tc>
        <w:tc>
          <w:tcPr>
            <w:tcW w:w="645" w:type="pct"/>
            <w:gridSpan w:val="3"/>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SW</w:t>
            </w:r>
          </w:p>
        </w:tc>
        <w:tc>
          <w:tcPr>
            <w:tcW w:w="600" w:type="pct"/>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211FCF">
            <w:pPr>
              <w:pStyle w:val="aff"/>
              <w:spacing w:line="240" w:lineRule="auto"/>
              <w:rPr>
                <w:rFonts w:ascii="Times New Roman" w:hAnsi="Times New Roman"/>
              </w:rPr>
            </w:pPr>
            <w:r w:rsidRPr="00076EA0">
              <w:rPr>
                <w:rFonts w:ascii="Times New Roman" w:hAnsi="Times New Roman"/>
              </w:rPr>
              <w:t>2677</w:t>
            </w:r>
          </w:p>
        </w:tc>
        <w:tc>
          <w:tcPr>
            <w:tcW w:w="655" w:type="pct"/>
            <w:gridSpan w:val="2"/>
            <w:tcBorders>
              <w:top w:val="single" w:sz="4" w:space="0" w:color="000000"/>
              <w:left w:val="single" w:sz="4" w:space="0" w:color="000000"/>
              <w:bottom w:val="single" w:sz="4" w:space="0" w:color="000000"/>
              <w:right w:val="single" w:sz="4" w:space="0" w:color="000000"/>
            </w:tcBorders>
            <w:vAlign w:val="center"/>
            <w:hideMark/>
          </w:tcPr>
          <w:p w:rsidR="00EA1537" w:rsidRPr="00076EA0" w:rsidRDefault="00EA1537" w:rsidP="00EA1537">
            <w:pPr>
              <w:spacing w:line="240" w:lineRule="auto"/>
              <w:ind w:firstLineChars="0" w:firstLine="0"/>
              <w:jc w:val="center"/>
            </w:pPr>
            <w:r w:rsidRPr="00076EA0">
              <w:rPr>
                <w:rFonts w:hint="eastAsia"/>
                <w:sz w:val="21"/>
                <w:szCs w:val="21"/>
              </w:rPr>
              <w:t>居住区</w:t>
            </w:r>
          </w:p>
        </w:tc>
        <w:tc>
          <w:tcPr>
            <w:tcW w:w="1085" w:type="pct"/>
            <w:gridSpan w:val="2"/>
            <w:tcBorders>
              <w:top w:val="single" w:sz="4" w:space="0" w:color="000000"/>
              <w:left w:val="single" w:sz="4" w:space="0" w:color="000000"/>
              <w:bottom w:val="single" w:sz="4" w:space="0" w:color="000000"/>
              <w:right w:val="nil"/>
            </w:tcBorders>
            <w:vAlign w:val="center"/>
            <w:hideMark/>
          </w:tcPr>
          <w:p w:rsidR="00EA1537" w:rsidRPr="00076EA0" w:rsidRDefault="00EA1537" w:rsidP="00211FCF">
            <w:pPr>
              <w:spacing w:line="240" w:lineRule="auto"/>
              <w:ind w:firstLineChars="0" w:firstLine="0"/>
              <w:jc w:val="center"/>
              <w:rPr>
                <w:sz w:val="21"/>
                <w:szCs w:val="21"/>
              </w:rPr>
            </w:pPr>
            <w:r w:rsidRPr="00076EA0">
              <w:rPr>
                <w:sz w:val="21"/>
                <w:szCs w:val="21"/>
              </w:rPr>
              <w:t>15</w:t>
            </w:r>
            <w:r w:rsidRPr="00076EA0">
              <w:rPr>
                <w:rFonts w:hAnsi="宋体"/>
                <w:sz w:val="21"/>
                <w:szCs w:val="21"/>
              </w:rPr>
              <w:t>户，约</w:t>
            </w:r>
            <w:r w:rsidRPr="00076EA0">
              <w:rPr>
                <w:sz w:val="21"/>
                <w:szCs w:val="21"/>
              </w:rPr>
              <w:t>53</w:t>
            </w:r>
            <w:r w:rsidRPr="00076EA0">
              <w:rPr>
                <w:rFonts w:hAnsi="宋体"/>
                <w:sz w:val="21"/>
                <w:szCs w:val="21"/>
              </w:rPr>
              <w:t>人</w:t>
            </w:r>
          </w:p>
        </w:tc>
      </w:tr>
      <w:tr w:rsidR="005E4C2F"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3384" w:type="pct"/>
            <w:gridSpan w:val="9"/>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厂址周边</w:t>
            </w:r>
            <w:r w:rsidRPr="00076EA0">
              <w:rPr>
                <w:sz w:val="21"/>
                <w:szCs w:val="21"/>
              </w:rPr>
              <w:t>500m</w:t>
            </w:r>
            <w:r w:rsidRPr="00076EA0">
              <w:rPr>
                <w:rFonts w:hAnsi="宋体"/>
                <w:sz w:val="21"/>
                <w:szCs w:val="21"/>
              </w:rPr>
              <w:t>范围内人口数小计</w:t>
            </w:r>
          </w:p>
        </w:tc>
        <w:tc>
          <w:tcPr>
            <w:tcW w:w="1085" w:type="pct"/>
            <w:gridSpan w:val="2"/>
            <w:tcBorders>
              <w:top w:val="single" w:sz="4" w:space="0" w:color="000000"/>
              <w:left w:val="single" w:sz="4" w:space="0" w:color="000000"/>
              <w:bottom w:val="single" w:sz="4" w:space="0" w:color="000000"/>
              <w:right w:val="nil"/>
            </w:tcBorders>
            <w:vAlign w:val="center"/>
            <w:hideMark/>
          </w:tcPr>
          <w:p w:rsidR="005E4C2F" w:rsidRPr="00076EA0" w:rsidRDefault="004E7E80" w:rsidP="00DD5E1C">
            <w:pPr>
              <w:widowControl/>
              <w:spacing w:line="240" w:lineRule="auto"/>
              <w:ind w:firstLineChars="0" w:firstLine="0"/>
              <w:jc w:val="center"/>
              <w:rPr>
                <w:sz w:val="21"/>
                <w:szCs w:val="21"/>
              </w:rPr>
            </w:pPr>
            <w:r w:rsidRPr="00076EA0">
              <w:rPr>
                <w:rFonts w:hint="eastAsia"/>
                <w:sz w:val="21"/>
                <w:szCs w:val="21"/>
              </w:rPr>
              <w:t>0</w:t>
            </w:r>
          </w:p>
        </w:tc>
      </w:tr>
      <w:tr w:rsidR="005E4C2F"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3384" w:type="pct"/>
            <w:gridSpan w:val="9"/>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厂址周边</w:t>
            </w:r>
            <w:r w:rsidRPr="00076EA0">
              <w:rPr>
                <w:sz w:val="21"/>
                <w:szCs w:val="21"/>
              </w:rPr>
              <w:t>5km</w:t>
            </w:r>
            <w:r w:rsidRPr="00076EA0">
              <w:rPr>
                <w:rFonts w:hAnsi="宋体"/>
                <w:sz w:val="21"/>
                <w:szCs w:val="21"/>
              </w:rPr>
              <w:t>范围内人口数小计</w:t>
            </w:r>
          </w:p>
        </w:tc>
        <w:tc>
          <w:tcPr>
            <w:tcW w:w="1085" w:type="pct"/>
            <w:gridSpan w:val="2"/>
            <w:tcBorders>
              <w:top w:val="single" w:sz="4" w:space="0" w:color="000000"/>
              <w:left w:val="single" w:sz="4" w:space="0" w:color="000000"/>
              <w:bottom w:val="single" w:sz="4" w:space="0" w:color="000000"/>
              <w:right w:val="nil"/>
            </w:tcBorders>
            <w:vAlign w:val="center"/>
            <w:hideMark/>
          </w:tcPr>
          <w:p w:rsidR="005E4C2F" w:rsidRPr="00076EA0" w:rsidRDefault="00EA1537" w:rsidP="004E7E80">
            <w:pPr>
              <w:widowControl/>
              <w:spacing w:line="240" w:lineRule="auto"/>
              <w:ind w:firstLineChars="0" w:firstLine="0"/>
              <w:jc w:val="center"/>
              <w:rPr>
                <w:sz w:val="21"/>
                <w:szCs w:val="21"/>
              </w:rPr>
            </w:pPr>
            <w:r w:rsidRPr="00076EA0">
              <w:rPr>
                <w:rFonts w:hint="eastAsia"/>
                <w:sz w:val="21"/>
                <w:szCs w:val="21"/>
              </w:rPr>
              <w:t>1060</w:t>
            </w:r>
          </w:p>
        </w:tc>
      </w:tr>
      <w:tr w:rsidR="005E4C2F" w:rsidRPr="00076EA0" w:rsidTr="003901B9">
        <w:trPr>
          <w:trHeight w:val="340"/>
        </w:trPr>
        <w:tc>
          <w:tcPr>
            <w:tcW w:w="531" w:type="pct"/>
            <w:vMerge/>
            <w:tcBorders>
              <w:top w:val="single" w:sz="12" w:space="0" w:color="auto"/>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3384" w:type="pct"/>
            <w:gridSpan w:val="9"/>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大气环境敏感程度</w:t>
            </w:r>
            <w:r w:rsidRPr="00076EA0">
              <w:rPr>
                <w:sz w:val="21"/>
                <w:szCs w:val="21"/>
              </w:rPr>
              <w:t>E</w:t>
            </w:r>
            <w:r w:rsidRPr="00076EA0">
              <w:rPr>
                <w:rFonts w:hAnsi="宋体"/>
                <w:sz w:val="21"/>
                <w:szCs w:val="21"/>
              </w:rPr>
              <w:t>值</w:t>
            </w:r>
          </w:p>
        </w:tc>
        <w:tc>
          <w:tcPr>
            <w:tcW w:w="1085" w:type="pct"/>
            <w:gridSpan w:val="2"/>
            <w:tcBorders>
              <w:top w:val="single" w:sz="4" w:space="0" w:color="000000"/>
              <w:left w:val="single" w:sz="4" w:space="0" w:color="000000"/>
              <w:bottom w:val="single" w:sz="4" w:space="0" w:color="000000"/>
              <w:right w:val="nil"/>
            </w:tcBorders>
            <w:vAlign w:val="center"/>
            <w:hideMark/>
          </w:tcPr>
          <w:p w:rsidR="005E4C2F" w:rsidRPr="00076EA0" w:rsidRDefault="005E4C2F" w:rsidP="00BC5F1B">
            <w:pPr>
              <w:widowControl/>
              <w:spacing w:line="240" w:lineRule="auto"/>
              <w:ind w:firstLineChars="0" w:firstLine="0"/>
              <w:jc w:val="center"/>
              <w:rPr>
                <w:sz w:val="21"/>
                <w:szCs w:val="21"/>
              </w:rPr>
            </w:pPr>
            <w:r w:rsidRPr="00076EA0">
              <w:rPr>
                <w:sz w:val="21"/>
                <w:szCs w:val="21"/>
              </w:rPr>
              <w:t>E</w:t>
            </w:r>
            <w:r w:rsidR="004E7E80" w:rsidRPr="00076EA0">
              <w:rPr>
                <w:rFonts w:hint="eastAsia"/>
                <w:sz w:val="21"/>
                <w:szCs w:val="21"/>
              </w:rPr>
              <w:t>3</w:t>
            </w:r>
          </w:p>
        </w:tc>
      </w:tr>
      <w:tr w:rsidR="005E4C2F" w:rsidRPr="00076EA0" w:rsidTr="003901B9">
        <w:trPr>
          <w:trHeight w:val="340"/>
        </w:trPr>
        <w:tc>
          <w:tcPr>
            <w:tcW w:w="531" w:type="pct"/>
            <w:vMerge w:val="restart"/>
            <w:tcBorders>
              <w:top w:val="single" w:sz="4" w:space="0" w:color="000000"/>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地表水</w:t>
            </w:r>
          </w:p>
        </w:tc>
        <w:tc>
          <w:tcPr>
            <w:tcW w:w="4469" w:type="pct"/>
            <w:gridSpan w:val="11"/>
            <w:tcBorders>
              <w:top w:val="single" w:sz="4" w:space="0" w:color="000000"/>
              <w:left w:val="single" w:sz="4" w:space="0" w:color="000000"/>
              <w:bottom w:val="single" w:sz="4" w:space="0" w:color="000000"/>
              <w:right w:val="nil"/>
            </w:tcBorders>
            <w:vAlign w:val="center"/>
            <w:hideMark/>
          </w:tcPr>
          <w:p w:rsidR="005E4C2F" w:rsidRPr="00076EA0" w:rsidRDefault="004E7E80" w:rsidP="00DD5E1C">
            <w:pPr>
              <w:widowControl/>
              <w:spacing w:line="240" w:lineRule="auto"/>
              <w:ind w:firstLineChars="0" w:firstLine="0"/>
              <w:jc w:val="center"/>
              <w:rPr>
                <w:sz w:val="21"/>
                <w:szCs w:val="21"/>
              </w:rPr>
            </w:pPr>
            <w:r w:rsidRPr="00076EA0">
              <w:rPr>
                <w:rFonts w:hAnsi="宋体" w:hint="eastAsia"/>
                <w:sz w:val="21"/>
                <w:szCs w:val="21"/>
              </w:rPr>
              <w:t>周边</w:t>
            </w:r>
            <w:r w:rsidR="005E4C2F" w:rsidRPr="00076EA0">
              <w:rPr>
                <w:rFonts w:hAnsi="宋体"/>
                <w:sz w:val="21"/>
                <w:szCs w:val="21"/>
              </w:rPr>
              <w:t>水体</w:t>
            </w:r>
          </w:p>
        </w:tc>
      </w:tr>
      <w:tr w:rsidR="005E4C2F" w:rsidRPr="00076EA0" w:rsidTr="003901B9">
        <w:trPr>
          <w:trHeight w:val="340"/>
        </w:trPr>
        <w:tc>
          <w:tcPr>
            <w:tcW w:w="531" w:type="pct"/>
            <w:vMerge/>
            <w:tcBorders>
              <w:top w:val="single" w:sz="4" w:space="0" w:color="000000"/>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990" w:type="pct"/>
            <w:gridSpan w:val="2"/>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序号</w:t>
            </w:r>
          </w:p>
        </w:tc>
        <w:tc>
          <w:tcPr>
            <w:tcW w:w="810"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4E7E80" w:rsidP="00DD5E1C">
            <w:pPr>
              <w:widowControl/>
              <w:spacing w:line="240" w:lineRule="auto"/>
              <w:ind w:firstLineChars="0" w:firstLine="0"/>
              <w:jc w:val="center"/>
              <w:rPr>
                <w:sz w:val="21"/>
                <w:szCs w:val="21"/>
              </w:rPr>
            </w:pPr>
            <w:r w:rsidRPr="00076EA0">
              <w:rPr>
                <w:rFonts w:hAnsi="宋体" w:hint="eastAsia"/>
                <w:sz w:val="21"/>
                <w:szCs w:val="21"/>
              </w:rPr>
              <w:t>周边</w:t>
            </w:r>
            <w:r w:rsidR="005E4C2F" w:rsidRPr="00076EA0">
              <w:rPr>
                <w:rFonts w:hAnsi="宋体"/>
                <w:sz w:val="21"/>
                <w:szCs w:val="21"/>
              </w:rPr>
              <w:t>水体</w:t>
            </w:r>
          </w:p>
        </w:tc>
        <w:tc>
          <w:tcPr>
            <w:tcW w:w="2669" w:type="pct"/>
            <w:gridSpan w:val="6"/>
            <w:tcBorders>
              <w:top w:val="single" w:sz="4" w:space="0" w:color="000000"/>
              <w:left w:val="single" w:sz="4" w:space="0" w:color="000000"/>
              <w:bottom w:val="single" w:sz="4" w:space="0" w:color="000000"/>
              <w:right w:val="nil"/>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排放点水域功能</w:t>
            </w:r>
          </w:p>
        </w:tc>
      </w:tr>
      <w:tr w:rsidR="005E4C2F" w:rsidRPr="00076EA0" w:rsidTr="003901B9">
        <w:trPr>
          <w:trHeight w:val="340"/>
        </w:trPr>
        <w:tc>
          <w:tcPr>
            <w:tcW w:w="531" w:type="pct"/>
            <w:vMerge/>
            <w:tcBorders>
              <w:top w:val="single" w:sz="4" w:space="0" w:color="000000"/>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990" w:type="pct"/>
            <w:gridSpan w:val="2"/>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sz w:val="21"/>
                <w:szCs w:val="21"/>
              </w:rPr>
              <w:t>1</w:t>
            </w:r>
          </w:p>
        </w:tc>
        <w:tc>
          <w:tcPr>
            <w:tcW w:w="810"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EA1537" w:rsidP="00DD5E1C">
            <w:pPr>
              <w:widowControl/>
              <w:spacing w:line="240" w:lineRule="auto"/>
              <w:ind w:firstLineChars="0" w:firstLine="0"/>
              <w:jc w:val="center"/>
              <w:rPr>
                <w:sz w:val="21"/>
                <w:szCs w:val="21"/>
              </w:rPr>
            </w:pPr>
            <w:r w:rsidRPr="00076EA0">
              <w:rPr>
                <w:rFonts w:hint="eastAsia"/>
                <w:sz w:val="21"/>
                <w:szCs w:val="21"/>
              </w:rPr>
              <w:t>钱湾</w:t>
            </w:r>
            <w:r w:rsidR="004E7E80" w:rsidRPr="00076EA0">
              <w:rPr>
                <w:rFonts w:hint="eastAsia"/>
                <w:sz w:val="21"/>
                <w:szCs w:val="21"/>
              </w:rPr>
              <w:t>水库</w:t>
            </w:r>
          </w:p>
        </w:tc>
        <w:tc>
          <w:tcPr>
            <w:tcW w:w="2669" w:type="pct"/>
            <w:gridSpan w:val="6"/>
            <w:tcBorders>
              <w:top w:val="single" w:sz="4" w:space="0" w:color="000000"/>
              <w:left w:val="single" w:sz="4" w:space="0" w:color="000000"/>
              <w:bottom w:val="single" w:sz="4" w:space="0" w:color="000000"/>
              <w:right w:val="nil"/>
            </w:tcBorders>
            <w:vAlign w:val="center"/>
            <w:hideMark/>
          </w:tcPr>
          <w:p w:rsidR="005E4C2F" w:rsidRPr="00076EA0" w:rsidRDefault="004E7E80" w:rsidP="004E7E80">
            <w:pPr>
              <w:widowControl/>
              <w:spacing w:line="240" w:lineRule="auto"/>
              <w:ind w:firstLineChars="0" w:firstLine="0"/>
              <w:jc w:val="center"/>
              <w:rPr>
                <w:sz w:val="21"/>
                <w:szCs w:val="21"/>
              </w:rPr>
            </w:pPr>
            <w:r w:rsidRPr="00076EA0">
              <w:rPr>
                <w:rFonts w:hAnsi="宋体"/>
                <w:sz w:val="21"/>
                <w:szCs w:val="21"/>
              </w:rPr>
              <w:t>Ⅲ</w:t>
            </w:r>
            <w:r w:rsidR="005E4C2F" w:rsidRPr="00076EA0">
              <w:rPr>
                <w:rFonts w:hAnsi="宋体"/>
                <w:sz w:val="21"/>
                <w:szCs w:val="21"/>
              </w:rPr>
              <w:t>类</w:t>
            </w:r>
          </w:p>
        </w:tc>
      </w:tr>
      <w:tr w:rsidR="005E4C2F" w:rsidRPr="00076EA0" w:rsidTr="003901B9">
        <w:trPr>
          <w:trHeight w:val="340"/>
        </w:trPr>
        <w:tc>
          <w:tcPr>
            <w:tcW w:w="531" w:type="pct"/>
            <w:vMerge/>
            <w:tcBorders>
              <w:top w:val="single" w:sz="4" w:space="0" w:color="000000"/>
              <w:left w:val="nil"/>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1800" w:type="pct"/>
            <w:gridSpan w:val="5"/>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地表水环境敏感程度</w:t>
            </w:r>
            <w:r w:rsidRPr="00076EA0">
              <w:rPr>
                <w:sz w:val="21"/>
                <w:szCs w:val="21"/>
              </w:rPr>
              <w:t>E</w:t>
            </w:r>
            <w:r w:rsidRPr="00076EA0">
              <w:rPr>
                <w:rFonts w:hAnsi="宋体"/>
                <w:sz w:val="21"/>
                <w:szCs w:val="21"/>
              </w:rPr>
              <w:t>值</w:t>
            </w:r>
          </w:p>
        </w:tc>
        <w:tc>
          <w:tcPr>
            <w:tcW w:w="2669" w:type="pct"/>
            <w:gridSpan w:val="6"/>
            <w:tcBorders>
              <w:top w:val="single" w:sz="4" w:space="0" w:color="000000"/>
              <w:left w:val="single" w:sz="4" w:space="0" w:color="000000"/>
              <w:bottom w:val="single" w:sz="4" w:space="0" w:color="000000"/>
              <w:right w:val="nil"/>
            </w:tcBorders>
            <w:vAlign w:val="center"/>
            <w:hideMark/>
          </w:tcPr>
          <w:p w:rsidR="005E4C2F" w:rsidRPr="00076EA0" w:rsidRDefault="005E4C2F" w:rsidP="00354407">
            <w:pPr>
              <w:widowControl/>
              <w:spacing w:line="240" w:lineRule="auto"/>
              <w:ind w:firstLineChars="0" w:firstLine="0"/>
              <w:jc w:val="center"/>
              <w:rPr>
                <w:sz w:val="21"/>
                <w:szCs w:val="21"/>
              </w:rPr>
            </w:pPr>
            <w:r w:rsidRPr="00076EA0">
              <w:rPr>
                <w:sz w:val="21"/>
                <w:szCs w:val="21"/>
              </w:rPr>
              <w:t>E</w:t>
            </w:r>
            <w:r w:rsidR="004E7E80" w:rsidRPr="00076EA0">
              <w:rPr>
                <w:rFonts w:hint="eastAsia"/>
                <w:sz w:val="21"/>
                <w:szCs w:val="21"/>
              </w:rPr>
              <w:t>3</w:t>
            </w:r>
          </w:p>
        </w:tc>
      </w:tr>
      <w:tr w:rsidR="005E4C2F" w:rsidRPr="00076EA0" w:rsidTr="003901B9">
        <w:trPr>
          <w:trHeight w:val="340"/>
        </w:trPr>
        <w:tc>
          <w:tcPr>
            <w:tcW w:w="531" w:type="pct"/>
            <w:vMerge w:val="restart"/>
            <w:tcBorders>
              <w:top w:val="single" w:sz="4" w:space="0" w:color="000000"/>
              <w:left w:val="nil"/>
              <w:bottom w:val="single" w:sz="12" w:space="0" w:color="auto"/>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地</w:t>
            </w:r>
          </w:p>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下</w:t>
            </w:r>
          </w:p>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水</w:t>
            </w: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序号</w:t>
            </w:r>
          </w:p>
        </w:tc>
        <w:tc>
          <w:tcPr>
            <w:tcW w:w="1038"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环境敏感区名称</w:t>
            </w:r>
          </w:p>
        </w:tc>
        <w:tc>
          <w:tcPr>
            <w:tcW w:w="1131"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环境敏感特征</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水质</w:t>
            </w:r>
          </w:p>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目标</w:t>
            </w:r>
          </w:p>
        </w:tc>
        <w:tc>
          <w:tcPr>
            <w:tcW w:w="520" w:type="pct"/>
            <w:gridSpan w:val="2"/>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包气带防污性能</w:t>
            </w:r>
          </w:p>
        </w:tc>
        <w:tc>
          <w:tcPr>
            <w:tcW w:w="692" w:type="pct"/>
            <w:tcBorders>
              <w:top w:val="single" w:sz="4" w:space="0" w:color="000000"/>
              <w:left w:val="single" w:sz="4" w:space="0" w:color="000000"/>
              <w:bottom w:val="single" w:sz="4" w:space="0" w:color="000000"/>
              <w:right w:val="nil"/>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与下游厂界距离</w:t>
            </w:r>
            <w:r w:rsidRPr="00076EA0">
              <w:rPr>
                <w:sz w:val="21"/>
                <w:szCs w:val="21"/>
              </w:rPr>
              <w:t>/m</w:t>
            </w:r>
          </w:p>
        </w:tc>
      </w:tr>
      <w:tr w:rsidR="005E4C2F" w:rsidRPr="00076EA0" w:rsidTr="003901B9">
        <w:trPr>
          <w:trHeight w:val="340"/>
        </w:trPr>
        <w:tc>
          <w:tcPr>
            <w:tcW w:w="531" w:type="pct"/>
            <w:vMerge/>
            <w:tcBorders>
              <w:top w:val="single" w:sz="4" w:space="0" w:color="000000"/>
              <w:left w:val="nil"/>
              <w:bottom w:val="single" w:sz="12" w:space="0" w:color="auto"/>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560" w:type="pct"/>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sz w:val="21"/>
                <w:szCs w:val="21"/>
              </w:rPr>
              <w:t>1</w:t>
            </w:r>
          </w:p>
        </w:tc>
        <w:tc>
          <w:tcPr>
            <w:tcW w:w="1038"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非集中式用水水源准保护区；非分布式饮用水源地</w:t>
            </w:r>
          </w:p>
        </w:tc>
        <w:tc>
          <w:tcPr>
            <w:tcW w:w="1131" w:type="pct"/>
            <w:gridSpan w:val="3"/>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不敏感</w:t>
            </w:r>
            <w:r w:rsidRPr="00076EA0">
              <w:rPr>
                <w:sz w:val="21"/>
                <w:szCs w:val="21"/>
              </w:rPr>
              <w:t>G3</w:t>
            </w:r>
          </w:p>
        </w:tc>
        <w:tc>
          <w:tcPr>
            <w:tcW w:w="528" w:type="pct"/>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Ⅲ类</w:t>
            </w:r>
          </w:p>
        </w:tc>
        <w:tc>
          <w:tcPr>
            <w:tcW w:w="520" w:type="pct"/>
            <w:gridSpan w:val="2"/>
            <w:tcBorders>
              <w:top w:val="single" w:sz="4" w:space="0" w:color="000000"/>
              <w:left w:val="single" w:sz="4" w:space="0" w:color="000000"/>
              <w:bottom w:val="single" w:sz="4" w:space="0" w:color="000000"/>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sz w:val="21"/>
                <w:szCs w:val="21"/>
              </w:rPr>
              <w:t>D2</w:t>
            </w:r>
          </w:p>
        </w:tc>
        <w:tc>
          <w:tcPr>
            <w:tcW w:w="692" w:type="pct"/>
            <w:tcBorders>
              <w:top w:val="single" w:sz="4" w:space="0" w:color="000000"/>
              <w:left w:val="single" w:sz="4" w:space="0" w:color="000000"/>
              <w:bottom w:val="single" w:sz="4" w:space="0" w:color="000000"/>
              <w:right w:val="nil"/>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sz w:val="21"/>
                <w:szCs w:val="21"/>
              </w:rPr>
              <w:t>/</w:t>
            </w:r>
          </w:p>
        </w:tc>
      </w:tr>
      <w:tr w:rsidR="005E4C2F" w:rsidRPr="00076EA0" w:rsidTr="003901B9">
        <w:trPr>
          <w:trHeight w:val="340"/>
        </w:trPr>
        <w:tc>
          <w:tcPr>
            <w:tcW w:w="531" w:type="pct"/>
            <w:vMerge/>
            <w:tcBorders>
              <w:top w:val="single" w:sz="4" w:space="0" w:color="000000"/>
              <w:left w:val="nil"/>
              <w:bottom w:val="single" w:sz="12" w:space="0" w:color="auto"/>
              <w:right w:val="single" w:sz="4" w:space="0" w:color="000000"/>
            </w:tcBorders>
            <w:vAlign w:val="center"/>
            <w:hideMark/>
          </w:tcPr>
          <w:p w:rsidR="005E4C2F" w:rsidRPr="00076EA0" w:rsidRDefault="005E4C2F" w:rsidP="00DD5E1C">
            <w:pPr>
              <w:widowControl/>
              <w:spacing w:line="240" w:lineRule="auto"/>
              <w:ind w:firstLineChars="0" w:firstLine="0"/>
              <w:jc w:val="left"/>
              <w:rPr>
                <w:sz w:val="21"/>
                <w:szCs w:val="21"/>
              </w:rPr>
            </w:pPr>
          </w:p>
        </w:tc>
        <w:tc>
          <w:tcPr>
            <w:tcW w:w="3777" w:type="pct"/>
            <w:gridSpan w:val="10"/>
            <w:tcBorders>
              <w:top w:val="single" w:sz="4" w:space="0" w:color="000000"/>
              <w:left w:val="single" w:sz="4" w:space="0" w:color="000000"/>
              <w:bottom w:val="single" w:sz="12" w:space="0" w:color="auto"/>
              <w:right w:val="single" w:sz="4" w:space="0" w:color="000000"/>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rFonts w:hAnsi="宋体"/>
                <w:sz w:val="21"/>
                <w:szCs w:val="21"/>
              </w:rPr>
              <w:t>地下水环境敏感程度</w:t>
            </w:r>
            <w:r w:rsidRPr="00076EA0">
              <w:rPr>
                <w:sz w:val="21"/>
                <w:szCs w:val="21"/>
              </w:rPr>
              <w:t>E</w:t>
            </w:r>
            <w:r w:rsidRPr="00076EA0">
              <w:rPr>
                <w:rFonts w:hAnsi="宋体"/>
                <w:sz w:val="21"/>
                <w:szCs w:val="21"/>
              </w:rPr>
              <w:t>值</w:t>
            </w:r>
          </w:p>
        </w:tc>
        <w:tc>
          <w:tcPr>
            <w:tcW w:w="692" w:type="pct"/>
            <w:tcBorders>
              <w:top w:val="single" w:sz="4" w:space="0" w:color="000000"/>
              <w:left w:val="single" w:sz="4" w:space="0" w:color="000000"/>
              <w:bottom w:val="single" w:sz="12" w:space="0" w:color="auto"/>
              <w:right w:val="nil"/>
            </w:tcBorders>
            <w:vAlign w:val="center"/>
            <w:hideMark/>
          </w:tcPr>
          <w:p w:rsidR="005E4C2F" w:rsidRPr="00076EA0" w:rsidRDefault="005E4C2F" w:rsidP="00DD5E1C">
            <w:pPr>
              <w:widowControl/>
              <w:spacing w:line="240" w:lineRule="auto"/>
              <w:ind w:firstLineChars="0" w:firstLine="0"/>
              <w:jc w:val="center"/>
              <w:rPr>
                <w:sz w:val="21"/>
                <w:szCs w:val="21"/>
              </w:rPr>
            </w:pPr>
            <w:r w:rsidRPr="00076EA0">
              <w:rPr>
                <w:sz w:val="21"/>
                <w:szCs w:val="21"/>
              </w:rPr>
              <w:t>E3</w:t>
            </w:r>
          </w:p>
        </w:tc>
      </w:tr>
    </w:tbl>
    <w:p w:rsidR="00DD5CA5" w:rsidRPr="00076EA0" w:rsidRDefault="007D589D" w:rsidP="00DD5CA5">
      <w:pPr>
        <w:ind w:firstLineChars="0" w:firstLine="0"/>
        <w:outlineLvl w:val="1"/>
        <w:rPr>
          <w:b/>
        </w:rPr>
      </w:pPr>
      <w:bookmarkStart w:id="673" w:name="_Toc176158497"/>
      <w:bookmarkStart w:id="674" w:name="_Toc187216851"/>
      <w:bookmarkStart w:id="675" w:name="_Toc224144915"/>
      <w:bookmarkStart w:id="676" w:name="_Toc224145010"/>
      <w:bookmarkStart w:id="677" w:name="_Toc236982204"/>
      <w:r w:rsidRPr="00076EA0">
        <w:rPr>
          <w:rFonts w:hint="eastAsia"/>
          <w:b/>
        </w:rPr>
        <w:t>8</w:t>
      </w:r>
      <w:r w:rsidR="00E60807" w:rsidRPr="00076EA0">
        <w:rPr>
          <w:rFonts w:hint="eastAsia"/>
          <w:b/>
        </w:rPr>
        <w:t xml:space="preserve">.5 </w:t>
      </w:r>
      <w:r w:rsidR="00DE4E52" w:rsidRPr="00076EA0">
        <w:rPr>
          <w:rFonts w:hint="eastAsia"/>
          <w:b/>
        </w:rPr>
        <w:t>环境风险识别</w:t>
      </w:r>
      <w:bookmarkEnd w:id="673"/>
      <w:bookmarkEnd w:id="674"/>
      <w:bookmarkEnd w:id="675"/>
      <w:bookmarkEnd w:id="676"/>
      <w:bookmarkEnd w:id="677"/>
    </w:p>
    <w:p w:rsidR="00E12130" w:rsidRPr="00076EA0" w:rsidRDefault="00E12130" w:rsidP="00E12130">
      <w:pPr>
        <w:autoSpaceDE w:val="0"/>
        <w:autoSpaceDN w:val="0"/>
        <w:ind w:firstLine="480"/>
        <w:rPr>
          <w:kern w:val="0"/>
        </w:rPr>
      </w:pPr>
      <w:r w:rsidRPr="00076EA0">
        <w:rPr>
          <w:rFonts w:hAnsi="宋体" w:hint="eastAsia"/>
          <w:kern w:val="0"/>
        </w:rPr>
        <w:t>风险识别内容包括危险物质危险性识别、生产系统危险性识别、危险物质向环境转移的途径识别：</w:t>
      </w:r>
    </w:p>
    <w:p w:rsidR="00E12130" w:rsidRPr="00076EA0" w:rsidRDefault="00E12130" w:rsidP="00E12130">
      <w:pPr>
        <w:autoSpaceDE w:val="0"/>
        <w:autoSpaceDN w:val="0"/>
        <w:ind w:firstLine="480"/>
        <w:rPr>
          <w:kern w:val="0"/>
        </w:rPr>
      </w:pPr>
      <w:r w:rsidRPr="00076EA0">
        <w:rPr>
          <w:rFonts w:hAnsi="宋体" w:hint="eastAsia"/>
          <w:kern w:val="0"/>
        </w:rPr>
        <w:t>（</w:t>
      </w:r>
      <w:r w:rsidRPr="00076EA0">
        <w:rPr>
          <w:kern w:val="0"/>
        </w:rPr>
        <w:t>1</w:t>
      </w:r>
      <w:r w:rsidRPr="00076EA0">
        <w:rPr>
          <w:rFonts w:hAnsi="宋体" w:hint="eastAsia"/>
          <w:kern w:val="0"/>
        </w:rPr>
        <w:t>）物质危险性识别，包括主要原辅材料、燃料、中间产品、副产品、最终产品、污染物、火灾和爆炸伴生</w:t>
      </w:r>
      <w:r w:rsidRPr="00076EA0">
        <w:rPr>
          <w:kern w:val="0"/>
        </w:rPr>
        <w:t>/</w:t>
      </w:r>
      <w:r w:rsidRPr="00076EA0">
        <w:rPr>
          <w:rFonts w:hAnsi="宋体" w:hint="eastAsia"/>
          <w:kern w:val="0"/>
        </w:rPr>
        <w:t>次生物等。</w:t>
      </w:r>
    </w:p>
    <w:p w:rsidR="00E12130" w:rsidRPr="00076EA0" w:rsidRDefault="00E12130" w:rsidP="00E12130">
      <w:pPr>
        <w:autoSpaceDE w:val="0"/>
        <w:autoSpaceDN w:val="0"/>
        <w:ind w:firstLine="480"/>
        <w:rPr>
          <w:kern w:val="0"/>
        </w:rPr>
      </w:pPr>
      <w:r w:rsidRPr="00076EA0">
        <w:rPr>
          <w:rFonts w:hAnsi="宋体" w:hint="eastAsia"/>
          <w:kern w:val="0"/>
        </w:rPr>
        <w:t>（</w:t>
      </w:r>
      <w:r w:rsidRPr="00076EA0">
        <w:rPr>
          <w:kern w:val="0"/>
        </w:rPr>
        <w:t>2</w:t>
      </w:r>
      <w:r w:rsidRPr="00076EA0">
        <w:rPr>
          <w:rFonts w:hAnsi="宋体" w:hint="eastAsia"/>
          <w:kern w:val="0"/>
        </w:rPr>
        <w:t>）生产系统危险性识别，包括主要生产装置、储运设施、公用工程和辅助生产设施，以及环境保护设施等。</w:t>
      </w:r>
    </w:p>
    <w:p w:rsidR="00E12130" w:rsidRPr="00076EA0" w:rsidRDefault="00E12130" w:rsidP="00E12130">
      <w:pPr>
        <w:autoSpaceDE w:val="0"/>
        <w:autoSpaceDN w:val="0"/>
        <w:ind w:firstLine="480"/>
        <w:rPr>
          <w:kern w:val="0"/>
        </w:rPr>
      </w:pPr>
      <w:r w:rsidRPr="00076EA0">
        <w:rPr>
          <w:rFonts w:hAnsi="宋体" w:hint="eastAsia"/>
          <w:kern w:val="0"/>
        </w:rPr>
        <w:t>（</w:t>
      </w:r>
      <w:r w:rsidRPr="00076EA0">
        <w:rPr>
          <w:kern w:val="0"/>
        </w:rPr>
        <w:t>3</w:t>
      </w:r>
      <w:r w:rsidRPr="00076EA0">
        <w:rPr>
          <w:rFonts w:hAnsi="宋体" w:hint="eastAsia"/>
          <w:kern w:val="0"/>
        </w:rPr>
        <w:t>）危险物质向环境转移的途径识别，包括分析危险物质特性及可能的环境风险类型，识别危险物质影响环境的途径，分析可能影响的环境敏感目标。</w:t>
      </w:r>
    </w:p>
    <w:p w:rsidR="00DD5CA5" w:rsidRPr="00076EA0" w:rsidRDefault="007D589D" w:rsidP="00DD5CA5">
      <w:pPr>
        <w:ind w:firstLineChars="0" w:firstLine="0"/>
        <w:outlineLvl w:val="2"/>
        <w:rPr>
          <w:b/>
        </w:rPr>
      </w:pPr>
      <w:bookmarkStart w:id="678" w:name="_Toc224144916"/>
      <w:r w:rsidRPr="00076EA0">
        <w:rPr>
          <w:rFonts w:hint="eastAsia"/>
          <w:b/>
        </w:rPr>
        <w:t>8</w:t>
      </w:r>
      <w:r w:rsidR="00E12130" w:rsidRPr="00076EA0">
        <w:rPr>
          <w:rFonts w:hint="eastAsia"/>
          <w:b/>
        </w:rPr>
        <w:t>.5.</w:t>
      </w:r>
      <w:r w:rsidR="00DE4E52" w:rsidRPr="00076EA0">
        <w:rPr>
          <w:b/>
        </w:rPr>
        <w:t xml:space="preserve">1 </w:t>
      </w:r>
      <w:r w:rsidR="00DE4E52" w:rsidRPr="00076EA0">
        <w:rPr>
          <w:rFonts w:hint="eastAsia"/>
          <w:b/>
        </w:rPr>
        <w:t>物质风险性识别</w:t>
      </w:r>
      <w:bookmarkEnd w:id="678"/>
    </w:p>
    <w:p w:rsidR="007D4D5C" w:rsidRPr="00076EA0" w:rsidRDefault="0055206F" w:rsidP="0055206F">
      <w:pPr>
        <w:ind w:firstLine="480"/>
        <w:rPr>
          <w:kern w:val="24"/>
        </w:rPr>
      </w:pPr>
      <w:r w:rsidRPr="00076EA0">
        <w:rPr>
          <w:rFonts w:hint="eastAsia"/>
          <w:kern w:val="24"/>
        </w:rPr>
        <w:t>（</w:t>
      </w:r>
      <w:r w:rsidRPr="00076EA0">
        <w:rPr>
          <w:rFonts w:hint="eastAsia"/>
          <w:kern w:val="24"/>
        </w:rPr>
        <w:t>1</w:t>
      </w:r>
      <w:r w:rsidRPr="00076EA0">
        <w:rPr>
          <w:rFonts w:hint="eastAsia"/>
          <w:kern w:val="24"/>
        </w:rPr>
        <w:t>）</w:t>
      </w:r>
      <w:r w:rsidR="007D4D5C" w:rsidRPr="00076EA0">
        <w:rPr>
          <w:rFonts w:hAnsi="宋体"/>
          <w:kern w:val="24"/>
        </w:rPr>
        <w:t>有毒有害气体：本项目为养殖行业，养殖过程使用的主要原辅料不涉及环境风险物质，但是猪舍、猪粪中会挥发</w:t>
      </w:r>
      <w:r w:rsidR="007D4D5C" w:rsidRPr="00076EA0">
        <w:rPr>
          <w:kern w:val="24"/>
        </w:rPr>
        <w:t>NH</w:t>
      </w:r>
      <w:r w:rsidR="007D4D5C" w:rsidRPr="00076EA0">
        <w:rPr>
          <w:kern w:val="24"/>
          <w:vertAlign w:val="subscript"/>
        </w:rPr>
        <w:t>3</w:t>
      </w:r>
      <w:r w:rsidR="007D4D5C" w:rsidRPr="00076EA0">
        <w:rPr>
          <w:rFonts w:hAnsi="宋体"/>
          <w:kern w:val="24"/>
        </w:rPr>
        <w:t>和</w:t>
      </w:r>
      <w:r w:rsidR="007D4D5C" w:rsidRPr="00076EA0">
        <w:rPr>
          <w:kern w:val="24"/>
        </w:rPr>
        <w:t>H</w:t>
      </w:r>
      <w:r w:rsidR="007D4D5C" w:rsidRPr="00076EA0">
        <w:rPr>
          <w:kern w:val="24"/>
          <w:vertAlign w:val="subscript"/>
        </w:rPr>
        <w:t>2</w:t>
      </w:r>
      <w:r w:rsidR="007D4D5C" w:rsidRPr="00076EA0">
        <w:rPr>
          <w:kern w:val="24"/>
        </w:rPr>
        <w:t>S</w:t>
      </w:r>
      <w:r w:rsidR="007D4D5C" w:rsidRPr="00076EA0">
        <w:rPr>
          <w:rFonts w:hAnsi="宋体"/>
          <w:kern w:val="24"/>
        </w:rPr>
        <w:t>，属有毒有害气体。</w:t>
      </w:r>
    </w:p>
    <w:p w:rsidR="007D4D5C" w:rsidRPr="00076EA0" w:rsidRDefault="0055206F" w:rsidP="0055206F">
      <w:pPr>
        <w:ind w:firstLine="480"/>
        <w:rPr>
          <w:kern w:val="24"/>
        </w:rPr>
      </w:pPr>
      <w:r w:rsidRPr="00076EA0">
        <w:rPr>
          <w:rFonts w:hint="eastAsia"/>
          <w:kern w:val="24"/>
        </w:rPr>
        <w:t>（</w:t>
      </w:r>
      <w:r w:rsidRPr="00076EA0">
        <w:rPr>
          <w:rFonts w:hint="eastAsia"/>
          <w:kern w:val="24"/>
        </w:rPr>
        <w:t>2</w:t>
      </w:r>
      <w:r w:rsidRPr="00076EA0">
        <w:rPr>
          <w:rFonts w:hint="eastAsia"/>
          <w:kern w:val="24"/>
        </w:rPr>
        <w:t>）</w:t>
      </w:r>
      <w:r w:rsidR="007D4D5C" w:rsidRPr="00076EA0">
        <w:rPr>
          <w:rFonts w:hAnsi="宋体"/>
          <w:kern w:val="24"/>
        </w:rPr>
        <w:t>卫生防疫：传染病引发的疫病风险。</w:t>
      </w:r>
    </w:p>
    <w:p w:rsidR="007D4D5C" w:rsidRPr="00076EA0" w:rsidRDefault="0055206F" w:rsidP="0055206F">
      <w:pPr>
        <w:ind w:firstLine="480"/>
        <w:rPr>
          <w:kern w:val="24"/>
        </w:rPr>
      </w:pPr>
      <w:r w:rsidRPr="00076EA0">
        <w:rPr>
          <w:rFonts w:hint="eastAsia"/>
          <w:kern w:val="24"/>
        </w:rPr>
        <w:t>（</w:t>
      </w:r>
      <w:r w:rsidRPr="00076EA0">
        <w:rPr>
          <w:rFonts w:hint="eastAsia"/>
          <w:kern w:val="24"/>
        </w:rPr>
        <w:t>3</w:t>
      </w:r>
      <w:r w:rsidRPr="00076EA0">
        <w:rPr>
          <w:rFonts w:hint="eastAsia"/>
          <w:kern w:val="24"/>
        </w:rPr>
        <w:t>）</w:t>
      </w:r>
      <w:r w:rsidR="007D4D5C" w:rsidRPr="00076EA0">
        <w:rPr>
          <w:rFonts w:hAnsi="宋体"/>
          <w:kern w:val="24"/>
        </w:rPr>
        <w:t>柴油火灾、泄漏风险。</w:t>
      </w:r>
    </w:p>
    <w:p w:rsidR="007D4D5C" w:rsidRPr="00076EA0" w:rsidRDefault="0055206F" w:rsidP="0055206F">
      <w:pPr>
        <w:ind w:firstLine="480"/>
        <w:rPr>
          <w:kern w:val="24"/>
        </w:rPr>
      </w:pPr>
      <w:r w:rsidRPr="00076EA0">
        <w:rPr>
          <w:rFonts w:hint="eastAsia"/>
          <w:kern w:val="24"/>
        </w:rPr>
        <w:t>（</w:t>
      </w:r>
      <w:r w:rsidRPr="00076EA0">
        <w:rPr>
          <w:rFonts w:hint="eastAsia"/>
          <w:kern w:val="24"/>
        </w:rPr>
        <w:t>4</w:t>
      </w:r>
      <w:r w:rsidRPr="00076EA0">
        <w:rPr>
          <w:rFonts w:hint="eastAsia"/>
          <w:kern w:val="24"/>
        </w:rPr>
        <w:t>）</w:t>
      </w:r>
      <w:r w:rsidR="007D4D5C" w:rsidRPr="00076EA0">
        <w:rPr>
          <w:rFonts w:hAnsi="宋体"/>
          <w:kern w:val="24"/>
        </w:rPr>
        <w:t>废水事故排放：本项目事故排放指废水无种植施肥区消纳，废水无法处置堆积外流现象。大量废水外流会对土壤、大气环境质量造成直接影响，进而对地下水、地表水</w:t>
      </w:r>
      <w:r w:rsidRPr="00076EA0">
        <w:rPr>
          <w:rFonts w:hAnsi="宋体" w:hint="eastAsia"/>
          <w:kern w:val="24"/>
        </w:rPr>
        <w:t>（</w:t>
      </w:r>
      <w:r w:rsidR="007D4D5C" w:rsidRPr="00076EA0">
        <w:rPr>
          <w:rFonts w:hAnsi="宋体"/>
          <w:kern w:val="24"/>
        </w:rPr>
        <w:t>黑鱼沟</w:t>
      </w:r>
      <w:r w:rsidRPr="00076EA0">
        <w:rPr>
          <w:rFonts w:hAnsi="宋体" w:hint="eastAsia"/>
          <w:kern w:val="24"/>
        </w:rPr>
        <w:t>水库）</w:t>
      </w:r>
      <w:r w:rsidR="007D4D5C" w:rsidRPr="00076EA0">
        <w:rPr>
          <w:rFonts w:hAnsi="宋体"/>
          <w:kern w:val="24"/>
        </w:rPr>
        <w:t>都可能产生污染性影响。</w:t>
      </w:r>
    </w:p>
    <w:p w:rsidR="007D4D5C" w:rsidRPr="00076EA0" w:rsidRDefault="0055206F" w:rsidP="0055206F">
      <w:pPr>
        <w:ind w:firstLine="480"/>
        <w:rPr>
          <w:kern w:val="24"/>
        </w:rPr>
      </w:pPr>
      <w:r w:rsidRPr="00076EA0">
        <w:rPr>
          <w:rFonts w:hint="eastAsia"/>
          <w:kern w:val="24"/>
        </w:rPr>
        <w:t>（</w:t>
      </w:r>
      <w:r w:rsidRPr="00076EA0">
        <w:rPr>
          <w:rFonts w:hint="eastAsia"/>
          <w:kern w:val="24"/>
        </w:rPr>
        <w:t>5</w:t>
      </w:r>
      <w:r w:rsidRPr="00076EA0">
        <w:rPr>
          <w:rFonts w:hint="eastAsia"/>
          <w:kern w:val="24"/>
        </w:rPr>
        <w:t>）</w:t>
      </w:r>
      <w:r w:rsidR="007D4D5C" w:rsidRPr="00076EA0">
        <w:rPr>
          <w:rFonts w:hAnsi="宋体"/>
          <w:kern w:val="24"/>
        </w:rPr>
        <w:t>易燃易爆物品：柴油发电机用的柴油、沼气易引发火灾。</w:t>
      </w:r>
    </w:p>
    <w:p w:rsidR="007D4D5C" w:rsidRPr="00076EA0" w:rsidRDefault="007D4D5C" w:rsidP="007D4D5C">
      <w:pPr>
        <w:pStyle w:val="afffb"/>
        <w:ind w:firstLineChars="0" w:firstLine="0"/>
        <w:jc w:val="center"/>
        <w:rPr>
          <w:b/>
          <w:sz w:val="24"/>
        </w:rPr>
      </w:pPr>
      <w:r w:rsidRPr="00076EA0">
        <w:rPr>
          <w:rFonts w:ascii="Times New Roman" w:hAnsi="宋体" w:hint="eastAsia"/>
          <w:b/>
          <w:spacing w:val="-4"/>
          <w:sz w:val="24"/>
          <w:szCs w:val="24"/>
        </w:rPr>
        <w:t>表</w:t>
      </w:r>
      <w:r w:rsidR="001959BA" w:rsidRPr="00076EA0">
        <w:rPr>
          <w:rFonts w:ascii="Times New Roman" w:hAnsi="宋体" w:hint="eastAsia"/>
          <w:b/>
          <w:spacing w:val="-4"/>
          <w:sz w:val="24"/>
          <w:szCs w:val="24"/>
        </w:rPr>
        <w:t>8</w:t>
      </w:r>
      <w:r w:rsidRPr="00076EA0">
        <w:rPr>
          <w:rFonts w:ascii="Times New Roman" w:hAnsi="Times New Roman" w:hint="eastAsia"/>
          <w:b/>
          <w:spacing w:val="-4"/>
          <w:sz w:val="24"/>
          <w:szCs w:val="24"/>
        </w:rPr>
        <w:t xml:space="preserve">-16 </w:t>
      </w:r>
      <w:r w:rsidRPr="00076EA0">
        <w:rPr>
          <w:rFonts w:ascii="Times New Roman" w:hAnsi="Times New Roman"/>
          <w:b/>
          <w:spacing w:val="-4"/>
          <w:sz w:val="24"/>
          <w:szCs w:val="24"/>
        </w:rPr>
        <w:t xml:space="preserve"> </w:t>
      </w:r>
      <w:r w:rsidRPr="00076EA0">
        <w:rPr>
          <w:rFonts w:hint="eastAsia"/>
          <w:b/>
          <w:sz w:val="24"/>
        </w:rPr>
        <w:t>项目环境风险物质危险性识别情况一览表</w:t>
      </w:r>
    </w:p>
    <w:tbl>
      <w:tblPr>
        <w:tblW w:w="5000" w:type="pct"/>
        <w:tblBorders>
          <w:top w:val="single" w:sz="12" w:space="0" w:color="000000"/>
          <w:bottom w:val="single" w:sz="12" w:space="0" w:color="000000"/>
          <w:insideH w:val="single" w:sz="4" w:space="0" w:color="000000"/>
          <w:insideV w:val="single" w:sz="4" w:space="0" w:color="000000"/>
        </w:tblBorders>
        <w:tblLook w:val="04A0"/>
      </w:tblPr>
      <w:tblGrid>
        <w:gridCol w:w="736"/>
        <w:gridCol w:w="1359"/>
        <w:gridCol w:w="1569"/>
        <w:gridCol w:w="5622"/>
      </w:tblGrid>
      <w:tr w:rsidR="007D4D5C" w:rsidRPr="00076EA0" w:rsidTr="0055206F">
        <w:trPr>
          <w:trHeight w:val="340"/>
        </w:trPr>
        <w:tc>
          <w:tcPr>
            <w:tcW w:w="396" w:type="pct"/>
            <w:tcBorders>
              <w:top w:val="single" w:sz="12" w:space="0" w:color="000000"/>
              <w:left w:val="nil"/>
              <w:bottom w:val="single" w:sz="12"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b/>
                <w:bCs/>
                <w:kern w:val="21"/>
                <w:sz w:val="21"/>
                <w:szCs w:val="21"/>
              </w:rPr>
            </w:pPr>
            <w:r w:rsidRPr="00076EA0">
              <w:rPr>
                <w:rFonts w:hint="eastAsia"/>
                <w:b/>
                <w:bCs/>
                <w:kern w:val="21"/>
                <w:sz w:val="21"/>
                <w:szCs w:val="21"/>
              </w:rPr>
              <w:t>序号</w:t>
            </w:r>
          </w:p>
        </w:tc>
        <w:tc>
          <w:tcPr>
            <w:tcW w:w="732" w:type="pct"/>
            <w:tcBorders>
              <w:top w:val="single" w:sz="12" w:space="0" w:color="000000"/>
              <w:left w:val="single" w:sz="4" w:space="0" w:color="000000"/>
              <w:bottom w:val="single" w:sz="12"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b/>
                <w:bCs/>
                <w:kern w:val="21"/>
                <w:sz w:val="21"/>
                <w:szCs w:val="21"/>
              </w:rPr>
            </w:pPr>
            <w:r w:rsidRPr="00076EA0">
              <w:rPr>
                <w:rFonts w:hint="eastAsia"/>
                <w:b/>
                <w:bCs/>
                <w:kern w:val="21"/>
                <w:sz w:val="21"/>
                <w:szCs w:val="21"/>
              </w:rPr>
              <w:t>名称</w:t>
            </w:r>
          </w:p>
        </w:tc>
        <w:tc>
          <w:tcPr>
            <w:tcW w:w="845" w:type="pct"/>
            <w:tcBorders>
              <w:top w:val="single" w:sz="12" w:space="0" w:color="000000"/>
              <w:left w:val="single" w:sz="4" w:space="0" w:color="000000"/>
              <w:bottom w:val="single" w:sz="12"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b/>
                <w:bCs/>
                <w:kern w:val="21"/>
                <w:sz w:val="21"/>
                <w:szCs w:val="21"/>
              </w:rPr>
            </w:pPr>
            <w:r w:rsidRPr="00076EA0">
              <w:rPr>
                <w:rFonts w:hint="eastAsia"/>
                <w:b/>
                <w:bCs/>
                <w:kern w:val="21"/>
                <w:sz w:val="21"/>
                <w:szCs w:val="21"/>
              </w:rPr>
              <w:t>危险性类别</w:t>
            </w:r>
          </w:p>
        </w:tc>
        <w:tc>
          <w:tcPr>
            <w:tcW w:w="3027" w:type="pct"/>
            <w:tcBorders>
              <w:top w:val="single" w:sz="12" w:space="0" w:color="000000"/>
              <w:left w:val="single" w:sz="4" w:space="0" w:color="000000"/>
              <w:bottom w:val="single" w:sz="12" w:space="0" w:color="000000"/>
              <w:right w:val="nil"/>
            </w:tcBorders>
            <w:vAlign w:val="center"/>
            <w:hideMark/>
          </w:tcPr>
          <w:p w:rsidR="007D4D5C" w:rsidRPr="00076EA0" w:rsidRDefault="007D4D5C" w:rsidP="007D4D5C">
            <w:pPr>
              <w:autoSpaceDE w:val="0"/>
              <w:autoSpaceDN w:val="0"/>
              <w:spacing w:line="240" w:lineRule="auto"/>
              <w:ind w:firstLineChars="0" w:firstLine="0"/>
              <w:jc w:val="center"/>
              <w:rPr>
                <w:b/>
                <w:bCs/>
                <w:kern w:val="21"/>
                <w:sz w:val="21"/>
                <w:szCs w:val="21"/>
              </w:rPr>
            </w:pPr>
            <w:r w:rsidRPr="00076EA0">
              <w:rPr>
                <w:rFonts w:hint="eastAsia"/>
                <w:b/>
                <w:bCs/>
                <w:kern w:val="21"/>
                <w:sz w:val="21"/>
                <w:szCs w:val="21"/>
              </w:rPr>
              <w:t>危险特性</w:t>
            </w:r>
          </w:p>
        </w:tc>
      </w:tr>
      <w:tr w:rsidR="007D4D5C" w:rsidRPr="00076EA0" w:rsidTr="0055206F">
        <w:trPr>
          <w:trHeight w:val="340"/>
        </w:trPr>
        <w:tc>
          <w:tcPr>
            <w:tcW w:w="396" w:type="pct"/>
            <w:tcBorders>
              <w:top w:val="single" w:sz="12" w:space="0" w:color="000000"/>
              <w:left w:val="nil"/>
              <w:bottom w:val="single" w:sz="4"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kern w:val="21"/>
                <w:sz w:val="21"/>
                <w:szCs w:val="21"/>
              </w:rPr>
            </w:pPr>
            <w:r w:rsidRPr="00076EA0">
              <w:rPr>
                <w:kern w:val="21"/>
                <w:sz w:val="21"/>
                <w:szCs w:val="21"/>
              </w:rPr>
              <w:t>1</w:t>
            </w:r>
          </w:p>
        </w:tc>
        <w:tc>
          <w:tcPr>
            <w:tcW w:w="732" w:type="pct"/>
            <w:tcBorders>
              <w:top w:val="single" w:sz="12"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kern w:val="21"/>
                <w:sz w:val="21"/>
                <w:szCs w:val="21"/>
              </w:rPr>
              <w:t>H</w:t>
            </w:r>
            <w:r w:rsidRPr="00076EA0">
              <w:rPr>
                <w:kern w:val="21"/>
                <w:sz w:val="21"/>
                <w:szCs w:val="21"/>
                <w:vertAlign w:val="subscript"/>
              </w:rPr>
              <w:t>2</w:t>
            </w:r>
            <w:r w:rsidRPr="00076EA0">
              <w:rPr>
                <w:kern w:val="21"/>
                <w:sz w:val="21"/>
                <w:szCs w:val="21"/>
              </w:rPr>
              <w:t>S</w:t>
            </w:r>
          </w:p>
        </w:tc>
        <w:tc>
          <w:tcPr>
            <w:tcW w:w="845" w:type="pct"/>
            <w:tcBorders>
              <w:top w:val="single" w:sz="12"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rFonts w:hint="eastAsia"/>
                <w:kern w:val="21"/>
                <w:sz w:val="21"/>
                <w:szCs w:val="21"/>
              </w:rPr>
              <w:t>易燃气体</w:t>
            </w:r>
          </w:p>
          <w:p w:rsidR="007D4D5C" w:rsidRPr="00076EA0" w:rsidRDefault="007D4D5C" w:rsidP="007D4D5C">
            <w:pPr>
              <w:pStyle w:val="affff5"/>
              <w:spacing w:line="240" w:lineRule="auto"/>
              <w:ind w:firstLineChars="0" w:firstLine="0"/>
              <w:jc w:val="center"/>
              <w:rPr>
                <w:kern w:val="21"/>
                <w:sz w:val="21"/>
                <w:szCs w:val="21"/>
              </w:rPr>
            </w:pPr>
            <w:r w:rsidRPr="00076EA0">
              <w:rPr>
                <w:rFonts w:hint="eastAsia"/>
                <w:kern w:val="21"/>
                <w:sz w:val="21"/>
                <w:szCs w:val="21"/>
              </w:rPr>
              <w:t>（有毒）</w:t>
            </w:r>
          </w:p>
        </w:tc>
        <w:tc>
          <w:tcPr>
            <w:tcW w:w="3027" w:type="pct"/>
            <w:tcBorders>
              <w:top w:val="single" w:sz="12" w:space="0" w:color="000000"/>
              <w:left w:val="single" w:sz="4" w:space="0" w:color="000000"/>
              <w:bottom w:val="single" w:sz="4" w:space="0" w:color="000000"/>
              <w:right w:val="nil"/>
            </w:tcBorders>
            <w:vAlign w:val="center"/>
            <w:hideMark/>
          </w:tcPr>
          <w:p w:rsidR="007D4D5C" w:rsidRPr="00076EA0" w:rsidRDefault="007D4D5C" w:rsidP="0055206F">
            <w:pPr>
              <w:autoSpaceDE w:val="0"/>
              <w:autoSpaceDN w:val="0"/>
              <w:spacing w:line="240" w:lineRule="auto"/>
              <w:ind w:firstLineChars="0" w:firstLine="0"/>
              <w:rPr>
                <w:kern w:val="21"/>
                <w:sz w:val="21"/>
                <w:szCs w:val="21"/>
              </w:rPr>
            </w:pPr>
            <w:r w:rsidRPr="00076EA0">
              <w:rPr>
                <w:rFonts w:hint="eastAsia"/>
                <w:kern w:val="21"/>
                <w:sz w:val="21"/>
                <w:szCs w:val="21"/>
              </w:rPr>
              <w:t>具有臭鸡蛋气味，其毒作用的主要靶器是中枢神经系统和</w:t>
            </w:r>
            <w:r w:rsidRPr="00076EA0">
              <w:rPr>
                <w:kern w:val="21"/>
                <w:sz w:val="21"/>
                <w:szCs w:val="21"/>
              </w:rPr>
              <w:t xml:space="preserve"> </w:t>
            </w:r>
            <w:r w:rsidRPr="00076EA0">
              <w:rPr>
                <w:rFonts w:hint="eastAsia"/>
                <w:kern w:val="21"/>
                <w:sz w:val="21"/>
                <w:szCs w:val="21"/>
              </w:rPr>
              <w:t>呼吸系统，亦可伴有心脏等多器官损害，对毒作用最敏感的组织是脑和粘膜接触部位。人吸入</w:t>
            </w:r>
            <w:r w:rsidRPr="00076EA0">
              <w:rPr>
                <w:kern w:val="21"/>
                <w:sz w:val="21"/>
                <w:szCs w:val="21"/>
              </w:rPr>
              <w:t>LC</w:t>
            </w:r>
            <w:r w:rsidRPr="00076EA0">
              <w:rPr>
                <w:kern w:val="21"/>
                <w:sz w:val="21"/>
                <w:szCs w:val="21"/>
                <w:vertAlign w:val="subscript"/>
              </w:rPr>
              <w:t>10</w:t>
            </w:r>
            <w:r w:rsidR="0055206F" w:rsidRPr="00076EA0">
              <w:rPr>
                <w:rFonts w:hint="eastAsia"/>
                <w:kern w:val="21"/>
                <w:sz w:val="21"/>
                <w:szCs w:val="21"/>
              </w:rPr>
              <w:t>：</w:t>
            </w:r>
            <w:r w:rsidR="0055206F" w:rsidRPr="00076EA0">
              <w:rPr>
                <w:kern w:val="21"/>
                <w:sz w:val="21"/>
                <w:szCs w:val="21"/>
              </w:rPr>
              <w:t>600ppm/30</w:t>
            </w:r>
            <w:r w:rsidR="0055206F" w:rsidRPr="00076EA0">
              <w:rPr>
                <w:rFonts w:hint="eastAsia"/>
                <w:kern w:val="21"/>
                <w:sz w:val="21"/>
                <w:szCs w:val="21"/>
              </w:rPr>
              <w:t>min</w:t>
            </w:r>
            <w:r w:rsidRPr="00076EA0">
              <w:rPr>
                <w:rFonts w:hint="eastAsia"/>
                <w:kern w:val="21"/>
                <w:sz w:val="21"/>
                <w:szCs w:val="21"/>
              </w:rPr>
              <w:t>，</w:t>
            </w:r>
            <w:r w:rsidR="0055206F" w:rsidRPr="00076EA0">
              <w:rPr>
                <w:kern w:val="21"/>
                <w:sz w:val="21"/>
                <w:szCs w:val="21"/>
              </w:rPr>
              <w:t>800ppm/5</w:t>
            </w:r>
            <w:r w:rsidR="0055206F" w:rsidRPr="00076EA0">
              <w:rPr>
                <w:rFonts w:hint="eastAsia"/>
                <w:kern w:val="21"/>
                <w:sz w:val="21"/>
                <w:szCs w:val="21"/>
              </w:rPr>
              <w:t>min</w:t>
            </w:r>
            <w:r w:rsidRPr="00076EA0">
              <w:rPr>
                <w:rFonts w:hint="eastAsia"/>
                <w:kern w:val="21"/>
                <w:sz w:val="21"/>
                <w:szCs w:val="21"/>
              </w:rPr>
              <w:t>。人（男性）吸入</w:t>
            </w:r>
            <w:r w:rsidRPr="00076EA0">
              <w:rPr>
                <w:kern w:val="21"/>
                <w:sz w:val="21"/>
                <w:szCs w:val="21"/>
              </w:rPr>
              <w:t>LC</w:t>
            </w:r>
            <w:r w:rsidRPr="00076EA0">
              <w:rPr>
                <w:kern w:val="21"/>
                <w:sz w:val="21"/>
                <w:szCs w:val="21"/>
                <w:vertAlign w:val="subscript"/>
              </w:rPr>
              <w:t>50</w:t>
            </w:r>
            <w:r w:rsidRPr="00076EA0">
              <w:rPr>
                <w:rFonts w:hint="eastAsia"/>
                <w:kern w:val="21"/>
                <w:sz w:val="21"/>
                <w:szCs w:val="21"/>
              </w:rPr>
              <w:t>：</w:t>
            </w:r>
            <w:r w:rsidRPr="00076EA0">
              <w:rPr>
                <w:kern w:val="21"/>
                <w:sz w:val="21"/>
                <w:szCs w:val="21"/>
              </w:rPr>
              <w:t>5700ug/kg</w:t>
            </w:r>
            <w:r w:rsidRPr="00076EA0">
              <w:rPr>
                <w:rFonts w:hint="eastAsia"/>
                <w:kern w:val="21"/>
                <w:sz w:val="21"/>
                <w:szCs w:val="21"/>
              </w:rPr>
              <w:t>。大鼠吸入</w:t>
            </w:r>
            <w:r w:rsidRPr="00076EA0">
              <w:rPr>
                <w:kern w:val="21"/>
                <w:sz w:val="21"/>
                <w:szCs w:val="21"/>
              </w:rPr>
              <w:t>LC</w:t>
            </w:r>
            <w:r w:rsidRPr="00076EA0">
              <w:rPr>
                <w:kern w:val="21"/>
                <w:sz w:val="21"/>
                <w:szCs w:val="21"/>
                <w:vertAlign w:val="subscript"/>
              </w:rPr>
              <w:t>50</w:t>
            </w:r>
            <w:r w:rsidR="0055206F" w:rsidRPr="00076EA0">
              <w:rPr>
                <w:rFonts w:hint="eastAsia"/>
                <w:kern w:val="21"/>
                <w:sz w:val="21"/>
                <w:szCs w:val="21"/>
              </w:rPr>
              <w:t>：</w:t>
            </w:r>
            <w:r w:rsidRPr="00076EA0">
              <w:rPr>
                <w:kern w:val="21"/>
                <w:sz w:val="21"/>
                <w:szCs w:val="21"/>
              </w:rPr>
              <w:t>444pp</w:t>
            </w:r>
            <w:r w:rsidRPr="00076EA0">
              <w:rPr>
                <w:rFonts w:hint="eastAsia"/>
                <w:kern w:val="21"/>
                <w:sz w:val="21"/>
                <w:szCs w:val="21"/>
              </w:rPr>
              <w:t>。小鼠吸入</w:t>
            </w:r>
            <w:r w:rsidRPr="00076EA0">
              <w:rPr>
                <w:kern w:val="21"/>
                <w:sz w:val="21"/>
                <w:szCs w:val="21"/>
              </w:rPr>
              <w:t>LC</w:t>
            </w:r>
            <w:r w:rsidRPr="00076EA0">
              <w:rPr>
                <w:kern w:val="21"/>
                <w:sz w:val="21"/>
                <w:szCs w:val="21"/>
                <w:vertAlign w:val="subscript"/>
              </w:rPr>
              <w:t>50</w:t>
            </w:r>
            <w:r w:rsidR="0055206F" w:rsidRPr="00076EA0">
              <w:rPr>
                <w:rFonts w:hint="eastAsia"/>
                <w:kern w:val="21"/>
                <w:sz w:val="21"/>
                <w:szCs w:val="21"/>
              </w:rPr>
              <w:t>：</w:t>
            </w:r>
            <w:r w:rsidR="0055206F" w:rsidRPr="00076EA0">
              <w:rPr>
                <w:kern w:val="21"/>
                <w:sz w:val="21"/>
                <w:szCs w:val="21"/>
              </w:rPr>
              <w:t>634ppm/1</w:t>
            </w:r>
            <w:r w:rsidR="0055206F" w:rsidRPr="00076EA0">
              <w:rPr>
                <w:rFonts w:hint="eastAsia"/>
                <w:kern w:val="21"/>
                <w:sz w:val="21"/>
                <w:szCs w:val="21"/>
              </w:rPr>
              <w:t>h</w:t>
            </w:r>
            <w:r w:rsidRPr="00076EA0">
              <w:rPr>
                <w:rFonts w:hint="eastAsia"/>
                <w:kern w:val="21"/>
                <w:sz w:val="21"/>
                <w:szCs w:val="21"/>
              </w:rPr>
              <w:t>。接触高浓度硫化氢后以脑病表现为显著，出现头痛、头晕、易激动、步态蹒跚、烦躁、意识模糊、谵妄、癫痫样抽搐可呈全身性强直一</w:t>
            </w:r>
            <w:r w:rsidRPr="00076EA0">
              <w:rPr>
                <w:rFonts w:hint="eastAsia"/>
                <w:kern w:val="21"/>
                <w:sz w:val="21"/>
                <w:szCs w:val="21"/>
              </w:rPr>
              <w:lastRenderedPageBreak/>
              <w:t>阵挛发作等；可突然发生昏迷；也可发生呼吸困难或呼吸停止后心跳停止。眼底检查可见个别病例有视神经乳头水肿。部分病例可同时伴有肺水肿。脑病症状常较呼吸道症状的出现为早。可能因发生粘膜刺激作用需要一定时间。</w:t>
            </w:r>
          </w:p>
        </w:tc>
      </w:tr>
      <w:tr w:rsidR="007D4D5C" w:rsidRPr="00076EA0" w:rsidTr="0055206F">
        <w:trPr>
          <w:trHeight w:val="340"/>
        </w:trPr>
        <w:tc>
          <w:tcPr>
            <w:tcW w:w="396" w:type="pct"/>
            <w:tcBorders>
              <w:top w:val="single" w:sz="4" w:space="0" w:color="000000"/>
              <w:left w:val="nil"/>
              <w:bottom w:val="single" w:sz="4"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kern w:val="21"/>
                <w:sz w:val="21"/>
                <w:szCs w:val="21"/>
              </w:rPr>
            </w:pPr>
            <w:r w:rsidRPr="00076EA0">
              <w:rPr>
                <w:kern w:val="21"/>
                <w:sz w:val="21"/>
                <w:szCs w:val="21"/>
              </w:rPr>
              <w:lastRenderedPageBreak/>
              <w:t>2</w:t>
            </w:r>
          </w:p>
        </w:tc>
        <w:tc>
          <w:tcPr>
            <w:tcW w:w="732" w:type="pct"/>
            <w:tcBorders>
              <w:top w:val="single" w:sz="4"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kern w:val="21"/>
                <w:sz w:val="21"/>
                <w:szCs w:val="21"/>
              </w:rPr>
              <w:t>NH</w:t>
            </w:r>
            <w:r w:rsidRPr="00076EA0">
              <w:rPr>
                <w:kern w:val="21"/>
                <w:sz w:val="21"/>
                <w:szCs w:val="21"/>
                <w:vertAlign w:val="subscript"/>
              </w:rPr>
              <w:t>3</w:t>
            </w:r>
          </w:p>
        </w:tc>
        <w:tc>
          <w:tcPr>
            <w:tcW w:w="845" w:type="pct"/>
            <w:tcBorders>
              <w:top w:val="single" w:sz="4"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rFonts w:hint="eastAsia"/>
                <w:kern w:val="21"/>
                <w:sz w:val="21"/>
                <w:szCs w:val="21"/>
              </w:rPr>
              <w:t>有毒气体</w:t>
            </w:r>
          </w:p>
        </w:tc>
        <w:tc>
          <w:tcPr>
            <w:tcW w:w="3027" w:type="pct"/>
            <w:tcBorders>
              <w:top w:val="single" w:sz="4" w:space="0" w:color="000000"/>
              <w:left w:val="single" w:sz="4" w:space="0" w:color="000000"/>
              <w:bottom w:val="single" w:sz="4" w:space="0" w:color="000000"/>
              <w:right w:val="nil"/>
            </w:tcBorders>
            <w:vAlign w:val="center"/>
            <w:hideMark/>
          </w:tcPr>
          <w:p w:rsidR="007D4D5C" w:rsidRPr="00076EA0" w:rsidRDefault="007D4D5C" w:rsidP="0055206F">
            <w:pPr>
              <w:autoSpaceDE w:val="0"/>
              <w:autoSpaceDN w:val="0"/>
              <w:spacing w:line="240" w:lineRule="auto"/>
              <w:ind w:firstLineChars="0" w:firstLine="0"/>
              <w:rPr>
                <w:kern w:val="21"/>
                <w:sz w:val="21"/>
                <w:szCs w:val="21"/>
              </w:rPr>
            </w:pPr>
            <w:r w:rsidRPr="00076EA0">
              <w:rPr>
                <w:rFonts w:hint="eastAsia"/>
                <w:kern w:val="21"/>
                <w:sz w:val="21"/>
                <w:szCs w:val="21"/>
              </w:rPr>
              <w:t>对粘膜和皮肤有碱性刺激及腐蚀作用，可造成组织溶解性坏死。高浓度时可引起反射性呼吸停止和心脏停搏。人吸入</w:t>
            </w:r>
            <w:r w:rsidRPr="00076EA0">
              <w:rPr>
                <w:kern w:val="21"/>
                <w:sz w:val="21"/>
                <w:szCs w:val="21"/>
              </w:rPr>
              <w:t>LC</w:t>
            </w:r>
            <w:r w:rsidRPr="00076EA0">
              <w:rPr>
                <w:kern w:val="21"/>
                <w:sz w:val="21"/>
                <w:szCs w:val="21"/>
                <w:vertAlign w:val="subscript"/>
              </w:rPr>
              <w:t>10</w:t>
            </w:r>
            <w:r w:rsidR="0055206F" w:rsidRPr="00076EA0">
              <w:rPr>
                <w:rFonts w:hint="eastAsia"/>
                <w:kern w:val="21"/>
                <w:sz w:val="21"/>
                <w:szCs w:val="21"/>
              </w:rPr>
              <w:t>：</w:t>
            </w:r>
            <w:r w:rsidRPr="00076EA0">
              <w:rPr>
                <w:kern w:val="21"/>
                <w:sz w:val="21"/>
                <w:szCs w:val="21"/>
              </w:rPr>
              <w:t>5000ppm/5</w:t>
            </w:r>
            <w:r w:rsidR="0055206F" w:rsidRPr="00076EA0">
              <w:rPr>
                <w:rFonts w:hint="eastAsia"/>
                <w:kern w:val="21"/>
                <w:sz w:val="21"/>
                <w:szCs w:val="21"/>
              </w:rPr>
              <w:t>min</w:t>
            </w:r>
            <w:r w:rsidRPr="00076EA0">
              <w:rPr>
                <w:rFonts w:hint="eastAsia"/>
                <w:kern w:val="21"/>
                <w:sz w:val="21"/>
                <w:szCs w:val="21"/>
              </w:rPr>
              <w:t>。大鼠吸入</w:t>
            </w:r>
            <w:r w:rsidRPr="00076EA0">
              <w:rPr>
                <w:kern w:val="21"/>
                <w:sz w:val="21"/>
                <w:szCs w:val="21"/>
              </w:rPr>
              <w:t>LC</w:t>
            </w:r>
            <w:r w:rsidRPr="00076EA0">
              <w:rPr>
                <w:kern w:val="21"/>
                <w:sz w:val="21"/>
                <w:szCs w:val="21"/>
                <w:vertAlign w:val="subscript"/>
              </w:rPr>
              <w:t>50</w:t>
            </w:r>
            <w:r w:rsidR="0055206F" w:rsidRPr="00076EA0">
              <w:rPr>
                <w:rFonts w:hint="eastAsia"/>
                <w:kern w:val="21"/>
                <w:sz w:val="21"/>
                <w:szCs w:val="21"/>
              </w:rPr>
              <w:t>：</w:t>
            </w:r>
            <w:r w:rsidRPr="00076EA0">
              <w:rPr>
                <w:kern w:val="21"/>
                <w:sz w:val="21"/>
                <w:szCs w:val="21"/>
              </w:rPr>
              <w:t>2000ppm/4</w:t>
            </w:r>
            <w:r w:rsidR="0055206F" w:rsidRPr="00076EA0">
              <w:rPr>
                <w:rFonts w:hint="eastAsia"/>
                <w:kern w:val="21"/>
                <w:sz w:val="21"/>
                <w:szCs w:val="21"/>
              </w:rPr>
              <w:t>h</w:t>
            </w:r>
            <w:r w:rsidRPr="00076EA0">
              <w:rPr>
                <w:rFonts w:hint="eastAsia"/>
                <w:kern w:val="21"/>
                <w:sz w:val="21"/>
                <w:szCs w:val="21"/>
              </w:rPr>
              <w:t>。小鼠吸入</w:t>
            </w:r>
            <w:r w:rsidRPr="00076EA0">
              <w:rPr>
                <w:kern w:val="21"/>
                <w:sz w:val="21"/>
                <w:szCs w:val="21"/>
              </w:rPr>
              <w:t>LC</w:t>
            </w:r>
            <w:r w:rsidRPr="00076EA0">
              <w:rPr>
                <w:kern w:val="21"/>
                <w:sz w:val="21"/>
                <w:szCs w:val="21"/>
                <w:vertAlign w:val="subscript"/>
              </w:rPr>
              <w:t>50</w:t>
            </w:r>
            <w:r w:rsidR="0055206F" w:rsidRPr="00076EA0">
              <w:rPr>
                <w:rFonts w:hint="eastAsia"/>
                <w:kern w:val="21"/>
                <w:sz w:val="21"/>
                <w:szCs w:val="21"/>
              </w:rPr>
              <w:t>：</w:t>
            </w:r>
            <w:r w:rsidRPr="00076EA0">
              <w:rPr>
                <w:kern w:val="21"/>
                <w:sz w:val="21"/>
                <w:szCs w:val="21"/>
              </w:rPr>
              <w:t>4230ppm/1</w:t>
            </w:r>
            <w:r w:rsidR="0055206F" w:rsidRPr="00076EA0">
              <w:rPr>
                <w:rFonts w:hint="eastAsia"/>
                <w:kern w:val="21"/>
                <w:sz w:val="21"/>
                <w:szCs w:val="21"/>
              </w:rPr>
              <w:t>h</w:t>
            </w:r>
            <w:r w:rsidRPr="00076EA0">
              <w:rPr>
                <w:rFonts w:hint="eastAsia"/>
                <w:kern w:val="21"/>
                <w:sz w:val="21"/>
                <w:szCs w:val="21"/>
              </w:rPr>
              <w:t>。人接触</w:t>
            </w:r>
            <w:r w:rsidRPr="00076EA0">
              <w:rPr>
                <w:kern w:val="21"/>
                <w:sz w:val="21"/>
                <w:szCs w:val="21"/>
              </w:rPr>
              <w:t>553mg/m</w:t>
            </w:r>
            <w:r w:rsidRPr="00076EA0">
              <w:rPr>
                <w:kern w:val="21"/>
                <w:sz w:val="21"/>
                <w:szCs w:val="21"/>
                <w:vertAlign w:val="superscript"/>
              </w:rPr>
              <w:t>3</w:t>
            </w:r>
            <w:r w:rsidRPr="00076EA0">
              <w:rPr>
                <w:rFonts w:hint="eastAsia"/>
                <w:kern w:val="21"/>
                <w:sz w:val="21"/>
                <w:szCs w:val="21"/>
              </w:rPr>
              <w:t>可发生强烈的刺激症状，可耐受</w:t>
            </w:r>
            <w:r w:rsidRPr="00076EA0">
              <w:rPr>
                <w:kern w:val="21"/>
                <w:sz w:val="21"/>
                <w:szCs w:val="21"/>
              </w:rPr>
              <w:t>1.25</w:t>
            </w:r>
            <w:r w:rsidRPr="00076EA0">
              <w:rPr>
                <w:rFonts w:hint="eastAsia"/>
                <w:kern w:val="21"/>
                <w:sz w:val="21"/>
                <w:szCs w:val="21"/>
              </w:rPr>
              <w:t>分钟，</w:t>
            </w:r>
            <w:r w:rsidRPr="00076EA0">
              <w:rPr>
                <w:kern w:val="21"/>
                <w:sz w:val="21"/>
                <w:szCs w:val="21"/>
              </w:rPr>
              <w:t>3500</w:t>
            </w:r>
            <w:r w:rsidRPr="00076EA0">
              <w:rPr>
                <w:rFonts w:hint="eastAsia"/>
                <w:kern w:val="21"/>
                <w:sz w:val="21"/>
                <w:szCs w:val="21"/>
              </w:rPr>
              <w:t>～</w:t>
            </w:r>
            <w:r w:rsidRPr="00076EA0">
              <w:rPr>
                <w:kern w:val="21"/>
                <w:sz w:val="21"/>
                <w:szCs w:val="21"/>
              </w:rPr>
              <w:t>7000mg/m</w:t>
            </w:r>
            <w:r w:rsidRPr="00076EA0">
              <w:rPr>
                <w:kern w:val="21"/>
                <w:sz w:val="21"/>
                <w:szCs w:val="21"/>
                <w:vertAlign w:val="superscript"/>
              </w:rPr>
              <w:t>3</w:t>
            </w:r>
            <w:r w:rsidRPr="00076EA0">
              <w:rPr>
                <w:rFonts w:hint="eastAsia"/>
                <w:kern w:val="21"/>
                <w:sz w:val="21"/>
                <w:szCs w:val="21"/>
              </w:rPr>
              <w:t>浓度下可立即死亡。短期内吸入大量氨气后可出现流泪、咽痛、声音嘶哑、咳嗽、痰可带血丝、胸闷、呼吸困难，可伴有头晕、头痛、恶心、呕吐、乏力等，可出现紫绀、眼结膜及咽部充血及水肿、呼吸率快、肺部罗音等。严重者可发生肺水肿、急性呼吸窘迫综合征，喉水肿痉挛或支气管粘膜坏死脱落致窒息，还可并发气胸、纵膈气肿。胸部</w:t>
            </w:r>
            <w:r w:rsidRPr="00076EA0">
              <w:rPr>
                <w:kern w:val="21"/>
                <w:sz w:val="21"/>
                <w:szCs w:val="21"/>
              </w:rPr>
              <w:t>X</w:t>
            </w:r>
            <w:r w:rsidRPr="00076EA0">
              <w:rPr>
                <w:rFonts w:hint="eastAsia"/>
                <w:kern w:val="21"/>
                <w:sz w:val="21"/>
                <w:szCs w:val="21"/>
              </w:rPr>
              <w:t>线检查呈支气管炎、支气管周围炎、肺炎或肺水肿表现。血气分析示动脉血氧分压降低。</w:t>
            </w:r>
          </w:p>
        </w:tc>
      </w:tr>
      <w:tr w:rsidR="007D4D5C" w:rsidRPr="00076EA0" w:rsidTr="0055206F">
        <w:trPr>
          <w:trHeight w:val="340"/>
        </w:trPr>
        <w:tc>
          <w:tcPr>
            <w:tcW w:w="396" w:type="pct"/>
            <w:tcBorders>
              <w:top w:val="single" w:sz="4" w:space="0" w:color="000000"/>
              <w:left w:val="nil"/>
              <w:bottom w:val="single" w:sz="4" w:space="0" w:color="000000"/>
              <w:right w:val="single" w:sz="4" w:space="0" w:color="000000"/>
            </w:tcBorders>
            <w:vAlign w:val="center"/>
            <w:hideMark/>
          </w:tcPr>
          <w:p w:rsidR="007D4D5C" w:rsidRPr="00076EA0" w:rsidRDefault="007D4D5C" w:rsidP="007D4D5C">
            <w:pPr>
              <w:autoSpaceDE w:val="0"/>
              <w:autoSpaceDN w:val="0"/>
              <w:spacing w:line="240" w:lineRule="auto"/>
              <w:ind w:firstLineChars="0" w:firstLine="0"/>
              <w:jc w:val="center"/>
              <w:rPr>
                <w:kern w:val="21"/>
                <w:sz w:val="21"/>
                <w:szCs w:val="21"/>
              </w:rPr>
            </w:pPr>
            <w:r w:rsidRPr="00076EA0">
              <w:rPr>
                <w:kern w:val="21"/>
                <w:sz w:val="21"/>
                <w:szCs w:val="21"/>
              </w:rPr>
              <w:t>3</w:t>
            </w:r>
          </w:p>
        </w:tc>
        <w:tc>
          <w:tcPr>
            <w:tcW w:w="732" w:type="pct"/>
            <w:tcBorders>
              <w:top w:val="single" w:sz="4"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rFonts w:hint="eastAsia"/>
                <w:kern w:val="21"/>
                <w:sz w:val="21"/>
                <w:szCs w:val="21"/>
              </w:rPr>
              <w:t>沼气</w:t>
            </w:r>
          </w:p>
        </w:tc>
        <w:tc>
          <w:tcPr>
            <w:tcW w:w="845" w:type="pct"/>
            <w:tcBorders>
              <w:top w:val="single" w:sz="4" w:space="0" w:color="000000"/>
              <w:left w:val="single" w:sz="4" w:space="0" w:color="000000"/>
              <w:bottom w:val="single" w:sz="4" w:space="0" w:color="000000"/>
              <w:right w:val="single" w:sz="4" w:space="0" w:color="000000"/>
            </w:tcBorders>
            <w:vAlign w:val="center"/>
            <w:hideMark/>
          </w:tcPr>
          <w:p w:rsidR="007D4D5C" w:rsidRPr="00076EA0" w:rsidRDefault="007D4D5C" w:rsidP="007D4D5C">
            <w:pPr>
              <w:pStyle w:val="affff5"/>
              <w:spacing w:line="240" w:lineRule="auto"/>
              <w:ind w:firstLineChars="0" w:firstLine="0"/>
              <w:jc w:val="center"/>
              <w:rPr>
                <w:kern w:val="21"/>
                <w:sz w:val="21"/>
                <w:szCs w:val="21"/>
              </w:rPr>
            </w:pPr>
            <w:r w:rsidRPr="00076EA0">
              <w:rPr>
                <w:rFonts w:hint="eastAsia"/>
                <w:kern w:val="21"/>
                <w:sz w:val="21"/>
                <w:szCs w:val="21"/>
              </w:rPr>
              <w:t>易燃气体</w:t>
            </w:r>
          </w:p>
        </w:tc>
        <w:tc>
          <w:tcPr>
            <w:tcW w:w="3027" w:type="pct"/>
            <w:tcBorders>
              <w:top w:val="single" w:sz="4" w:space="0" w:color="000000"/>
              <w:left w:val="single" w:sz="4" w:space="0" w:color="000000"/>
              <w:bottom w:val="single" w:sz="12" w:space="0" w:color="auto"/>
              <w:right w:val="nil"/>
            </w:tcBorders>
            <w:vAlign w:val="center"/>
            <w:hideMark/>
          </w:tcPr>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沼气是一些有机物质（如秸秆、杂草、树叶、人畜粪便等废弃物）在一定的温度、湿度、酸度条件下，隔绝空气（如用厌氧池），经微生物作用（发酵）而产生的可燃性气体。沼气是气体的混合物，其中含甲烷</w:t>
            </w:r>
            <w:r w:rsidRPr="00076EA0">
              <w:rPr>
                <w:kern w:val="21"/>
                <w:sz w:val="21"/>
                <w:szCs w:val="21"/>
              </w:rPr>
              <w:t>60~70%</w:t>
            </w:r>
            <w:r w:rsidRPr="00076EA0">
              <w:rPr>
                <w:rFonts w:hint="eastAsia"/>
                <w:kern w:val="21"/>
                <w:sz w:val="21"/>
                <w:szCs w:val="21"/>
              </w:rPr>
              <w:t>，此外还含有二氧化碳、硫化氢、氮气和一氧化碳等。它含有少量硫化氢，所以略带臭味。</w:t>
            </w:r>
          </w:p>
          <w:p w:rsidR="007D4D5C" w:rsidRPr="00076EA0" w:rsidRDefault="007D4D5C" w:rsidP="007D4D5C">
            <w:pPr>
              <w:autoSpaceDE w:val="0"/>
              <w:autoSpaceDN w:val="0"/>
              <w:spacing w:line="240" w:lineRule="auto"/>
              <w:ind w:firstLineChars="0" w:firstLine="0"/>
              <w:rPr>
                <w:kern w:val="21"/>
                <w:sz w:val="21"/>
                <w:szCs w:val="21"/>
              </w:rPr>
            </w:pPr>
            <w:r w:rsidRPr="00076EA0">
              <w:rPr>
                <w:kern w:val="21"/>
                <w:sz w:val="21"/>
                <w:szCs w:val="21"/>
              </w:rPr>
              <w:t>1</w:t>
            </w:r>
            <w:r w:rsidRPr="00076EA0">
              <w:rPr>
                <w:rFonts w:hint="eastAsia"/>
                <w:kern w:val="21"/>
                <w:sz w:val="21"/>
                <w:szCs w:val="21"/>
              </w:rPr>
              <w:t>）健康危害</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侵入途径：吸入。</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健康危害：甲烷对人基本无毒，但浓度过高时，使空气中氧含量明显降低，使人窒息。当空气中甲烷达</w:t>
            </w:r>
            <w:r w:rsidRPr="00076EA0">
              <w:rPr>
                <w:kern w:val="21"/>
                <w:sz w:val="21"/>
                <w:szCs w:val="21"/>
              </w:rPr>
              <w:t>25%-30%</w:t>
            </w:r>
            <w:r w:rsidRPr="00076EA0">
              <w:rPr>
                <w:rFonts w:hint="eastAsia"/>
                <w:kern w:val="21"/>
                <w:sz w:val="21"/>
                <w:szCs w:val="21"/>
              </w:rPr>
              <w:t>时，可引起头痛、头晕、乏力、注意力不集中、呼吸和心跳加速、共济失调。若不及时脱离，可致窒息死亡。皮肤接触液化本品，可致冻伤。</w:t>
            </w:r>
          </w:p>
          <w:p w:rsidR="007D4D5C" w:rsidRPr="00076EA0" w:rsidRDefault="007D4D5C" w:rsidP="007D4D5C">
            <w:pPr>
              <w:autoSpaceDE w:val="0"/>
              <w:autoSpaceDN w:val="0"/>
              <w:spacing w:line="240" w:lineRule="auto"/>
              <w:ind w:firstLineChars="0" w:firstLine="0"/>
              <w:rPr>
                <w:kern w:val="21"/>
                <w:sz w:val="21"/>
                <w:szCs w:val="21"/>
              </w:rPr>
            </w:pPr>
            <w:r w:rsidRPr="00076EA0">
              <w:rPr>
                <w:kern w:val="21"/>
                <w:sz w:val="21"/>
                <w:szCs w:val="21"/>
              </w:rPr>
              <w:t>2</w:t>
            </w:r>
            <w:r w:rsidRPr="00076EA0">
              <w:rPr>
                <w:rFonts w:hint="eastAsia"/>
                <w:kern w:val="21"/>
                <w:sz w:val="21"/>
                <w:szCs w:val="21"/>
              </w:rPr>
              <w:t>）毒理学资料及环境行为</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毒性：属微毒类。允许气体安全地扩散到大气中或当作燃料使用。有单纯性窒息作用，在高浓度时因缺氧窒息而引起中毒。空气中达到</w:t>
            </w:r>
            <w:r w:rsidRPr="00076EA0">
              <w:rPr>
                <w:kern w:val="21"/>
                <w:sz w:val="21"/>
                <w:szCs w:val="21"/>
              </w:rPr>
              <w:t>25~30%</w:t>
            </w:r>
            <w:r w:rsidRPr="00076EA0">
              <w:rPr>
                <w:rFonts w:hint="eastAsia"/>
                <w:kern w:val="21"/>
                <w:sz w:val="21"/>
                <w:szCs w:val="21"/>
              </w:rPr>
              <w:t>出现头昏、呼吸加速、运动失调。</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急性毒性：小鼠吸入</w:t>
            </w:r>
            <w:r w:rsidRPr="00076EA0">
              <w:rPr>
                <w:kern w:val="21"/>
                <w:sz w:val="21"/>
                <w:szCs w:val="21"/>
              </w:rPr>
              <w:t>42%</w:t>
            </w:r>
            <w:r w:rsidRPr="00076EA0">
              <w:rPr>
                <w:rFonts w:hint="eastAsia"/>
                <w:kern w:val="21"/>
                <w:sz w:val="21"/>
                <w:szCs w:val="21"/>
              </w:rPr>
              <w:t>浓度</w:t>
            </w:r>
            <w:r w:rsidRPr="00076EA0">
              <w:rPr>
                <w:kern w:val="21"/>
                <w:sz w:val="21"/>
                <w:szCs w:val="21"/>
              </w:rPr>
              <w:t xml:space="preserve">×60 </w:t>
            </w:r>
            <w:r w:rsidRPr="00076EA0">
              <w:rPr>
                <w:rFonts w:hint="eastAsia"/>
                <w:kern w:val="21"/>
                <w:sz w:val="21"/>
                <w:szCs w:val="21"/>
              </w:rPr>
              <w:t>分钟。</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麻醉作用：兔吸入</w:t>
            </w:r>
            <w:r w:rsidR="0055206F" w:rsidRPr="00076EA0">
              <w:rPr>
                <w:rFonts w:hint="eastAsia"/>
                <w:kern w:val="21"/>
                <w:sz w:val="21"/>
                <w:szCs w:val="21"/>
              </w:rPr>
              <w:t>4</w:t>
            </w:r>
            <w:r w:rsidRPr="00076EA0">
              <w:rPr>
                <w:kern w:val="21"/>
                <w:sz w:val="21"/>
                <w:szCs w:val="21"/>
              </w:rPr>
              <w:t>2%</w:t>
            </w:r>
            <w:r w:rsidRPr="00076EA0">
              <w:rPr>
                <w:rFonts w:hint="eastAsia"/>
                <w:kern w:val="21"/>
                <w:sz w:val="21"/>
                <w:szCs w:val="21"/>
              </w:rPr>
              <w:t>浓度</w:t>
            </w:r>
            <w:r w:rsidRPr="00076EA0">
              <w:rPr>
                <w:kern w:val="21"/>
                <w:sz w:val="21"/>
                <w:szCs w:val="21"/>
              </w:rPr>
              <w:t xml:space="preserve">×60 </w:t>
            </w:r>
            <w:r w:rsidRPr="00076EA0">
              <w:rPr>
                <w:rFonts w:hint="eastAsia"/>
                <w:kern w:val="21"/>
                <w:sz w:val="21"/>
                <w:szCs w:val="21"/>
              </w:rPr>
              <w:t>分钟。</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危险特性：易燃，与空气混合能形成爆炸性混合物，遇热源和明火有燃烧爆炸的危险。与五氧化溴、氯气、次氯酸、三氟化氮、液氧、二氟化氧及其它强氧化剂接触剧烈反应。燃烧（分解）产物：一氧化碳、二氧化碳。</w:t>
            </w:r>
          </w:p>
          <w:p w:rsidR="007D4D5C" w:rsidRPr="00076EA0" w:rsidRDefault="007D4D5C" w:rsidP="007D4D5C">
            <w:pPr>
              <w:autoSpaceDE w:val="0"/>
              <w:autoSpaceDN w:val="0"/>
              <w:spacing w:line="240" w:lineRule="auto"/>
              <w:ind w:firstLineChars="0" w:firstLine="0"/>
              <w:rPr>
                <w:kern w:val="21"/>
                <w:sz w:val="21"/>
                <w:szCs w:val="21"/>
              </w:rPr>
            </w:pPr>
            <w:r w:rsidRPr="00076EA0">
              <w:rPr>
                <w:kern w:val="21"/>
                <w:sz w:val="21"/>
                <w:szCs w:val="21"/>
              </w:rPr>
              <w:t>3</w:t>
            </w:r>
            <w:r w:rsidRPr="00076EA0">
              <w:rPr>
                <w:rFonts w:hint="eastAsia"/>
                <w:kern w:val="21"/>
                <w:sz w:val="21"/>
                <w:szCs w:val="21"/>
              </w:rPr>
              <w:t>）理化特性</w:t>
            </w:r>
          </w:p>
          <w:p w:rsidR="007D4D5C" w:rsidRPr="00076EA0" w:rsidRDefault="007D4D5C" w:rsidP="007D4D5C">
            <w:pPr>
              <w:autoSpaceDE w:val="0"/>
              <w:autoSpaceDN w:val="0"/>
              <w:spacing w:line="240" w:lineRule="auto"/>
              <w:ind w:firstLineChars="0" w:firstLine="0"/>
              <w:rPr>
                <w:kern w:val="21"/>
                <w:sz w:val="21"/>
                <w:szCs w:val="21"/>
              </w:rPr>
            </w:pPr>
            <w:r w:rsidRPr="00076EA0">
              <w:rPr>
                <w:rFonts w:hint="eastAsia"/>
                <w:kern w:val="21"/>
                <w:sz w:val="21"/>
                <w:szCs w:val="21"/>
              </w:rPr>
              <w:t>主要成分甲烷（纯品）；无色无臭气体；熔点（</w:t>
            </w:r>
            <w:r w:rsidRPr="00076EA0">
              <w:rPr>
                <w:rFonts w:ascii="宋体" w:hAnsi="宋体" w:cs="宋体" w:hint="eastAsia"/>
                <w:kern w:val="21"/>
                <w:sz w:val="21"/>
                <w:szCs w:val="21"/>
              </w:rPr>
              <w:t>℃</w:t>
            </w:r>
            <w:r w:rsidRPr="00076EA0">
              <w:rPr>
                <w:rFonts w:hint="eastAsia"/>
                <w:kern w:val="21"/>
                <w:sz w:val="21"/>
                <w:szCs w:val="21"/>
              </w:rPr>
              <w:t>）</w:t>
            </w:r>
            <w:r w:rsidRPr="00076EA0">
              <w:rPr>
                <w:kern w:val="21"/>
                <w:sz w:val="21"/>
                <w:szCs w:val="21"/>
              </w:rPr>
              <w:t>-182.5</w:t>
            </w:r>
            <w:r w:rsidRPr="00076EA0">
              <w:rPr>
                <w:rFonts w:hint="eastAsia"/>
                <w:kern w:val="21"/>
                <w:sz w:val="21"/>
                <w:szCs w:val="21"/>
              </w:rPr>
              <w:t>；沸点（</w:t>
            </w:r>
            <w:r w:rsidRPr="00076EA0">
              <w:rPr>
                <w:rFonts w:ascii="宋体" w:hAnsi="宋体" w:cs="宋体" w:hint="eastAsia"/>
                <w:kern w:val="21"/>
                <w:sz w:val="21"/>
                <w:szCs w:val="21"/>
              </w:rPr>
              <w:t>℃</w:t>
            </w:r>
            <w:r w:rsidRPr="00076EA0">
              <w:rPr>
                <w:rFonts w:hint="eastAsia"/>
                <w:kern w:val="21"/>
                <w:sz w:val="21"/>
                <w:szCs w:val="21"/>
              </w:rPr>
              <w:t>）</w:t>
            </w:r>
            <w:r w:rsidRPr="00076EA0">
              <w:rPr>
                <w:kern w:val="21"/>
                <w:sz w:val="21"/>
                <w:szCs w:val="21"/>
              </w:rPr>
              <w:t>-161.5</w:t>
            </w:r>
            <w:r w:rsidRPr="00076EA0">
              <w:rPr>
                <w:rFonts w:hint="eastAsia"/>
                <w:kern w:val="21"/>
                <w:sz w:val="21"/>
                <w:szCs w:val="21"/>
              </w:rPr>
              <w:t>；相对密度（水</w:t>
            </w:r>
            <w:r w:rsidRPr="00076EA0">
              <w:rPr>
                <w:kern w:val="21"/>
                <w:sz w:val="21"/>
                <w:szCs w:val="21"/>
              </w:rPr>
              <w:t>=1</w:t>
            </w:r>
            <w:r w:rsidRPr="00076EA0">
              <w:rPr>
                <w:rFonts w:hint="eastAsia"/>
                <w:kern w:val="21"/>
                <w:sz w:val="21"/>
                <w:szCs w:val="21"/>
              </w:rPr>
              <w:t>）</w:t>
            </w:r>
            <w:r w:rsidRPr="00076EA0">
              <w:rPr>
                <w:kern w:val="21"/>
                <w:sz w:val="21"/>
                <w:szCs w:val="21"/>
              </w:rPr>
              <w:t>0.42</w:t>
            </w:r>
            <w:r w:rsidRPr="00076EA0">
              <w:rPr>
                <w:rFonts w:hint="eastAsia"/>
                <w:kern w:val="21"/>
                <w:sz w:val="21"/>
                <w:szCs w:val="21"/>
              </w:rPr>
              <w:t>（</w:t>
            </w:r>
            <w:r w:rsidRPr="00076EA0">
              <w:rPr>
                <w:kern w:val="21"/>
                <w:sz w:val="21"/>
                <w:szCs w:val="21"/>
              </w:rPr>
              <w:t>-164</w:t>
            </w:r>
            <w:r w:rsidRPr="00076EA0">
              <w:rPr>
                <w:rFonts w:ascii="宋体" w:hAnsi="宋体" w:cs="宋体" w:hint="eastAsia"/>
                <w:kern w:val="21"/>
                <w:sz w:val="21"/>
                <w:szCs w:val="21"/>
              </w:rPr>
              <w:t>℃</w:t>
            </w:r>
            <w:r w:rsidRPr="00076EA0">
              <w:rPr>
                <w:rFonts w:hint="eastAsia"/>
                <w:kern w:val="21"/>
                <w:sz w:val="21"/>
                <w:szCs w:val="21"/>
              </w:rPr>
              <w:t>）；相对蒸气密度（空气</w:t>
            </w:r>
            <w:r w:rsidRPr="00076EA0">
              <w:rPr>
                <w:kern w:val="21"/>
                <w:sz w:val="21"/>
                <w:szCs w:val="21"/>
              </w:rPr>
              <w:t>=1</w:t>
            </w:r>
            <w:r w:rsidRPr="00076EA0">
              <w:rPr>
                <w:rFonts w:hint="eastAsia"/>
                <w:kern w:val="21"/>
                <w:sz w:val="21"/>
                <w:szCs w:val="21"/>
              </w:rPr>
              <w:t>）</w:t>
            </w:r>
            <w:r w:rsidRPr="00076EA0">
              <w:rPr>
                <w:kern w:val="21"/>
                <w:sz w:val="21"/>
                <w:szCs w:val="21"/>
              </w:rPr>
              <w:t>0.55</w:t>
            </w:r>
            <w:r w:rsidRPr="00076EA0">
              <w:rPr>
                <w:rFonts w:hint="eastAsia"/>
                <w:kern w:val="21"/>
                <w:sz w:val="21"/>
                <w:szCs w:val="21"/>
              </w:rPr>
              <w:t>；饱和蒸气压（</w:t>
            </w:r>
            <w:r w:rsidRPr="00076EA0">
              <w:rPr>
                <w:kern w:val="21"/>
                <w:sz w:val="21"/>
                <w:szCs w:val="21"/>
              </w:rPr>
              <w:t>kPa</w:t>
            </w:r>
            <w:r w:rsidRPr="00076EA0">
              <w:rPr>
                <w:rFonts w:hint="eastAsia"/>
                <w:kern w:val="21"/>
                <w:sz w:val="21"/>
                <w:szCs w:val="21"/>
              </w:rPr>
              <w:t>）</w:t>
            </w:r>
            <w:r w:rsidRPr="00076EA0">
              <w:rPr>
                <w:kern w:val="21"/>
                <w:sz w:val="21"/>
                <w:szCs w:val="21"/>
              </w:rPr>
              <w:t>53.32</w:t>
            </w:r>
            <w:r w:rsidRPr="00076EA0">
              <w:rPr>
                <w:rFonts w:hint="eastAsia"/>
                <w:kern w:val="21"/>
                <w:sz w:val="21"/>
                <w:szCs w:val="21"/>
              </w:rPr>
              <w:t>（</w:t>
            </w:r>
            <w:r w:rsidRPr="00076EA0">
              <w:rPr>
                <w:kern w:val="21"/>
                <w:sz w:val="21"/>
                <w:szCs w:val="21"/>
              </w:rPr>
              <w:t>-168.8</w:t>
            </w:r>
            <w:r w:rsidRPr="00076EA0">
              <w:rPr>
                <w:rFonts w:ascii="宋体" w:hAnsi="宋体" w:cs="宋体" w:hint="eastAsia"/>
                <w:kern w:val="21"/>
                <w:sz w:val="21"/>
                <w:szCs w:val="21"/>
              </w:rPr>
              <w:t>℃</w:t>
            </w:r>
            <w:r w:rsidRPr="00076EA0">
              <w:rPr>
                <w:rFonts w:hint="eastAsia"/>
                <w:kern w:val="21"/>
                <w:sz w:val="21"/>
                <w:szCs w:val="21"/>
              </w:rPr>
              <w:t>）；燃烧热（</w:t>
            </w:r>
            <w:r w:rsidRPr="00076EA0">
              <w:rPr>
                <w:kern w:val="21"/>
                <w:sz w:val="21"/>
                <w:szCs w:val="21"/>
              </w:rPr>
              <w:t>kJ/mol</w:t>
            </w:r>
            <w:r w:rsidRPr="00076EA0">
              <w:rPr>
                <w:rFonts w:hint="eastAsia"/>
                <w:kern w:val="21"/>
                <w:sz w:val="21"/>
                <w:szCs w:val="21"/>
              </w:rPr>
              <w:t>）</w:t>
            </w:r>
            <w:r w:rsidRPr="00076EA0">
              <w:rPr>
                <w:kern w:val="21"/>
                <w:sz w:val="21"/>
                <w:szCs w:val="21"/>
              </w:rPr>
              <w:t>889.5</w:t>
            </w:r>
            <w:r w:rsidRPr="00076EA0">
              <w:rPr>
                <w:rFonts w:hint="eastAsia"/>
                <w:kern w:val="21"/>
                <w:sz w:val="21"/>
                <w:szCs w:val="21"/>
              </w:rPr>
              <w:t>；临界温度（</w:t>
            </w:r>
            <w:r w:rsidRPr="00076EA0">
              <w:rPr>
                <w:rFonts w:ascii="宋体" w:hAnsi="宋体" w:cs="宋体" w:hint="eastAsia"/>
                <w:kern w:val="21"/>
                <w:sz w:val="21"/>
                <w:szCs w:val="21"/>
              </w:rPr>
              <w:t>℃</w:t>
            </w:r>
            <w:r w:rsidRPr="00076EA0">
              <w:rPr>
                <w:rFonts w:hint="eastAsia"/>
                <w:kern w:val="21"/>
                <w:sz w:val="21"/>
                <w:szCs w:val="21"/>
              </w:rPr>
              <w:t>）</w:t>
            </w:r>
            <w:r w:rsidRPr="00076EA0">
              <w:rPr>
                <w:kern w:val="21"/>
                <w:sz w:val="21"/>
                <w:szCs w:val="21"/>
              </w:rPr>
              <w:t>-82.6</w:t>
            </w:r>
            <w:r w:rsidRPr="00076EA0">
              <w:rPr>
                <w:rFonts w:hint="eastAsia"/>
                <w:kern w:val="21"/>
                <w:sz w:val="21"/>
                <w:szCs w:val="21"/>
              </w:rPr>
              <w:t>；临界压力（</w:t>
            </w:r>
            <w:r w:rsidRPr="00076EA0">
              <w:rPr>
                <w:kern w:val="21"/>
                <w:sz w:val="21"/>
                <w:szCs w:val="21"/>
              </w:rPr>
              <w:t>MPa</w:t>
            </w:r>
            <w:r w:rsidRPr="00076EA0">
              <w:rPr>
                <w:rFonts w:hint="eastAsia"/>
                <w:kern w:val="21"/>
                <w:sz w:val="21"/>
                <w:szCs w:val="21"/>
              </w:rPr>
              <w:t>）</w:t>
            </w:r>
            <w:r w:rsidRPr="00076EA0">
              <w:rPr>
                <w:kern w:val="21"/>
                <w:sz w:val="21"/>
                <w:szCs w:val="21"/>
              </w:rPr>
              <w:t>4.59</w:t>
            </w:r>
            <w:r w:rsidRPr="00076EA0">
              <w:rPr>
                <w:rFonts w:hint="eastAsia"/>
                <w:kern w:val="21"/>
                <w:sz w:val="21"/>
                <w:szCs w:val="21"/>
              </w:rPr>
              <w:t>；闪点（</w:t>
            </w:r>
            <w:r w:rsidRPr="00076EA0">
              <w:rPr>
                <w:rFonts w:ascii="宋体" w:hAnsi="宋体" w:cs="宋体" w:hint="eastAsia"/>
                <w:kern w:val="21"/>
                <w:sz w:val="21"/>
                <w:szCs w:val="21"/>
              </w:rPr>
              <w:t>℃</w:t>
            </w:r>
            <w:r w:rsidRPr="00076EA0">
              <w:rPr>
                <w:rFonts w:hint="eastAsia"/>
                <w:kern w:val="21"/>
                <w:sz w:val="21"/>
                <w:szCs w:val="21"/>
              </w:rPr>
              <w:t>）</w:t>
            </w:r>
            <w:r w:rsidRPr="00076EA0">
              <w:rPr>
                <w:kern w:val="21"/>
                <w:sz w:val="21"/>
                <w:szCs w:val="21"/>
              </w:rPr>
              <w:t>-188</w:t>
            </w:r>
            <w:r w:rsidRPr="00076EA0">
              <w:rPr>
                <w:rFonts w:hint="eastAsia"/>
                <w:kern w:val="21"/>
                <w:sz w:val="21"/>
                <w:szCs w:val="21"/>
              </w:rPr>
              <w:t>；引燃温度（</w:t>
            </w:r>
            <w:r w:rsidRPr="00076EA0">
              <w:rPr>
                <w:rFonts w:ascii="宋体" w:hAnsi="宋体" w:cs="宋体" w:hint="eastAsia"/>
                <w:kern w:val="21"/>
                <w:sz w:val="21"/>
                <w:szCs w:val="21"/>
              </w:rPr>
              <w:t>℃</w:t>
            </w:r>
            <w:r w:rsidRPr="00076EA0">
              <w:rPr>
                <w:rFonts w:hint="eastAsia"/>
                <w:kern w:val="21"/>
                <w:sz w:val="21"/>
                <w:szCs w:val="21"/>
              </w:rPr>
              <w:t>）</w:t>
            </w:r>
            <w:r w:rsidRPr="00076EA0">
              <w:rPr>
                <w:kern w:val="21"/>
                <w:sz w:val="21"/>
                <w:szCs w:val="21"/>
              </w:rPr>
              <w:t>538</w:t>
            </w:r>
            <w:r w:rsidRPr="00076EA0">
              <w:rPr>
                <w:rFonts w:hint="eastAsia"/>
                <w:kern w:val="21"/>
                <w:sz w:val="21"/>
                <w:szCs w:val="21"/>
              </w:rPr>
              <w:t>；爆炸上限</w:t>
            </w:r>
            <w:r w:rsidRPr="00076EA0">
              <w:rPr>
                <w:kern w:val="21"/>
                <w:sz w:val="21"/>
                <w:szCs w:val="21"/>
              </w:rPr>
              <w:t>%</w:t>
            </w:r>
            <w:r w:rsidRPr="00076EA0">
              <w:rPr>
                <w:rFonts w:hint="eastAsia"/>
                <w:kern w:val="21"/>
                <w:sz w:val="21"/>
                <w:szCs w:val="21"/>
              </w:rPr>
              <w:t>（</w:t>
            </w:r>
            <w:r w:rsidRPr="00076EA0">
              <w:rPr>
                <w:kern w:val="21"/>
                <w:sz w:val="21"/>
                <w:szCs w:val="21"/>
              </w:rPr>
              <w:t>V/V</w:t>
            </w:r>
            <w:r w:rsidRPr="00076EA0">
              <w:rPr>
                <w:rFonts w:hint="eastAsia"/>
                <w:kern w:val="21"/>
                <w:sz w:val="21"/>
                <w:szCs w:val="21"/>
              </w:rPr>
              <w:t>）</w:t>
            </w:r>
            <w:r w:rsidRPr="00076EA0">
              <w:rPr>
                <w:kern w:val="21"/>
                <w:sz w:val="21"/>
                <w:szCs w:val="21"/>
              </w:rPr>
              <w:t>15</w:t>
            </w:r>
            <w:r w:rsidRPr="00076EA0">
              <w:rPr>
                <w:rFonts w:hint="eastAsia"/>
                <w:kern w:val="21"/>
                <w:sz w:val="21"/>
                <w:szCs w:val="21"/>
              </w:rPr>
              <w:t>；爆炸下限</w:t>
            </w:r>
            <w:r w:rsidRPr="00076EA0">
              <w:rPr>
                <w:kern w:val="21"/>
                <w:sz w:val="21"/>
                <w:szCs w:val="21"/>
              </w:rPr>
              <w:t>%</w:t>
            </w:r>
            <w:r w:rsidRPr="00076EA0">
              <w:rPr>
                <w:rFonts w:hint="eastAsia"/>
                <w:kern w:val="21"/>
                <w:sz w:val="21"/>
                <w:szCs w:val="21"/>
              </w:rPr>
              <w:t>（</w:t>
            </w:r>
            <w:r w:rsidRPr="00076EA0">
              <w:rPr>
                <w:kern w:val="21"/>
                <w:sz w:val="21"/>
                <w:szCs w:val="21"/>
              </w:rPr>
              <w:t>V/V</w:t>
            </w:r>
            <w:r w:rsidRPr="00076EA0">
              <w:rPr>
                <w:rFonts w:hint="eastAsia"/>
                <w:kern w:val="21"/>
                <w:sz w:val="21"/>
                <w:szCs w:val="21"/>
              </w:rPr>
              <w:t>）</w:t>
            </w:r>
            <w:r w:rsidRPr="00076EA0">
              <w:rPr>
                <w:kern w:val="21"/>
                <w:sz w:val="21"/>
                <w:szCs w:val="21"/>
              </w:rPr>
              <w:t>5.3</w:t>
            </w:r>
            <w:r w:rsidRPr="00076EA0">
              <w:rPr>
                <w:rFonts w:hint="eastAsia"/>
                <w:kern w:val="21"/>
                <w:sz w:val="21"/>
                <w:szCs w:val="21"/>
              </w:rPr>
              <w:t>。</w:t>
            </w:r>
          </w:p>
        </w:tc>
      </w:tr>
    </w:tbl>
    <w:p w:rsidR="00DD5CA5" w:rsidRPr="00076EA0" w:rsidRDefault="007D589D" w:rsidP="00DD5CA5">
      <w:pPr>
        <w:ind w:firstLineChars="0" w:firstLine="0"/>
        <w:outlineLvl w:val="2"/>
        <w:rPr>
          <w:b/>
        </w:rPr>
      </w:pPr>
      <w:bookmarkStart w:id="679" w:name="_Toc224144917"/>
      <w:r w:rsidRPr="00076EA0">
        <w:rPr>
          <w:rFonts w:hint="eastAsia"/>
          <w:b/>
        </w:rPr>
        <w:t>8</w:t>
      </w:r>
      <w:r w:rsidR="00545ACD" w:rsidRPr="00076EA0">
        <w:rPr>
          <w:rFonts w:hint="eastAsia"/>
          <w:b/>
        </w:rPr>
        <w:t>.5</w:t>
      </w:r>
      <w:r w:rsidR="00DE4E52" w:rsidRPr="00076EA0">
        <w:rPr>
          <w:b/>
        </w:rPr>
        <w:t xml:space="preserve">.2 </w:t>
      </w:r>
      <w:r w:rsidR="00DE4E52" w:rsidRPr="00076EA0">
        <w:rPr>
          <w:rFonts w:hint="eastAsia"/>
          <w:b/>
        </w:rPr>
        <w:t>生产系统风险识别</w:t>
      </w:r>
      <w:bookmarkEnd w:id="679"/>
    </w:p>
    <w:p w:rsidR="007D4D5C" w:rsidRPr="00076EA0" w:rsidRDefault="007D4D5C" w:rsidP="007D4D5C">
      <w:pPr>
        <w:ind w:firstLine="480"/>
      </w:pPr>
      <w:r w:rsidRPr="00076EA0">
        <w:t>(1)</w:t>
      </w:r>
      <w:r w:rsidRPr="00076EA0">
        <w:t>沼气事故风险设施：和沼气有关的具有风险的生产设施主要为沼气池，风险主要为泄漏、火灾、爆炸。</w:t>
      </w:r>
    </w:p>
    <w:p w:rsidR="007D4D5C" w:rsidRPr="00076EA0" w:rsidRDefault="007D4D5C" w:rsidP="007D4D5C">
      <w:pPr>
        <w:ind w:firstLine="480"/>
      </w:pPr>
      <w:r w:rsidRPr="00076EA0">
        <w:lastRenderedPageBreak/>
        <w:t>(2)</w:t>
      </w:r>
      <w:r w:rsidRPr="00076EA0">
        <w:t>猪传染病风险设施：主要为猪舍，集约化养殖规模大、密度高、传播速度快，疾病威胁严重，一旦发生很难控制，可直接导致畜禽死亡、产品低劣产量下降，防治费用增加，经济损失巨大。</w:t>
      </w:r>
    </w:p>
    <w:p w:rsidR="007D4D5C" w:rsidRPr="00076EA0" w:rsidRDefault="007D4D5C" w:rsidP="007D4D5C">
      <w:pPr>
        <w:ind w:firstLine="480"/>
      </w:pPr>
      <w:r w:rsidRPr="00076EA0">
        <w:t>(3)</w:t>
      </w:r>
      <w:r w:rsidRPr="00076EA0">
        <w:t>废水事故排放风险设施：本项目事故排放指污水处理系统停运，废水直接排放的情况。废水直接外排会对地表水、地下水、土壤、大气环境等产生不利影响。</w:t>
      </w:r>
    </w:p>
    <w:p w:rsidR="007D4D5C" w:rsidRPr="00076EA0" w:rsidRDefault="007D4D5C" w:rsidP="007D4D5C">
      <w:pPr>
        <w:ind w:firstLine="480"/>
      </w:pPr>
      <w:r w:rsidRPr="00076EA0">
        <w:t>(4)</w:t>
      </w:r>
      <w:r w:rsidRPr="00076EA0">
        <w:t>沼液贮存、运输风险设施：沼液存储池存在风险主要在雨季，沼液储存量超过负荷，外溢风险；作业人员清理沼气池发生中毒、火灾风险。运输车辆存在的运输风险为运粪车发生泄漏、翻车等导致沼液外流，对周边地不水、地下水和环境空气造成污染。</w:t>
      </w:r>
    </w:p>
    <w:p w:rsidR="00E82B0C" w:rsidRPr="00076EA0" w:rsidRDefault="007D589D" w:rsidP="00E82B0C">
      <w:pPr>
        <w:pStyle w:val="Default"/>
        <w:ind w:firstLineChars="0" w:firstLine="0"/>
        <w:jc w:val="both"/>
        <w:outlineLvl w:val="1"/>
        <w:rPr>
          <w:rFonts w:ascii="Times New Roman" w:hint="default"/>
          <w:b/>
          <w:color w:val="auto"/>
        </w:rPr>
      </w:pPr>
      <w:bookmarkStart w:id="680" w:name="_Toc176158498"/>
      <w:bookmarkStart w:id="681" w:name="_Toc187216852"/>
      <w:bookmarkStart w:id="682" w:name="_Toc224144918"/>
      <w:bookmarkStart w:id="683" w:name="_Toc224145011"/>
      <w:bookmarkStart w:id="684" w:name="_Toc236982205"/>
      <w:r w:rsidRPr="00076EA0">
        <w:rPr>
          <w:rFonts w:ascii="Times New Roman"/>
          <w:b/>
          <w:color w:val="auto"/>
        </w:rPr>
        <w:t>8</w:t>
      </w:r>
      <w:r w:rsidR="00E82B0C" w:rsidRPr="00076EA0">
        <w:rPr>
          <w:rFonts w:ascii="Times New Roman"/>
          <w:b/>
          <w:color w:val="auto"/>
        </w:rPr>
        <w:t xml:space="preserve">.6 </w:t>
      </w:r>
      <w:r w:rsidR="007D4D5C" w:rsidRPr="00076EA0">
        <w:rPr>
          <w:rFonts w:ascii="Times New Roman"/>
          <w:b/>
          <w:color w:val="auto"/>
        </w:rPr>
        <w:t>环境</w:t>
      </w:r>
      <w:r w:rsidR="00E82B0C" w:rsidRPr="00076EA0">
        <w:rPr>
          <w:rFonts w:ascii="Times New Roman"/>
          <w:b/>
          <w:color w:val="auto"/>
        </w:rPr>
        <w:t>风险分析</w:t>
      </w:r>
      <w:bookmarkEnd w:id="680"/>
      <w:bookmarkEnd w:id="681"/>
      <w:bookmarkEnd w:id="682"/>
      <w:bookmarkEnd w:id="683"/>
      <w:bookmarkEnd w:id="684"/>
    </w:p>
    <w:p w:rsidR="007D4D5C" w:rsidRPr="00076EA0" w:rsidRDefault="007D4D5C" w:rsidP="007D4D5C">
      <w:pPr>
        <w:ind w:firstLine="480"/>
      </w:pPr>
      <w:bookmarkStart w:id="685" w:name="_Toc176158499"/>
      <w:bookmarkStart w:id="686" w:name="_Toc187216853"/>
      <w:r w:rsidRPr="00076EA0">
        <w:t>1</w:t>
      </w:r>
      <w:r w:rsidRPr="00076EA0">
        <w:rPr>
          <w:rFonts w:hAnsi="宋体"/>
        </w:rPr>
        <w:t>、柴油火灾、泄漏影响分析</w:t>
      </w:r>
    </w:p>
    <w:p w:rsidR="007D4D5C" w:rsidRPr="00076EA0" w:rsidRDefault="007D4D5C" w:rsidP="007D4D5C">
      <w:pPr>
        <w:ind w:firstLine="480"/>
      </w:pPr>
      <w:r w:rsidRPr="00076EA0">
        <w:rPr>
          <w:rFonts w:hAnsi="宋体"/>
        </w:rPr>
        <w:t>柴油事故发生的主要原因是储罐罐体、管线破裂或法兰接口不严导致的，若泄露的柴油遇到明火，有可能发生火灾事故。</w:t>
      </w:r>
    </w:p>
    <w:p w:rsidR="007D4D5C" w:rsidRPr="00076EA0" w:rsidRDefault="007D4D5C" w:rsidP="007D4D5C">
      <w:pPr>
        <w:ind w:firstLine="480"/>
      </w:pPr>
      <w:r w:rsidRPr="00076EA0">
        <w:t>(1)</w:t>
      </w:r>
      <w:r w:rsidRPr="00076EA0">
        <w:rPr>
          <w:rFonts w:hAnsi="宋体"/>
        </w:rPr>
        <w:t>柴油泄露事故</w:t>
      </w:r>
    </w:p>
    <w:p w:rsidR="007D4D5C" w:rsidRPr="00076EA0" w:rsidRDefault="007D4D5C" w:rsidP="007D4D5C">
      <w:pPr>
        <w:ind w:firstLine="480"/>
      </w:pPr>
      <w:r w:rsidRPr="00076EA0">
        <w:rPr>
          <w:rFonts w:hAnsi="宋体"/>
        </w:rPr>
        <w:t>发生泄露事故时，若周围环境的温度达不到燃烧条件，人长期接触会产生头晕、头疼、呕吐等症状。</w:t>
      </w:r>
    </w:p>
    <w:p w:rsidR="007D4D5C" w:rsidRPr="00076EA0" w:rsidRDefault="007D4D5C" w:rsidP="007D4D5C">
      <w:pPr>
        <w:ind w:firstLine="480"/>
      </w:pPr>
      <w:r w:rsidRPr="00076EA0">
        <w:t>(2)</w:t>
      </w:r>
      <w:r w:rsidRPr="00076EA0">
        <w:rPr>
          <w:rFonts w:hAnsi="宋体"/>
        </w:rPr>
        <w:t>火灾事故</w:t>
      </w:r>
    </w:p>
    <w:p w:rsidR="007D4D5C" w:rsidRPr="00076EA0" w:rsidRDefault="007D4D5C" w:rsidP="007D4D5C">
      <w:pPr>
        <w:ind w:firstLine="480"/>
      </w:pPr>
      <w:r w:rsidRPr="00076EA0">
        <w:rPr>
          <w:rFonts w:hAnsi="宋体"/>
        </w:rPr>
        <w:t>易燃液体泄露后遇到明火就会被点燃而着火燃烧，燃烧主要为池火。若不能及时处理，高温或遇明火极易造成火灾事件，随着燃烧的高温将造成未泄露的容器内压力增大，将有开裂和爆炸的风险。</w:t>
      </w:r>
    </w:p>
    <w:p w:rsidR="007D4D5C" w:rsidRPr="00076EA0" w:rsidRDefault="007D4D5C" w:rsidP="007D4D5C">
      <w:pPr>
        <w:ind w:firstLine="480"/>
      </w:pPr>
      <w:r w:rsidRPr="00076EA0">
        <w:t>2</w:t>
      </w:r>
      <w:r w:rsidRPr="00076EA0">
        <w:rPr>
          <w:rFonts w:hAnsi="宋体"/>
        </w:rPr>
        <w:t>、沼气爆炸环境风险分析</w:t>
      </w:r>
    </w:p>
    <w:p w:rsidR="007D4D5C" w:rsidRPr="00076EA0" w:rsidRDefault="007D4D5C" w:rsidP="007D4D5C">
      <w:pPr>
        <w:ind w:firstLine="480"/>
      </w:pPr>
      <w:r w:rsidRPr="00076EA0">
        <w:rPr>
          <w:rFonts w:hAnsi="宋体"/>
        </w:rPr>
        <w:t>资料显示，沼气爆炸必须具备三个条件：一定的甲烷浓度，一定的引火温度和足够的氧浓度，三者缺一即不可能发生爆炸。</w:t>
      </w:r>
    </w:p>
    <w:p w:rsidR="007D4D5C" w:rsidRPr="00076EA0" w:rsidRDefault="007D4D5C" w:rsidP="007D4D5C">
      <w:pPr>
        <w:ind w:firstLine="480"/>
      </w:pPr>
      <w:r w:rsidRPr="00076EA0">
        <w:t>(1)</w:t>
      </w:r>
      <w:r w:rsidRPr="00076EA0">
        <w:rPr>
          <w:rFonts w:hAnsi="宋体"/>
        </w:rPr>
        <w:t>甲烷浓度：在新鲜空气中甲烷的爆炸极限一般为</w:t>
      </w:r>
      <w:r w:rsidRPr="00076EA0">
        <w:t>5~15%</w:t>
      </w:r>
      <w:r w:rsidRPr="00076EA0">
        <w:rPr>
          <w:rFonts w:hAnsi="宋体"/>
        </w:rPr>
        <w:t>，</w:t>
      </w:r>
      <w:r w:rsidRPr="00076EA0">
        <w:t>5%</w:t>
      </w:r>
      <w:r w:rsidRPr="00076EA0">
        <w:rPr>
          <w:rFonts w:hAnsi="宋体"/>
        </w:rPr>
        <w:t>称为爆炸下限，</w:t>
      </w:r>
      <w:r w:rsidRPr="00076EA0">
        <w:t>15%</w:t>
      </w:r>
      <w:r w:rsidRPr="00076EA0">
        <w:rPr>
          <w:rFonts w:hAnsi="宋体"/>
        </w:rPr>
        <w:t>称为爆炸上限，当甲烷浓度低于</w:t>
      </w:r>
      <w:r w:rsidRPr="00076EA0">
        <w:t>5%</w:t>
      </w:r>
      <w:r w:rsidRPr="00076EA0">
        <w:rPr>
          <w:rFonts w:hAnsi="宋体"/>
        </w:rPr>
        <w:t>时，遇火不爆炸，但能在火焰外围形成燃烧层。浓度高于</w:t>
      </w:r>
      <w:r w:rsidRPr="00076EA0">
        <w:t>15%</w:t>
      </w:r>
      <w:r w:rsidRPr="00076EA0">
        <w:rPr>
          <w:rFonts w:hAnsi="宋体"/>
        </w:rPr>
        <w:t>时，在混合气体内遇有火源，不爆炸也不燃烧。甲烷的爆炸极限并不是固定不变的，它受许多因素的影响。</w:t>
      </w:r>
    </w:p>
    <w:p w:rsidR="007D4D5C" w:rsidRPr="00076EA0" w:rsidRDefault="007D4D5C" w:rsidP="007D4D5C">
      <w:pPr>
        <w:ind w:firstLine="480"/>
      </w:pPr>
      <w:r w:rsidRPr="00076EA0">
        <w:rPr>
          <w:rFonts w:hAnsi="宋体"/>
        </w:rPr>
        <w:t>沼气混合气体中，混入惰性气体，可能降低沼气爆炸的危险性，增加</w:t>
      </w:r>
      <w:r w:rsidRPr="00076EA0">
        <w:t>1%</w:t>
      </w:r>
      <w:r w:rsidRPr="00076EA0">
        <w:rPr>
          <w:rFonts w:hAnsi="宋体"/>
        </w:rPr>
        <w:t>的</w:t>
      </w:r>
      <w:r w:rsidR="0055206F" w:rsidRPr="00076EA0">
        <w:t>CO</w:t>
      </w:r>
      <w:r w:rsidR="0055206F" w:rsidRPr="00076EA0">
        <w:rPr>
          <w:vertAlign w:val="subscript"/>
        </w:rPr>
        <w:t>2</w:t>
      </w:r>
      <w:r w:rsidRPr="00076EA0">
        <w:rPr>
          <w:rFonts w:hAnsi="宋体"/>
        </w:rPr>
        <w:t>时，甲烷的爆炸下限提高</w:t>
      </w:r>
      <w:r w:rsidRPr="00076EA0">
        <w:t>0.033%</w:t>
      </w:r>
      <w:r w:rsidRPr="00076EA0">
        <w:rPr>
          <w:rFonts w:hAnsi="宋体"/>
        </w:rPr>
        <w:t>，上限降低</w:t>
      </w:r>
      <w:r w:rsidRPr="00076EA0">
        <w:t>0.26%</w:t>
      </w:r>
      <w:r w:rsidRPr="00076EA0">
        <w:rPr>
          <w:rFonts w:hAnsi="宋体"/>
        </w:rPr>
        <w:t>；当达到</w:t>
      </w:r>
      <w:r w:rsidRPr="00076EA0">
        <w:t>22.8%</w:t>
      </w:r>
      <w:r w:rsidRPr="00076EA0">
        <w:rPr>
          <w:rFonts w:hAnsi="宋体"/>
        </w:rPr>
        <w:t>时，即失去爆炸性，该项目产生的沼气，</w:t>
      </w:r>
      <w:r w:rsidRPr="00076EA0">
        <w:t xml:space="preserve">CO2 </w:t>
      </w:r>
      <w:r w:rsidRPr="00076EA0">
        <w:rPr>
          <w:rFonts w:hAnsi="宋体"/>
        </w:rPr>
        <w:t>含量可高达</w:t>
      </w:r>
      <w:r w:rsidRPr="00076EA0">
        <w:t>25%</w:t>
      </w:r>
      <w:r w:rsidRPr="00076EA0">
        <w:rPr>
          <w:rFonts w:hAnsi="宋体"/>
        </w:rPr>
        <w:t>，可使甲烷的爆炸极限范围大大缩小。</w:t>
      </w:r>
    </w:p>
    <w:p w:rsidR="007D4D5C" w:rsidRPr="00076EA0" w:rsidRDefault="007D4D5C" w:rsidP="007D4D5C">
      <w:pPr>
        <w:ind w:firstLine="480"/>
      </w:pPr>
      <w:r w:rsidRPr="00076EA0">
        <w:t>(2)</w:t>
      </w:r>
      <w:r w:rsidRPr="00076EA0">
        <w:rPr>
          <w:rFonts w:hAnsi="宋体"/>
        </w:rPr>
        <w:t>引火温度：沼气爆炸的第二个条件是高温火源的存在。点燃沼气所需要的最低温</w:t>
      </w:r>
      <w:r w:rsidRPr="00076EA0">
        <w:rPr>
          <w:rFonts w:hAnsi="宋体"/>
        </w:rPr>
        <w:lastRenderedPageBreak/>
        <w:t>度叫引火温度。沼气的引火温度一般在</w:t>
      </w:r>
      <w:r w:rsidRPr="00076EA0">
        <w:t>650~750</w:t>
      </w:r>
      <w:r w:rsidRPr="00076EA0">
        <w:rPr>
          <w:rFonts w:hAnsi="宋体"/>
        </w:rPr>
        <w:t>℃，明火、电气火花、吸烟，甚至撞击或磨擦产生的火花等，都足以引燃沼气。因此，养殖场尤其是沼气工程附近应严禁烟火。</w:t>
      </w:r>
    </w:p>
    <w:p w:rsidR="007D4D5C" w:rsidRPr="00076EA0" w:rsidRDefault="007D4D5C" w:rsidP="007D4D5C">
      <w:pPr>
        <w:ind w:firstLine="480"/>
      </w:pPr>
      <w:r w:rsidRPr="00076EA0">
        <w:t>(3)</w:t>
      </w:r>
      <w:r w:rsidRPr="00076EA0">
        <w:rPr>
          <w:rFonts w:hAnsi="宋体"/>
        </w:rPr>
        <w:t>氧浓度：甲烷的爆炸极限与氧浓度有密切关系，甲烷的爆炸极限将随着混合气体中氧浓度的降低而缩小，当氧浓度降低时，甲烷的爆炸下限缓慢增高，上限则迅速下降。当氧浓度降低到</w:t>
      </w:r>
      <w:r w:rsidRPr="00076EA0">
        <w:t>12%</w:t>
      </w:r>
      <w:r w:rsidRPr="00076EA0">
        <w:rPr>
          <w:rFonts w:hAnsi="宋体"/>
        </w:rPr>
        <w:t>时，沼气混合气体即失去爆炸性，遇火也不爆炸。</w:t>
      </w:r>
    </w:p>
    <w:p w:rsidR="007D4D5C" w:rsidRPr="00076EA0" w:rsidRDefault="007D4D5C" w:rsidP="007D4D5C">
      <w:pPr>
        <w:ind w:firstLine="480"/>
      </w:pPr>
      <w:r w:rsidRPr="00076EA0">
        <w:t>3</w:t>
      </w:r>
      <w:r w:rsidRPr="00076EA0">
        <w:rPr>
          <w:rFonts w:hAnsi="宋体"/>
        </w:rPr>
        <w:t>、污水事故排放风险分析</w:t>
      </w:r>
    </w:p>
    <w:p w:rsidR="007D4D5C" w:rsidRPr="00076EA0" w:rsidRDefault="007D4D5C" w:rsidP="007D4D5C">
      <w:pPr>
        <w:ind w:firstLine="480"/>
      </w:pPr>
      <w:r w:rsidRPr="00076EA0">
        <w:rPr>
          <w:rFonts w:hAnsi="宋体"/>
        </w:rPr>
        <w:t>本项目污水事故排放是指粪污水未经处理，直接排放的情况。废水直接外排会对地表水、地下水、土壤、大气环境等产生不利影响。</w:t>
      </w:r>
    </w:p>
    <w:p w:rsidR="007D4D5C" w:rsidRPr="00076EA0" w:rsidRDefault="007D4D5C" w:rsidP="007D4D5C">
      <w:pPr>
        <w:ind w:firstLine="480"/>
      </w:pPr>
      <w:r w:rsidRPr="00076EA0">
        <w:t>(1)</w:t>
      </w:r>
      <w:r w:rsidRPr="00076EA0">
        <w:rPr>
          <w:rFonts w:hAnsi="宋体"/>
        </w:rPr>
        <w:t>土壤</w:t>
      </w:r>
    </w:p>
    <w:p w:rsidR="007D4D5C" w:rsidRPr="00076EA0" w:rsidRDefault="007D4D5C" w:rsidP="007D4D5C">
      <w:pPr>
        <w:ind w:firstLine="480"/>
      </w:pPr>
      <w:r w:rsidRPr="00076EA0">
        <w:rPr>
          <w:rFonts w:hAnsi="宋体"/>
        </w:rPr>
        <w:t>废水中高浓度的有机物和氨氮会使土壤环境质量恶化。当粪污水直接外排量超过了土壤的自净能力，便会出现降解不完成和厌氧腐化，产生恶臭物质和亚硝酸盐等有害物质，引起土壤的组成和性状发生改变，破坏其原有的基本功能，作物徒长、倒伏、晚熟或不熟，造成减产，甚至毒害作物，大面积地腐坏。此外，土壤对病原微生物的自净能力下降，不仅增加了净化难度，而且容易造成生物污染和疫病传播。</w:t>
      </w:r>
    </w:p>
    <w:p w:rsidR="007D4D5C" w:rsidRPr="00076EA0" w:rsidRDefault="007D4D5C" w:rsidP="007D4D5C">
      <w:pPr>
        <w:ind w:firstLine="480"/>
      </w:pPr>
      <w:r w:rsidRPr="00076EA0">
        <w:t>(2)</w:t>
      </w:r>
      <w:r w:rsidRPr="00076EA0">
        <w:rPr>
          <w:rFonts w:hAnsi="宋体"/>
        </w:rPr>
        <w:t>大气</w:t>
      </w:r>
    </w:p>
    <w:p w:rsidR="007D4D5C" w:rsidRPr="00076EA0" w:rsidRDefault="007D4D5C" w:rsidP="007D4D5C">
      <w:pPr>
        <w:ind w:firstLine="480"/>
      </w:pPr>
      <w:r w:rsidRPr="00076EA0">
        <w:rPr>
          <w:rFonts w:hAnsi="宋体"/>
        </w:rPr>
        <w:t>废水会散发出高浓度的恶臭气体，造成空气中含氧量下降，污浊度上升，轻则降低空气质量，产生异味妨碍人畜健康生长，重则引起呼吸系统疾病，造成人畜死亡。未经任何处理的猪场废水含有大量的微生物，在风的作用下，极易扩散在空气中，可能引起口蹄疫和大肠埃希菌、炭疽、布氏杆菌、真菌孢子等引起的疫病传播，危害人畜健康。</w:t>
      </w:r>
    </w:p>
    <w:p w:rsidR="007D4D5C" w:rsidRPr="00076EA0" w:rsidRDefault="007D4D5C" w:rsidP="007D4D5C">
      <w:pPr>
        <w:ind w:firstLine="480"/>
      </w:pPr>
      <w:r w:rsidRPr="00076EA0">
        <w:t>(3)</w:t>
      </w:r>
      <w:r w:rsidRPr="00076EA0">
        <w:rPr>
          <w:rFonts w:hAnsi="宋体"/>
        </w:rPr>
        <w:t>地表水</w:t>
      </w:r>
    </w:p>
    <w:p w:rsidR="007D4D5C" w:rsidRPr="00076EA0" w:rsidRDefault="007D4D5C" w:rsidP="007D4D5C">
      <w:pPr>
        <w:ind w:firstLine="480"/>
      </w:pPr>
      <w:r w:rsidRPr="00076EA0">
        <w:rPr>
          <w:rFonts w:hAnsi="宋体"/>
        </w:rPr>
        <w:t>该项目产生的废水主要为猪粪尿、猪舍冲洗废水和职工生活污水等，污染因子主要为有机物，废水中无难处理的特殊污染物，故在粪污处理系统建成后，一般不会出现较大粪污排放事故。该项目粪便污水处理系统可能出现的故障主要表现在以下几个方面：</w:t>
      </w:r>
    </w:p>
    <w:p w:rsidR="007D4D5C" w:rsidRPr="00076EA0" w:rsidRDefault="007D4D5C" w:rsidP="007D4D5C">
      <w:pPr>
        <w:ind w:firstLine="480"/>
      </w:pPr>
      <w:r w:rsidRPr="00076EA0">
        <w:rPr>
          <w:rFonts w:hAnsi="宋体"/>
        </w:rPr>
        <w:t>①污水处理系统因设备故障、停电而导致各处理单元不能运行，导致粪便污水事故排放。</w:t>
      </w:r>
    </w:p>
    <w:p w:rsidR="007D4D5C" w:rsidRPr="00076EA0" w:rsidRDefault="007D4D5C" w:rsidP="007D4D5C">
      <w:pPr>
        <w:ind w:firstLine="480"/>
      </w:pPr>
      <w:r w:rsidRPr="00076EA0">
        <w:rPr>
          <w:rFonts w:hAnsi="宋体"/>
        </w:rPr>
        <w:t>②人为操作不当引起的事故排放。主要是工作人员操作失误，设备维护保养不好而出现的设备故障致使污水池污水溢出，或者污水池事故状态下废水的排出。</w:t>
      </w:r>
    </w:p>
    <w:p w:rsidR="007D4D5C" w:rsidRPr="00076EA0" w:rsidRDefault="007D4D5C" w:rsidP="007D4D5C">
      <w:pPr>
        <w:ind w:firstLine="480"/>
      </w:pPr>
      <w:r w:rsidRPr="00076EA0">
        <w:rPr>
          <w:rFonts w:hAnsi="宋体"/>
        </w:rPr>
        <w:t>③沼液输送管道破裂导致沼液直接外排。</w:t>
      </w:r>
    </w:p>
    <w:p w:rsidR="007D4D5C" w:rsidRPr="00076EA0" w:rsidRDefault="007D4D5C" w:rsidP="007D4D5C">
      <w:pPr>
        <w:ind w:firstLine="480"/>
      </w:pPr>
      <w:r w:rsidRPr="00076EA0">
        <w:rPr>
          <w:rFonts w:hAnsi="宋体"/>
        </w:rPr>
        <w:t>④其他原因导致的污水处理系统发生事故排放。</w:t>
      </w:r>
    </w:p>
    <w:p w:rsidR="007D4D5C" w:rsidRPr="00076EA0" w:rsidRDefault="007D4D5C" w:rsidP="007D4D5C">
      <w:pPr>
        <w:ind w:firstLine="480"/>
      </w:pPr>
      <w:r w:rsidRPr="00076EA0">
        <w:rPr>
          <w:rFonts w:hAnsi="宋体"/>
        </w:rPr>
        <w:t>本项目场区污水经收集排入污水处理系统集中处理，猪场粪污水中主要污染物为</w:t>
      </w:r>
      <w:r w:rsidRPr="00076EA0">
        <w:lastRenderedPageBreak/>
        <w:t>COD</w:t>
      </w:r>
      <w:r w:rsidRPr="00076EA0">
        <w:rPr>
          <w:rFonts w:hAnsi="宋体"/>
        </w:rPr>
        <w:t>、</w:t>
      </w:r>
      <w:r w:rsidRPr="00076EA0">
        <w:t>BOD</w:t>
      </w:r>
      <w:r w:rsidRPr="00076EA0">
        <w:rPr>
          <w:vertAlign w:val="subscript"/>
        </w:rPr>
        <w:t>5</w:t>
      </w:r>
      <w:r w:rsidRPr="00076EA0">
        <w:rPr>
          <w:rFonts w:hAnsi="宋体"/>
        </w:rPr>
        <w:t>、</w:t>
      </w:r>
      <w:r w:rsidRPr="00076EA0">
        <w:t>SS</w:t>
      </w:r>
      <w:r w:rsidRPr="00076EA0">
        <w:rPr>
          <w:rFonts w:hAnsi="宋体"/>
        </w:rPr>
        <w:t>、氨氮、粪大肠菌群数、蛔虫卵，当粪污处理系统出现故障时，如出现粪污输送管道等设施发生泄漏等风险时，大量未经处理的高浓度粪污水将有可能通过雨水径流排入周边农灌沟渠，沿沟渠最终汇入黑鱼沟，会对附近水渠及水环境水质造成一定影响，导致地表水水质下降及环境污染风险</w:t>
      </w:r>
      <w:r w:rsidRPr="00076EA0">
        <w:t>;</w:t>
      </w:r>
      <w:r w:rsidRPr="00076EA0">
        <w:rPr>
          <w:rFonts w:hAnsi="宋体"/>
        </w:rPr>
        <w:t>污水下渗又会造成土壤和地下水污染。当废水系统出现故障时，高浓度养殖废水不经处理直接排放，对周边施肥系统服务范围内林地造成一定影响。</w:t>
      </w:r>
    </w:p>
    <w:p w:rsidR="007D4D5C" w:rsidRPr="00076EA0" w:rsidRDefault="007D4D5C" w:rsidP="007D4D5C">
      <w:pPr>
        <w:ind w:firstLine="480"/>
      </w:pPr>
      <w:r w:rsidRPr="00076EA0">
        <w:t>(4)</w:t>
      </w:r>
      <w:r w:rsidRPr="00076EA0">
        <w:rPr>
          <w:rFonts w:hAnsi="宋体"/>
        </w:rPr>
        <w:t>地下水</w:t>
      </w:r>
    </w:p>
    <w:p w:rsidR="007D4D5C" w:rsidRPr="00076EA0" w:rsidRDefault="007D4D5C" w:rsidP="007D4D5C">
      <w:pPr>
        <w:ind w:firstLine="480"/>
      </w:pPr>
      <w:r w:rsidRPr="00076EA0">
        <w:rPr>
          <w:rFonts w:hAnsi="宋体"/>
        </w:rPr>
        <w:t>猪场高浓度污水直接排入土壤，废水中的氮、磷以及其他有毒有害成分渗入地下污染地下水，导致地下水水质下降，严重时，造成地下水发黑发臭，推动功能，一旦造成地下水污染，极难治理恢复，从面造成持久性污染。</w:t>
      </w:r>
    </w:p>
    <w:p w:rsidR="0027366F" w:rsidRPr="00076EA0" w:rsidRDefault="007D589D" w:rsidP="00A21ED2">
      <w:pPr>
        <w:autoSpaceDE w:val="0"/>
        <w:autoSpaceDN w:val="0"/>
        <w:ind w:firstLineChars="0" w:firstLine="0"/>
        <w:outlineLvl w:val="1"/>
        <w:rPr>
          <w:b/>
          <w:bCs/>
          <w:kern w:val="0"/>
        </w:rPr>
      </w:pPr>
      <w:bookmarkStart w:id="687" w:name="_Toc224144919"/>
      <w:bookmarkStart w:id="688" w:name="_Toc224145012"/>
      <w:bookmarkStart w:id="689" w:name="_Toc236982206"/>
      <w:r w:rsidRPr="00076EA0">
        <w:rPr>
          <w:rFonts w:hint="eastAsia"/>
          <w:b/>
          <w:bCs/>
          <w:kern w:val="0"/>
        </w:rPr>
        <w:t>8</w:t>
      </w:r>
      <w:r w:rsidR="00597BD3" w:rsidRPr="00076EA0">
        <w:rPr>
          <w:rFonts w:hint="eastAsia"/>
          <w:b/>
          <w:bCs/>
          <w:kern w:val="0"/>
        </w:rPr>
        <w:t>.</w:t>
      </w:r>
      <w:r w:rsidR="0027366F" w:rsidRPr="00076EA0">
        <w:rPr>
          <w:b/>
          <w:bCs/>
          <w:kern w:val="0"/>
        </w:rPr>
        <w:t xml:space="preserve">7 </w:t>
      </w:r>
      <w:r w:rsidR="0027366F" w:rsidRPr="00076EA0">
        <w:rPr>
          <w:rFonts w:hint="eastAsia"/>
          <w:b/>
          <w:bCs/>
          <w:kern w:val="0"/>
        </w:rPr>
        <w:t>环境风险</w:t>
      </w:r>
      <w:r w:rsidR="00B437B4" w:rsidRPr="00076EA0">
        <w:rPr>
          <w:rFonts w:hint="eastAsia"/>
          <w:b/>
          <w:bCs/>
          <w:kern w:val="0"/>
        </w:rPr>
        <w:t>防范措施</w:t>
      </w:r>
      <w:bookmarkEnd w:id="685"/>
      <w:bookmarkEnd w:id="686"/>
      <w:bookmarkEnd w:id="687"/>
      <w:bookmarkEnd w:id="688"/>
      <w:bookmarkEnd w:id="689"/>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1</w:t>
      </w:r>
      <w:r w:rsidRPr="00076EA0">
        <w:rPr>
          <w:rFonts w:ascii="宋体" w:cs="宋体" w:hint="eastAsia"/>
          <w:kern w:val="0"/>
        </w:rPr>
        <w:t>、柴油火灾、泄漏风险防范措施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柴油泄露、火灾事故发生的主要原因是由各种原因造成柴油泄露引起的，因此，事故预防措施的重点在于如何防止柴油相关储存设备的泄露，以及人员在接触柴油相关设备时的安全防护。</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(1)</w:t>
      </w:r>
      <w:r w:rsidRPr="00076EA0">
        <w:rPr>
          <w:rFonts w:ascii="宋体" w:cs="宋体" w:hint="eastAsia"/>
          <w:kern w:val="0"/>
        </w:rPr>
        <w:t>柴油发电机由专人管理使用，制定柴油发电机日常操作管理的制度，严格按照操作管理制度进行日常操作。</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(2)</w:t>
      </w:r>
      <w:r w:rsidRPr="00076EA0">
        <w:rPr>
          <w:rFonts w:ascii="宋体" w:cs="宋体" w:hint="eastAsia"/>
          <w:kern w:val="0"/>
        </w:rPr>
        <w:t>对柴油发电机的管理人员和操作人员进行必要的安全培训，使其掌握相关危险化学品的法律、法规、规范和安全知识、专业技术、职业性防护、应急救援等方面知识，并经考核合格后，方可上岗作业。</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(3)</w:t>
      </w:r>
      <w:r w:rsidRPr="00076EA0">
        <w:rPr>
          <w:rFonts w:ascii="宋体" w:cs="宋体" w:hint="eastAsia"/>
          <w:kern w:val="0"/>
        </w:rPr>
        <w:t>定期对阀门和管道进行检查和维护，发现问题立即检修，禁止柴油跑、冒、滴、漏。</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(4)</w:t>
      </w:r>
      <w:r w:rsidRPr="00076EA0">
        <w:rPr>
          <w:rFonts w:ascii="宋体" w:cs="宋体" w:hint="eastAsia"/>
          <w:kern w:val="0"/>
        </w:rPr>
        <w:t>在油箱间附近设立明显禁火标志。严禁明火，严禁携带火柴、打火机、香烟等进入柴油机房。</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(5)</w:t>
      </w:r>
      <w:r w:rsidRPr="00076EA0">
        <w:rPr>
          <w:rFonts w:ascii="宋体" w:cs="宋体" w:hint="eastAsia"/>
          <w:kern w:val="0"/>
        </w:rPr>
        <w:t>日常检查一旦发生泄漏情况，可参考以下措施进行维护处理：①油箱、油管等因破裂或砂眼、气孔等小渗漏，使用粘补胶涂抹在清洗后的破坏处。②油管接头防漏垫圈处出现漏油，在防漏垫圈的两侧加一层双面光滑的薄塑料垫。③油箱底壳、气缸盖、齿轮室盖、曲轴箱后盖等多处纸垫渗漏时，在纸垫两面抹上一层黄油并拧紧螺栓。④通气螺栓、双头螺栓等处出现渗漏，用厌氧胶涂抹在清洗干净的螺栓螺纹处或螺孔里，固化形成薄膜，填充零件空隙。⑤因固体垫圈缺陷而形成的界面性渗漏和破坏性渗漏时，用</w:t>
      </w:r>
      <w:r w:rsidRPr="00076EA0">
        <w:rPr>
          <w:rFonts w:ascii="宋体" w:cs="宋体" w:hint="eastAsia"/>
          <w:kern w:val="0"/>
        </w:rPr>
        <w:lastRenderedPageBreak/>
        <w:t>液态密封胶涂抹在清洗干净的固体垫圈结合面上，固化形成均匀、稳定、连续黏附的可剥性薄膜垫圈。⑥轴与轴套、轴承与轴承座、阀与阀痤、自紧油封、填料等处渗漏时，用尺寸恢复胶涂抹在清洗干净的配合件磨损部位，固化后形成薄膜层，再进行机加工恢复零件的几何形状和配合精度。</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2</w:t>
      </w:r>
      <w:r w:rsidRPr="00076EA0">
        <w:rPr>
          <w:rFonts w:ascii="宋体" w:cs="宋体" w:hint="eastAsia"/>
          <w:kern w:val="0"/>
        </w:rPr>
        <w:t>、沼气事故风险防范措施</w:t>
      </w:r>
    </w:p>
    <w:p w:rsidR="00B437B4" w:rsidRPr="00076EA0" w:rsidRDefault="00B437B4" w:rsidP="00B437B4">
      <w:pPr>
        <w:autoSpaceDE w:val="0"/>
        <w:autoSpaceDN w:val="0"/>
        <w:ind w:firstLine="288"/>
        <w:rPr>
          <w:rFonts w:ascii="宋体" w:cs="宋体"/>
          <w:kern w:val="0"/>
        </w:rPr>
      </w:pPr>
      <w:r w:rsidRPr="00076EA0">
        <w:rPr>
          <w:rFonts w:eastAsia="TimesNewRomanPS-BoldMT"/>
          <w:bCs/>
          <w:kern w:val="0"/>
        </w:rPr>
        <w:t>(1)</w:t>
      </w:r>
      <w:r w:rsidRPr="00076EA0">
        <w:rPr>
          <w:rFonts w:ascii="宋体" w:cs="宋体" w:hint="eastAsia"/>
          <w:kern w:val="0"/>
        </w:rPr>
        <w:t>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①确保输送沼气导管上的阀门灵活、严密、不漏气。</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②导气管上应装压力表。压力过高应排出气体；压力不足时应停止使用，冲洗进料充气，以防止回火。</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③使用沼气必须与可燃物保持一定的安全距离，以保证安全。</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④使用沼气时发现漏气，应立即打开门窗，熄灭室内各类火源，以防止沼气爆炸。</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⑤下池检修或清除沉渣时，必须提高警惕，事先采取安全措施，防止窒息和中毒事故发生。</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⑥沼气池的设计应严格执行《规模化畜禽养殖场沼气工程设计规范》，产生的沼气经净化系统后方可进入贮气柜，净化系统处理后的沼气质量指标，应符合下列要求：甲烷含量</w:t>
      </w:r>
      <w:r w:rsidRPr="00076EA0">
        <w:rPr>
          <w:rFonts w:ascii="TimesNewRomanPSMT" w:eastAsia="TimesNewRomanPSMT" w:cs="TimesNewRomanPSMT"/>
          <w:kern w:val="0"/>
        </w:rPr>
        <w:t>55%</w:t>
      </w:r>
      <w:r w:rsidRPr="00076EA0">
        <w:rPr>
          <w:rFonts w:ascii="宋体" w:cs="宋体" w:hint="eastAsia"/>
          <w:kern w:val="0"/>
        </w:rPr>
        <w:t>以上，硫化氢含量小于</w:t>
      </w:r>
      <w:r w:rsidRPr="00076EA0">
        <w:rPr>
          <w:rFonts w:ascii="TimesNewRomanPSMT" w:eastAsia="TimesNewRomanPSMT" w:cs="TimesNewRomanPSMT"/>
          <w:kern w:val="0"/>
        </w:rPr>
        <w:t>20mg/m</w:t>
      </w:r>
      <w:r w:rsidR="0055206F" w:rsidRPr="00076EA0">
        <w:rPr>
          <w:rFonts w:ascii="TimesNewRomanPSMT" w:eastAsia="TimesNewRomanPSMT" w:cs="TimesNewRomanPSMT" w:hint="eastAsia"/>
          <w:kern w:val="0"/>
          <w:vertAlign w:val="superscript"/>
        </w:rPr>
        <w:t>3</w:t>
      </w:r>
      <w:r w:rsidRPr="00076EA0">
        <w:rPr>
          <w:rFonts w:ascii="宋体" w:cs="宋体" w:hint="eastAsia"/>
          <w:kern w:val="0"/>
        </w:rPr>
        <w:t>。</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⑦设备布置严格执行国这有关防火防爆的规范，设备之间保证有足够的安全距离，并按要求设置消防通道。</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⑧沼气工程区、沼气柜检测人员，厂区工作人员，管理人员，巡查人员及处置场所职工一旦发现安全隐患，都有责任及时报告，使事故隐患得到及时消除和有效监控。</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⑨加强厂区沼气引发火灾与爆炸事故的危害性和有关的排险救灾知识的宣传，大力报道先进人物和事迹，充分发动群众积极参与预防监控工作。</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⑩在沼气池、沼气柜附近应设置事故柜和急救器材、救生器、防毒面具、急救用品用具等。</w:t>
      </w:r>
    </w:p>
    <w:p w:rsidR="00B437B4" w:rsidRPr="00076EA0" w:rsidRDefault="00B437B4" w:rsidP="00B437B4">
      <w:pPr>
        <w:autoSpaceDE w:val="0"/>
        <w:autoSpaceDN w:val="0"/>
        <w:ind w:firstLine="288"/>
        <w:rPr>
          <w:rFonts w:ascii="宋体" w:cs="宋体"/>
          <w:kern w:val="0"/>
        </w:rPr>
      </w:pPr>
      <w:r w:rsidRPr="00076EA0">
        <w:rPr>
          <w:rFonts w:eastAsia="TimesNewRomanPS-BoldMT"/>
          <w:bCs/>
          <w:kern w:val="0"/>
        </w:rPr>
        <w:t>(2)</w:t>
      </w:r>
      <w:r w:rsidRPr="00076EA0">
        <w:rPr>
          <w:rFonts w:ascii="宋体" w:cs="宋体" w:hint="eastAsia"/>
          <w:kern w:val="0"/>
        </w:rPr>
        <w:t>环境风险突发事故应急预案</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企业领导应该提高对突发性事故的警觉和认识，建立完善的环境风险防范应急预警机制和应急预案。应急预案应明确危险目标，建立应急组织机构，公报各救援队伍和涉及范围单位的电话号码和公司相关人员的手机号码，制定抢险、救援及控制措施和清除泄漏措施以及人员紧急疏散计划和应急人员培训计划，配备清除泄漏器材。结合项目的实际情况，本评价提出如下环境风险突发事故应急预案建议：</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lastRenderedPageBreak/>
        <w:t>①泄漏应急处理建议</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迅速撤离泄漏污染区人员至上风处，并进行隔离，严格限制出入。切断火源。建议应急处理人员戴自给正压式呼吸器，穿消防防护服。尽可能切断泄漏源。合理通风，加速扩散。喷雾状水稀释、溶解。构筑围堤或挖坑收容产生的大量废水。漏气容器要妥善处理，修复、检验后再用。</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②急救措施建议</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迅速脱离现场人员至空气新鲜处。保持呼吸道通畅。如呼吸困难，给输氧。如呼吸停止，立即进行人工呼吸、就医。</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灭火方法：切断气源。喷水冷却燃烧处。</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灭火剂：雾状水、泡沫、二氧化碳、干粉。</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③制定公司自身应急办法和人员紧急撤离方案</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主要内容包括：事故发生时，马上通知本公司员工，并组织撤离事故现场人员，对受伤人员要进行紧急救护。然后立即启动突发性应急预案进行事故处理。</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④报警机制</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制定向消防部门和环保部门报警的应急办法，设置专人负责。</w:t>
      </w:r>
    </w:p>
    <w:p w:rsidR="00B437B4" w:rsidRPr="00076EA0" w:rsidRDefault="00B437B4" w:rsidP="00B437B4">
      <w:pPr>
        <w:autoSpaceDE w:val="0"/>
        <w:autoSpaceDN w:val="0"/>
        <w:ind w:firstLine="288"/>
        <w:rPr>
          <w:rFonts w:ascii="宋体" w:cs="宋体"/>
          <w:kern w:val="0"/>
        </w:rPr>
      </w:pPr>
      <w:r w:rsidRPr="00076EA0">
        <w:rPr>
          <w:rFonts w:ascii="TimesNewRomanPS-BoldMT" w:eastAsia="TimesNewRomanPS-BoldMT" w:cs="TimesNewRomanPS-BoldMT"/>
          <w:bCs/>
          <w:kern w:val="0"/>
        </w:rPr>
        <w:t>3</w:t>
      </w:r>
      <w:r w:rsidRPr="00076EA0">
        <w:rPr>
          <w:rFonts w:ascii="宋体" w:cs="宋体" w:hint="eastAsia"/>
          <w:kern w:val="0"/>
        </w:rPr>
        <w:t>、废水风险防范措施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本评价建议采取以下措施来避免废水非正常排放的现象发生：</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(1)</w:t>
      </w:r>
      <w:r w:rsidRPr="00076EA0">
        <w:rPr>
          <w:rFonts w:ascii="宋体" w:cs="宋体" w:hint="eastAsia"/>
          <w:kern w:val="0"/>
        </w:rPr>
        <w:t>猪舍按照《畜禽养殖业污染防治技术规范》</w:t>
      </w:r>
      <w:r w:rsidRPr="00076EA0">
        <w:rPr>
          <w:rFonts w:ascii="TimesNewRomanPSMT" w:eastAsia="TimesNewRomanPSMT" w:cs="TimesNewRomanPSMT"/>
          <w:kern w:val="0"/>
        </w:rPr>
        <w:t>(HJ/T81-2001)</w:t>
      </w:r>
      <w:r w:rsidRPr="00076EA0">
        <w:rPr>
          <w:rFonts w:ascii="宋体" w:cs="宋体" w:hint="eastAsia"/>
          <w:kern w:val="0"/>
        </w:rPr>
        <w:t>的规定要求搞好防渗措施，采用水泥地面，防止渗滤液泄漏污染地下水。</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(2)</w:t>
      </w:r>
      <w:r w:rsidRPr="00076EA0">
        <w:rPr>
          <w:rFonts w:ascii="宋体" w:cs="宋体" w:hint="eastAsia"/>
          <w:kern w:val="0"/>
        </w:rPr>
        <w:t>集粪池泵类设备均选用高效、可靠的方案。有备用电源和备用处理设备和零件，以备停电或设备出现故障时保障及时更换。</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(3)</w:t>
      </w:r>
      <w:r w:rsidRPr="00076EA0">
        <w:rPr>
          <w:rFonts w:ascii="宋体" w:cs="宋体" w:hint="eastAsia"/>
          <w:kern w:val="0"/>
        </w:rPr>
        <w:t>猪舍、发酵池、沼液贮存池、堆肥间等构筑物周围设置截水沟，防止雨水进入造成溢流污染地下水。</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(4)</w:t>
      </w:r>
      <w:r w:rsidRPr="00076EA0">
        <w:rPr>
          <w:rFonts w:ascii="宋体" w:cs="宋体" w:hint="eastAsia"/>
          <w:kern w:val="0"/>
        </w:rPr>
        <w:t>废水收集、贮存设施和管道应做好防渗防漏措施，并经常检查。</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(5)</w:t>
      </w:r>
      <w:r w:rsidRPr="00076EA0">
        <w:rPr>
          <w:rFonts w:ascii="宋体" w:cs="宋体" w:hint="eastAsia"/>
          <w:kern w:val="0"/>
        </w:rPr>
        <w:t>平时注意粪污处理设施的维护，及时发现处理设备的隐患，确保处理系统正常运行，开、停、检修要有预案，有严密周全的计划，确保不发生非正常排放。</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(6)</w:t>
      </w:r>
      <w:r w:rsidRPr="00076EA0">
        <w:rPr>
          <w:rFonts w:ascii="宋体" w:cs="宋体" w:hint="eastAsia"/>
          <w:kern w:val="0"/>
        </w:rPr>
        <w:t>加强事故监控。企业内部人员应定期巡检，对于管道、污水处理装备要定期进行维护。及时发现各种可能引起养殖沼液事故排放的异常情形，并在相关人员的配合下消除事故隐患。</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(7)</w:t>
      </w:r>
      <w:r w:rsidRPr="00076EA0">
        <w:rPr>
          <w:rFonts w:ascii="宋体" w:cs="宋体" w:hint="eastAsia"/>
          <w:kern w:val="0"/>
        </w:rPr>
        <w:t>沼液溢流风险应急措施。一旦出现沼液溢流风险事故，及时堵住溢流口并对溢出</w:t>
      </w:r>
      <w:r w:rsidRPr="00076EA0">
        <w:rPr>
          <w:rFonts w:ascii="宋体" w:cs="宋体" w:hint="eastAsia"/>
          <w:kern w:val="0"/>
        </w:rPr>
        <w:lastRenderedPageBreak/>
        <w:t>的沼液进行了回收处理，溢出沼液由粪污转运车运转至厂区污水收集池。</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(8)</w:t>
      </w:r>
      <w:r w:rsidRPr="00076EA0">
        <w:rPr>
          <w:rFonts w:ascii="宋体" w:cs="宋体" w:hint="eastAsia"/>
          <w:kern w:val="0"/>
        </w:rPr>
        <w:t>废水泄露风险应急措施。一旦污水处理系统出现故障，立即关闭沼气池进口阀门，打开切换阀，同时抓紧抢修，确保污水处理系统尽快恢复正常运行。</w:t>
      </w:r>
    </w:p>
    <w:p w:rsidR="00B437B4" w:rsidRPr="00076EA0" w:rsidRDefault="00B437B4" w:rsidP="00B437B4">
      <w:pPr>
        <w:autoSpaceDE w:val="0"/>
        <w:autoSpaceDN w:val="0"/>
        <w:ind w:firstLine="288"/>
        <w:rPr>
          <w:rFonts w:ascii="宋体" w:cs="宋体"/>
          <w:kern w:val="0"/>
        </w:rPr>
      </w:pPr>
      <w:r w:rsidRPr="00076EA0">
        <w:rPr>
          <w:rFonts w:eastAsia="TimesNewRomanPS-BoldMT"/>
          <w:bCs/>
          <w:kern w:val="0"/>
        </w:rPr>
        <w:t>4</w:t>
      </w:r>
      <w:r w:rsidRPr="00076EA0">
        <w:rPr>
          <w:rFonts w:ascii="宋体" w:cs="宋体" w:hint="eastAsia"/>
          <w:kern w:val="0"/>
        </w:rPr>
        <w:t>、沼液输送管道风险防范措施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为了防止沼液输送过程中管道破裂而污染土壤和浅层地下水，评价提出如下建议措施：</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(1)</w:t>
      </w:r>
      <w:r w:rsidRPr="00076EA0">
        <w:rPr>
          <w:rFonts w:ascii="宋体" w:cs="宋体" w:hint="eastAsia"/>
          <w:kern w:val="0"/>
        </w:rPr>
        <w:t>合理设置管道阀门，在出现破裂时，能及时通过阀门控制泄漏量。</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(2)</w:t>
      </w:r>
      <w:r w:rsidRPr="00076EA0">
        <w:rPr>
          <w:rFonts w:ascii="宋体" w:cs="宋体" w:hint="eastAsia"/>
          <w:kern w:val="0"/>
        </w:rPr>
        <w:t>选用优质管材，减少管道破裂的几率。</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(3)</w:t>
      </w:r>
      <w:r w:rsidRPr="00076EA0">
        <w:rPr>
          <w:rFonts w:ascii="宋体" w:cs="宋体" w:hint="eastAsia"/>
          <w:kern w:val="0"/>
        </w:rPr>
        <w:t>加强管理，做好管道的维护工作，发现破裂时能及时做应急处理。</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评价认为采取以上措施后可有效降低沼液输送过程中发生风险的几率。</w:t>
      </w:r>
    </w:p>
    <w:p w:rsidR="00B437B4" w:rsidRPr="00076EA0" w:rsidRDefault="00B437B4" w:rsidP="00B437B4">
      <w:pPr>
        <w:autoSpaceDE w:val="0"/>
        <w:autoSpaceDN w:val="0"/>
        <w:ind w:firstLine="288"/>
        <w:rPr>
          <w:rFonts w:ascii="宋体" w:cs="宋体"/>
          <w:kern w:val="0"/>
        </w:rPr>
      </w:pPr>
      <w:r w:rsidRPr="00076EA0">
        <w:rPr>
          <w:rFonts w:eastAsia="TimesNewRomanPS-BoldMT"/>
          <w:bCs/>
          <w:kern w:val="0"/>
        </w:rPr>
        <w:t>5</w:t>
      </w:r>
      <w:r w:rsidRPr="00076EA0">
        <w:rPr>
          <w:rFonts w:ascii="宋体" w:cs="宋体" w:hint="eastAsia"/>
          <w:kern w:val="0"/>
        </w:rPr>
        <w:t>、沼液贮存风险防范措施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根据《畜禽养殖业污染防治技术规范》</w:t>
      </w:r>
      <w:r w:rsidRPr="00076EA0">
        <w:rPr>
          <w:rFonts w:ascii="TimesNewRomanPSMT" w:eastAsia="TimesNewRomanPSMT" w:cs="TimesNewRomanPSMT"/>
          <w:kern w:val="0"/>
        </w:rPr>
        <w:t>(HJ/T81-2001)</w:t>
      </w:r>
      <w:r w:rsidRPr="00076EA0">
        <w:rPr>
          <w:rFonts w:ascii="宋体" w:cs="宋体" w:hint="eastAsia"/>
          <w:kern w:val="0"/>
        </w:rPr>
        <w:t>规定：①养殖场的排水系统应实行雨水和污水收集输送系统分离，在场区内设置的污水收集输送系统，不得采取明沟布设；②贮存设施应采取有效的防渗处理工艺，防止畜禽粪便污染地下水；③贮存设施应采取设置顶盖及围堰等防止雨水进入的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本项目污水处理站黑膜沼气池采用黑膜密闭，可避免雨水进入。</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项目沼液暂存池池壁在清场夯压的基础上采用铺设素土夯实</w:t>
      </w:r>
      <w:r w:rsidRPr="00076EA0">
        <w:rPr>
          <w:rFonts w:ascii="TimesNewRomanPSMT" w:eastAsia="TimesNewRomanPSMT" w:cs="TimesNewRomanPSMT"/>
          <w:kern w:val="0"/>
        </w:rPr>
        <w:t>+1.5mmHDPE</w:t>
      </w:r>
      <w:r w:rsidRPr="00076EA0">
        <w:rPr>
          <w:rFonts w:ascii="宋体" w:cs="宋体" w:hint="eastAsia"/>
          <w:kern w:val="0"/>
        </w:rPr>
        <w:t>防渗膜进行防渗，黑膜沼气池采用素土夯实</w:t>
      </w:r>
      <w:r w:rsidRPr="00076EA0">
        <w:rPr>
          <w:rFonts w:ascii="TimesNewRomanPSMT" w:eastAsia="TimesNewRomanPSMT" w:cs="TimesNewRomanPSMT"/>
          <w:kern w:val="0"/>
        </w:rPr>
        <w:t>+HDPE</w:t>
      </w:r>
      <w:r w:rsidRPr="00076EA0">
        <w:rPr>
          <w:rFonts w:ascii="宋体" w:cs="宋体" w:hint="eastAsia"/>
          <w:kern w:val="0"/>
        </w:rPr>
        <w:t>防渗膜进行防渗，收集池为砖混结构并做相应的耐酸、碱表面处理。项目区各池子均做了有效的防渗措施，同时在日常运行中应定期对池底防渗膜进行检查，发现渗漏及时进行维修。在污水处理站地下水下游方位设置监测井，定期对地下水进行监测，如发现指标异常，应立即对污水处理系统进行排查检修。经过上述处理后，沼液下渗污染地下水和土壤的风险很小。</w:t>
      </w:r>
    </w:p>
    <w:p w:rsidR="00B437B4" w:rsidRPr="00076EA0" w:rsidRDefault="00B437B4" w:rsidP="0055206F">
      <w:pPr>
        <w:autoSpaceDE w:val="0"/>
        <w:autoSpaceDN w:val="0"/>
        <w:ind w:firstLine="288"/>
        <w:rPr>
          <w:rFonts w:ascii="宋体" w:cs="宋体"/>
          <w:kern w:val="24"/>
        </w:rPr>
      </w:pPr>
      <w:r w:rsidRPr="00076EA0">
        <w:rPr>
          <w:rFonts w:eastAsia="TimesNewRomanPS-BoldMT"/>
          <w:bCs/>
          <w:kern w:val="24"/>
        </w:rPr>
        <w:t>6</w:t>
      </w:r>
      <w:r w:rsidRPr="00076EA0">
        <w:rPr>
          <w:rFonts w:ascii="宋体" w:cs="宋体" w:hint="eastAsia"/>
          <w:kern w:val="24"/>
        </w:rPr>
        <w:t>、场区雨污水漏入附近河流风险防范措施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项目建成后养殖废水经污水处理系统处理后，暂存于沼液暂存池，施肥季节，通过管网输送到沼液消纳地。因沼液输送管道破裂等情况发生泄漏，可能导致沼液流入附近水体，根据地表径流，项目泄露的沼液会流入项目东南方向的堰塘。但沼液大量泄漏对区域土壤可能会受到影响，评价要求沼液输送过程中应做好防渗、防漏等措施，杜绝沼液事故排放状况的发生。</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本项目在场区内铺设有雨水、污水、粪便的输送管线，企业应加强管理，定期维护，避免管线出现故障导致污水</w:t>
      </w:r>
      <w:r w:rsidR="0055206F" w:rsidRPr="00076EA0">
        <w:rPr>
          <w:rFonts w:ascii="宋体" w:cs="宋体" w:hint="eastAsia"/>
          <w:kern w:val="0"/>
        </w:rPr>
        <w:t>乱流未经处理排出场区。</w:t>
      </w:r>
    </w:p>
    <w:p w:rsidR="00B437B4" w:rsidRPr="00076EA0" w:rsidRDefault="00663851" w:rsidP="00663851">
      <w:pPr>
        <w:autoSpaceDE w:val="0"/>
        <w:autoSpaceDN w:val="0"/>
        <w:ind w:firstLine="480"/>
        <w:rPr>
          <w:rFonts w:ascii="宋体" w:cs="宋体"/>
          <w:kern w:val="0"/>
        </w:rPr>
      </w:pPr>
      <w:r w:rsidRPr="00076EA0">
        <w:rPr>
          <w:kern w:val="0"/>
        </w:rPr>
        <w:lastRenderedPageBreak/>
        <w:t>7</w:t>
      </w:r>
      <w:r w:rsidR="00B437B4" w:rsidRPr="00076EA0">
        <w:rPr>
          <w:rFonts w:ascii="宋体" w:cs="宋体" w:hint="eastAsia"/>
          <w:kern w:val="0"/>
        </w:rPr>
        <w:t>、疾病防疫和处置防范措施</w:t>
      </w:r>
    </w:p>
    <w:p w:rsidR="00B437B4" w:rsidRPr="00076EA0" w:rsidRDefault="00A21ED2" w:rsidP="00A21ED2">
      <w:pPr>
        <w:autoSpaceDE w:val="0"/>
        <w:autoSpaceDN w:val="0"/>
        <w:ind w:firstLine="480"/>
        <w:rPr>
          <w:rFonts w:ascii="宋体" w:cs="宋体"/>
          <w:kern w:val="0"/>
        </w:rPr>
      </w:pPr>
      <w:r w:rsidRPr="00076EA0">
        <w:rPr>
          <w:rFonts w:hAnsi="宋体"/>
          <w:bCs/>
          <w:kern w:val="0"/>
        </w:rPr>
        <w:t>（</w:t>
      </w:r>
      <w:r w:rsidRPr="00076EA0">
        <w:rPr>
          <w:bCs/>
          <w:kern w:val="0"/>
        </w:rPr>
        <w:t>1</w:t>
      </w:r>
      <w:r w:rsidRPr="00076EA0">
        <w:rPr>
          <w:rFonts w:hAnsi="宋体"/>
          <w:bCs/>
          <w:kern w:val="0"/>
        </w:rPr>
        <w:t>）</w:t>
      </w:r>
      <w:r w:rsidR="00B437B4" w:rsidRPr="00076EA0">
        <w:rPr>
          <w:rFonts w:ascii="宋体" w:cs="宋体" w:hint="eastAsia"/>
          <w:kern w:val="0"/>
        </w:rPr>
        <w:t>日常预防措施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根据《中华人民共和国动物防疫法》及其配套法规的要求，结合当地实际情况，选择适宜的疫苗、免疫程序和免疫方法，进行疫病预防接种工作。</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(1)</w:t>
      </w:r>
      <w:r w:rsidRPr="00076EA0">
        <w:rPr>
          <w:rFonts w:ascii="宋体" w:cs="宋体" w:hint="eastAsia"/>
          <w:kern w:val="0"/>
        </w:rPr>
        <w:t>在生产中应坚持“防病重于治病”的方针，改变原来的被动治疗为现在的主动预防。如引种时的检疫、隔离、消毒</w:t>
      </w:r>
      <w:r w:rsidRPr="00076EA0">
        <w:rPr>
          <w:rFonts w:ascii="TimesNewRomanPSMT" w:eastAsia="TimesNewRomanPSMT" w:cs="TimesNewRomanPSMT"/>
          <w:kern w:val="0"/>
        </w:rPr>
        <w:t>:</w:t>
      </w:r>
      <w:r w:rsidRPr="00076EA0">
        <w:rPr>
          <w:rFonts w:ascii="宋体" w:cs="宋体" w:hint="eastAsia"/>
          <w:kern w:val="0"/>
        </w:rPr>
        <w:t>畜禽疾病的化验与预测：疫苗的注射、药物预防等等，都是将疾病拒之门外的有效办法。</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(2)</w:t>
      </w:r>
      <w:r w:rsidRPr="00076EA0">
        <w:rPr>
          <w:rFonts w:ascii="宋体" w:cs="宋体" w:hint="eastAsia"/>
          <w:kern w:val="0"/>
        </w:rPr>
        <w:t>企业应将养殖区与生活区分开。养殖区门口应设置消毒池和消毒室</w:t>
      </w:r>
      <w:r w:rsidRPr="00076EA0">
        <w:rPr>
          <w:rFonts w:ascii="TimesNewRomanPSMT" w:eastAsia="TimesNewRomanPSMT" w:cs="TimesNewRomanPSMT"/>
          <w:kern w:val="0"/>
        </w:rPr>
        <w:t>(</w:t>
      </w:r>
      <w:r w:rsidRPr="00076EA0">
        <w:rPr>
          <w:rFonts w:ascii="宋体" w:cs="宋体" w:hint="eastAsia"/>
          <w:kern w:val="0"/>
        </w:rPr>
        <w:t>内设紫外线灯等消毒设施</w:t>
      </w:r>
      <w:r w:rsidRPr="00076EA0">
        <w:rPr>
          <w:rFonts w:ascii="TimesNewRomanPSMT" w:eastAsia="TimesNewRomanPSMT" w:cs="TimesNewRomanPSMT"/>
          <w:kern w:val="0"/>
        </w:rPr>
        <w:t>)</w:t>
      </w:r>
      <w:r w:rsidRPr="00076EA0">
        <w:rPr>
          <w:rFonts w:ascii="宋体" w:cs="宋体" w:hint="eastAsia"/>
          <w:kern w:val="0"/>
        </w:rPr>
        <w:t>，消毒池内应常年保持</w:t>
      </w:r>
      <w:r w:rsidRPr="00076EA0">
        <w:rPr>
          <w:rFonts w:ascii="TimesNewRomanPSMT" w:eastAsia="TimesNewRomanPSMT" w:cs="TimesNewRomanPSMT"/>
          <w:kern w:val="0"/>
        </w:rPr>
        <w:t>2~4%</w:t>
      </w:r>
      <w:r w:rsidRPr="00076EA0">
        <w:rPr>
          <w:rFonts w:ascii="宋体" w:cs="宋体" w:hint="eastAsia"/>
          <w:kern w:val="0"/>
        </w:rPr>
        <w:t>氢氧化钠溶液等消毒药。</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(3)</w:t>
      </w:r>
      <w:r w:rsidRPr="00076EA0">
        <w:rPr>
          <w:rFonts w:ascii="宋体" w:cs="宋体" w:hint="eastAsia"/>
          <w:kern w:val="0"/>
        </w:rPr>
        <w:t>严格控制非生产人员进入生产区，必须进入时应更换工作服及鞋帽，经消毒室消毒后才能进入。</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(4)</w:t>
      </w:r>
      <w:r w:rsidRPr="00076EA0">
        <w:rPr>
          <w:rFonts w:ascii="宋体" w:cs="宋体" w:hint="eastAsia"/>
          <w:kern w:val="0"/>
        </w:rPr>
        <w:t>兽医必须转变观念，现代化养殖必须树立兽医新观念。兽医除了对常见疾病进行治疗外，还必须经常对畜禽群临床症状进行收集、分析、整理，形成最佳、最可信的详细资料，再根据流行病学的基本特征去排除养殖场一些慢性病和亚临床症状疾病，保证畜禽健康，达到预期的生长性能。传统的治疗兽医将变成防疫兽医，再发展成现在的保健兽医。只有这样，才能在畜禽病防控工作上取得突破性进展如</w:t>
      </w:r>
      <w:r w:rsidR="00A21ED2" w:rsidRPr="00076EA0">
        <w:rPr>
          <w:rFonts w:ascii="宋体" w:hAnsi="宋体" w:cs="宋体" w:hint="eastAsia"/>
          <w:kern w:val="0"/>
        </w:rPr>
        <w:t>：</w:t>
      </w:r>
      <w:r w:rsidRPr="00076EA0">
        <w:rPr>
          <w:rFonts w:ascii="宋体" w:cs="宋体" w:hint="eastAsia"/>
          <w:kern w:val="0"/>
        </w:rPr>
        <w:t>严格按照畜禽的免疫程序进行畜禽的免疫接种。而且，每天观察畜禽的精神状态、采食速度</w:t>
      </w:r>
      <w:r w:rsidRPr="00076EA0">
        <w:rPr>
          <w:rFonts w:ascii="TimesNewRomanPSMT" w:eastAsia="TimesNewRomanPSMT" w:cs="TimesNewRomanPSMT"/>
          <w:kern w:val="0"/>
        </w:rPr>
        <w:t>(</w:t>
      </w:r>
      <w:r w:rsidRPr="00076EA0">
        <w:rPr>
          <w:rFonts w:ascii="宋体" w:cs="宋体" w:hint="eastAsia"/>
          <w:kern w:val="0"/>
        </w:rPr>
        <w:t>吃完料时间</w:t>
      </w:r>
      <w:r w:rsidRPr="00076EA0">
        <w:rPr>
          <w:rFonts w:ascii="TimesNewRomanPSMT" w:eastAsia="TimesNewRomanPSMT" w:cs="TimesNewRomanPSMT"/>
          <w:kern w:val="0"/>
        </w:rPr>
        <w:t>)</w:t>
      </w:r>
      <w:r w:rsidRPr="00076EA0">
        <w:rPr>
          <w:rFonts w:ascii="宋体" w:cs="宋体" w:hint="eastAsia"/>
          <w:kern w:val="0"/>
        </w:rPr>
        <w:t>、粪便颜色形状等，发现异常要及时反映和会诊。</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(5)</w:t>
      </w:r>
      <w:r w:rsidRPr="00076EA0">
        <w:rPr>
          <w:rFonts w:ascii="宋体" w:cs="宋体" w:hint="eastAsia"/>
          <w:kern w:val="0"/>
        </w:rPr>
        <w:t>合理布局、完善设施及严格消毒是预防疾病的基础。养殖场选址一般要求地势高，远离主干道，通风向阳，水质好，排污治污方便的地方。现代化养殖场往往通过改善养殖设备来控制或减少疾病。如漏粪地板等的使用；小单元的全进全出，通风系统及温控设备等等。不可忽视隔离墙、隔离沟、消毒池和排污道的建设。经常开展常规的消毒，保持良好的消毒效果来减少疾病的感染机会，进一步促进畜禽健康。</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常见空圈舍消毒程序：</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空圈→清理杂物→高压水枪冲洗→消毒→</w:t>
      </w:r>
      <w:r w:rsidRPr="00076EA0">
        <w:rPr>
          <w:rFonts w:ascii="TimesNewRomanPSMT" w:eastAsia="TimesNewRomanPSMT" w:cs="TimesNewRomanPSMT"/>
          <w:kern w:val="0"/>
        </w:rPr>
        <w:t>3</w:t>
      </w:r>
      <w:r w:rsidRPr="00076EA0">
        <w:rPr>
          <w:rFonts w:ascii="宋体" w:cs="宋体" w:hint="eastAsia"/>
          <w:kern w:val="0"/>
        </w:rPr>
        <w:t>小时后清理污垢死角一清水彻底冲洗→晾干→熏蒸消毒→晾干一消毒剂消毒一晾干→进畜禽。</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(6)</w:t>
      </w:r>
      <w:r w:rsidRPr="00076EA0">
        <w:rPr>
          <w:rFonts w:ascii="宋体" w:cs="宋体" w:hint="eastAsia"/>
          <w:kern w:val="0"/>
        </w:rPr>
        <w:t>加强饲养管理，搞好环境卫生是预防疾病的条件。全价平衡的营养是保证畜禽发挥生产性能的重要因素，良好的饲养环境有利于畜禽生产性能的正常发挥。科学程序化的管理使畜禽生产性能获得最大经济效益。相反，营养不良、环境恶劣、管理不善，都能降低畜禽的抗感染能力或者引起畜禽疾病加重。即便是很健康、免疫能力很强的畜禽</w:t>
      </w:r>
      <w:r w:rsidRPr="00076EA0">
        <w:rPr>
          <w:rFonts w:ascii="宋体" w:cs="宋体" w:hint="eastAsia"/>
          <w:kern w:val="0"/>
        </w:rPr>
        <w:lastRenderedPageBreak/>
        <w:t>在极其恶劣的环境下也很难避免疾病的发生。另外及时淘汰无价值的个体，对减少疾病非常重要。</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(7)</w:t>
      </w:r>
      <w:r w:rsidRPr="00076EA0">
        <w:rPr>
          <w:rFonts w:ascii="宋体" w:cs="宋体" w:hint="eastAsia"/>
          <w:kern w:val="0"/>
        </w:rPr>
        <w:t>饲养人员每年应至少进行一次体格检查，如发现患有危害人、猪的传染病者，应及时调离，以防传染。</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(8)</w:t>
      </w:r>
      <w:r w:rsidRPr="00076EA0">
        <w:rPr>
          <w:rFonts w:ascii="宋体" w:cs="宋体" w:hint="eastAsia"/>
          <w:kern w:val="0"/>
        </w:rPr>
        <w:t>经常保持圈舍、畜禽个体的清洁，圈舍还应保持平整、干燥、无污物</w:t>
      </w:r>
      <w:r w:rsidRPr="00076EA0">
        <w:rPr>
          <w:rFonts w:ascii="TimesNewRomanPSMT" w:eastAsia="TimesNewRomanPSMT" w:cs="TimesNewRomanPSMT"/>
          <w:kern w:val="0"/>
        </w:rPr>
        <w:t>(</w:t>
      </w:r>
      <w:r w:rsidRPr="00076EA0">
        <w:rPr>
          <w:rFonts w:ascii="宋体" w:cs="宋体" w:hint="eastAsia"/>
          <w:kern w:val="0"/>
        </w:rPr>
        <w:t>如砖块、石头、废弃塑料袋等</w:t>
      </w:r>
      <w:r w:rsidRPr="00076EA0">
        <w:rPr>
          <w:rFonts w:ascii="TimesNewRomanPSMT" w:eastAsia="TimesNewRomanPSMT" w:cs="TimesNewRomanPSMT"/>
          <w:kern w:val="0"/>
        </w:rPr>
        <w:t>)</w:t>
      </w:r>
      <w:r w:rsidRPr="00076EA0">
        <w:rPr>
          <w:rFonts w:ascii="宋体" w:cs="宋体" w:hint="eastAsia"/>
          <w:kern w:val="0"/>
        </w:rPr>
        <w:t>。</w:t>
      </w:r>
    </w:p>
    <w:p w:rsidR="00B437B4" w:rsidRPr="00076EA0" w:rsidRDefault="00B437B4" w:rsidP="00B437B4">
      <w:pPr>
        <w:autoSpaceDE w:val="0"/>
        <w:autoSpaceDN w:val="0"/>
        <w:ind w:firstLine="480"/>
        <w:rPr>
          <w:rFonts w:ascii="宋体" w:cs="宋体"/>
          <w:kern w:val="0"/>
        </w:rPr>
      </w:pPr>
      <w:r w:rsidRPr="00076EA0">
        <w:rPr>
          <w:rFonts w:ascii="TimesNewRomanPSMT" w:eastAsia="TimesNewRomanPSMT" w:cs="TimesNewRomanPSMT"/>
          <w:kern w:val="0"/>
        </w:rPr>
        <w:t>(9)</w:t>
      </w:r>
      <w:r w:rsidRPr="00076EA0">
        <w:rPr>
          <w:rFonts w:ascii="宋体" w:cs="宋体" w:hint="eastAsia"/>
          <w:kern w:val="0"/>
        </w:rPr>
        <w:t>检查制度：要建立自下而上的检测制度，分片包干、层层把关，要把疫病消灭在萌芽状态，使经济损失减少到最低限度。同时要配备相应的防疫人员和充足的药品，防患于未然；对于圈舍内各个设备也要进行严仔细的检查，主要是圈舍的抽风机，确保设备能够正常运转，同时在出现事故时能及时准确的更换新设备，以最大限度的避免由于设备故障而导致污染物的事故排放。</w:t>
      </w:r>
    </w:p>
    <w:p w:rsidR="00B437B4" w:rsidRPr="00076EA0" w:rsidRDefault="00B437B4" w:rsidP="00B437B4">
      <w:pPr>
        <w:autoSpaceDE w:val="0"/>
        <w:autoSpaceDN w:val="0"/>
        <w:ind w:firstLine="288"/>
        <w:rPr>
          <w:rFonts w:ascii="宋体" w:cs="宋体"/>
          <w:kern w:val="0"/>
        </w:rPr>
      </w:pPr>
      <w:r w:rsidRPr="00076EA0">
        <w:rPr>
          <w:rFonts w:eastAsia="TimesNewRomanPS-BoldMT"/>
          <w:bCs/>
          <w:kern w:val="0"/>
        </w:rPr>
        <w:t>(2)</w:t>
      </w:r>
      <w:r w:rsidRPr="00076EA0">
        <w:rPr>
          <w:rFonts w:ascii="宋体" w:cs="宋体" w:hint="eastAsia"/>
          <w:kern w:val="0"/>
        </w:rPr>
        <w:t>发生疫情时的紧急措施</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若不慎发生传染病，应立即采取有效地控制措施：</w:t>
      </w:r>
    </w:p>
    <w:p w:rsidR="00B437B4" w:rsidRPr="00076EA0" w:rsidRDefault="00A21ED2" w:rsidP="00B437B4">
      <w:pPr>
        <w:autoSpaceDE w:val="0"/>
        <w:autoSpaceDN w:val="0"/>
        <w:ind w:firstLine="480"/>
        <w:rPr>
          <w:rFonts w:ascii="宋体" w:cs="宋体"/>
          <w:kern w:val="0"/>
        </w:rPr>
      </w:pPr>
      <w:r w:rsidRPr="00076EA0">
        <w:rPr>
          <w:rFonts w:ascii="宋体" w:cs="宋体" w:hint="eastAsia"/>
          <w:kern w:val="0"/>
        </w:rPr>
        <w:t>封闭－隔离－每天消毒－</w:t>
      </w:r>
      <w:r w:rsidR="00B437B4" w:rsidRPr="00076EA0">
        <w:rPr>
          <w:rFonts w:ascii="宋体" w:cs="宋体" w:hint="eastAsia"/>
          <w:kern w:val="0"/>
        </w:rPr>
        <w:t>根据临床症状、解剖变化进行疾病的初步诊断－病畜的对症治疗－采样送检确诊－紧急预防接种－取各种综合性防治措施。总之，要做到行动迅速，方法得当，措施有力，尽可能的将损失降到最低。应立即按照计划组成防疫小组，尽快做出确切诊断，迅速向卫生防疫部门报告疫情。</w:t>
      </w:r>
    </w:p>
    <w:p w:rsidR="00B437B4" w:rsidRPr="00076EA0" w:rsidRDefault="00B437B4" w:rsidP="00B437B4">
      <w:pPr>
        <w:autoSpaceDE w:val="0"/>
        <w:autoSpaceDN w:val="0"/>
        <w:ind w:firstLine="480"/>
        <w:rPr>
          <w:rFonts w:ascii="宋体" w:cs="宋体"/>
          <w:kern w:val="0"/>
        </w:rPr>
      </w:pPr>
      <w:r w:rsidRPr="00076EA0">
        <w:rPr>
          <w:rFonts w:ascii="宋体" w:cs="宋体" w:hint="eastAsia"/>
          <w:kern w:val="0"/>
        </w:rPr>
        <w:t>迅速隔离病畜禽，对危害较重的传染病应及时划区封锁，建立封锁带，出入人员和车辆要严格消毒，同时严格消毒污染环境。解除封锁的条件是在最后一头病畜禽痊愈后两个潜伏期内再无新病例出现，经过全面大消毒，报上级主管部门批准，方可解除封锁。对病畜禽及封锁区内的畜禽实行合理的综合防治措施，包括疫苗的紧急接种、抗生素疗法、高免血清的特异性疗法、化学疗法、增强体质和生理机能的辅助疗法等。</w:t>
      </w:r>
    </w:p>
    <w:p w:rsidR="0027366F" w:rsidRPr="00076EA0" w:rsidRDefault="007D589D" w:rsidP="00A21ED2">
      <w:pPr>
        <w:autoSpaceDE w:val="0"/>
        <w:autoSpaceDN w:val="0"/>
        <w:ind w:firstLineChars="0" w:firstLine="0"/>
        <w:outlineLvl w:val="1"/>
        <w:rPr>
          <w:b/>
          <w:bCs/>
          <w:kern w:val="0"/>
        </w:rPr>
      </w:pPr>
      <w:bookmarkStart w:id="690" w:name="_Toc224144920"/>
      <w:bookmarkStart w:id="691" w:name="_Toc224145013"/>
      <w:bookmarkStart w:id="692" w:name="_Toc236982207"/>
      <w:r w:rsidRPr="00076EA0">
        <w:rPr>
          <w:rFonts w:hint="eastAsia"/>
          <w:b/>
          <w:bCs/>
          <w:kern w:val="0"/>
        </w:rPr>
        <w:t>8</w:t>
      </w:r>
      <w:r w:rsidR="00B836B7" w:rsidRPr="00076EA0">
        <w:rPr>
          <w:rFonts w:hint="eastAsia"/>
          <w:b/>
          <w:bCs/>
          <w:kern w:val="0"/>
        </w:rPr>
        <w:t>.</w:t>
      </w:r>
      <w:r w:rsidR="00A21ED2" w:rsidRPr="00076EA0">
        <w:rPr>
          <w:rFonts w:hint="eastAsia"/>
          <w:b/>
          <w:bCs/>
          <w:kern w:val="0"/>
        </w:rPr>
        <w:t>8</w:t>
      </w:r>
      <w:r w:rsidR="0027366F" w:rsidRPr="00076EA0">
        <w:rPr>
          <w:b/>
          <w:bCs/>
          <w:kern w:val="0"/>
        </w:rPr>
        <w:t xml:space="preserve"> </w:t>
      </w:r>
      <w:r w:rsidR="0027366F" w:rsidRPr="00076EA0">
        <w:rPr>
          <w:rFonts w:hint="eastAsia"/>
          <w:b/>
          <w:bCs/>
          <w:kern w:val="0"/>
        </w:rPr>
        <w:t>突发环境事件</w:t>
      </w:r>
      <w:r w:rsidR="00B836B7" w:rsidRPr="00076EA0">
        <w:rPr>
          <w:rFonts w:hint="eastAsia"/>
          <w:b/>
          <w:bCs/>
          <w:kern w:val="0"/>
        </w:rPr>
        <w:t>风险</w:t>
      </w:r>
      <w:r w:rsidR="0027366F" w:rsidRPr="00076EA0">
        <w:rPr>
          <w:rFonts w:hint="eastAsia"/>
          <w:b/>
          <w:bCs/>
          <w:kern w:val="0"/>
        </w:rPr>
        <w:t>应急预案</w:t>
      </w:r>
      <w:bookmarkEnd w:id="690"/>
      <w:bookmarkEnd w:id="691"/>
      <w:bookmarkEnd w:id="692"/>
    </w:p>
    <w:p w:rsidR="0027366F" w:rsidRPr="00076EA0" w:rsidRDefault="00B836B7" w:rsidP="00AC2B0D">
      <w:pPr>
        <w:autoSpaceDE w:val="0"/>
        <w:autoSpaceDN w:val="0"/>
        <w:ind w:firstLine="480"/>
        <w:rPr>
          <w:kern w:val="0"/>
        </w:rPr>
      </w:pPr>
      <w:r w:rsidRPr="00076EA0">
        <w:rPr>
          <w:rFonts w:ascii="宋体" w:cs="宋体" w:hint="eastAsia"/>
          <w:kern w:val="0"/>
        </w:rPr>
        <w:t>为了在发生突发环境事件时，能够及时、有序、高效地实施抢险救援工作，最大限度地减少人员伤亡和财产损失，尽快恢复正常工作秩序，建设单位应按照</w:t>
      </w:r>
      <w:r w:rsidR="00AC2B0D" w:rsidRPr="00076EA0">
        <w:rPr>
          <w:rFonts w:hAnsi="宋体" w:hint="eastAsia"/>
          <w:kern w:val="0"/>
        </w:rPr>
        <w:t>《关于印发〈企业事业单位突发环境事件应急预案管理暂行办法〉的通知》（环发</w:t>
      </w:r>
      <w:r w:rsidR="00AC2B0D" w:rsidRPr="00076EA0">
        <w:rPr>
          <w:kern w:val="0"/>
        </w:rPr>
        <w:t>[2015]4</w:t>
      </w:r>
      <w:r w:rsidR="00AC2B0D" w:rsidRPr="00076EA0">
        <w:rPr>
          <w:rFonts w:hAnsi="宋体" w:hint="eastAsia"/>
          <w:kern w:val="0"/>
        </w:rPr>
        <w:t>号）和《关于进一步加强环境影响评价管理防范环境风险的通知》（环发</w:t>
      </w:r>
      <w:r w:rsidR="00AC2B0D" w:rsidRPr="00076EA0">
        <w:rPr>
          <w:kern w:val="0"/>
        </w:rPr>
        <w:t>[2012]77</w:t>
      </w:r>
      <w:r w:rsidR="00AC2B0D" w:rsidRPr="00076EA0">
        <w:rPr>
          <w:rFonts w:hAnsi="宋体" w:hint="eastAsia"/>
          <w:kern w:val="0"/>
        </w:rPr>
        <w:t>号）</w:t>
      </w:r>
      <w:r w:rsidRPr="00076EA0">
        <w:rPr>
          <w:rFonts w:ascii="宋体" w:cs="宋体" w:hint="eastAsia"/>
          <w:kern w:val="0"/>
        </w:rPr>
        <w:t>等文件的要求制定全厂突发环境事件应急预案，应充分利用区域安全、环境保护等资源，不断完善应急救援体系，确保应急预案具有针对性和可操作性。应急预案主要内容</w:t>
      </w:r>
      <w:r w:rsidR="0027366F" w:rsidRPr="00076EA0">
        <w:rPr>
          <w:rFonts w:hAnsi="宋体" w:hint="eastAsia"/>
          <w:kern w:val="0"/>
        </w:rPr>
        <w:t>见下表。</w:t>
      </w:r>
    </w:p>
    <w:p w:rsidR="0027366F" w:rsidRPr="00076EA0" w:rsidRDefault="0027366F" w:rsidP="00AC2B0D">
      <w:pPr>
        <w:spacing w:line="240" w:lineRule="auto"/>
        <w:ind w:firstLine="482"/>
        <w:jc w:val="center"/>
        <w:rPr>
          <w:rFonts w:hAnsi="宋体"/>
          <w:b/>
          <w:kern w:val="0"/>
        </w:rPr>
      </w:pPr>
      <w:r w:rsidRPr="00076EA0">
        <w:rPr>
          <w:rFonts w:hAnsi="宋体" w:hint="eastAsia"/>
          <w:b/>
          <w:kern w:val="0"/>
        </w:rPr>
        <w:t>表</w:t>
      </w:r>
      <w:r w:rsidR="001959BA" w:rsidRPr="00076EA0">
        <w:rPr>
          <w:rFonts w:hAnsi="宋体" w:hint="eastAsia"/>
          <w:b/>
          <w:kern w:val="0"/>
        </w:rPr>
        <w:t>8</w:t>
      </w:r>
      <w:r w:rsidR="00B35E1B" w:rsidRPr="00076EA0">
        <w:rPr>
          <w:rFonts w:hAnsi="宋体" w:hint="eastAsia"/>
          <w:b/>
          <w:kern w:val="0"/>
        </w:rPr>
        <w:t>-1</w:t>
      </w:r>
      <w:r w:rsidR="00B54861" w:rsidRPr="00076EA0">
        <w:rPr>
          <w:rFonts w:hAnsi="宋体" w:hint="eastAsia"/>
          <w:b/>
          <w:kern w:val="0"/>
        </w:rPr>
        <w:t>7</w:t>
      </w:r>
      <w:r w:rsidRPr="00076EA0">
        <w:rPr>
          <w:b/>
          <w:bCs/>
          <w:kern w:val="0"/>
        </w:rPr>
        <w:t xml:space="preserve">  </w:t>
      </w:r>
      <w:r w:rsidRPr="00076EA0">
        <w:rPr>
          <w:rFonts w:hAnsi="宋体" w:hint="eastAsia"/>
          <w:b/>
          <w:kern w:val="0"/>
        </w:rPr>
        <w:t>突发</w:t>
      </w:r>
      <w:r w:rsidR="00AC2B0D" w:rsidRPr="00076EA0">
        <w:rPr>
          <w:rFonts w:hAnsi="宋体" w:hint="eastAsia"/>
          <w:b/>
          <w:kern w:val="0"/>
        </w:rPr>
        <w:t>环境风险应急</w:t>
      </w:r>
      <w:r w:rsidRPr="00076EA0">
        <w:rPr>
          <w:rFonts w:hAnsi="宋体" w:hint="eastAsia"/>
          <w:b/>
          <w:kern w:val="0"/>
        </w:rPr>
        <w:t>预案纲要</w:t>
      </w:r>
    </w:p>
    <w:tbl>
      <w:tblPr>
        <w:tblW w:w="0" w:type="auto"/>
        <w:tblBorders>
          <w:top w:val="single" w:sz="12" w:space="0" w:color="auto"/>
          <w:bottom w:val="single" w:sz="12" w:space="0" w:color="auto"/>
          <w:insideH w:val="single" w:sz="4" w:space="0" w:color="auto"/>
          <w:insideV w:val="single" w:sz="4" w:space="0" w:color="auto"/>
        </w:tblBorders>
        <w:tblLook w:val="04A0"/>
      </w:tblPr>
      <w:tblGrid>
        <w:gridCol w:w="675"/>
        <w:gridCol w:w="2835"/>
        <w:gridCol w:w="5776"/>
      </w:tblGrid>
      <w:tr w:rsidR="0027366F" w:rsidRPr="00076EA0" w:rsidTr="00A21ED2">
        <w:trPr>
          <w:trHeight w:val="340"/>
        </w:trPr>
        <w:tc>
          <w:tcPr>
            <w:tcW w:w="675" w:type="dxa"/>
            <w:tcBorders>
              <w:top w:val="single" w:sz="12" w:space="0" w:color="auto"/>
              <w:left w:val="nil"/>
              <w:bottom w:val="single" w:sz="12"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lastRenderedPageBreak/>
              <w:t>序号</w:t>
            </w:r>
          </w:p>
        </w:tc>
        <w:tc>
          <w:tcPr>
            <w:tcW w:w="2835" w:type="dxa"/>
            <w:tcBorders>
              <w:top w:val="single" w:sz="12" w:space="0" w:color="auto"/>
              <w:left w:val="single" w:sz="4" w:space="0" w:color="auto"/>
              <w:bottom w:val="single" w:sz="12"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项目</w:t>
            </w:r>
          </w:p>
        </w:tc>
        <w:tc>
          <w:tcPr>
            <w:tcW w:w="5776" w:type="dxa"/>
            <w:tcBorders>
              <w:top w:val="single" w:sz="12" w:space="0" w:color="auto"/>
              <w:left w:val="single" w:sz="4" w:space="0" w:color="auto"/>
              <w:bottom w:val="single" w:sz="12"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主要内容及要求</w:t>
            </w:r>
          </w:p>
        </w:tc>
      </w:tr>
      <w:tr w:rsidR="0027366F" w:rsidRPr="00076EA0" w:rsidTr="00A21ED2">
        <w:trPr>
          <w:trHeight w:val="340"/>
        </w:trPr>
        <w:tc>
          <w:tcPr>
            <w:tcW w:w="675" w:type="dxa"/>
            <w:vMerge w:val="restart"/>
            <w:tcBorders>
              <w:top w:val="single" w:sz="12"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w:t>
            </w:r>
          </w:p>
        </w:tc>
        <w:tc>
          <w:tcPr>
            <w:tcW w:w="2835" w:type="dxa"/>
            <w:vMerge w:val="restart"/>
            <w:tcBorders>
              <w:top w:val="single" w:sz="12"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总则</w:t>
            </w:r>
          </w:p>
        </w:tc>
        <w:tc>
          <w:tcPr>
            <w:tcW w:w="5776" w:type="dxa"/>
            <w:tcBorders>
              <w:top w:val="single" w:sz="12"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编制目的：简述应急预案编制的目的、作用等。</w:t>
            </w:r>
          </w:p>
        </w:tc>
      </w:tr>
      <w:tr w:rsidR="0027366F" w:rsidRPr="00076EA0" w:rsidTr="00A21ED2">
        <w:trPr>
          <w:trHeight w:val="340"/>
        </w:trPr>
        <w:tc>
          <w:tcPr>
            <w:tcW w:w="0" w:type="auto"/>
            <w:vMerge/>
            <w:tcBorders>
              <w:top w:val="single" w:sz="12" w:space="0" w:color="auto"/>
              <w:left w:val="nil"/>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编制依据：应急预案编制所依据的法律法规，规章，以及有关行业的管理规定、技术规范和标准等。</w:t>
            </w:r>
          </w:p>
        </w:tc>
      </w:tr>
      <w:tr w:rsidR="0027366F" w:rsidRPr="00076EA0" w:rsidTr="00A21ED2">
        <w:trPr>
          <w:trHeight w:val="340"/>
        </w:trPr>
        <w:tc>
          <w:tcPr>
            <w:tcW w:w="0" w:type="auto"/>
            <w:vMerge/>
            <w:tcBorders>
              <w:top w:val="single" w:sz="12" w:space="0" w:color="auto"/>
              <w:left w:val="nil"/>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适用范围：说明应急预案适用的区域范围。</w:t>
            </w:r>
          </w:p>
        </w:tc>
      </w:tr>
      <w:tr w:rsidR="0027366F" w:rsidRPr="00076EA0" w:rsidTr="00A21ED2">
        <w:trPr>
          <w:trHeight w:val="340"/>
        </w:trPr>
        <w:tc>
          <w:tcPr>
            <w:tcW w:w="0" w:type="auto"/>
            <w:vMerge/>
            <w:tcBorders>
              <w:top w:val="single" w:sz="12" w:space="0" w:color="auto"/>
              <w:left w:val="nil"/>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27366F" w:rsidRPr="00076EA0" w:rsidRDefault="0027366F" w:rsidP="000076F0">
            <w:pPr>
              <w:widowControl/>
              <w:spacing w:line="240" w:lineRule="auto"/>
              <w:ind w:firstLineChars="0" w:firstLine="0"/>
              <w:jc w:val="center"/>
              <w:rPr>
                <w:sz w:val="21"/>
                <w:szCs w:val="21"/>
              </w:rPr>
            </w:pP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工作原则：本单位应急工作的原则，内容应简明扼要、明确、具体。</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基本情况介绍</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单位的基本情况；生产的基本情况；危险化学品和危险废物的基本情况；周边环境状况及环境保护目标情况。</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3</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环境风险源辨识与风险评估</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包括环境风险源辨识、环境风险评估。</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4</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组织机构和职责</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厂区：场指挥部</w:t>
            </w:r>
            <w:r w:rsidRPr="00076EA0">
              <w:rPr>
                <w:sz w:val="21"/>
                <w:szCs w:val="21"/>
              </w:rPr>
              <w:t>—</w:t>
            </w:r>
            <w:r w:rsidRPr="00076EA0">
              <w:rPr>
                <w:rFonts w:hAnsi="宋体"/>
                <w:sz w:val="21"/>
                <w:szCs w:val="21"/>
              </w:rPr>
              <w:t>负责全场全面指挥专业救援队</w:t>
            </w:r>
            <w:r w:rsidRPr="00076EA0">
              <w:rPr>
                <w:sz w:val="21"/>
                <w:szCs w:val="21"/>
              </w:rPr>
              <w:t>—</w:t>
            </w:r>
            <w:r w:rsidRPr="00076EA0">
              <w:rPr>
                <w:rFonts w:hAnsi="宋体"/>
                <w:sz w:val="21"/>
                <w:szCs w:val="21"/>
              </w:rPr>
              <w:t>负责事故控制、救援善后处理</w:t>
            </w:r>
          </w:p>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地区：地区指挥部</w:t>
            </w:r>
            <w:r w:rsidRPr="00076EA0">
              <w:rPr>
                <w:sz w:val="21"/>
                <w:szCs w:val="21"/>
              </w:rPr>
              <w:t>—</w:t>
            </w:r>
            <w:r w:rsidRPr="00076EA0">
              <w:rPr>
                <w:rFonts w:hAnsi="宋体"/>
                <w:sz w:val="21"/>
                <w:szCs w:val="21"/>
              </w:rPr>
              <w:t>负责厂区附近地区、全面指挥、救援、疏散专业救援队</w:t>
            </w:r>
            <w:r w:rsidRPr="00076EA0">
              <w:rPr>
                <w:sz w:val="21"/>
                <w:szCs w:val="21"/>
              </w:rPr>
              <w:t>—</w:t>
            </w:r>
            <w:r w:rsidRPr="00076EA0">
              <w:rPr>
                <w:rFonts w:hAnsi="宋体"/>
                <w:sz w:val="21"/>
                <w:szCs w:val="21"/>
              </w:rPr>
              <w:t>负责对厂区专业救援队伍支援</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应急状态分类及应急响应程序</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规定事故的级别及相应的应急分类响应程序</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应急设施、设备与材料</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生产装置：（</w:t>
            </w:r>
            <w:r w:rsidRPr="00076EA0">
              <w:rPr>
                <w:sz w:val="21"/>
                <w:szCs w:val="21"/>
              </w:rPr>
              <w:t>1</w:t>
            </w:r>
            <w:r w:rsidRPr="00076EA0">
              <w:rPr>
                <w:rFonts w:hAnsi="宋体"/>
                <w:sz w:val="21"/>
                <w:szCs w:val="21"/>
              </w:rPr>
              <w:t>）防火灾、爆炸事故应急设施、设备与材料，主要为消防器材（</w:t>
            </w:r>
            <w:r w:rsidRPr="00076EA0">
              <w:rPr>
                <w:sz w:val="21"/>
                <w:szCs w:val="21"/>
              </w:rPr>
              <w:t>2</w:t>
            </w:r>
            <w:r w:rsidRPr="00076EA0">
              <w:rPr>
                <w:rFonts w:hAnsi="宋体"/>
                <w:sz w:val="21"/>
                <w:szCs w:val="21"/>
              </w:rPr>
              <w:t>）防止原辅料泄漏、外溢、扩散（</w:t>
            </w:r>
            <w:r w:rsidRPr="00076EA0">
              <w:rPr>
                <w:sz w:val="21"/>
                <w:szCs w:val="21"/>
              </w:rPr>
              <w:t>3</w:t>
            </w:r>
            <w:r w:rsidRPr="00076EA0">
              <w:rPr>
                <w:rFonts w:hAnsi="宋体"/>
                <w:sz w:val="21"/>
                <w:szCs w:val="21"/>
              </w:rPr>
              <w:t>）事故中使用的防毒设备与材料</w:t>
            </w:r>
          </w:p>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贮存区：（</w:t>
            </w:r>
            <w:r w:rsidRPr="00076EA0">
              <w:rPr>
                <w:sz w:val="21"/>
                <w:szCs w:val="21"/>
              </w:rPr>
              <w:t>1</w:t>
            </w:r>
            <w:r w:rsidRPr="00076EA0">
              <w:rPr>
                <w:rFonts w:hAnsi="宋体"/>
                <w:sz w:val="21"/>
                <w:szCs w:val="21"/>
              </w:rPr>
              <w:t>）防火灾、爆炸事故应急设施、设备与材料，主要为消防器材（</w:t>
            </w:r>
            <w:r w:rsidRPr="00076EA0">
              <w:rPr>
                <w:sz w:val="21"/>
                <w:szCs w:val="21"/>
              </w:rPr>
              <w:t>2</w:t>
            </w:r>
            <w:r w:rsidRPr="00076EA0">
              <w:rPr>
                <w:rFonts w:hAnsi="宋体"/>
                <w:sz w:val="21"/>
                <w:szCs w:val="21"/>
              </w:rPr>
              <w:t>）防止原辅料泄漏、外溢、扩散</w:t>
            </w:r>
          </w:p>
          <w:p w:rsidR="0027366F" w:rsidRPr="00076EA0" w:rsidRDefault="0027366F" w:rsidP="00AC2B0D">
            <w:pPr>
              <w:pStyle w:val="Default"/>
              <w:spacing w:line="240" w:lineRule="auto"/>
              <w:ind w:firstLineChars="0" w:firstLine="0"/>
              <w:jc w:val="both"/>
              <w:rPr>
                <w:rFonts w:ascii="Times New Roman" w:hint="default"/>
                <w:color w:val="auto"/>
                <w:kern w:val="2"/>
                <w:sz w:val="21"/>
                <w:szCs w:val="21"/>
              </w:rPr>
            </w:pPr>
            <w:r w:rsidRPr="00076EA0">
              <w:rPr>
                <w:rFonts w:ascii="Times New Roman" w:hAnsi="宋体" w:hint="default"/>
                <w:color w:val="auto"/>
                <w:kern w:val="2"/>
                <w:sz w:val="21"/>
                <w:szCs w:val="21"/>
              </w:rPr>
              <w:t>（</w:t>
            </w:r>
            <w:r w:rsidRPr="00076EA0">
              <w:rPr>
                <w:rFonts w:ascii="Times New Roman" w:hint="default"/>
                <w:color w:val="auto"/>
                <w:kern w:val="2"/>
                <w:sz w:val="21"/>
                <w:szCs w:val="21"/>
              </w:rPr>
              <w:t>3</w:t>
            </w:r>
            <w:r w:rsidRPr="00076EA0">
              <w:rPr>
                <w:rFonts w:ascii="Times New Roman" w:hAnsi="宋体" w:hint="default"/>
                <w:color w:val="auto"/>
                <w:kern w:val="2"/>
                <w:sz w:val="21"/>
                <w:szCs w:val="21"/>
              </w:rPr>
              <w:t>）事故中使用的防毒设备与材料</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7</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应急通讯、通知与交通</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规定应急状态下的通讯方式、通知方式和交通保障、管制</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应急环境监测及事故后评估</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由专业队伍对事故现场进行侦察监测，对事故性质、参数与后果进行评估，为指挥部门提供决策依据</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9</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应急防护措施，消除泄漏方法和器材</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事故现场：控制事故、防止扩大、漫延及链锁反应、消除现场泄漏物、降低危害；相应的设施器材配备</w:t>
            </w:r>
          </w:p>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邻近区域：控制事故影响范围，控制和消除污染措施及相应设备配备</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应急剂量控制、撤离组织计划、医疗救护与公众健康</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事故现场：事故处理人员对毒物的应急剂量控制规定，现场及邻近装置人员撤离组织计划及救护</w:t>
            </w:r>
          </w:p>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厂址邻近区：受事故影响的邻近区域人员及公众对毒物应急剂量控制规定，撤离组织计划及救护方案</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autoSpaceDE w:val="0"/>
              <w:autoSpaceDN w:val="0"/>
              <w:spacing w:line="240" w:lineRule="auto"/>
              <w:ind w:firstLineChars="0" w:firstLine="0"/>
              <w:jc w:val="center"/>
              <w:rPr>
                <w:sz w:val="21"/>
                <w:szCs w:val="21"/>
              </w:rPr>
            </w:pPr>
            <w:r w:rsidRPr="00076EA0">
              <w:rPr>
                <w:rFonts w:hAnsi="宋体"/>
                <w:sz w:val="21"/>
                <w:szCs w:val="21"/>
              </w:rPr>
              <w:t>事故状态终止与恢复措施</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规定应急状态终止程序：事故善后处理，恢复措施，邻近区域解除事故警戒及善后恢复措施</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人员培训与演练</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pStyle w:val="Default"/>
              <w:spacing w:line="240" w:lineRule="auto"/>
              <w:ind w:firstLineChars="0" w:firstLine="0"/>
              <w:jc w:val="both"/>
              <w:rPr>
                <w:rFonts w:ascii="Times New Roman" w:hint="default"/>
                <w:color w:val="auto"/>
                <w:kern w:val="2"/>
                <w:sz w:val="21"/>
                <w:szCs w:val="21"/>
              </w:rPr>
            </w:pPr>
            <w:r w:rsidRPr="00076EA0">
              <w:rPr>
                <w:rFonts w:ascii="Times New Roman" w:hAnsi="宋体" w:hint="default"/>
                <w:color w:val="auto"/>
                <w:kern w:val="2"/>
                <w:sz w:val="21"/>
                <w:szCs w:val="21"/>
              </w:rPr>
              <w:t>应急计划制定后，平时安排主要岗位人员进行安全教育培训与演练</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13</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公众教育和信息</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加强公众宣传教育和培训，让公众和员工对主要化学化工原料等有深刻的了解、认识和安全防患意识</w:t>
            </w:r>
          </w:p>
        </w:tc>
      </w:tr>
      <w:tr w:rsidR="0027366F" w:rsidRPr="00076EA0" w:rsidTr="00A21ED2">
        <w:trPr>
          <w:trHeight w:val="340"/>
        </w:trPr>
        <w:tc>
          <w:tcPr>
            <w:tcW w:w="675" w:type="dxa"/>
            <w:tcBorders>
              <w:top w:val="single" w:sz="4" w:space="0" w:color="auto"/>
              <w:left w:val="nil"/>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14</w:t>
            </w:r>
          </w:p>
        </w:tc>
        <w:tc>
          <w:tcPr>
            <w:tcW w:w="2835" w:type="dxa"/>
            <w:tcBorders>
              <w:top w:val="single" w:sz="4" w:space="0" w:color="auto"/>
              <w:left w:val="single" w:sz="4" w:space="0" w:color="auto"/>
              <w:bottom w:val="single" w:sz="4"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记录和报告</w:t>
            </w:r>
          </w:p>
        </w:tc>
        <w:tc>
          <w:tcPr>
            <w:tcW w:w="5776" w:type="dxa"/>
            <w:tcBorders>
              <w:top w:val="single" w:sz="4" w:space="0" w:color="auto"/>
              <w:left w:val="single" w:sz="4" w:space="0" w:color="auto"/>
              <w:bottom w:val="single" w:sz="4" w:space="0" w:color="auto"/>
              <w:right w:val="nil"/>
            </w:tcBorders>
            <w:vAlign w:val="center"/>
            <w:hideMark/>
          </w:tcPr>
          <w:p w:rsidR="0027366F" w:rsidRPr="00076EA0" w:rsidRDefault="0027366F" w:rsidP="00AC2B0D">
            <w:pPr>
              <w:autoSpaceDE w:val="0"/>
              <w:autoSpaceDN w:val="0"/>
              <w:spacing w:line="240" w:lineRule="auto"/>
              <w:ind w:firstLineChars="0" w:firstLine="0"/>
              <w:rPr>
                <w:sz w:val="21"/>
                <w:szCs w:val="21"/>
              </w:rPr>
            </w:pPr>
            <w:r w:rsidRPr="00076EA0">
              <w:rPr>
                <w:rFonts w:hAnsi="宋体"/>
                <w:sz w:val="21"/>
                <w:szCs w:val="21"/>
              </w:rPr>
              <w:t>设置应急事故专门记录，建立档案和专门报告制度，设专门部门并负责管理</w:t>
            </w:r>
          </w:p>
        </w:tc>
      </w:tr>
      <w:tr w:rsidR="0027366F" w:rsidRPr="00076EA0" w:rsidTr="00A21ED2">
        <w:trPr>
          <w:trHeight w:val="340"/>
        </w:trPr>
        <w:tc>
          <w:tcPr>
            <w:tcW w:w="675" w:type="dxa"/>
            <w:tcBorders>
              <w:top w:val="single" w:sz="4" w:space="0" w:color="auto"/>
              <w:left w:val="nil"/>
              <w:bottom w:val="single" w:sz="12"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int="default"/>
                <w:color w:val="auto"/>
                <w:kern w:val="2"/>
                <w:sz w:val="21"/>
                <w:szCs w:val="21"/>
              </w:rPr>
              <w:t>15</w:t>
            </w:r>
          </w:p>
        </w:tc>
        <w:tc>
          <w:tcPr>
            <w:tcW w:w="2835" w:type="dxa"/>
            <w:tcBorders>
              <w:top w:val="single" w:sz="4" w:space="0" w:color="auto"/>
              <w:left w:val="single" w:sz="4" w:space="0" w:color="auto"/>
              <w:bottom w:val="single" w:sz="12" w:space="0" w:color="auto"/>
              <w:right w:val="single" w:sz="4" w:space="0" w:color="auto"/>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附件</w:t>
            </w:r>
          </w:p>
        </w:tc>
        <w:tc>
          <w:tcPr>
            <w:tcW w:w="5776" w:type="dxa"/>
            <w:tcBorders>
              <w:top w:val="single" w:sz="4" w:space="0" w:color="auto"/>
              <w:left w:val="single" w:sz="4" w:space="0" w:color="auto"/>
              <w:bottom w:val="single" w:sz="12" w:space="0" w:color="auto"/>
              <w:right w:val="nil"/>
            </w:tcBorders>
            <w:vAlign w:val="center"/>
            <w:hideMark/>
          </w:tcPr>
          <w:p w:rsidR="0027366F" w:rsidRPr="00076EA0" w:rsidRDefault="0027366F" w:rsidP="000076F0">
            <w:pPr>
              <w:pStyle w:val="Default"/>
              <w:spacing w:line="240" w:lineRule="auto"/>
              <w:ind w:firstLineChars="0" w:firstLine="0"/>
              <w:jc w:val="center"/>
              <w:rPr>
                <w:rFonts w:ascii="Times New Roman" w:hint="default"/>
                <w:color w:val="auto"/>
                <w:kern w:val="2"/>
                <w:sz w:val="21"/>
                <w:szCs w:val="21"/>
              </w:rPr>
            </w:pPr>
            <w:r w:rsidRPr="00076EA0">
              <w:rPr>
                <w:rFonts w:ascii="Times New Roman" w:hAnsi="宋体" w:hint="default"/>
                <w:color w:val="auto"/>
                <w:kern w:val="2"/>
                <w:sz w:val="21"/>
                <w:szCs w:val="21"/>
              </w:rPr>
              <w:t>与应急事故有关的多种附件材料的准备和形成</w:t>
            </w:r>
          </w:p>
        </w:tc>
      </w:tr>
    </w:tbl>
    <w:p w:rsidR="0027366F" w:rsidRPr="00076EA0" w:rsidRDefault="007D589D" w:rsidP="00A21ED2">
      <w:pPr>
        <w:autoSpaceDE w:val="0"/>
        <w:autoSpaceDN w:val="0"/>
        <w:ind w:firstLineChars="0" w:firstLine="0"/>
        <w:outlineLvl w:val="1"/>
        <w:rPr>
          <w:b/>
          <w:bCs/>
          <w:kern w:val="0"/>
        </w:rPr>
      </w:pPr>
      <w:bookmarkStart w:id="693" w:name="_Toc176158500"/>
      <w:bookmarkStart w:id="694" w:name="_Toc187216854"/>
      <w:bookmarkStart w:id="695" w:name="_Toc224144921"/>
      <w:bookmarkStart w:id="696" w:name="_Toc224145014"/>
      <w:bookmarkStart w:id="697" w:name="_Toc236982208"/>
      <w:r w:rsidRPr="00076EA0">
        <w:rPr>
          <w:rFonts w:hint="eastAsia"/>
          <w:b/>
          <w:bCs/>
          <w:kern w:val="0"/>
        </w:rPr>
        <w:t>8</w:t>
      </w:r>
      <w:r w:rsidR="00A21ED2" w:rsidRPr="00076EA0">
        <w:rPr>
          <w:b/>
          <w:bCs/>
          <w:kern w:val="0"/>
        </w:rPr>
        <w:t>.10</w:t>
      </w:r>
      <w:r w:rsidR="0027366F" w:rsidRPr="00076EA0">
        <w:rPr>
          <w:b/>
          <w:bCs/>
          <w:kern w:val="0"/>
        </w:rPr>
        <w:t xml:space="preserve"> </w:t>
      </w:r>
      <w:r w:rsidR="0027366F" w:rsidRPr="00076EA0">
        <w:rPr>
          <w:b/>
          <w:bCs/>
          <w:kern w:val="0"/>
        </w:rPr>
        <w:t>评价结论</w:t>
      </w:r>
      <w:bookmarkEnd w:id="693"/>
      <w:bookmarkEnd w:id="694"/>
      <w:bookmarkEnd w:id="695"/>
      <w:bookmarkEnd w:id="696"/>
      <w:bookmarkEnd w:id="697"/>
    </w:p>
    <w:p w:rsidR="00663851" w:rsidRPr="00076EA0" w:rsidRDefault="00663851" w:rsidP="00663851">
      <w:pPr>
        <w:ind w:firstLine="480"/>
      </w:pPr>
      <w:r w:rsidRPr="00076EA0">
        <w:rPr>
          <w:rFonts w:hint="eastAsia"/>
        </w:rPr>
        <w:t>本项目环境风险物质为沼气和高浓度废水，按照《建设项目环境风险评价技术导则》</w:t>
      </w:r>
      <w:r w:rsidRPr="00076EA0">
        <w:t>(HJ169-2018)</w:t>
      </w:r>
      <w:r w:rsidRPr="00076EA0">
        <w:rPr>
          <w:rFonts w:hint="eastAsia"/>
        </w:rPr>
        <w:t>中的相关要求，本次项目环境风险等级为简单分析。</w:t>
      </w:r>
    </w:p>
    <w:p w:rsidR="00AC2B0D" w:rsidRPr="00076EA0" w:rsidRDefault="00663851" w:rsidP="00663851">
      <w:pPr>
        <w:ind w:firstLine="480"/>
      </w:pPr>
      <w:r w:rsidRPr="00076EA0">
        <w:rPr>
          <w:rFonts w:hint="eastAsia"/>
        </w:rPr>
        <w:t>本项目沼液用于周边</w:t>
      </w:r>
      <w:r w:rsidR="00B54861" w:rsidRPr="00076EA0">
        <w:rPr>
          <w:rFonts w:hint="eastAsia"/>
        </w:rPr>
        <w:t>农田</w:t>
      </w:r>
      <w:r w:rsidRPr="00076EA0">
        <w:rPr>
          <w:rFonts w:hint="eastAsia"/>
        </w:rPr>
        <w:t>施肥，不外排，对周边地表水影响较小。同时采取严格的</w:t>
      </w:r>
      <w:r w:rsidRPr="00076EA0">
        <w:rPr>
          <w:rFonts w:hint="eastAsia"/>
        </w:rPr>
        <w:lastRenderedPageBreak/>
        <w:t>防渗措施，根据预测，本项目废水下渗对周边地下水环境影响较小。项目设计采取了有效的安全措施，严禁明火，加强应急预案演练，在工程设计、生产过程、贮存、运输等过程中采取了成熟可靠的防范措施，能够有效应对环境风险事故的发生。综上所述，本评价认为，在严格落实本次提出的各项风险防范措施的前提下，从环境风险角度评价，项目建设是可接受的。</w:t>
      </w:r>
      <w:r w:rsidR="00AC2B0D" w:rsidRPr="00076EA0">
        <w:rPr>
          <w:rFonts w:hint="eastAsia"/>
        </w:rPr>
        <w:t>。</w:t>
      </w:r>
    </w:p>
    <w:p w:rsidR="00ED182D" w:rsidRPr="00076EA0" w:rsidRDefault="007D589D" w:rsidP="002B5302">
      <w:pPr>
        <w:pStyle w:val="Default"/>
        <w:ind w:firstLineChars="0" w:firstLine="0"/>
        <w:jc w:val="both"/>
        <w:outlineLvl w:val="1"/>
        <w:rPr>
          <w:rFonts w:ascii="Times New Roman" w:hint="default"/>
          <w:b/>
          <w:bCs/>
          <w:color w:val="auto"/>
        </w:rPr>
      </w:pPr>
      <w:bookmarkStart w:id="698" w:name="_Toc176158501"/>
      <w:bookmarkStart w:id="699" w:name="_Toc187216855"/>
      <w:bookmarkStart w:id="700" w:name="_Toc224144922"/>
      <w:bookmarkStart w:id="701" w:name="_Toc224145015"/>
      <w:bookmarkStart w:id="702" w:name="_Toc236982209"/>
      <w:r w:rsidRPr="00076EA0">
        <w:rPr>
          <w:rFonts w:ascii="Times New Roman"/>
          <w:b/>
          <w:bCs/>
          <w:color w:val="auto"/>
        </w:rPr>
        <w:t>8</w:t>
      </w:r>
      <w:r w:rsidR="00DE4E52" w:rsidRPr="00076EA0">
        <w:rPr>
          <w:rFonts w:ascii="Times New Roman"/>
          <w:b/>
          <w:bCs/>
          <w:color w:val="auto"/>
        </w:rPr>
        <w:t>.</w:t>
      </w:r>
      <w:r w:rsidR="00B54861" w:rsidRPr="00076EA0">
        <w:rPr>
          <w:rFonts w:ascii="Times New Roman"/>
          <w:b/>
          <w:bCs/>
          <w:color w:val="auto"/>
        </w:rPr>
        <w:t>11</w:t>
      </w:r>
      <w:r w:rsidR="002B5302" w:rsidRPr="00076EA0">
        <w:rPr>
          <w:rFonts w:ascii="Times New Roman"/>
          <w:b/>
          <w:bCs/>
          <w:color w:val="auto"/>
        </w:rPr>
        <w:t xml:space="preserve"> </w:t>
      </w:r>
      <w:r w:rsidR="00DE4E52" w:rsidRPr="00076EA0">
        <w:rPr>
          <w:rFonts w:ascii="Times New Roman"/>
          <w:b/>
          <w:bCs/>
          <w:color w:val="auto"/>
        </w:rPr>
        <w:t>环境风险评价自查表</w:t>
      </w:r>
      <w:bookmarkEnd w:id="698"/>
      <w:bookmarkEnd w:id="699"/>
      <w:bookmarkEnd w:id="700"/>
      <w:bookmarkEnd w:id="701"/>
      <w:bookmarkEnd w:id="702"/>
    </w:p>
    <w:p w:rsidR="00ED182D" w:rsidRPr="00076EA0" w:rsidRDefault="00DE4E52" w:rsidP="00DD5CA5">
      <w:pPr>
        <w:overflowPunct w:val="0"/>
        <w:ind w:firstLine="480"/>
        <w:rPr>
          <w:szCs w:val="22"/>
        </w:rPr>
      </w:pPr>
      <w:r w:rsidRPr="00076EA0">
        <w:rPr>
          <w:rFonts w:hint="eastAsia"/>
          <w:szCs w:val="22"/>
        </w:rPr>
        <w:t>本项目环境风险评价自查表见下表。</w:t>
      </w:r>
    </w:p>
    <w:p w:rsidR="00DD5CA5" w:rsidRPr="00076EA0" w:rsidRDefault="00DE4E52" w:rsidP="00DD5CA5">
      <w:pPr>
        <w:spacing w:line="240" w:lineRule="auto"/>
        <w:ind w:firstLine="482"/>
        <w:jc w:val="center"/>
        <w:rPr>
          <w:b/>
        </w:rPr>
      </w:pPr>
      <w:r w:rsidRPr="00076EA0">
        <w:rPr>
          <w:rFonts w:hint="eastAsia"/>
          <w:b/>
        </w:rPr>
        <w:t>表</w:t>
      </w:r>
      <w:r w:rsidR="00B54861" w:rsidRPr="00076EA0">
        <w:rPr>
          <w:rFonts w:hint="eastAsia"/>
          <w:b/>
        </w:rPr>
        <w:t>9</w:t>
      </w:r>
      <w:r w:rsidR="00956A82" w:rsidRPr="00076EA0">
        <w:rPr>
          <w:rFonts w:hint="eastAsia"/>
          <w:b/>
        </w:rPr>
        <w:t>-</w:t>
      </w:r>
      <w:r w:rsidR="00B54861" w:rsidRPr="00076EA0">
        <w:rPr>
          <w:rFonts w:hint="eastAsia"/>
          <w:b/>
        </w:rPr>
        <w:t xml:space="preserve">18 </w:t>
      </w:r>
      <w:r w:rsidRPr="00076EA0">
        <w:rPr>
          <w:b/>
        </w:rPr>
        <w:t xml:space="preserve"> </w:t>
      </w:r>
      <w:r w:rsidRPr="00076EA0">
        <w:rPr>
          <w:rFonts w:hint="eastAsia"/>
          <w:b/>
        </w:rPr>
        <w:t>建设项目环境风险评价自查表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438"/>
        <w:gridCol w:w="1311"/>
        <w:gridCol w:w="1317"/>
        <w:gridCol w:w="2013"/>
        <w:gridCol w:w="708"/>
        <w:gridCol w:w="423"/>
        <w:gridCol w:w="1367"/>
        <w:gridCol w:w="1709"/>
      </w:tblGrid>
      <w:tr w:rsidR="00663851" w:rsidRPr="00076EA0" w:rsidTr="000A6DDD">
        <w:trPr>
          <w:trHeight w:val="340"/>
          <w:jc w:val="center"/>
        </w:trPr>
        <w:tc>
          <w:tcPr>
            <w:tcW w:w="942" w:type="pct"/>
            <w:gridSpan w:val="2"/>
            <w:tcBorders>
              <w:top w:val="single" w:sz="12" w:space="0" w:color="auto"/>
              <w:left w:val="nil"/>
              <w:bottom w:val="single" w:sz="12" w:space="0" w:color="auto"/>
              <w:right w:val="single" w:sz="4" w:space="0" w:color="auto"/>
            </w:tcBorders>
            <w:vAlign w:val="center"/>
            <w:hideMark/>
          </w:tcPr>
          <w:p w:rsidR="00663851" w:rsidRPr="00076EA0" w:rsidRDefault="00663851" w:rsidP="00663851">
            <w:pPr>
              <w:spacing w:line="240" w:lineRule="auto"/>
              <w:ind w:firstLineChars="0" w:firstLine="0"/>
              <w:jc w:val="center"/>
              <w:rPr>
                <w:b/>
                <w:bCs/>
                <w:sz w:val="21"/>
                <w:szCs w:val="21"/>
              </w:rPr>
            </w:pPr>
            <w:r w:rsidRPr="00076EA0">
              <w:rPr>
                <w:rFonts w:hAnsi="宋体"/>
                <w:b/>
                <w:bCs/>
                <w:sz w:val="21"/>
                <w:szCs w:val="21"/>
              </w:rPr>
              <w:t>工作内容</w:t>
            </w:r>
          </w:p>
        </w:tc>
        <w:tc>
          <w:tcPr>
            <w:tcW w:w="4058" w:type="pct"/>
            <w:gridSpan w:val="6"/>
            <w:tcBorders>
              <w:top w:val="single" w:sz="12" w:space="0" w:color="auto"/>
              <w:left w:val="single" w:sz="4" w:space="0" w:color="auto"/>
              <w:bottom w:val="single" w:sz="12" w:space="0" w:color="auto"/>
              <w:right w:val="nil"/>
            </w:tcBorders>
            <w:vAlign w:val="center"/>
            <w:hideMark/>
          </w:tcPr>
          <w:p w:rsidR="00663851" w:rsidRPr="00076EA0" w:rsidRDefault="00663851" w:rsidP="00663851">
            <w:pPr>
              <w:spacing w:line="240" w:lineRule="auto"/>
              <w:ind w:firstLineChars="0" w:firstLine="0"/>
              <w:jc w:val="center"/>
              <w:rPr>
                <w:b/>
                <w:bCs/>
                <w:sz w:val="21"/>
                <w:szCs w:val="21"/>
              </w:rPr>
            </w:pPr>
            <w:r w:rsidRPr="00076EA0">
              <w:rPr>
                <w:rFonts w:hAnsi="宋体"/>
                <w:b/>
                <w:bCs/>
                <w:sz w:val="21"/>
                <w:szCs w:val="21"/>
              </w:rPr>
              <w:t>完成情况</w:t>
            </w:r>
          </w:p>
        </w:tc>
      </w:tr>
      <w:tr w:rsidR="000A6DDD" w:rsidRPr="00076EA0" w:rsidTr="000A6DDD">
        <w:trPr>
          <w:trHeight w:val="340"/>
          <w:jc w:val="center"/>
        </w:trPr>
        <w:tc>
          <w:tcPr>
            <w:tcW w:w="236" w:type="pct"/>
            <w:vMerge w:val="restart"/>
            <w:tcBorders>
              <w:top w:val="single" w:sz="12" w:space="0" w:color="auto"/>
              <w:left w:val="nil"/>
              <w:bottom w:val="single" w:sz="4" w:space="0" w:color="auto"/>
              <w:right w:val="single" w:sz="4" w:space="0" w:color="auto"/>
            </w:tcBorders>
            <w:vAlign w:val="center"/>
            <w:hideMark/>
          </w:tcPr>
          <w:p w:rsidR="000A6DDD" w:rsidRPr="00076EA0" w:rsidRDefault="000A6DDD" w:rsidP="00663851">
            <w:pPr>
              <w:spacing w:line="240" w:lineRule="auto"/>
              <w:ind w:firstLineChars="0" w:firstLine="0"/>
              <w:jc w:val="center"/>
              <w:rPr>
                <w:sz w:val="21"/>
                <w:szCs w:val="21"/>
              </w:rPr>
            </w:pPr>
            <w:r w:rsidRPr="00076EA0">
              <w:rPr>
                <w:rFonts w:hAnsi="宋体"/>
                <w:sz w:val="21"/>
                <w:szCs w:val="21"/>
              </w:rPr>
              <w:t>风险调查</w:t>
            </w:r>
          </w:p>
        </w:tc>
        <w:tc>
          <w:tcPr>
            <w:tcW w:w="705" w:type="pct"/>
            <w:vMerge w:val="restart"/>
            <w:tcBorders>
              <w:top w:val="single" w:sz="12" w:space="0" w:color="auto"/>
              <w:left w:val="single" w:sz="4" w:space="0" w:color="auto"/>
              <w:bottom w:val="single" w:sz="4" w:space="0" w:color="auto"/>
              <w:right w:val="single" w:sz="4" w:space="0" w:color="auto"/>
            </w:tcBorders>
            <w:vAlign w:val="center"/>
            <w:hideMark/>
          </w:tcPr>
          <w:p w:rsidR="000A6DDD" w:rsidRPr="00076EA0" w:rsidRDefault="000A6DDD" w:rsidP="00663851">
            <w:pPr>
              <w:spacing w:line="240" w:lineRule="auto"/>
              <w:ind w:firstLineChars="0" w:firstLine="0"/>
              <w:jc w:val="center"/>
              <w:rPr>
                <w:sz w:val="21"/>
                <w:szCs w:val="21"/>
              </w:rPr>
            </w:pPr>
            <w:r w:rsidRPr="00076EA0">
              <w:rPr>
                <w:rFonts w:hAnsi="宋体"/>
                <w:sz w:val="21"/>
                <w:szCs w:val="21"/>
              </w:rPr>
              <w:t>危险物质</w:t>
            </w:r>
          </w:p>
        </w:tc>
        <w:tc>
          <w:tcPr>
            <w:tcW w:w="709" w:type="pct"/>
            <w:tcBorders>
              <w:top w:val="single" w:sz="12" w:space="0" w:color="auto"/>
              <w:left w:val="single" w:sz="4" w:space="0" w:color="auto"/>
              <w:bottom w:val="single" w:sz="4" w:space="0" w:color="auto"/>
              <w:right w:val="single" w:sz="4" w:space="0" w:color="auto"/>
            </w:tcBorders>
            <w:vAlign w:val="center"/>
            <w:hideMark/>
          </w:tcPr>
          <w:p w:rsidR="000A6DDD" w:rsidRPr="00076EA0" w:rsidRDefault="000A6DDD" w:rsidP="00663851">
            <w:pPr>
              <w:spacing w:line="240" w:lineRule="auto"/>
              <w:ind w:firstLineChars="0" w:firstLine="0"/>
              <w:jc w:val="center"/>
              <w:rPr>
                <w:sz w:val="21"/>
                <w:szCs w:val="21"/>
              </w:rPr>
            </w:pPr>
            <w:r w:rsidRPr="00076EA0">
              <w:rPr>
                <w:rFonts w:hAnsi="宋体"/>
                <w:sz w:val="21"/>
                <w:szCs w:val="21"/>
              </w:rPr>
              <w:t>名称</w:t>
            </w:r>
          </w:p>
        </w:tc>
        <w:tc>
          <w:tcPr>
            <w:tcW w:w="1465" w:type="pct"/>
            <w:gridSpan w:val="2"/>
            <w:tcBorders>
              <w:top w:val="single" w:sz="12" w:space="0" w:color="auto"/>
              <w:left w:val="single" w:sz="4" w:space="0" w:color="auto"/>
              <w:bottom w:val="single" w:sz="4" w:space="0" w:color="auto"/>
              <w:right w:val="nil"/>
            </w:tcBorders>
            <w:vAlign w:val="center"/>
            <w:hideMark/>
          </w:tcPr>
          <w:p w:rsidR="000A6DDD" w:rsidRPr="00076EA0" w:rsidRDefault="000A6DDD" w:rsidP="00663851">
            <w:pPr>
              <w:spacing w:line="240" w:lineRule="auto"/>
              <w:ind w:firstLineChars="0" w:firstLine="0"/>
              <w:jc w:val="center"/>
              <w:rPr>
                <w:sz w:val="21"/>
                <w:szCs w:val="21"/>
              </w:rPr>
            </w:pPr>
            <w:r w:rsidRPr="00076EA0">
              <w:rPr>
                <w:rFonts w:hAnsi="宋体"/>
                <w:kern w:val="0"/>
                <w:sz w:val="21"/>
                <w:szCs w:val="21"/>
              </w:rPr>
              <w:t>甲烷</w:t>
            </w:r>
          </w:p>
        </w:tc>
        <w:tc>
          <w:tcPr>
            <w:tcW w:w="1884" w:type="pct"/>
            <w:gridSpan w:val="3"/>
            <w:tcBorders>
              <w:top w:val="single" w:sz="12" w:space="0" w:color="auto"/>
              <w:left w:val="single" w:sz="4" w:space="0" w:color="auto"/>
              <w:bottom w:val="single" w:sz="4" w:space="0" w:color="auto"/>
              <w:right w:val="nil"/>
            </w:tcBorders>
            <w:vAlign w:val="center"/>
          </w:tcPr>
          <w:p w:rsidR="000A6DDD" w:rsidRPr="00076EA0" w:rsidRDefault="000A6DDD" w:rsidP="00663851">
            <w:pPr>
              <w:spacing w:line="240" w:lineRule="auto"/>
              <w:ind w:firstLineChars="0" w:firstLine="0"/>
              <w:jc w:val="center"/>
              <w:rPr>
                <w:sz w:val="21"/>
                <w:szCs w:val="21"/>
              </w:rPr>
            </w:pPr>
            <w:r w:rsidRPr="00076EA0">
              <w:rPr>
                <w:rFonts w:hint="eastAsia"/>
                <w:sz w:val="21"/>
                <w:szCs w:val="21"/>
              </w:rPr>
              <w:t>柴油</w:t>
            </w:r>
          </w:p>
        </w:tc>
      </w:tr>
      <w:tr w:rsidR="000A6DDD"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0A6DDD" w:rsidRPr="00076EA0" w:rsidRDefault="000A6DDD" w:rsidP="00663851">
            <w:pPr>
              <w:widowControl/>
              <w:spacing w:line="240" w:lineRule="auto"/>
              <w:ind w:firstLineChars="0" w:firstLine="0"/>
              <w:jc w:val="left"/>
              <w:rPr>
                <w:sz w:val="21"/>
                <w:szCs w:val="21"/>
              </w:rPr>
            </w:pPr>
          </w:p>
        </w:tc>
        <w:tc>
          <w:tcPr>
            <w:tcW w:w="705" w:type="pct"/>
            <w:vMerge/>
            <w:tcBorders>
              <w:top w:val="single" w:sz="12" w:space="0" w:color="auto"/>
              <w:left w:val="single" w:sz="4" w:space="0" w:color="auto"/>
              <w:bottom w:val="single" w:sz="4" w:space="0" w:color="auto"/>
              <w:right w:val="single" w:sz="4" w:space="0" w:color="auto"/>
            </w:tcBorders>
            <w:vAlign w:val="center"/>
            <w:hideMark/>
          </w:tcPr>
          <w:p w:rsidR="000A6DDD" w:rsidRPr="00076EA0" w:rsidRDefault="000A6DDD" w:rsidP="00663851">
            <w:pPr>
              <w:widowControl/>
              <w:spacing w:line="240" w:lineRule="auto"/>
              <w:ind w:firstLineChars="0" w:firstLine="0"/>
              <w:jc w:val="left"/>
              <w:rPr>
                <w:sz w:val="21"/>
                <w:szCs w:val="21"/>
              </w:rPr>
            </w:pPr>
          </w:p>
        </w:tc>
        <w:tc>
          <w:tcPr>
            <w:tcW w:w="709" w:type="pct"/>
            <w:tcBorders>
              <w:top w:val="single" w:sz="4" w:space="0" w:color="auto"/>
              <w:left w:val="single" w:sz="4" w:space="0" w:color="auto"/>
              <w:bottom w:val="single" w:sz="4" w:space="0" w:color="auto"/>
              <w:right w:val="single" w:sz="4" w:space="0" w:color="auto"/>
            </w:tcBorders>
            <w:vAlign w:val="center"/>
            <w:hideMark/>
          </w:tcPr>
          <w:p w:rsidR="000A6DDD" w:rsidRPr="00076EA0" w:rsidRDefault="000A6DDD" w:rsidP="00663851">
            <w:pPr>
              <w:spacing w:line="240" w:lineRule="auto"/>
              <w:ind w:firstLineChars="0" w:firstLine="0"/>
              <w:jc w:val="center"/>
              <w:rPr>
                <w:sz w:val="21"/>
                <w:szCs w:val="21"/>
              </w:rPr>
            </w:pPr>
            <w:r w:rsidRPr="00076EA0">
              <w:rPr>
                <w:rFonts w:hAnsi="宋体"/>
                <w:sz w:val="21"/>
                <w:szCs w:val="21"/>
              </w:rPr>
              <w:t>存在总量（</w:t>
            </w:r>
            <w:r w:rsidRPr="00076EA0">
              <w:rPr>
                <w:sz w:val="21"/>
                <w:szCs w:val="21"/>
              </w:rPr>
              <w:t>t</w:t>
            </w:r>
            <w:r w:rsidRPr="00076EA0">
              <w:rPr>
                <w:rFonts w:hAnsi="宋体"/>
                <w:sz w:val="21"/>
                <w:szCs w:val="21"/>
              </w:rPr>
              <w:t>）</w:t>
            </w:r>
          </w:p>
        </w:tc>
        <w:tc>
          <w:tcPr>
            <w:tcW w:w="1465" w:type="pct"/>
            <w:gridSpan w:val="2"/>
            <w:tcBorders>
              <w:top w:val="single" w:sz="4" w:space="0" w:color="auto"/>
              <w:left w:val="single" w:sz="4" w:space="0" w:color="auto"/>
              <w:bottom w:val="single" w:sz="4" w:space="0" w:color="auto"/>
              <w:right w:val="nil"/>
            </w:tcBorders>
            <w:vAlign w:val="center"/>
            <w:hideMark/>
          </w:tcPr>
          <w:p w:rsidR="000A6DDD" w:rsidRPr="00076EA0" w:rsidRDefault="00B54861" w:rsidP="00B54861">
            <w:pPr>
              <w:spacing w:line="240" w:lineRule="auto"/>
              <w:ind w:firstLineChars="0" w:firstLine="0"/>
              <w:jc w:val="center"/>
              <w:rPr>
                <w:sz w:val="21"/>
                <w:szCs w:val="21"/>
              </w:rPr>
            </w:pPr>
            <w:r w:rsidRPr="00076EA0">
              <w:rPr>
                <w:rFonts w:hint="eastAsia"/>
                <w:sz w:val="21"/>
                <w:szCs w:val="21"/>
              </w:rPr>
              <w:t>0.0</w:t>
            </w:r>
            <w:r w:rsidR="00623183" w:rsidRPr="00076EA0">
              <w:rPr>
                <w:rFonts w:hint="eastAsia"/>
                <w:sz w:val="21"/>
                <w:szCs w:val="21"/>
              </w:rPr>
              <w:t>71</w:t>
            </w:r>
          </w:p>
        </w:tc>
        <w:tc>
          <w:tcPr>
            <w:tcW w:w="1884" w:type="pct"/>
            <w:gridSpan w:val="3"/>
            <w:tcBorders>
              <w:top w:val="single" w:sz="4" w:space="0" w:color="auto"/>
              <w:left w:val="single" w:sz="4" w:space="0" w:color="auto"/>
              <w:bottom w:val="single" w:sz="4" w:space="0" w:color="auto"/>
              <w:right w:val="nil"/>
            </w:tcBorders>
            <w:vAlign w:val="center"/>
          </w:tcPr>
          <w:p w:rsidR="000A6DDD" w:rsidRPr="00076EA0" w:rsidRDefault="00B54861" w:rsidP="00B54861">
            <w:pPr>
              <w:ind w:firstLine="420"/>
              <w:jc w:val="center"/>
              <w:rPr>
                <w:sz w:val="21"/>
                <w:szCs w:val="21"/>
              </w:rPr>
            </w:pPr>
            <w:r w:rsidRPr="00076EA0">
              <w:rPr>
                <w:rFonts w:hint="eastAsia"/>
                <w:sz w:val="21"/>
                <w:szCs w:val="21"/>
              </w:rPr>
              <w:t>0.32</w:t>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环境敏感性</w:t>
            </w: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w:t>
            </w:r>
          </w:p>
        </w:tc>
        <w:tc>
          <w:tcPr>
            <w:tcW w:w="1693" w:type="pct"/>
            <w:gridSpan w:val="3"/>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500m</w:t>
            </w:r>
            <w:r w:rsidRPr="00076EA0">
              <w:rPr>
                <w:rFonts w:hAnsi="宋体"/>
                <w:sz w:val="21"/>
                <w:szCs w:val="21"/>
              </w:rPr>
              <w:t>范围内人口数</w:t>
            </w:r>
            <w:r w:rsidRPr="00076EA0">
              <w:rPr>
                <w:sz w:val="21"/>
                <w:szCs w:val="21"/>
                <w:u w:val="single"/>
              </w:rPr>
              <w:t xml:space="preserve">  0  </w:t>
            </w:r>
            <w:r w:rsidRPr="00076EA0">
              <w:rPr>
                <w:rFonts w:hAnsi="宋体"/>
                <w:sz w:val="21"/>
                <w:szCs w:val="21"/>
              </w:rPr>
              <w:t>人</w:t>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1959BA">
            <w:pPr>
              <w:spacing w:line="240" w:lineRule="auto"/>
              <w:ind w:firstLineChars="0" w:firstLine="0"/>
              <w:jc w:val="center"/>
              <w:rPr>
                <w:sz w:val="21"/>
                <w:szCs w:val="21"/>
              </w:rPr>
            </w:pPr>
            <w:r w:rsidRPr="00076EA0">
              <w:rPr>
                <w:sz w:val="21"/>
                <w:szCs w:val="21"/>
              </w:rPr>
              <w:t>5km</w:t>
            </w:r>
            <w:r w:rsidRPr="00076EA0">
              <w:rPr>
                <w:rFonts w:hAnsi="宋体"/>
                <w:sz w:val="21"/>
                <w:szCs w:val="21"/>
              </w:rPr>
              <w:t>范围内人口数</w:t>
            </w:r>
            <w:r w:rsidRPr="00076EA0">
              <w:rPr>
                <w:sz w:val="21"/>
                <w:szCs w:val="21"/>
                <w:u w:val="single"/>
              </w:rPr>
              <w:t xml:space="preserve"> </w:t>
            </w:r>
            <w:r w:rsidR="001959BA" w:rsidRPr="00076EA0">
              <w:rPr>
                <w:rFonts w:hint="eastAsia"/>
                <w:sz w:val="21"/>
                <w:szCs w:val="21"/>
                <w:u w:val="single"/>
              </w:rPr>
              <w:t>1060</w:t>
            </w:r>
            <w:r w:rsidRPr="00076EA0">
              <w:rPr>
                <w:sz w:val="21"/>
                <w:szCs w:val="21"/>
                <w:u w:val="single"/>
              </w:rPr>
              <w:t xml:space="preserve">  </w:t>
            </w:r>
            <w:r w:rsidRPr="00076EA0">
              <w:rPr>
                <w:rFonts w:hAnsi="宋体"/>
                <w:sz w:val="21"/>
                <w:szCs w:val="21"/>
              </w:rPr>
              <w:t>人</w:t>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3349" w:type="pct"/>
            <w:gridSpan w:val="5"/>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每公里管段周边</w:t>
            </w:r>
            <w:r w:rsidRPr="00076EA0">
              <w:rPr>
                <w:sz w:val="21"/>
                <w:szCs w:val="21"/>
              </w:rPr>
              <w:t>200m</w:t>
            </w:r>
            <w:r w:rsidRPr="00076EA0">
              <w:rPr>
                <w:rFonts w:hAnsi="宋体"/>
                <w:sz w:val="21"/>
                <w:szCs w:val="21"/>
              </w:rPr>
              <w:t>范围内内人口数（最大）</w:t>
            </w:r>
            <w:r w:rsidRPr="00076EA0">
              <w:rPr>
                <w:sz w:val="21"/>
                <w:szCs w:val="21"/>
                <w:u w:val="single"/>
              </w:rPr>
              <w:t xml:space="preserve">  0   </w:t>
            </w:r>
            <w:r w:rsidRPr="00076EA0">
              <w:rPr>
                <w:rFonts w:hAnsi="宋体"/>
                <w:sz w:val="21"/>
                <w:szCs w:val="21"/>
              </w:rPr>
              <w:t>人</w:t>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地表水</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地表水功能敏感性</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F1</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F2</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F3</w:t>
            </w:r>
            <w:r w:rsidRPr="00076EA0">
              <w:rPr>
                <w:sz w:val="21"/>
                <w:szCs w:val="21"/>
              </w:rPr>
              <w:sym w:font="Wingdings 2" w:char="0052"/>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环境敏感目标分级</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S1</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S2</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S3</w:t>
            </w:r>
            <w:r w:rsidRPr="00076EA0">
              <w:rPr>
                <w:sz w:val="21"/>
                <w:szCs w:val="21"/>
              </w:rPr>
              <w:sym w:font="Wingdings 2" w:char="0052"/>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地下水</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地下水功能敏感性</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G1</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G2</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G3</w:t>
            </w:r>
            <w:r w:rsidRPr="00076EA0">
              <w:rPr>
                <w:sz w:val="21"/>
                <w:szCs w:val="21"/>
              </w:rPr>
              <w:sym w:font="Wingdings 2" w:char="0052"/>
            </w:r>
          </w:p>
        </w:tc>
      </w:tr>
      <w:tr w:rsidR="00663851" w:rsidRPr="00076EA0" w:rsidTr="000A6DDD">
        <w:trPr>
          <w:trHeight w:val="340"/>
          <w:jc w:val="center"/>
        </w:trPr>
        <w:tc>
          <w:tcPr>
            <w:tcW w:w="236" w:type="pct"/>
            <w:vMerge/>
            <w:tcBorders>
              <w:top w:val="single" w:sz="12"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包气带防污性能</w:t>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D1</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D2</w:t>
            </w:r>
            <w:r w:rsidRPr="00076EA0">
              <w:rPr>
                <w:sz w:val="21"/>
                <w:szCs w:val="21"/>
              </w:rPr>
              <w:sym w:font="Wingdings 2" w:char="0052"/>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D3</w:t>
            </w:r>
            <w:r w:rsidRPr="00076EA0">
              <w:rPr>
                <w:sz w:val="21"/>
                <w:szCs w:val="21"/>
              </w:rPr>
              <w:sym w:font="Wingdings 2" w:char="00A3"/>
            </w:r>
          </w:p>
        </w:tc>
      </w:tr>
      <w:tr w:rsidR="00663851" w:rsidRPr="00076EA0" w:rsidTr="000A6DDD">
        <w:trPr>
          <w:trHeight w:val="340"/>
          <w:jc w:val="center"/>
        </w:trPr>
        <w:tc>
          <w:tcPr>
            <w:tcW w:w="942" w:type="pct"/>
            <w:gridSpan w:val="2"/>
            <w:vMerge w:val="restart"/>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物质及工艺系统危险性</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Q</w:t>
            </w:r>
            <w:r w:rsidRPr="00076EA0">
              <w:rPr>
                <w:rFonts w:hAnsi="宋体"/>
                <w:sz w:val="21"/>
                <w:szCs w:val="21"/>
              </w:rPr>
              <w:t>值</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Q&lt;1</w:t>
            </w:r>
            <w:r w:rsidRPr="00076EA0">
              <w:rPr>
                <w:sz w:val="21"/>
                <w:szCs w:val="21"/>
              </w:rPr>
              <w:sym w:font="Wingdings 2" w:char="0052"/>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1≤Q&lt;10</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10≤Q&lt;100</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Q&gt;100</w:t>
            </w:r>
            <w:r w:rsidRPr="00076EA0">
              <w:rPr>
                <w:sz w:val="21"/>
                <w:szCs w:val="21"/>
              </w:rPr>
              <w:sym w:font="Wingdings 2" w:char="00A3"/>
            </w:r>
          </w:p>
        </w:tc>
      </w:tr>
      <w:tr w:rsidR="00663851" w:rsidRPr="00076EA0" w:rsidTr="000A6DDD">
        <w:trPr>
          <w:trHeight w:val="340"/>
          <w:jc w:val="center"/>
        </w:trPr>
        <w:tc>
          <w:tcPr>
            <w:tcW w:w="942" w:type="pct"/>
            <w:gridSpan w:val="2"/>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M</w:t>
            </w:r>
            <w:r w:rsidRPr="00076EA0">
              <w:rPr>
                <w:rFonts w:hAnsi="宋体"/>
                <w:sz w:val="21"/>
                <w:szCs w:val="21"/>
              </w:rPr>
              <w:t>值</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M1</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M2</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M3</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M4</w:t>
            </w:r>
            <w:r w:rsidR="00DE37D2" w:rsidRPr="00076EA0">
              <w:rPr>
                <w:sz w:val="21"/>
                <w:szCs w:val="21"/>
              </w:rPr>
              <w:sym w:font="Wingdings 2" w:char="00A3"/>
            </w:r>
          </w:p>
        </w:tc>
      </w:tr>
      <w:tr w:rsidR="00663851" w:rsidRPr="00076EA0" w:rsidTr="000A6DDD">
        <w:trPr>
          <w:trHeight w:val="340"/>
          <w:jc w:val="center"/>
        </w:trPr>
        <w:tc>
          <w:tcPr>
            <w:tcW w:w="942" w:type="pct"/>
            <w:gridSpan w:val="2"/>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P</w:t>
            </w:r>
            <w:r w:rsidRPr="00076EA0">
              <w:rPr>
                <w:rFonts w:hAnsi="宋体"/>
                <w:sz w:val="21"/>
                <w:szCs w:val="21"/>
              </w:rPr>
              <w:t>值</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P1</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P2</w:t>
            </w:r>
            <w:r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P3</w:t>
            </w:r>
            <w:r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P4</w:t>
            </w:r>
            <w:r w:rsidRPr="00076EA0">
              <w:rPr>
                <w:sz w:val="21"/>
                <w:szCs w:val="21"/>
              </w:rPr>
              <w:sym w:font="Wingdings 2" w:char="00A3"/>
            </w:r>
          </w:p>
        </w:tc>
      </w:tr>
      <w:tr w:rsidR="00663851" w:rsidRPr="00076EA0" w:rsidTr="000A6DDD">
        <w:trPr>
          <w:trHeight w:val="340"/>
          <w:jc w:val="center"/>
        </w:trPr>
        <w:tc>
          <w:tcPr>
            <w:tcW w:w="942" w:type="pct"/>
            <w:gridSpan w:val="2"/>
            <w:vMerge w:val="restart"/>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环境敏感程度</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E1</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E2</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E3</w:t>
            </w:r>
            <w:r w:rsidRPr="00076EA0">
              <w:rPr>
                <w:sz w:val="21"/>
                <w:szCs w:val="21"/>
              </w:rPr>
              <w:sym w:font="Wingdings 2" w:char="00A3"/>
            </w:r>
          </w:p>
        </w:tc>
      </w:tr>
      <w:tr w:rsidR="00663851" w:rsidRPr="00076EA0" w:rsidTr="000A6DDD">
        <w:trPr>
          <w:trHeight w:val="340"/>
          <w:jc w:val="center"/>
        </w:trPr>
        <w:tc>
          <w:tcPr>
            <w:tcW w:w="942" w:type="pct"/>
            <w:gridSpan w:val="2"/>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地表水</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E1</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E2</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E3</w:t>
            </w:r>
            <w:r w:rsidRPr="00076EA0">
              <w:rPr>
                <w:sz w:val="21"/>
                <w:szCs w:val="21"/>
              </w:rPr>
              <w:sym w:font="Wingdings 2" w:char="00A3"/>
            </w:r>
          </w:p>
        </w:tc>
      </w:tr>
      <w:tr w:rsidR="00663851" w:rsidRPr="00076EA0" w:rsidTr="000A6DDD">
        <w:trPr>
          <w:trHeight w:val="340"/>
          <w:jc w:val="center"/>
        </w:trPr>
        <w:tc>
          <w:tcPr>
            <w:tcW w:w="942" w:type="pct"/>
            <w:gridSpan w:val="2"/>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地下水</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E1</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E2</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E3</w:t>
            </w:r>
            <w:r w:rsidRPr="00076EA0">
              <w:rPr>
                <w:sz w:val="21"/>
                <w:szCs w:val="21"/>
              </w:rPr>
              <w:sym w:font="Wingdings 2" w:char="00A3"/>
            </w:r>
          </w:p>
        </w:tc>
      </w:tr>
      <w:tr w:rsidR="00663851" w:rsidRPr="00076EA0" w:rsidTr="000A6DDD">
        <w:trPr>
          <w:trHeight w:val="340"/>
          <w:jc w:val="center"/>
        </w:trPr>
        <w:tc>
          <w:tcPr>
            <w:tcW w:w="942" w:type="pct"/>
            <w:gridSpan w:val="2"/>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环境风险潜势</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E925A6" w:rsidP="00663851">
            <w:pPr>
              <w:spacing w:line="240" w:lineRule="auto"/>
              <w:ind w:firstLineChars="0" w:firstLine="0"/>
              <w:jc w:val="center"/>
              <w:rPr>
                <w:sz w:val="21"/>
                <w:szCs w:val="21"/>
              </w:rPr>
            </w:pPr>
            <w:r w:rsidRPr="00076EA0">
              <w:rPr>
                <w:sz w:val="21"/>
                <w:szCs w:val="21"/>
              </w:rPr>
              <w:fldChar w:fldCharType="begin"/>
            </w:r>
            <w:r w:rsidR="00663851" w:rsidRPr="00076EA0">
              <w:rPr>
                <w:sz w:val="21"/>
                <w:szCs w:val="21"/>
              </w:rPr>
              <w:instrText xml:space="preserve"> = 4 \* ROMAN </w:instrText>
            </w:r>
            <w:r w:rsidRPr="00076EA0">
              <w:rPr>
                <w:sz w:val="21"/>
                <w:szCs w:val="21"/>
              </w:rPr>
              <w:fldChar w:fldCharType="separate"/>
            </w:r>
            <w:r w:rsidR="00663851" w:rsidRPr="00076EA0">
              <w:rPr>
                <w:sz w:val="21"/>
                <w:szCs w:val="21"/>
              </w:rPr>
              <w:t>IV</w:t>
            </w:r>
            <w:r w:rsidRPr="00076EA0">
              <w:rPr>
                <w:sz w:val="21"/>
                <w:szCs w:val="21"/>
              </w:rPr>
              <w:fldChar w:fldCharType="end"/>
            </w:r>
            <w:r w:rsidR="00663851" w:rsidRPr="00076EA0">
              <w:rPr>
                <w:sz w:val="21"/>
                <w:szCs w:val="21"/>
                <w:vertAlign w:val="superscript"/>
              </w:rPr>
              <w:t>+</w:t>
            </w:r>
            <w:r w:rsidR="00663851" w:rsidRPr="00076EA0">
              <w:rPr>
                <w:sz w:val="21"/>
                <w:szCs w:val="21"/>
              </w:rPr>
              <w:sym w:font="Wingdings 2" w:char="00A3"/>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E925A6" w:rsidP="00663851">
            <w:pPr>
              <w:spacing w:line="240" w:lineRule="auto"/>
              <w:ind w:firstLineChars="0" w:firstLine="0"/>
              <w:jc w:val="center"/>
              <w:rPr>
                <w:sz w:val="21"/>
                <w:szCs w:val="21"/>
              </w:rPr>
            </w:pPr>
            <w:r w:rsidRPr="00076EA0">
              <w:rPr>
                <w:sz w:val="21"/>
                <w:szCs w:val="21"/>
              </w:rPr>
              <w:fldChar w:fldCharType="begin"/>
            </w:r>
            <w:r w:rsidR="00663851" w:rsidRPr="00076EA0">
              <w:rPr>
                <w:sz w:val="21"/>
                <w:szCs w:val="21"/>
              </w:rPr>
              <w:instrText xml:space="preserve"> = 4 \* ROMAN </w:instrText>
            </w:r>
            <w:r w:rsidRPr="00076EA0">
              <w:rPr>
                <w:sz w:val="21"/>
                <w:szCs w:val="21"/>
              </w:rPr>
              <w:fldChar w:fldCharType="separate"/>
            </w:r>
            <w:r w:rsidR="00663851" w:rsidRPr="00076EA0">
              <w:rPr>
                <w:sz w:val="21"/>
                <w:szCs w:val="21"/>
              </w:rPr>
              <w:t>IV</w:t>
            </w:r>
            <w:r w:rsidRPr="00076EA0">
              <w:rPr>
                <w:sz w:val="21"/>
                <w:szCs w:val="21"/>
              </w:rPr>
              <w:fldChar w:fldCharType="end"/>
            </w:r>
            <w:r w:rsidR="00663851"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E925A6" w:rsidP="00663851">
            <w:pPr>
              <w:spacing w:line="240" w:lineRule="auto"/>
              <w:ind w:firstLineChars="0" w:firstLine="0"/>
              <w:jc w:val="center"/>
              <w:rPr>
                <w:sz w:val="21"/>
                <w:szCs w:val="21"/>
              </w:rPr>
            </w:pPr>
            <w:r w:rsidRPr="00076EA0">
              <w:rPr>
                <w:sz w:val="21"/>
                <w:szCs w:val="21"/>
              </w:rPr>
              <w:fldChar w:fldCharType="begin"/>
            </w:r>
            <w:r w:rsidR="00663851" w:rsidRPr="00076EA0">
              <w:rPr>
                <w:sz w:val="21"/>
                <w:szCs w:val="21"/>
              </w:rPr>
              <w:instrText xml:space="preserve"> = 3 \* ROMAN </w:instrText>
            </w:r>
            <w:r w:rsidRPr="00076EA0">
              <w:rPr>
                <w:sz w:val="21"/>
                <w:szCs w:val="21"/>
              </w:rPr>
              <w:fldChar w:fldCharType="separate"/>
            </w:r>
            <w:r w:rsidR="00663851" w:rsidRPr="00076EA0">
              <w:rPr>
                <w:sz w:val="21"/>
                <w:szCs w:val="21"/>
              </w:rPr>
              <w:t>III</w:t>
            </w:r>
            <w:r w:rsidRPr="00076EA0">
              <w:rPr>
                <w:sz w:val="21"/>
                <w:szCs w:val="21"/>
              </w:rPr>
              <w:fldChar w:fldCharType="end"/>
            </w:r>
            <w:r w:rsidR="00663851" w:rsidRPr="00076EA0">
              <w:rPr>
                <w:sz w:val="21"/>
                <w:szCs w:val="21"/>
              </w:rPr>
              <w:sym w:font="Wingdings 2" w:char="00A3"/>
            </w:r>
          </w:p>
        </w:tc>
        <w:tc>
          <w:tcPr>
            <w:tcW w:w="736"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E925A6" w:rsidP="00663851">
            <w:pPr>
              <w:spacing w:line="240" w:lineRule="auto"/>
              <w:ind w:firstLineChars="0" w:firstLine="0"/>
              <w:jc w:val="center"/>
              <w:rPr>
                <w:sz w:val="21"/>
                <w:szCs w:val="21"/>
              </w:rPr>
            </w:pPr>
            <w:r w:rsidRPr="00076EA0">
              <w:rPr>
                <w:sz w:val="21"/>
                <w:szCs w:val="21"/>
              </w:rPr>
              <w:fldChar w:fldCharType="begin"/>
            </w:r>
            <w:r w:rsidR="00663851" w:rsidRPr="00076EA0">
              <w:rPr>
                <w:sz w:val="21"/>
                <w:szCs w:val="21"/>
              </w:rPr>
              <w:instrText xml:space="preserve"> = 2 \* ROMAN </w:instrText>
            </w:r>
            <w:r w:rsidRPr="00076EA0">
              <w:rPr>
                <w:sz w:val="21"/>
                <w:szCs w:val="21"/>
              </w:rPr>
              <w:fldChar w:fldCharType="separate"/>
            </w:r>
            <w:r w:rsidR="00663851" w:rsidRPr="00076EA0">
              <w:rPr>
                <w:sz w:val="21"/>
                <w:szCs w:val="21"/>
              </w:rPr>
              <w:t>II</w:t>
            </w:r>
            <w:r w:rsidRPr="00076EA0">
              <w:rPr>
                <w:sz w:val="21"/>
                <w:szCs w:val="21"/>
              </w:rPr>
              <w:fldChar w:fldCharType="end"/>
            </w:r>
            <w:r w:rsidR="00663851" w:rsidRPr="00076EA0">
              <w:rPr>
                <w:sz w:val="21"/>
                <w:szCs w:val="21"/>
              </w:rPr>
              <w:sym w:font="Wingdings 2" w:char="00A3"/>
            </w:r>
          </w:p>
        </w:tc>
        <w:tc>
          <w:tcPr>
            <w:tcW w:w="920" w:type="pct"/>
            <w:tcBorders>
              <w:top w:val="single" w:sz="4" w:space="0" w:color="auto"/>
              <w:left w:val="single" w:sz="4" w:space="0" w:color="auto"/>
              <w:bottom w:val="single" w:sz="4" w:space="0" w:color="auto"/>
              <w:right w:val="nil"/>
            </w:tcBorders>
            <w:vAlign w:val="center"/>
            <w:hideMark/>
          </w:tcPr>
          <w:p w:rsidR="00663851" w:rsidRPr="00076EA0" w:rsidRDefault="00E925A6" w:rsidP="00663851">
            <w:pPr>
              <w:spacing w:line="240" w:lineRule="auto"/>
              <w:ind w:firstLineChars="0" w:firstLine="0"/>
              <w:jc w:val="center"/>
              <w:rPr>
                <w:sz w:val="21"/>
                <w:szCs w:val="21"/>
              </w:rPr>
            </w:pPr>
            <w:r w:rsidRPr="00076EA0">
              <w:rPr>
                <w:sz w:val="21"/>
                <w:szCs w:val="21"/>
              </w:rPr>
              <w:fldChar w:fldCharType="begin"/>
            </w:r>
            <w:r w:rsidR="00663851" w:rsidRPr="00076EA0">
              <w:rPr>
                <w:sz w:val="21"/>
                <w:szCs w:val="21"/>
              </w:rPr>
              <w:instrText xml:space="preserve"> = 1 \* ROMAN </w:instrText>
            </w:r>
            <w:r w:rsidRPr="00076EA0">
              <w:rPr>
                <w:sz w:val="21"/>
                <w:szCs w:val="21"/>
              </w:rPr>
              <w:fldChar w:fldCharType="separate"/>
            </w:r>
            <w:r w:rsidR="00663851" w:rsidRPr="00076EA0">
              <w:rPr>
                <w:sz w:val="21"/>
                <w:szCs w:val="21"/>
              </w:rPr>
              <w:t>I</w:t>
            </w:r>
            <w:r w:rsidRPr="00076EA0">
              <w:rPr>
                <w:sz w:val="21"/>
                <w:szCs w:val="21"/>
              </w:rPr>
              <w:fldChar w:fldCharType="end"/>
            </w:r>
            <w:r w:rsidR="00663851" w:rsidRPr="00076EA0">
              <w:rPr>
                <w:sz w:val="21"/>
                <w:szCs w:val="21"/>
              </w:rPr>
              <w:sym w:font="Wingdings 2" w:char="0052"/>
            </w:r>
          </w:p>
        </w:tc>
      </w:tr>
      <w:tr w:rsidR="00663851" w:rsidRPr="00076EA0" w:rsidTr="000A6DDD">
        <w:trPr>
          <w:trHeight w:val="340"/>
          <w:jc w:val="center"/>
        </w:trPr>
        <w:tc>
          <w:tcPr>
            <w:tcW w:w="942" w:type="pct"/>
            <w:gridSpan w:val="2"/>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评价等级</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一级</w:t>
            </w:r>
            <w:r w:rsidRPr="00076EA0">
              <w:rPr>
                <w:sz w:val="21"/>
                <w:szCs w:val="21"/>
              </w:rPr>
              <w:sym w:font="Wingdings 2" w:char="00A3"/>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二级</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三级</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简单分析</w:t>
            </w:r>
            <w:r w:rsidRPr="00076EA0">
              <w:rPr>
                <w:sz w:val="21"/>
                <w:szCs w:val="21"/>
              </w:rPr>
              <w:sym w:font="Wingdings 2" w:char="0052"/>
            </w:r>
          </w:p>
        </w:tc>
      </w:tr>
      <w:tr w:rsidR="00663851" w:rsidRPr="00076EA0" w:rsidTr="000A6DDD">
        <w:trPr>
          <w:trHeight w:val="340"/>
          <w:jc w:val="center"/>
        </w:trPr>
        <w:tc>
          <w:tcPr>
            <w:tcW w:w="236" w:type="pct"/>
            <w:vMerge w:val="restart"/>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风险识别</w:t>
            </w:r>
          </w:p>
        </w:tc>
        <w:tc>
          <w:tcPr>
            <w:tcW w:w="705"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物质危险性</w:t>
            </w:r>
          </w:p>
        </w:tc>
        <w:tc>
          <w:tcPr>
            <w:tcW w:w="1793"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有毒有害</w:t>
            </w:r>
            <w:r w:rsidRPr="00076EA0">
              <w:rPr>
                <w:sz w:val="21"/>
                <w:szCs w:val="21"/>
              </w:rPr>
              <w:sym w:font="Wingdings 2" w:char="00A3"/>
            </w:r>
          </w:p>
        </w:tc>
        <w:tc>
          <w:tcPr>
            <w:tcW w:w="2265" w:type="pct"/>
            <w:gridSpan w:val="4"/>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易燃易爆</w:t>
            </w:r>
            <w:r w:rsidRPr="00076EA0">
              <w:rPr>
                <w:sz w:val="21"/>
                <w:szCs w:val="21"/>
              </w:rPr>
              <w:sym w:font="Wingdings 2" w:char="0052"/>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环境风险类型</w:t>
            </w:r>
          </w:p>
        </w:tc>
        <w:tc>
          <w:tcPr>
            <w:tcW w:w="1793"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泄露</w:t>
            </w:r>
            <w:r w:rsidRPr="00076EA0">
              <w:rPr>
                <w:sz w:val="21"/>
                <w:szCs w:val="21"/>
              </w:rPr>
              <w:sym w:font="Wingdings 2" w:char="0052"/>
            </w:r>
          </w:p>
        </w:tc>
        <w:tc>
          <w:tcPr>
            <w:tcW w:w="2265" w:type="pct"/>
            <w:gridSpan w:val="4"/>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火灾、爆炸引发伴生</w:t>
            </w:r>
            <w:r w:rsidRPr="00076EA0">
              <w:rPr>
                <w:sz w:val="21"/>
                <w:szCs w:val="21"/>
              </w:rPr>
              <w:t>/</w:t>
            </w:r>
            <w:r w:rsidRPr="00076EA0">
              <w:rPr>
                <w:rFonts w:hAnsi="宋体"/>
                <w:sz w:val="21"/>
                <w:szCs w:val="21"/>
              </w:rPr>
              <w:t>次生污染物排放</w:t>
            </w:r>
            <w:r w:rsidRPr="00076EA0">
              <w:rPr>
                <w:sz w:val="21"/>
                <w:szCs w:val="21"/>
              </w:rPr>
              <w:sym w:font="Wingdings 2" w:char="0052"/>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影响途径</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w:t>
            </w:r>
            <w:r w:rsidRPr="00076EA0">
              <w:rPr>
                <w:sz w:val="21"/>
                <w:szCs w:val="21"/>
              </w:rPr>
              <w:sym w:font="Wingdings 2" w:char="0052"/>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地表水</w:t>
            </w:r>
            <w:r w:rsidRPr="00076EA0">
              <w:rPr>
                <w:sz w:val="21"/>
                <w:szCs w:val="21"/>
              </w:rPr>
              <w:sym w:font="Wingdings 2" w:char="0052"/>
            </w:r>
          </w:p>
        </w:tc>
        <w:tc>
          <w:tcPr>
            <w:tcW w:w="2265" w:type="pct"/>
            <w:gridSpan w:val="4"/>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地下水</w:t>
            </w:r>
            <w:r w:rsidRPr="00076EA0">
              <w:rPr>
                <w:sz w:val="21"/>
                <w:szCs w:val="21"/>
              </w:rPr>
              <w:sym w:font="Wingdings 2" w:char="0052"/>
            </w:r>
          </w:p>
        </w:tc>
      </w:tr>
      <w:tr w:rsidR="00663851" w:rsidRPr="00076EA0" w:rsidTr="000A6DDD">
        <w:trPr>
          <w:trHeight w:val="340"/>
          <w:jc w:val="center"/>
        </w:trPr>
        <w:tc>
          <w:tcPr>
            <w:tcW w:w="942" w:type="pct"/>
            <w:gridSpan w:val="2"/>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事故情形分析</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源强设定方法</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计算法</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经验估算法</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其他估算法</w:t>
            </w:r>
            <w:r w:rsidRPr="00076EA0">
              <w:rPr>
                <w:sz w:val="21"/>
                <w:szCs w:val="21"/>
              </w:rPr>
              <w:sym w:font="Wingdings 2" w:char="00A3"/>
            </w:r>
          </w:p>
        </w:tc>
      </w:tr>
      <w:tr w:rsidR="00663851" w:rsidRPr="00076EA0" w:rsidTr="000A6DDD">
        <w:trPr>
          <w:trHeight w:val="340"/>
          <w:jc w:val="center"/>
        </w:trPr>
        <w:tc>
          <w:tcPr>
            <w:tcW w:w="236" w:type="pct"/>
            <w:vMerge w:val="restart"/>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风险预测与评价</w:t>
            </w: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w:t>
            </w:r>
          </w:p>
        </w:tc>
        <w:tc>
          <w:tcPr>
            <w:tcW w:w="709"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预测模型</w:t>
            </w:r>
          </w:p>
        </w:tc>
        <w:tc>
          <w:tcPr>
            <w:tcW w:w="1084"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SLAB</w:t>
            </w:r>
            <w:r w:rsidRPr="00076EA0">
              <w:rPr>
                <w:sz w:val="21"/>
                <w:szCs w:val="21"/>
              </w:rPr>
              <w:sym w:font="Wingdings 2" w:char="00A3"/>
            </w:r>
          </w:p>
        </w:tc>
        <w:tc>
          <w:tcPr>
            <w:tcW w:w="609" w:type="pct"/>
            <w:gridSpan w:val="2"/>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AFTOX</w:t>
            </w:r>
            <w:r w:rsidRPr="00076EA0">
              <w:rPr>
                <w:sz w:val="21"/>
                <w:szCs w:val="21"/>
              </w:rPr>
              <w:sym w:font="Wingdings 2" w:char="00A3"/>
            </w:r>
          </w:p>
        </w:tc>
        <w:tc>
          <w:tcPr>
            <w:tcW w:w="1656" w:type="pct"/>
            <w:gridSpan w:val="2"/>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其他</w:t>
            </w:r>
            <w:r w:rsidRPr="00076EA0">
              <w:rPr>
                <w:sz w:val="21"/>
                <w:szCs w:val="21"/>
              </w:rPr>
              <w:sym w:font="Wingdings 2" w:char="00A3"/>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预测结果</w:t>
            </w:r>
          </w:p>
        </w:tc>
        <w:tc>
          <w:tcPr>
            <w:tcW w:w="3349" w:type="pct"/>
            <w:gridSpan w:val="5"/>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大气毒性终点浓度</w:t>
            </w:r>
            <w:r w:rsidRPr="00076EA0">
              <w:rPr>
                <w:sz w:val="21"/>
                <w:szCs w:val="21"/>
              </w:rPr>
              <w:t>-1</w:t>
            </w:r>
            <w:r w:rsidRPr="00076EA0">
              <w:rPr>
                <w:rFonts w:hAnsi="宋体"/>
                <w:sz w:val="21"/>
                <w:szCs w:val="21"/>
              </w:rPr>
              <w:t>，最大影响范围</w:t>
            </w:r>
            <w:r w:rsidRPr="00076EA0">
              <w:rPr>
                <w:sz w:val="21"/>
                <w:szCs w:val="21"/>
                <w:u w:val="single"/>
              </w:rPr>
              <w:t xml:space="preserve">  /   </w:t>
            </w:r>
            <w:r w:rsidRPr="00076EA0">
              <w:rPr>
                <w:sz w:val="21"/>
                <w:szCs w:val="21"/>
              </w:rPr>
              <w:t>m</w:t>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9"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3349" w:type="pct"/>
            <w:gridSpan w:val="5"/>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大气毒性终点浓度</w:t>
            </w:r>
            <w:r w:rsidRPr="00076EA0">
              <w:rPr>
                <w:sz w:val="21"/>
                <w:szCs w:val="21"/>
              </w:rPr>
              <w:t>-2</w:t>
            </w:r>
            <w:r w:rsidRPr="00076EA0">
              <w:rPr>
                <w:rFonts w:hAnsi="宋体"/>
                <w:sz w:val="21"/>
                <w:szCs w:val="21"/>
              </w:rPr>
              <w:t>，最大影响范围</w:t>
            </w:r>
            <w:r w:rsidRPr="00076EA0">
              <w:rPr>
                <w:sz w:val="21"/>
                <w:szCs w:val="21"/>
                <w:u w:val="single"/>
              </w:rPr>
              <w:t xml:space="preserve">  /   </w:t>
            </w:r>
            <w:r w:rsidRPr="00076EA0">
              <w:rPr>
                <w:sz w:val="21"/>
                <w:szCs w:val="21"/>
              </w:rPr>
              <w:t>m</w:t>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地表水</w:t>
            </w:r>
          </w:p>
        </w:tc>
        <w:tc>
          <w:tcPr>
            <w:tcW w:w="4058" w:type="pct"/>
            <w:gridSpan w:val="6"/>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最近环境敏感目标</w:t>
            </w:r>
            <w:r w:rsidRPr="00076EA0">
              <w:rPr>
                <w:sz w:val="21"/>
                <w:szCs w:val="21"/>
                <w:u w:val="single"/>
              </w:rPr>
              <w:t xml:space="preserve">        /        </w:t>
            </w:r>
            <w:r w:rsidRPr="00076EA0">
              <w:rPr>
                <w:sz w:val="21"/>
                <w:szCs w:val="21"/>
              </w:rPr>
              <w:t xml:space="preserve"> </w:t>
            </w:r>
            <w:r w:rsidRPr="00076EA0">
              <w:rPr>
                <w:sz w:val="21"/>
                <w:szCs w:val="21"/>
              </w:rPr>
              <w:t>，到达时间</w:t>
            </w:r>
            <w:r w:rsidRPr="00076EA0">
              <w:rPr>
                <w:sz w:val="21"/>
                <w:szCs w:val="21"/>
                <w:u w:val="single"/>
              </w:rPr>
              <w:t xml:space="preserve">        /          </w:t>
            </w:r>
            <w:r w:rsidRPr="00076EA0">
              <w:rPr>
                <w:sz w:val="21"/>
                <w:szCs w:val="21"/>
              </w:rPr>
              <w:t>h</w:t>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val="restart"/>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地下水</w:t>
            </w:r>
          </w:p>
        </w:tc>
        <w:tc>
          <w:tcPr>
            <w:tcW w:w="4058" w:type="pct"/>
            <w:gridSpan w:val="6"/>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下游厂区边界到达时间</w:t>
            </w:r>
            <w:r w:rsidRPr="00076EA0">
              <w:rPr>
                <w:sz w:val="21"/>
                <w:szCs w:val="21"/>
                <w:u w:val="single"/>
              </w:rPr>
              <w:t xml:space="preserve">   /        </w:t>
            </w:r>
            <w:r w:rsidRPr="00076EA0">
              <w:rPr>
                <w:sz w:val="21"/>
                <w:szCs w:val="21"/>
              </w:rPr>
              <w:t>d</w:t>
            </w:r>
          </w:p>
        </w:tc>
      </w:tr>
      <w:tr w:rsidR="00663851" w:rsidRPr="00076EA0" w:rsidTr="000A6DDD">
        <w:trPr>
          <w:trHeight w:val="340"/>
          <w:jc w:val="center"/>
        </w:trPr>
        <w:tc>
          <w:tcPr>
            <w:tcW w:w="236" w:type="pct"/>
            <w:vMerge/>
            <w:tcBorders>
              <w:top w:val="single" w:sz="4" w:space="0" w:color="auto"/>
              <w:left w:val="nil"/>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705" w:type="pct"/>
            <w:vMerge/>
            <w:tcBorders>
              <w:top w:val="single" w:sz="4" w:space="0" w:color="auto"/>
              <w:left w:val="single" w:sz="4" w:space="0" w:color="auto"/>
              <w:bottom w:val="single" w:sz="4" w:space="0" w:color="auto"/>
              <w:right w:val="single" w:sz="4" w:space="0" w:color="auto"/>
            </w:tcBorders>
            <w:vAlign w:val="center"/>
            <w:hideMark/>
          </w:tcPr>
          <w:p w:rsidR="00663851" w:rsidRPr="00076EA0" w:rsidRDefault="00663851" w:rsidP="00663851">
            <w:pPr>
              <w:widowControl/>
              <w:spacing w:line="240" w:lineRule="auto"/>
              <w:ind w:firstLineChars="0" w:firstLine="0"/>
              <w:jc w:val="left"/>
              <w:rPr>
                <w:sz w:val="21"/>
                <w:szCs w:val="21"/>
              </w:rPr>
            </w:pPr>
          </w:p>
        </w:tc>
        <w:tc>
          <w:tcPr>
            <w:tcW w:w="4058" w:type="pct"/>
            <w:gridSpan w:val="6"/>
            <w:tcBorders>
              <w:top w:val="single" w:sz="4" w:space="0" w:color="auto"/>
              <w:left w:val="single" w:sz="4" w:space="0" w:color="auto"/>
              <w:bottom w:val="single" w:sz="4" w:space="0" w:color="auto"/>
              <w:right w:val="nil"/>
            </w:tcBorders>
            <w:vAlign w:val="center"/>
            <w:hideMark/>
          </w:tcPr>
          <w:p w:rsidR="00663851" w:rsidRPr="00076EA0" w:rsidRDefault="00663851" w:rsidP="00663851">
            <w:pPr>
              <w:spacing w:line="240" w:lineRule="auto"/>
              <w:ind w:firstLineChars="0" w:firstLine="0"/>
              <w:jc w:val="center"/>
              <w:rPr>
                <w:sz w:val="21"/>
                <w:szCs w:val="21"/>
              </w:rPr>
            </w:pPr>
            <w:r w:rsidRPr="00076EA0">
              <w:rPr>
                <w:sz w:val="21"/>
                <w:szCs w:val="21"/>
              </w:rPr>
              <w:t>最近环境敏感目标</w:t>
            </w:r>
            <w:r w:rsidRPr="00076EA0">
              <w:rPr>
                <w:sz w:val="21"/>
                <w:szCs w:val="21"/>
                <w:u w:val="single"/>
              </w:rPr>
              <w:t xml:space="preserve">  /        </w:t>
            </w:r>
            <w:r w:rsidRPr="00076EA0">
              <w:rPr>
                <w:sz w:val="21"/>
                <w:szCs w:val="21"/>
              </w:rPr>
              <w:t xml:space="preserve"> </w:t>
            </w:r>
            <w:r w:rsidRPr="00076EA0">
              <w:rPr>
                <w:sz w:val="21"/>
                <w:szCs w:val="21"/>
              </w:rPr>
              <w:t>，到达时间</w:t>
            </w:r>
            <w:r w:rsidRPr="00076EA0">
              <w:rPr>
                <w:sz w:val="21"/>
                <w:szCs w:val="21"/>
                <w:u w:val="single"/>
              </w:rPr>
              <w:t xml:space="preserve">      /       </w:t>
            </w:r>
            <w:r w:rsidRPr="00076EA0">
              <w:rPr>
                <w:sz w:val="21"/>
                <w:szCs w:val="21"/>
              </w:rPr>
              <w:t>d</w:t>
            </w:r>
          </w:p>
        </w:tc>
      </w:tr>
      <w:tr w:rsidR="00663851" w:rsidRPr="00076EA0" w:rsidTr="000A6DDD">
        <w:trPr>
          <w:trHeight w:val="340"/>
          <w:jc w:val="center"/>
        </w:trPr>
        <w:tc>
          <w:tcPr>
            <w:tcW w:w="942" w:type="pct"/>
            <w:gridSpan w:val="2"/>
            <w:tcBorders>
              <w:top w:val="single" w:sz="4" w:space="0" w:color="auto"/>
              <w:left w:val="nil"/>
              <w:bottom w:val="single" w:sz="4" w:space="0" w:color="auto"/>
              <w:right w:val="single" w:sz="4" w:space="0" w:color="auto"/>
            </w:tcBorders>
            <w:vAlign w:val="center"/>
            <w:hideMark/>
          </w:tcPr>
          <w:p w:rsidR="00B54861" w:rsidRPr="00076EA0" w:rsidRDefault="00663851" w:rsidP="00663851">
            <w:pPr>
              <w:spacing w:line="240" w:lineRule="auto"/>
              <w:ind w:firstLineChars="0" w:firstLine="0"/>
              <w:jc w:val="center"/>
              <w:rPr>
                <w:rFonts w:hAnsi="宋体"/>
                <w:sz w:val="21"/>
                <w:szCs w:val="21"/>
              </w:rPr>
            </w:pPr>
            <w:r w:rsidRPr="00076EA0">
              <w:rPr>
                <w:rFonts w:hAnsi="宋体"/>
                <w:sz w:val="21"/>
                <w:szCs w:val="21"/>
              </w:rPr>
              <w:lastRenderedPageBreak/>
              <w:t>重点风险防范</w:t>
            </w:r>
          </w:p>
          <w:p w:rsidR="00663851" w:rsidRPr="00076EA0" w:rsidRDefault="00663851" w:rsidP="00663851">
            <w:pPr>
              <w:spacing w:line="240" w:lineRule="auto"/>
              <w:ind w:firstLineChars="0" w:firstLine="0"/>
              <w:jc w:val="center"/>
              <w:rPr>
                <w:sz w:val="21"/>
                <w:szCs w:val="21"/>
              </w:rPr>
            </w:pPr>
            <w:r w:rsidRPr="00076EA0">
              <w:rPr>
                <w:rFonts w:hAnsi="宋体"/>
                <w:sz w:val="21"/>
                <w:szCs w:val="21"/>
              </w:rPr>
              <w:t>措施</w:t>
            </w:r>
          </w:p>
        </w:tc>
        <w:tc>
          <w:tcPr>
            <w:tcW w:w="4058" w:type="pct"/>
            <w:gridSpan w:val="6"/>
            <w:tcBorders>
              <w:top w:val="single" w:sz="4" w:space="0" w:color="auto"/>
              <w:left w:val="single" w:sz="4" w:space="0" w:color="auto"/>
              <w:bottom w:val="single" w:sz="4" w:space="0" w:color="auto"/>
              <w:right w:val="nil"/>
            </w:tcBorders>
            <w:vAlign w:val="center"/>
            <w:hideMark/>
          </w:tcPr>
          <w:p w:rsidR="00663851" w:rsidRPr="00076EA0" w:rsidRDefault="00DE37D2" w:rsidP="00DE37D2">
            <w:pPr>
              <w:spacing w:line="240" w:lineRule="auto"/>
              <w:ind w:firstLineChars="0" w:firstLine="0"/>
              <w:jc w:val="center"/>
              <w:rPr>
                <w:sz w:val="21"/>
                <w:szCs w:val="21"/>
              </w:rPr>
            </w:pPr>
            <w:r w:rsidRPr="00076EA0">
              <w:rPr>
                <w:rFonts w:hAnsi="宋体" w:hint="eastAsia"/>
                <w:kern w:val="0"/>
                <w:sz w:val="21"/>
                <w:szCs w:val="21"/>
              </w:rPr>
              <w:t>场区分区防渗，</w:t>
            </w:r>
            <w:r w:rsidR="0027173C" w:rsidRPr="00076EA0">
              <w:rPr>
                <w:rFonts w:hAnsi="宋体" w:hint="eastAsia"/>
                <w:kern w:val="0"/>
                <w:sz w:val="21"/>
                <w:szCs w:val="21"/>
              </w:rPr>
              <w:t>编制突发环境事件应急预案，</w:t>
            </w:r>
            <w:r w:rsidRPr="00076EA0">
              <w:rPr>
                <w:rFonts w:hAnsi="宋体" w:hint="eastAsia"/>
                <w:kern w:val="0"/>
                <w:sz w:val="21"/>
                <w:szCs w:val="21"/>
              </w:rPr>
              <w:t>加强运营管理</w:t>
            </w:r>
          </w:p>
        </w:tc>
      </w:tr>
      <w:tr w:rsidR="00663851" w:rsidRPr="00076EA0" w:rsidTr="000A6DDD">
        <w:trPr>
          <w:trHeight w:val="340"/>
          <w:jc w:val="center"/>
        </w:trPr>
        <w:tc>
          <w:tcPr>
            <w:tcW w:w="942" w:type="pct"/>
            <w:gridSpan w:val="2"/>
            <w:tcBorders>
              <w:top w:val="single" w:sz="4" w:space="0" w:color="auto"/>
              <w:left w:val="nil"/>
              <w:bottom w:val="single" w:sz="4" w:space="0" w:color="auto"/>
              <w:right w:val="single" w:sz="4" w:space="0" w:color="auto"/>
            </w:tcBorders>
            <w:vAlign w:val="center"/>
            <w:hideMark/>
          </w:tcPr>
          <w:p w:rsidR="00663851" w:rsidRPr="00076EA0" w:rsidRDefault="00663851" w:rsidP="00663851">
            <w:pPr>
              <w:spacing w:line="240" w:lineRule="auto"/>
              <w:ind w:firstLineChars="0" w:firstLine="0"/>
              <w:jc w:val="center"/>
              <w:rPr>
                <w:sz w:val="21"/>
                <w:szCs w:val="21"/>
              </w:rPr>
            </w:pPr>
            <w:r w:rsidRPr="00076EA0">
              <w:rPr>
                <w:rFonts w:hAnsi="宋体"/>
                <w:sz w:val="21"/>
                <w:szCs w:val="21"/>
              </w:rPr>
              <w:t>评价结论与建议</w:t>
            </w:r>
          </w:p>
        </w:tc>
        <w:tc>
          <w:tcPr>
            <w:tcW w:w="4058" w:type="pct"/>
            <w:gridSpan w:val="6"/>
            <w:tcBorders>
              <w:top w:val="single" w:sz="4" w:space="0" w:color="auto"/>
              <w:left w:val="single" w:sz="4" w:space="0" w:color="auto"/>
              <w:bottom w:val="single" w:sz="4" w:space="0" w:color="auto"/>
              <w:right w:val="nil"/>
            </w:tcBorders>
            <w:vAlign w:val="center"/>
            <w:hideMark/>
          </w:tcPr>
          <w:p w:rsidR="00663851" w:rsidRPr="00076EA0" w:rsidRDefault="0027173C" w:rsidP="0027173C">
            <w:pPr>
              <w:spacing w:line="240" w:lineRule="auto"/>
              <w:ind w:firstLineChars="0" w:firstLine="0"/>
              <w:jc w:val="center"/>
              <w:rPr>
                <w:sz w:val="21"/>
                <w:szCs w:val="21"/>
              </w:rPr>
            </w:pPr>
            <w:r w:rsidRPr="00076EA0">
              <w:rPr>
                <w:rFonts w:ascii="宋体" w:cs="宋体" w:hint="eastAsia"/>
                <w:kern w:val="0"/>
                <w:sz w:val="21"/>
                <w:szCs w:val="21"/>
              </w:rPr>
              <w:t>项目在落实环境风险防范措施和应急预案的基础上，其环境风险可以接受</w:t>
            </w:r>
          </w:p>
        </w:tc>
      </w:tr>
    </w:tbl>
    <w:p w:rsidR="00663851" w:rsidRPr="00076EA0" w:rsidRDefault="00663851" w:rsidP="00DD5CA5">
      <w:pPr>
        <w:spacing w:line="240" w:lineRule="auto"/>
        <w:ind w:firstLine="482"/>
        <w:jc w:val="center"/>
        <w:rPr>
          <w:b/>
        </w:rPr>
      </w:pPr>
    </w:p>
    <w:p w:rsidR="00ED182D" w:rsidRPr="00076EA0" w:rsidRDefault="00ED182D" w:rsidP="001A5CD6">
      <w:pPr>
        <w:spacing w:beforeLines="50" w:afterLines="50"/>
        <w:ind w:firstLine="562"/>
        <w:jc w:val="center"/>
        <w:rPr>
          <w:rFonts w:hAnsi="宋体"/>
          <w:b/>
          <w:sz w:val="28"/>
          <w:szCs w:val="28"/>
        </w:rPr>
      </w:pPr>
      <w:bookmarkStart w:id="703" w:name="_Toc3041703"/>
      <w:bookmarkStart w:id="704" w:name="_Toc3552404"/>
      <w:bookmarkStart w:id="705" w:name="_Toc3553686"/>
      <w:bookmarkStart w:id="706" w:name="_Toc25970"/>
    </w:p>
    <w:p w:rsidR="00ED182D" w:rsidRPr="00076EA0" w:rsidRDefault="00ED182D" w:rsidP="001A5CD6">
      <w:pPr>
        <w:spacing w:beforeLines="50" w:afterLines="50"/>
        <w:ind w:firstLine="562"/>
        <w:jc w:val="center"/>
        <w:rPr>
          <w:rFonts w:hAnsi="宋体"/>
          <w:b/>
          <w:sz w:val="28"/>
          <w:szCs w:val="28"/>
        </w:rPr>
        <w:sectPr w:rsidR="00ED182D" w:rsidRPr="00076EA0" w:rsidSect="006A1570">
          <w:headerReference w:type="default" r:id="rId62"/>
          <w:pgSz w:w="11906" w:h="16838"/>
          <w:pgMar w:top="1418" w:right="1418" w:bottom="1418" w:left="1418" w:header="850" w:footer="992" w:gutter="0"/>
          <w:cols w:space="720"/>
          <w:docGrid w:linePitch="328"/>
        </w:sectPr>
      </w:pPr>
    </w:p>
    <w:p w:rsidR="00D703AE" w:rsidRPr="00076EA0" w:rsidRDefault="007D589D" w:rsidP="001A5CD6">
      <w:pPr>
        <w:spacing w:beforeLines="50" w:afterLines="50"/>
        <w:ind w:firstLineChars="0" w:firstLine="0"/>
        <w:jc w:val="center"/>
        <w:outlineLvl w:val="0"/>
        <w:rPr>
          <w:rFonts w:hAnsi="宋体"/>
          <w:b/>
          <w:sz w:val="28"/>
          <w:szCs w:val="28"/>
        </w:rPr>
      </w:pPr>
      <w:bookmarkStart w:id="707" w:name="_Toc176158502"/>
      <w:bookmarkStart w:id="708" w:name="_Toc187216856"/>
      <w:bookmarkStart w:id="709" w:name="_Toc224144923"/>
      <w:bookmarkStart w:id="710" w:name="_Toc224145016"/>
      <w:bookmarkStart w:id="711" w:name="_Toc236982210"/>
      <w:r w:rsidRPr="00076EA0">
        <w:rPr>
          <w:rFonts w:hAnsi="宋体" w:hint="eastAsia"/>
          <w:b/>
          <w:sz w:val="28"/>
          <w:szCs w:val="28"/>
        </w:rPr>
        <w:lastRenderedPageBreak/>
        <w:t>9</w:t>
      </w:r>
      <w:r w:rsidR="00DE4E52" w:rsidRPr="00076EA0">
        <w:rPr>
          <w:rFonts w:hAnsi="宋体" w:hint="eastAsia"/>
          <w:b/>
          <w:sz w:val="28"/>
          <w:szCs w:val="28"/>
        </w:rPr>
        <w:t>、污染物排放总量控制</w:t>
      </w:r>
      <w:bookmarkEnd w:id="707"/>
      <w:bookmarkEnd w:id="708"/>
      <w:bookmarkEnd w:id="709"/>
      <w:bookmarkEnd w:id="710"/>
      <w:bookmarkEnd w:id="711"/>
    </w:p>
    <w:p w:rsidR="00266DA7" w:rsidRPr="00076EA0" w:rsidRDefault="00266DA7" w:rsidP="00266DA7">
      <w:pPr>
        <w:autoSpaceDE w:val="0"/>
        <w:autoSpaceDN w:val="0"/>
        <w:ind w:firstLine="480"/>
        <w:rPr>
          <w:b/>
        </w:rPr>
      </w:pPr>
      <w:r w:rsidRPr="00076EA0">
        <w:rPr>
          <w:rFonts w:ascii="宋体" w:cs="宋体" w:hint="eastAsia"/>
          <w:kern w:val="0"/>
        </w:rPr>
        <w:t>实施污染物排放总量控制，是国家提出的一项控制区域污染、保证环境质量的重要举措，同时也是保证区域经济可持续发展的重要措施。总量控制是以当地环境容量及污染物达标排放为基础，以增加污染物排放量但不影响当地环境保护目标的实现，不对周围环境造成有害影响为原则，总量控制的目的是实现建设项目所在地的环境保护目标。</w:t>
      </w:r>
    </w:p>
    <w:p w:rsidR="003D1CD9" w:rsidRPr="00076EA0" w:rsidRDefault="007D589D" w:rsidP="00266DA7">
      <w:pPr>
        <w:autoSpaceDN w:val="0"/>
        <w:ind w:firstLineChars="0" w:firstLine="0"/>
        <w:outlineLvl w:val="1"/>
        <w:rPr>
          <w:b/>
        </w:rPr>
      </w:pPr>
      <w:bookmarkStart w:id="712" w:name="_Toc176158503"/>
      <w:bookmarkStart w:id="713" w:name="_Toc187216857"/>
      <w:bookmarkStart w:id="714" w:name="_Toc224144924"/>
      <w:bookmarkStart w:id="715" w:name="_Toc224145017"/>
      <w:bookmarkStart w:id="716" w:name="_Toc236982211"/>
      <w:r w:rsidRPr="00076EA0">
        <w:rPr>
          <w:rFonts w:hint="eastAsia"/>
          <w:b/>
        </w:rPr>
        <w:t>9</w:t>
      </w:r>
      <w:r w:rsidR="00FF145C" w:rsidRPr="00076EA0">
        <w:rPr>
          <w:b/>
        </w:rPr>
        <w:t>.</w:t>
      </w:r>
      <w:r w:rsidR="00266DA7" w:rsidRPr="00076EA0">
        <w:rPr>
          <w:rFonts w:hint="eastAsia"/>
          <w:b/>
        </w:rPr>
        <w:t>1</w:t>
      </w:r>
      <w:r w:rsidR="00DE4E52" w:rsidRPr="00076EA0">
        <w:rPr>
          <w:b/>
        </w:rPr>
        <w:t xml:space="preserve"> </w:t>
      </w:r>
      <w:r w:rsidR="00DE4E52" w:rsidRPr="00076EA0">
        <w:rPr>
          <w:rFonts w:hint="eastAsia"/>
          <w:b/>
        </w:rPr>
        <w:t>污染物排放总量控制</w:t>
      </w:r>
      <w:r w:rsidR="00266DA7" w:rsidRPr="00076EA0">
        <w:rPr>
          <w:rFonts w:hint="eastAsia"/>
          <w:b/>
        </w:rPr>
        <w:t>指标</w:t>
      </w:r>
      <w:bookmarkEnd w:id="712"/>
      <w:bookmarkEnd w:id="713"/>
      <w:bookmarkEnd w:id="714"/>
      <w:bookmarkEnd w:id="715"/>
      <w:bookmarkEnd w:id="716"/>
    </w:p>
    <w:p w:rsidR="00C526DF" w:rsidRPr="00076EA0" w:rsidRDefault="00C526DF" w:rsidP="00C526DF">
      <w:pPr>
        <w:autoSpaceDE w:val="0"/>
        <w:autoSpaceDN w:val="0"/>
        <w:ind w:firstLine="480"/>
        <w:rPr>
          <w:kern w:val="24"/>
        </w:rPr>
      </w:pPr>
      <w:r w:rsidRPr="00076EA0">
        <w:rPr>
          <w:rFonts w:hAnsi="宋体"/>
          <w:kern w:val="24"/>
        </w:rPr>
        <w:t>根据《</w:t>
      </w:r>
      <w:r w:rsidRPr="00076EA0">
        <w:rPr>
          <w:kern w:val="24"/>
        </w:rPr>
        <w:t>“</w:t>
      </w:r>
      <w:r w:rsidRPr="00076EA0">
        <w:rPr>
          <w:rFonts w:hAnsi="宋体"/>
          <w:kern w:val="24"/>
        </w:rPr>
        <w:t>十三五</w:t>
      </w:r>
      <w:r w:rsidRPr="00076EA0">
        <w:rPr>
          <w:kern w:val="24"/>
        </w:rPr>
        <w:t>”</w:t>
      </w:r>
      <w:r w:rsidRPr="00076EA0">
        <w:rPr>
          <w:rFonts w:hAnsi="宋体"/>
          <w:kern w:val="24"/>
        </w:rPr>
        <w:t>生态环境保护规划》（国发</w:t>
      </w:r>
      <w:r w:rsidRPr="00076EA0">
        <w:rPr>
          <w:kern w:val="24"/>
        </w:rPr>
        <w:t>[2016]65</w:t>
      </w:r>
      <w:r w:rsidRPr="00076EA0">
        <w:rPr>
          <w:rFonts w:hAnsi="宋体"/>
          <w:kern w:val="24"/>
        </w:rPr>
        <w:t>号）对主要污染物排放总量实施总量控制的要求，目前实施的污染物排放总量控制指标包括</w:t>
      </w:r>
      <w:r w:rsidRPr="00076EA0">
        <w:rPr>
          <w:kern w:val="24"/>
        </w:rPr>
        <w:t>SO</w:t>
      </w:r>
      <w:r w:rsidRPr="00076EA0">
        <w:rPr>
          <w:kern w:val="24"/>
          <w:vertAlign w:val="subscript"/>
        </w:rPr>
        <w:t>2</w:t>
      </w:r>
      <w:r w:rsidRPr="00076EA0">
        <w:rPr>
          <w:rFonts w:hAnsi="宋体"/>
          <w:kern w:val="24"/>
        </w:rPr>
        <w:t>、氮氧化物、挥发性有机化合物、化学需氧量及</w:t>
      </w:r>
      <w:r w:rsidRPr="00076EA0">
        <w:rPr>
          <w:rFonts w:hint="eastAsia"/>
          <w:kern w:val="24"/>
        </w:rPr>
        <w:t>氨氮</w:t>
      </w:r>
      <w:r w:rsidRPr="00076EA0">
        <w:rPr>
          <w:rFonts w:hAnsi="宋体"/>
          <w:kern w:val="24"/>
        </w:rPr>
        <w:t>。</w:t>
      </w:r>
    </w:p>
    <w:p w:rsidR="00141E95" w:rsidRPr="00076EA0" w:rsidRDefault="00C526DF" w:rsidP="00141E95">
      <w:pPr>
        <w:autoSpaceDE w:val="0"/>
        <w:autoSpaceDN w:val="0"/>
        <w:ind w:firstLine="480"/>
        <w:rPr>
          <w:rFonts w:hAnsi="宋体"/>
          <w:kern w:val="24"/>
        </w:rPr>
      </w:pPr>
      <w:r w:rsidRPr="00076EA0">
        <w:rPr>
          <w:rFonts w:hAnsi="宋体"/>
          <w:kern w:val="24"/>
        </w:rPr>
        <w:t>《国务院关于印发大气污染防治行动计划的通知》（国发〔</w:t>
      </w:r>
      <w:r w:rsidRPr="00076EA0">
        <w:rPr>
          <w:kern w:val="24"/>
        </w:rPr>
        <w:t>2013</w:t>
      </w:r>
      <w:r w:rsidRPr="00076EA0">
        <w:rPr>
          <w:rFonts w:hAnsi="宋体"/>
          <w:kern w:val="24"/>
        </w:rPr>
        <w:t>〕</w:t>
      </w:r>
      <w:r w:rsidR="00B54861" w:rsidRPr="00076EA0">
        <w:rPr>
          <w:kern w:val="24"/>
        </w:rPr>
        <w:t>37</w:t>
      </w:r>
      <w:r w:rsidRPr="00076EA0">
        <w:rPr>
          <w:rFonts w:hAnsi="宋体"/>
          <w:kern w:val="24"/>
        </w:rPr>
        <w:t>号）严格实施污染物排放总量控制，将二氧化硫、氮氧化物、烟（粉）尘和挥发性有机物排放是否符合总量控制要求作为建设项目环境影响评价审批的前置条件。</w:t>
      </w:r>
      <w:bookmarkStart w:id="717" w:name="7.2.10废水处理措施可行性评价小结"/>
      <w:bookmarkEnd w:id="717"/>
    </w:p>
    <w:p w:rsidR="007D589D" w:rsidRPr="00076EA0" w:rsidRDefault="007D589D" w:rsidP="007D589D">
      <w:pPr>
        <w:autoSpaceDE w:val="0"/>
        <w:autoSpaceDN w:val="0"/>
        <w:ind w:firstLine="480"/>
        <w:rPr>
          <w:kern w:val="24"/>
        </w:rPr>
      </w:pPr>
      <w:r w:rsidRPr="00076EA0">
        <w:rPr>
          <w:rFonts w:hint="eastAsia"/>
          <w:kern w:val="24"/>
        </w:rPr>
        <w:t>本项目废气均为无组织排放，无需申请总量；养殖废水经固液分离后进入黑膜沼气池处理，经处理后送至沼液池暂存，用于消纳范围内的作物和植物施肥，不外排，无需申请总量，故本项目不需设置总量控制指标。</w:t>
      </w:r>
    </w:p>
    <w:p w:rsidR="00B54861" w:rsidRPr="00076EA0" w:rsidRDefault="00B54861" w:rsidP="00141E95">
      <w:pPr>
        <w:autoSpaceDE w:val="0"/>
        <w:autoSpaceDN w:val="0"/>
        <w:ind w:firstLine="480"/>
      </w:pPr>
    </w:p>
    <w:bookmarkEnd w:id="703"/>
    <w:bookmarkEnd w:id="704"/>
    <w:bookmarkEnd w:id="705"/>
    <w:bookmarkEnd w:id="706"/>
    <w:p w:rsidR="009E4D0E" w:rsidRPr="00076EA0" w:rsidRDefault="009E4D0E" w:rsidP="009E4D0E">
      <w:pPr>
        <w:autoSpaceDE w:val="0"/>
        <w:autoSpaceDN w:val="0"/>
        <w:ind w:firstLine="480"/>
        <w:rPr>
          <w:rFonts w:hAnsi="宋体"/>
          <w:kern w:val="0"/>
        </w:rPr>
      </w:pPr>
    </w:p>
    <w:p w:rsidR="00DD5CA5" w:rsidRPr="00076EA0" w:rsidRDefault="00DD5CA5" w:rsidP="009E4D0E">
      <w:pPr>
        <w:autoSpaceDE w:val="0"/>
        <w:autoSpaceDN w:val="0"/>
        <w:ind w:firstLine="480"/>
        <w:rPr>
          <w:rFonts w:hAnsi="宋体"/>
          <w:kern w:val="0"/>
        </w:rPr>
        <w:sectPr w:rsidR="00DD5CA5" w:rsidRPr="00076EA0" w:rsidSect="00B54861">
          <w:pgSz w:w="11906" w:h="16838"/>
          <w:pgMar w:top="1418" w:right="1418" w:bottom="1418" w:left="1418" w:header="850" w:footer="992" w:gutter="0"/>
          <w:cols w:space="720"/>
          <w:docGrid w:linePitch="328"/>
        </w:sectPr>
      </w:pPr>
    </w:p>
    <w:p w:rsidR="00ED182D" w:rsidRPr="00076EA0" w:rsidRDefault="00DE4E52" w:rsidP="001A5CD6">
      <w:pPr>
        <w:spacing w:beforeLines="50" w:afterLines="50"/>
        <w:ind w:firstLineChars="0" w:firstLine="0"/>
        <w:jc w:val="center"/>
        <w:outlineLvl w:val="0"/>
        <w:rPr>
          <w:rFonts w:hAnsi="宋体"/>
          <w:b/>
          <w:sz w:val="28"/>
          <w:szCs w:val="28"/>
        </w:rPr>
      </w:pPr>
      <w:bookmarkStart w:id="718" w:name="_Toc176158506"/>
      <w:bookmarkStart w:id="719" w:name="_Toc187216860"/>
      <w:bookmarkStart w:id="720" w:name="_Toc224144925"/>
      <w:bookmarkStart w:id="721" w:name="_Toc224145018"/>
      <w:bookmarkStart w:id="722" w:name="_Toc236982212"/>
      <w:r w:rsidRPr="00076EA0">
        <w:rPr>
          <w:rFonts w:hAnsi="宋体"/>
          <w:b/>
          <w:sz w:val="28"/>
          <w:szCs w:val="28"/>
        </w:rPr>
        <w:lastRenderedPageBreak/>
        <w:t>1</w:t>
      </w:r>
      <w:r w:rsidR="007D589D" w:rsidRPr="00076EA0">
        <w:rPr>
          <w:rFonts w:hAnsi="宋体" w:hint="eastAsia"/>
          <w:b/>
          <w:sz w:val="28"/>
          <w:szCs w:val="28"/>
        </w:rPr>
        <w:t>0</w:t>
      </w:r>
      <w:r w:rsidRPr="00076EA0">
        <w:rPr>
          <w:rFonts w:hAnsi="宋体" w:hint="eastAsia"/>
          <w:b/>
          <w:sz w:val="28"/>
          <w:szCs w:val="28"/>
        </w:rPr>
        <w:t>、环境影响经济损益分析</w:t>
      </w:r>
      <w:bookmarkEnd w:id="718"/>
      <w:bookmarkEnd w:id="719"/>
      <w:bookmarkEnd w:id="720"/>
      <w:bookmarkEnd w:id="721"/>
      <w:bookmarkEnd w:id="722"/>
    </w:p>
    <w:p w:rsidR="00BC7234" w:rsidRPr="00076EA0" w:rsidRDefault="00DE4E52" w:rsidP="00BC7234">
      <w:pPr>
        <w:ind w:firstLine="480"/>
      </w:pPr>
      <w:r w:rsidRPr="00076EA0">
        <w:rPr>
          <w:rFonts w:hint="eastAsia"/>
        </w:rPr>
        <w:t>环境经济损益分析是环境影响评价的一项重要工作内容，其主要任务是衡量建设项目需要投入的环保投资和所能收到的环境保护效果，因此，在环境经济损益分析中除需计算用于控制污染所需投资和费用外，还要同时核算可能收到的环境与经济实效。然而，经济效益比较直观，而环境效益和社会效益则很难用货币直接计算。本评价环境经济损益分析，采用定性与半定量相结合的方法进行简要的分析。</w:t>
      </w:r>
    </w:p>
    <w:p w:rsidR="00ED182D" w:rsidRPr="00076EA0" w:rsidRDefault="00DE4E52" w:rsidP="00BC7234">
      <w:pPr>
        <w:autoSpaceDE w:val="0"/>
        <w:autoSpaceDN w:val="0"/>
        <w:ind w:firstLineChars="0" w:firstLine="0"/>
        <w:outlineLvl w:val="1"/>
        <w:rPr>
          <w:b/>
        </w:rPr>
      </w:pPr>
      <w:bookmarkStart w:id="723" w:name="_Toc176158507"/>
      <w:bookmarkStart w:id="724" w:name="_Toc187216861"/>
      <w:bookmarkStart w:id="725" w:name="_Toc224144926"/>
      <w:bookmarkStart w:id="726" w:name="_Toc224145019"/>
      <w:bookmarkStart w:id="727" w:name="_Toc236982213"/>
      <w:r w:rsidRPr="00076EA0">
        <w:rPr>
          <w:b/>
        </w:rPr>
        <w:t>1</w:t>
      </w:r>
      <w:r w:rsidR="007D589D" w:rsidRPr="00076EA0">
        <w:rPr>
          <w:rFonts w:hint="eastAsia"/>
          <w:b/>
        </w:rPr>
        <w:t>0</w:t>
      </w:r>
      <w:r w:rsidRPr="00076EA0">
        <w:rPr>
          <w:b/>
        </w:rPr>
        <w:t xml:space="preserve">.1 </w:t>
      </w:r>
      <w:r w:rsidRPr="00076EA0">
        <w:rPr>
          <w:rFonts w:hint="eastAsia"/>
          <w:b/>
        </w:rPr>
        <w:t>经济效益分析</w:t>
      </w:r>
      <w:bookmarkEnd w:id="723"/>
      <w:bookmarkEnd w:id="724"/>
      <w:bookmarkEnd w:id="725"/>
      <w:bookmarkEnd w:id="726"/>
      <w:bookmarkEnd w:id="727"/>
    </w:p>
    <w:p w:rsidR="00141E95" w:rsidRPr="00076EA0" w:rsidRDefault="00141E95" w:rsidP="004B64DD">
      <w:pPr>
        <w:pStyle w:val="af6"/>
        <w:kinsoku w:val="0"/>
        <w:overflowPunct w:val="0"/>
        <w:spacing w:after="0"/>
        <w:ind w:firstLine="480"/>
        <w:rPr>
          <w:kern w:val="24"/>
        </w:rPr>
      </w:pPr>
      <w:bookmarkStart w:id="728" w:name="_Toc176158508"/>
      <w:bookmarkStart w:id="729" w:name="_Toc187216862"/>
      <w:bookmarkStart w:id="730" w:name="_Toc16351"/>
      <w:bookmarkStart w:id="731" w:name="_Toc535842248"/>
      <w:bookmarkStart w:id="732" w:name="_Toc3041711"/>
      <w:bookmarkStart w:id="733" w:name="_Toc3552412"/>
      <w:bookmarkStart w:id="734" w:name="_Toc3553694"/>
      <w:bookmarkStart w:id="735" w:name="_Toc6894829"/>
      <w:r w:rsidRPr="00076EA0">
        <w:rPr>
          <w:rFonts w:hint="eastAsia"/>
          <w:kern w:val="24"/>
        </w:rPr>
        <w:t>本项目建设有利于调整区域农业结构，带动周边地区种植业、运输业及相关产业的发展，形成猪只养殖产业链，加快农业产业化进程，缓解猪肉的</w:t>
      </w:r>
      <w:r w:rsidRPr="00076EA0">
        <w:rPr>
          <w:rFonts w:ascii="Times New Roman" w:cs="Times New Roman"/>
          <w:kern w:val="24"/>
        </w:rPr>
        <w:t>“</w:t>
      </w:r>
      <w:r w:rsidRPr="00076EA0">
        <w:rPr>
          <w:rFonts w:hint="eastAsia"/>
          <w:kern w:val="24"/>
        </w:rPr>
        <w:t>供需平衡</w:t>
      </w:r>
      <w:r w:rsidRPr="00076EA0">
        <w:rPr>
          <w:rFonts w:ascii="Times New Roman" w:cs="Times New Roman"/>
          <w:kern w:val="24"/>
        </w:rPr>
        <w:t xml:space="preserve">” </w:t>
      </w:r>
      <w:r w:rsidRPr="00076EA0">
        <w:rPr>
          <w:rFonts w:hint="eastAsia"/>
          <w:kern w:val="24"/>
        </w:rPr>
        <w:t>矛盾，有效解决</w:t>
      </w:r>
      <w:r w:rsidRPr="00076EA0">
        <w:rPr>
          <w:rFonts w:ascii="Times New Roman" w:cs="Times New Roman"/>
          <w:kern w:val="24"/>
        </w:rPr>
        <w:t>“</w:t>
      </w:r>
      <w:r w:rsidRPr="00076EA0">
        <w:rPr>
          <w:rFonts w:hint="eastAsia"/>
          <w:kern w:val="24"/>
        </w:rPr>
        <w:t>三农</w:t>
      </w:r>
      <w:r w:rsidRPr="00076EA0">
        <w:rPr>
          <w:rFonts w:ascii="Times New Roman" w:cs="Times New Roman"/>
          <w:kern w:val="24"/>
        </w:rPr>
        <w:t>”</w:t>
      </w:r>
      <w:r w:rsidRPr="00076EA0">
        <w:rPr>
          <w:rFonts w:hint="eastAsia"/>
          <w:kern w:val="24"/>
        </w:rPr>
        <w:t>问题，增加当地农民的收入。</w:t>
      </w:r>
    </w:p>
    <w:p w:rsidR="00BC7234" w:rsidRPr="00076EA0" w:rsidRDefault="00DE4E52" w:rsidP="00BC7234">
      <w:pPr>
        <w:autoSpaceDE w:val="0"/>
        <w:autoSpaceDN w:val="0"/>
        <w:ind w:firstLineChars="0" w:firstLine="0"/>
        <w:outlineLvl w:val="1"/>
        <w:rPr>
          <w:b/>
        </w:rPr>
      </w:pPr>
      <w:bookmarkStart w:id="736" w:name="_Toc224144927"/>
      <w:bookmarkStart w:id="737" w:name="_Toc224145020"/>
      <w:bookmarkStart w:id="738" w:name="_Toc236982214"/>
      <w:r w:rsidRPr="00076EA0">
        <w:rPr>
          <w:b/>
        </w:rPr>
        <w:t>1</w:t>
      </w:r>
      <w:r w:rsidR="007D589D" w:rsidRPr="00076EA0">
        <w:rPr>
          <w:rFonts w:hint="eastAsia"/>
          <w:b/>
        </w:rPr>
        <w:t>0</w:t>
      </w:r>
      <w:r w:rsidRPr="00076EA0">
        <w:rPr>
          <w:b/>
        </w:rPr>
        <w:t xml:space="preserve">.2 </w:t>
      </w:r>
      <w:r w:rsidRPr="00076EA0">
        <w:rPr>
          <w:rFonts w:hint="eastAsia"/>
          <w:b/>
        </w:rPr>
        <w:t>社会效益分析</w:t>
      </w:r>
      <w:bookmarkEnd w:id="728"/>
      <w:bookmarkEnd w:id="729"/>
      <w:bookmarkEnd w:id="736"/>
      <w:bookmarkEnd w:id="737"/>
      <w:bookmarkEnd w:id="738"/>
    </w:p>
    <w:p w:rsidR="00141E95" w:rsidRPr="00076EA0" w:rsidRDefault="00141E95" w:rsidP="004B64DD">
      <w:pPr>
        <w:ind w:firstLine="480"/>
        <w:rPr>
          <w:kern w:val="24"/>
        </w:rPr>
      </w:pPr>
      <w:bookmarkStart w:id="739" w:name="_Toc176158509"/>
      <w:bookmarkStart w:id="740" w:name="_Toc187216863"/>
      <w:bookmarkEnd w:id="730"/>
      <w:bookmarkEnd w:id="731"/>
      <w:bookmarkEnd w:id="732"/>
      <w:bookmarkEnd w:id="733"/>
      <w:bookmarkEnd w:id="734"/>
      <w:bookmarkEnd w:id="735"/>
      <w:r w:rsidRPr="00076EA0">
        <w:rPr>
          <w:rFonts w:hAnsi="宋体"/>
          <w:kern w:val="24"/>
        </w:rPr>
        <w:t>该项目建成后，其社会效益主要体现在以下几个方面：</w:t>
      </w:r>
    </w:p>
    <w:p w:rsidR="00141E95" w:rsidRPr="00076EA0" w:rsidRDefault="00141E95" w:rsidP="004B64DD">
      <w:pPr>
        <w:ind w:firstLine="480"/>
        <w:rPr>
          <w:kern w:val="24"/>
        </w:rPr>
      </w:pPr>
      <w:r w:rsidRPr="00076EA0">
        <w:rPr>
          <w:rFonts w:hAnsi="宋体" w:hint="eastAsia"/>
          <w:kern w:val="24"/>
        </w:rPr>
        <w:t>（</w:t>
      </w:r>
      <w:r w:rsidRPr="00076EA0">
        <w:rPr>
          <w:rFonts w:hAnsi="宋体" w:hint="eastAsia"/>
          <w:kern w:val="24"/>
        </w:rPr>
        <w:t>1</w:t>
      </w:r>
      <w:r w:rsidRPr="00076EA0">
        <w:rPr>
          <w:rFonts w:hAnsi="宋体" w:hint="eastAsia"/>
          <w:kern w:val="24"/>
        </w:rPr>
        <w:t>）</w:t>
      </w:r>
      <w:r w:rsidRPr="00076EA0">
        <w:rPr>
          <w:rFonts w:hAnsi="宋体"/>
          <w:kern w:val="24"/>
        </w:rPr>
        <w:t>该项目的实施促进了养殖场的良性发展，增强了建设单位的市场竞争力。养殖场的废物得到资源化的利用，促进了项目单位循环经济和生态经济的良性发展。同时，项目建设单位具有一定的生猪销售市场，养殖场的污染治理，实现了清洁养殖，为生猪的良性生长创造了较好卫生环境，增强了市场竞争力。</w:t>
      </w:r>
    </w:p>
    <w:p w:rsidR="00141E95" w:rsidRPr="00076EA0" w:rsidRDefault="00141E95" w:rsidP="004B64DD">
      <w:pPr>
        <w:ind w:firstLine="480"/>
        <w:rPr>
          <w:kern w:val="24"/>
        </w:rPr>
      </w:pPr>
      <w:r w:rsidRPr="00076EA0">
        <w:rPr>
          <w:rFonts w:hAnsi="宋体" w:hint="eastAsia"/>
          <w:kern w:val="24"/>
        </w:rPr>
        <w:t>（</w:t>
      </w:r>
      <w:r w:rsidRPr="00076EA0">
        <w:rPr>
          <w:rFonts w:hAnsi="宋体" w:hint="eastAsia"/>
          <w:kern w:val="24"/>
        </w:rPr>
        <w:t>2</w:t>
      </w:r>
      <w:r w:rsidRPr="00076EA0">
        <w:rPr>
          <w:rFonts w:hAnsi="宋体" w:hint="eastAsia"/>
          <w:kern w:val="24"/>
        </w:rPr>
        <w:t>）</w:t>
      </w:r>
      <w:r w:rsidRPr="00076EA0">
        <w:rPr>
          <w:rFonts w:hAnsi="宋体"/>
          <w:kern w:val="24"/>
        </w:rPr>
        <w:t>项目的清洁生产措施，很大程度上节约了资源和能源，起到了</w:t>
      </w:r>
      <w:r w:rsidRPr="00076EA0">
        <w:rPr>
          <w:kern w:val="24"/>
        </w:rPr>
        <w:t>“</w:t>
      </w:r>
      <w:r w:rsidRPr="00076EA0">
        <w:rPr>
          <w:rFonts w:hAnsi="宋体"/>
          <w:kern w:val="24"/>
        </w:rPr>
        <w:t>节能、降耗、减污、增效</w:t>
      </w:r>
      <w:r w:rsidRPr="00076EA0">
        <w:rPr>
          <w:kern w:val="24"/>
        </w:rPr>
        <w:t>”</w:t>
      </w:r>
      <w:r w:rsidRPr="00076EA0">
        <w:rPr>
          <w:rFonts w:hAnsi="宋体"/>
          <w:kern w:val="24"/>
        </w:rPr>
        <w:t>的作用，符合国家产业政策和环保治理要求。</w:t>
      </w:r>
    </w:p>
    <w:p w:rsidR="00141E95" w:rsidRPr="00076EA0" w:rsidRDefault="00141E95" w:rsidP="004B64DD">
      <w:pPr>
        <w:ind w:firstLine="480"/>
        <w:rPr>
          <w:kern w:val="24"/>
        </w:rPr>
      </w:pPr>
      <w:r w:rsidRPr="00076EA0">
        <w:rPr>
          <w:rFonts w:hAnsi="宋体" w:hint="eastAsia"/>
          <w:kern w:val="24"/>
        </w:rPr>
        <w:t>（</w:t>
      </w:r>
      <w:r w:rsidRPr="00076EA0">
        <w:rPr>
          <w:rFonts w:hAnsi="宋体" w:hint="eastAsia"/>
          <w:kern w:val="24"/>
        </w:rPr>
        <w:t>3</w:t>
      </w:r>
      <w:r w:rsidRPr="00076EA0">
        <w:rPr>
          <w:rFonts w:hAnsi="宋体" w:hint="eastAsia"/>
          <w:kern w:val="24"/>
        </w:rPr>
        <w:t>）</w:t>
      </w:r>
      <w:r w:rsidRPr="00076EA0">
        <w:rPr>
          <w:rFonts w:hAnsi="宋体"/>
          <w:kern w:val="24"/>
        </w:rPr>
        <w:t>该项目未来的标准化、规模化建设将形成农村能源产业，所需的技术、管理队伍可就地吸纳剩余劳动力，有利于维护农村社会稳定，对提高人民生活水平起到积极作用。</w:t>
      </w:r>
    </w:p>
    <w:p w:rsidR="00141E95" w:rsidRPr="00076EA0" w:rsidRDefault="00141E95" w:rsidP="004B64DD">
      <w:pPr>
        <w:ind w:firstLine="480"/>
        <w:rPr>
          <w:kern w:val="24"/>
        </w:rPr>
      </w:pPr>
      <w:r w:rsidRPr="00076EA0">
        <w:rPr>
          <w:rFonts w:hAnsi="宋体" w:hint="eastAsia"/>
          <w:kern w:val="24"/>
        </w:rPr>
        <w:t>（</w:t>
      </w:r>
      <w:r w:rsidRPr="00076EA0">
        <w:rPr>
          <w:rFonts w:hAnsi="宋体" w:hint="eastAsia"/>
          <w:kern w:val="24"/>
        </w:rPr>
        <w:t>4</w:t>
      </w:r>
      <w:r w:rsidRPr="00076EA0">
        <w:rPr>
          <w:rFonts w:hAnsi="宋体" w:hint="eastAsia"/>
          <w:kern w:val="24"/>
        </w:rPr>
        <w:t>）</w:t>
      </w:r>
      <w:r w:rsidRPr="00076EA0">
        <w:rPr>
          <w:rFonts w:hAnsi="宋体"/>
          <w:kern w:val="24"/>
        </w:rPr>
        <w:t>项目的建设可拉动周边畜禽养殖业、肉制品加工业、饲料加工业等行业的快速发展，同时为周围种植业提供了大量优质有机肥，降低了化肥、农药在农产品生产中的使用量，为无公害农产品生产提供了有利条件，有利于促进周围农村产业结构调整。</w:t>
      </w:r>
    </w:p>
    <w:p w:rsidR="00141E95" w:rsidRPr="00076EA0" w:rsidRDefault="00141E95" w:rsidP="004B64DD">
      <w:pPr>
        <w:ind w:firstLine="480"/>
        <w:rPr>
          <w:kern w:val="24"/>
        </w:rPr>
      </w:pPr>
      <w:r w:rsidRPr="00076EA0">
        <w:rPr>
          <w:rFonts w:hAnsi="宋体" w:hint="eastAsia"/>
          <w:kern w:val="24"/>
        </w:rPr>
        <w:t>（</w:t>
      </w:r>
      <w:r w:rsidRPr="00076EA0">
        <w:rPr>
          <w:rFonts w:hAnsi="宋体" w:hint="eastAsia"/>
          <w:kern w:val="24"/>
        </w:rPr>
        <w:t>5</w:t>
      </w:r>
      <w:r w:rsidRPr="00076EA0">
        <w:rPr>
          <w:rFonts w:hAnsi="宋体" w:hint="eastAsia"/>
          <w:kern w:val="24"/>
        </w:rPr>
        <w:t>）</w:t>
      </w:r>
      <w:r w:rsidRPr="00076EA0">
        <w:rPr>
          <w:rFonts w:hAnsi="宋体"/>
          <w:kern w:val="24"/>
        </w:rPr>
        <w:t>项目投产后，可增加当地财政收入，提高当地社会经济发展水平，对区域社会稳定发挥了较强作用。</w:t>
      </w:r>
    </w:p>
    <w:p w:rsidR="00141E95" w:rsidRPr="00076EA0" w:rsidRDefault="00141E95" w:rsidP="004B64DD">
      <w:pPr>
        <w:ind w:firstLine="480"/>
        <w:rPr>
          <w:kern w:val="24"/>
        </w:rPr>
      </w:pPr>
      <w:r w:rsidRPr="00076EA0">
        <w:rPr>
          <w:rFonts w:hAnsi="宋体"/>
          <w:kern w:val="24"/>
        </w:rPr>
        <w:t>总之，该项目的实施具有良好的社会效益。</w:t>
      </w:r>
    </w:p>
    <w:p w:rsidR="00BC7234" w:rsidRPr="00076EA0" w:rsidRDefault="00DE4E52" w:rsidP="00BC7234">
      <w:pPr>
        <w:autoSpaceDE w:val="0"/>
        <w:autoSpaceDN w:val="0"/>
        <w:ind w:firstLineChars="0" w:firstLine="0"/>
        <w:outlineLvl w:val="1"/>
        <w:rPr>
          <w:b/>
        </w:rPr>
      </w:pPr>
      <w:bookmarkStart w:id="741" w:name="_Toc224144928"/>
      <w:bookmarkStart w:id="742" w:name="_Toc224145021"/>
      <w:bookmarkStart w:id="743" w:name="_Toc236982215"/>
      <w:r w:rsidRPr="00076EA0">
        <w:rPr>
          <w:b/>
        </w:rPr>
        <w:t>1</w:t>
      </w:r>
      <w:r w:rsidR="007D589D" w:rsidRPr="00076EA0">
        <w:rPr>
          <w:rFonts w:hint="eastAsia"/>
          <w:b/>
        </w:rPr>
        <w:t>0</w:t>
      </w:r>
      <w:r w:rsidRPr="00076EA0">
        <w:rPr>
          <w:b/>
        </w:rPr>
        <w:t xml:space="preserve">.3 </w:t>
      </w:r>
      <w:r w:rsidRPr="00076EA0">
        <w:rPr>
          <w:rFonts w:hint="eastAsia"/>
          <w:b/>
        </w:rPr>
        <w:t>环境损益分析</w:t>
      </w:r>
      <w:bookmarkEnd w:id="739"/>
      <w:bookmarkEnd w:id="740"/>
      <w:bookmarkEnd w:id="741"/>
      <w:bookmarkEnd w:id="742"/>
      <w:bookmarkEnd w:id="743"/>
    </w:p>
    <w:p w:rsidR="00DD5CA5" w:rsidRPr="00076EA0" w:rsidRDefault="00DE4E52" w:rsidP="00DD5CA5">
      <w:pPr>
        <w:ind w:firstLine="480"/>
      </w:pPr>
      <w:r w:rsidRPr="00076EA0">
        <w:rPr>
          <w:rFonts w:hint="eastAsia"/>
        </w:rPr>
        <w:t>（</w:t>
      </w:r>
      <w:r w:rsidRPr="00076EA0">
        <w:t>1</w:t>
      </w:r>
      <w:r w:rsidRPr="00076EA0">
        <w:rPr>
          <w:rFonts w:hint="eastAsia"/>
        </w:rPr>
        <w:t>）环保投资估算</w:t>
      </w:r>
    </w:p>
    <w:p w:rsidR="00DD5CA5" w:rsidRPr="00076EA0" w:rsidRDefault="00DE4E52" w:rsidP="00DD5CA5">
      <w:pPr>
        <w:ind w:firstLine="480"/>
      </w:pPr>
      <w:r w:rsidRPr="00076EA0">
        <w:rPr>
          <w:rFonts w:hint="eastAsia"/>
        </w:rPr>
        <w:lastRenderedPageBreak/>
        <w:t>本项目总投资</w:t>
      </w:r>
      <w:r w:rsidR="007D589D" w:rsidRPr="00076EA0">
        <w:rPr>
          <w:rFonts w:hint="eastAsia"/>
        </w:rPr>
        <w:t>1680</w:t>
      </w:r>
      <w:r w:rsidRPr="00076EA0">
        <w:rPr>
          <w:rFonts w:hint="eastAsia"/>
        </w:rPr>
        <w:t>万元，其中环保投资</w:t>
      </w:r>
      <w:r w:rsidR="001959BA" w:rsidRPr="00076EA0">
        <w:rPr>
          <w:rFonts w:hint="eastAsia"/>
        </w:rPr>
        <w:t>124.</w:t>
      </w:r>
      <w:r w:rsidR="004B64DD" w:rsidRPr="00076EA0">
        <w:rPr>
          <w:rFonts w:hint="eastAsia"/>
        </w:rPr>
        <w:t>1</w:t>
      </w:r>
      <w:r w:rsidRPr="00076EA0">
        <w:rPr>
          <w:rFonts w:hint="eastAsia"/>
        </w:rPr>
        <w:t>万元，环保投资占总投资的</w:t>
      </w:r>
      <w:r w:rsidR="001959BA" w:rsidRPr="00076EA0">
        <w:rPr>
          <w:rFonts w:hint="eastAsia"/>
        </w:rPr>
        <w:t>7.4</w:t>
      </w:r>
      <w:r w:rsidRPr="00076EA0">
        <w:t>%</w:t>
      </w:r>
      <w:r w:rsidRPr="00076EA0">
        <w:rPr>
          <w:rFonts w:hint="eastAsia"/>
        </w:rPr>
        <w:t>，本项目具体的环保投资情况见下表。</w:t>
      </w:r>
    </w:p>
    <w:p w:rsidR="00DD5CA5" w:rsidRPr="00076EA0" w:rsidRDefault="00DE4E52" w:rsidP="004B64DD">
      <w:pPr>
        <w:pStyle w:val="a8"/>
        <w:spacing w:line="240" w:lineRule="auto"/>
        <w:rPr>
          <w:kern w:val="24"/>
          <w:sz w:val="24"/>
          <w:szCs w:val="24"/>
        </w:rPr>
      </w:pPr>
      <w:r w:rsidRPr="00076EA0">
        <w:rPr>
          <w:kern w:val="24"/>
          <w:sz w:val="24"/>
          <w:szCs w:val="24"/>
        </w:rPr>
        <w:t>表</w:t>
      </w:r>
      <w:r w:rsidR="00956A82" w:rsidRPr="00076EA0">
        <w:rPr>
          <w:kern w:val="24"/>
          <w:sz w:val="24"/>
          <w:szCs w:val="24"/>
        </w:rPr>
        <w:t>1</w:t>
      </w:r>
      <w:r w:rsidR="007D589D" w:rsidRPr="00076EA0">
        <w:rPr>
          <w:rFonts w:hint="eastAsia"/>
          <w:kern w:val="24"/>
          <w:sz w:val="24"/>
          <w:szCs w:val="24"/>
        </w:rPr>
        <w:t>0</w:t>
      </w:r>
      <w:r w:rsidRPr="00076EA0">
        <w:rPr>
          <w:kern w:val="24"/>
          <w:sz w:val="24"/>
          <w:szCs w:val="24"/>
        </w:rPr>
        <w:t xml:space="preserve">-1  </w:t>
      </w:r>
      <w:r w:rsidRPr="00076EA0">
        <w:rPr>
          <w:kern w:val="24"/>
          <w:sz w:val="24"/>
          <w:szCs w:val="24"/>
        </w:rPr>
        <w:t>工程环保投资估算表</w:t>
      </w:r>
    </w:p>
    <w:tbl>
      <w:tblPr>
        <w:tblW w:w="5000" w:type="pc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1003"/>
        <w:gridCol w:w="2121"/>
        <w:gridCol w:w="4807"/>
        <w:gridCol w:w="1139"/>
      </w:tblGrid>
      <w:tr w:rsidR="00141E95" w:rsidRPr="00076EA0" w:rsidTr="00EA7856">
        <w:trPr>
          <w:trHeight w:val="340"/>
        </w:trPr>
        <w:tc>
          <w:tcPr>
            <w:tcW w:w="553" w:type="pct"/>
            <w:vAlign w:val="center"/>
            <w:hideMark/>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名称</w:t>
            </w: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治理项目</w:t>
            </w:r>
          </w:p>
        </w:tc>
        <w:tc>
          <w:tcPr>
            <w:tcW w:w="2650" w:type="pct"/>
            <w:vAlign w:val="center"/>
            <w:hideMark/>
          </w:tcPr>
          <w:p w:rsidR="00141E95" w:rsidRPr="00076EA0" w:rsidRDefault="00EA7856" w:rsidP="00141E95">
            <w:pPr>
              <w:pStyle w:val="TableParagraph"/>
              <w:tabs>
                <w:tab w:val="left" w:pos="2312"/>
                <w:tab w:val="left" w:pos="2732"/>
                <w:tab w:val="left" w:pos="3152"/>
              </w:tabs>
              <w:kinsoku w:val="0"/>
              <w:overflowPunct w:val="0"/>
              <w:jc w:val="center"/>
              <w:rPr>
                <w:rFonts w:ascii="Times New Roman" w:hAnsi="Times New Roman"/>
                <w:sz w:val="21"/>
                <w:szCs w:val="21"/>
              </w:rPr>
            </w:pPr>
            <w:r w:rsidRPr="00076EA0">
              <w:rPr>
                <w:rFonts w:ascii="Times New Roman" w:hAnsi="宋体"/>
                <w:sz w:val="21"/>
                <w:szCs w:val="21"/>
              </w:rPr>
              <w:t>措施内容</w:t>
            </w:r>
          </w:p>
        </w:tc>
        <w:tc>
          <w:tcPr>
            <w:tcW w:w="628" w:type="pct"/>
            <w:vAlign w:val="center"/>
            <w:hideMark/>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投资</w:t>
            </w:r>
            <w:r w:rsidRPr="00076EA0">
              <w:rPr>
                <w:rFonts w:ascii="Times New Roman" w:hAnsi="Times New Roman"/>
                <w:sz w:val="21"/>
                <w:szCs w:val="21"/>
              </w:rPr>
              <w:t>(</w:t>
            </w:r>
            <w:r w:rsidRPr="00076EA0">
              <w:rPr>
                <w:rFonts w:ascii="Times New Roman" w:hAnsi="宋体"/>
                <w:sz w:val="21"/>
                <w:szCs w:val="21"/>
              </w:rPr>
              <w:t>万元</w:t>
            </w:r>
            <w:r w:rsidRPr="00076EA0">
              <w:rPr>
                <w:rFonts w:ascii="Times New Roman" w:hAnsi="Times New Roman"/>
                <w:sz w:val="21"/>
                <w:szCs w:val="21"/>
              </w:rPr>
              <w:t>)</w:t>
            </w:r>
          </w:p>
        </w:tc>
      </w:tr>
      <w:tr w:rsidR="00141E95" w:rsidRPr="00076EA0" w:rsidTr="00EA7856">
        <w:trPr>
          <w:trHeight w:val="340"/>
        </w:trPr>
        <w:tc>
          <w:tcPr>
            <w:tcW w:w="553" w:type="pct"/>
            <w:vMerge w:val="restart"/>
            <w:vAlign w:val="center"/>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废水</w:t>
            </w: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雨污分流</w:t>
            </w:r>
          </w:p>
        </w:tc>
        <w:tc>
          <w:tcPr>
            <w:tcW w:w="2650" w:type="pct"/>
            <w:vAlign w:val="center"/>
            <w:hideMark/>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厂区雨污分流管网</w:t>
            </w:r>
          </w:p>
        </w:tc>
        <w:tc>
          <w:tcPr>
            <w:tcW w:w="628" w:type="pct"/>
            <w:vMerge w:val="restart"/>
            <w:vAlign w:val="center"/>
          </w:tcPr>
          <w:p w:rsidR="00141E95" w:rsidRPr="00076EA0" w:rsidRDefault="001959BA" w:rsidP="004B64DD">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92</w:t>
            </w:r>
          </w:p>
        </w:tc>
      </w:tr>
      <w:tr w:rsidR="00141E95" w:rsidRPr="00076EA0" w:rsidTr="004B64DD">
        <w:trPr>
          <w:trHeight w:val="340"/>
        </w:trPr>
        <w:tc>
          <w:tcPr>
            <w:tcW w:w="553"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厂区废水</w:t>
            </w:r>
          </w:p>
        </w:tc>
        <w:tc>
          <w:tcPr>
            <w:tcW w:w="2650" w:type="pct"/>
            <w:vAlign w:val="center"/>
            <w:hideMark/>
          </w:tcPr>
          <w:p w:rsidR="00141E95" w:rsidRPr="00076EA0" w:rsidRDefault="004B64DD" w:rsidP="004B64DD">
            <w:pPr>
              <w:pStyle w:val="TableParagraph"/>
              <w:kinsoku w:val="0"/>
              <w:overflowPunct w:val="0"/>
              <w:jc w:val="both"/>
              <w:rPr>
                <w:rFonts w:ascii="Times New Roman" w:hAnsi="Times New Roman"/>
                <w:sz w:val="21"/>
                <w:szCs w:val="21"/>
              </w:rPr>
            </w:pPr>
            <w:r w:rsidRPr="00076EA0">
              <w:rPr>
                <w:rFonts w:ascii="Times New Roman" w:hAnsi="宋体" w:hint="eastAsia"/>
                <w:sz w:val="21"/>
                <w:szCs w:val="21"/>
              </w:rPr>
              <w:t>污水处理设施采用</w:t>
            </w:r>
            <w:r w:rsidRPr="00076EA0">
              <w:rPr>
                <w:rFonts w:ascii="Times New Roman" w:hAnsi="Times New Roman" w:hint="eastAsia"/>
                <w:sz w:val="21"/>
                <w:szCs w:val="21"/>
              </w:rPr>
              <w:t>“</w:t>
            </w:r>
            <w:r w:rsidR="00141E95" w:rsidRPr="00076EA0">
              <w:rPr>
                <w:rFonts w:ascii="Times New Roman" w:hAnsi="宋体"/>
                <w:sz w:val="21"/>
                <w:szCs w:val="21"/>
              </w:rPr>
              <w:t>固液分离</w:t>
            </w:r>
            <w:r w:rsidR="00141E95" w:rsidRPr="00076EA0">
              <w:rPr>
                <w:rFonts w:ascii="Times New Roman" w:hAnsi="Times New Roman"/>
                <w:sz w:val="21"/>
                <w:szCs w:val="21"/>
              </w:rPr>
              <w:t>+</w:t>
            </w:r>
            <w:r w:rsidR="00141E95" w:rsidRPr="00076EA0">
              <w:rPr>
                <w:rFonts w:ascii="Times New Roman" w:hAnsi="宋体"/>
                <w:sz w:val="21"/>
                <w:szCs w:val="21"/>
              </w:rPr>
              <w:t>黑膜</w:t>
            </w:r>
            <w:r w:rsidRPr="00076EA0">
              <w:rPr>
                <w:rFonts w:ascii="Times New Roman" w:hAnsi="宋体" w:hint="eastAsia"/>
                <w:sz w:val="21"/>
                <w:szCs w:val="21"/>
              </w:rPr>
              <w:t>沼气池</w:t>
            </w:r>
            <w:r w:rsidR="00141E95" w:rsidRPr="00076EA0">
              <w:rPr>
                <w:rFonts w:ascii="Times New Roman" w:hAnsi="宋体"/>
                <w:sz w:val="21"/>
                <w:szCs w:val="21"/>
              </w:rPr>
              <w:t>酵</w:t>
            </w:r>
            <w:r w:rsidRPr="00076EA0">
              <w:rPr>
                <w:rFonts w:ascii="Times New Roman" w:hAnsi="Times New Roman" w:hint="eastAsia"/>
                <w:sz w:val="21"/>
                <w:szCs w:val="21"/>
              </w:rPr>
              <w:t>”处理</w:t>
            </w:r>
            <w:r w:rsidR="00141E95" w:rsidRPr="00076EA0">
              <w:rPr>
                <w:rFonts w:ascii="Times New Roman" w:hAnsi="宋体"/>
                <w:sz w:val="21"/>
                <w:szCs w:val="21"/>
              </w:rPr>
              <w:t>工艺</w:t>
            </w:r>
            <w:r w:rsidRPr="00076EA0">
              <w:rPr>
                <w:rFonts w:ascii="Times New Roman" w:hAnsi="宋体" w:hint="eastAsia"/>
                <w:sz w:val="21"/>
                <w:szCs w:val="21"/>
              </w:rPr>
              <w:t>，配套沼液暂存池</w:t>
            </w:r>
          </w:p>
        </w:tc>
        <w:tc>
          <w:tcPr>
            <w:tcW w:w="628"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r>
      <w:tr w:rsidR="00141E95" w:rsidRPr="00076EA0" w:rsidTr="004B64DD">
        <w:trPr>
          <w:trHeight w:val="340"/>
        </w:trPr>
        <w:tc>
          <w:tcPr>
            <w:tcW w:w="553" w:type="pct"/>
            <w:vMerge w:val="restart"/>
            <w:vAlign w:val="center"/>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废气</w:t>
            </w: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猪舍臭气</w:t>
            </w:r>
          </w:p>
        </w:tc>
        <w:tc>
          <w:tcPr>
            <w:tcW w:w="2650" w:type="pct"/>
            <w:vAlign w:val="center"/>
            <w:hideMark/>
          </w:tcPr>
          <w:p w:rsidR="00141E95" w:rsidRPr="00076EA0" w:rsidRDefault="00141E95" w:rsidP="004B64DD">
            <w:pPr>
              <w:pStyle w:val="TableParagraph"/>
              <w:kinsoku w:val="0"/>
              <w:overflowPunct w:val="0"/>
              <w:jc w:val="both"/>
              <w:rPr>
                <w:rFonts w:ascii="Times New Roman" w:hAnsi="Times New Roman"/>
                <w:sz w:val="21"/>
                <w:szCs w:val="21"/>
              </w:rPr>
            </w:pPr>
            <w:r w:rsidRPr="00076EA0">
              <w:rPr>
                <w:rFonts w:ascii="Times New Roman" w:hAnsi="宋体"/>
                <w:sz w:val="21"/>
                <w:szCs w:val="21"/>
              </w:rPr>
              <w:t>喷洒除臭剂、科学饲养、定期冲圈、全漏缝地板</w:t>
            </w:r>
            <w:r w:rsidR="004B64DD" w:rsidRPr="00076EA0">
              <w:rPr>
                <w:rFonts w:ascii="Times New Roman" w:hAnsi="宋体" w:hint="eastAsia"/>
                <w:sz w:val="21"/>
                <w:szCs w:val="21"/>
              </w:rPr>
              <w:t>及，</w:t>
            </w:r>
            <w:r w:rsidRPr="00076EA0">
              <w:rPr>
                <w:rFonts w:ascii="Times New Roman" w:hAnsi="宋体"/>
                <w:sz w:val="21"/>
                <w:szCs w:val="21"/>
              </w:rPr>
              <w:t>时清粪等</w:t>
            </w:r>
          </w:p>
        </w:tc>
        <w:tc>
          <w:tcPr>
            <w:tcW w:w="628" w:type="pct"/>
            <w:vAlign w:val="center"/>
            <w:hideMark/>
          </w:tcPr>
          <w:p w:rsidR="00141E95" w:rsidRPr="00076EA0" w:rsidRDefault="004B64DD" w:rsidP="001959BA">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1</w:t>
            </w:r>
            <w:r w:rsidR="001959BA" w:rsidRPr="00076EA0">
              <w:rPr>
                <w:rFonts w:ascii="Times New Roman" w:hAnsi="Times New Roman" w:hint="eastAsia"/>
                <w:sz w:val="21"/>
                <w:szCs w:val="21"/>
              </w:rPr>
              <w:t>6</w:t>
            </w:r>
          </w:p>
        </w:tc>
      </w:tr>
      <w:tr w:rsidR="00141E95" w:rsidRPr="00076EA0" w:rsidTr="004B64DD">
        <w:trPr>
          <w:trHeight w:val="340"/>
        </w:trPr>
        <w:tc>
          <w:tcPr>
            <w:tcW w:w="553"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污水处理系统</w:t>
            </w:r>
          </w:p>
        </w:tc>
        <w:tc>
          <w:tcPr>
            <w:tcW w:w="2650" w:type="pct"/>
            <w:vAlign w:val="center"/>
            <w:hideMark/>
          </w:tcPr>
          <w:p w:rsidR="00141E95" w:rsidRPr="00076EA0" w:rsidRDefault="004B64DD" w:rsidP="004B64DD">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周边植被绿化</w:t>
            </w:r>
            <w:r w:rsidR="00141E95" w:rsidRPr="00076EA0">
              <w:rPr>
                <w:rFonts w:ascii="Times New Roman" w:hAnsi="宋体"/>
                <w:sz w:val="21"/>
                <w:szCs w:val="21"/>
              </w:rPr>
              <w:t>，喷洒除臭剂</w:t>
            </w:r>
          </w:p>
        </w:tc>
        <w:tc>
          <w:tcPr>
            <w:tcW w:w="628" w:type="pct"/>
            <w:vAlign w:val="center"/>
            <w:hideMark/>
          </w:tcPr>
          <w:p w:rsidR="00141E95"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2</w:t>
            </w:r>
          </w:p>
        </w:tc>
      </w:tr>
      <w:tr w:rsidR="00141E95" w:rsidRPr="00076EA0" w:rsidTr="004B64DD">
        <w:trPr>
          <w:trHeight w:val="340"/>
        </w:trPr>
        <w:tc>
          <w:tcPr>
            <w:tcW w:w="553"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c>
          <w:tcPr>
            <w:tcW w:w="1169" w:type="pct"/>
            <w:vAlign w:val="center"/>
            <w:hideMark/>
          </w:tcPr>
          <w:p w:rsidR="00141E95"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沼</w:t>
            </w:r>
            <w:r w:rsidR="00141E95" w:rsidRPr="00076EA0">
              <w:rPr>
                <w:rFonts w:ascii="Times New Roman" w:hAnsi="宋体"/>
                <w:sz w:val="21"/>
                <w:szCs w:val="21"/>
              </w:rPr>
              <w:t>液暂存池</w:t>
            </w:r>
          </w:p>
        </w:tc>
        <w:tc>
          <w:tcPr>
            <w:tcW w:w="2650" w:type="pct"/>
            <w:vAlign w:val="center"/>
            <w:hideMark/>
          </w:tcPr>
          <w:p w:rsidR="00141E95"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种植苗木、</w:t>
            </w:r>
            <w:r w:rsidR="00141E95" w:rsidRPr="00076EA0">
              <w:rPr>
                <w:rFonts w:ascii="Times New Roman" w:hAnsi="宋体"/>
                <w:sz w:val="21"/>
                <w:szCs w:val="21"/>
              </w:rPr>
              <w:t>定期喷洒除臭剂</w:t>
            </w:r>
          </w:p>
        </w:tc>
        <w:tc>
          <w:tcPr>
            <w:tcW w:w="628" w:type="pct"/>
            <w:vAlign w:val="center"/>
            <w:hideMark/>
          </w:tcPr>
          <w:p w:rsidR="00141E95" w:rsidRPr="00076EA0" w:rsidRDefault="001959BA"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2.8</w:t>
            </w:r>
          </w:p>
        </w:tc>
      </w:tr>
      <w:tr w:rsidR="00141E95" w:rsidRPr="00076EA0" w:rsidTr="004B64DD">
        <w:trPr>
          <w:trHeight w:val="340"/>
        </w:trPr>
        <w:tc>
          <w:tcPr>
            <w:tcW w:w="553"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厨房油烟</w:t>
            </w:r>
          </w:p>
        </w:tc>
        <w:tc>
          <w:tcPr>
            <w:tcW w:w="2650"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经油烟净化装置处理后排放</w:t>
            </w:r>
          </w:p>
        </w:tc>
        <w:tc>
          <w:tcPr>
            <w:tcW w:w="628" w:type="pct"/>
            <w:vAlign w:val="center"/>
            <w:hideMark/>
          </w:tcPr>
          <w:p w:rsidR="00141E95" w:rsidRPr="00076EA0" w:rsidRDefault="001959BA" w:rsidP="004B64DD">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0.6</w:t>
            </w:r>
          </w:p>
        </w:tc>
      </w:tr>
      <w:tr w:rsidR="00141E95" w:rsidRPr="00076EA0" w:rsidTr="004B64DD">
        <w:trPr>
          <w:trHeight w:val="340"/>
        </w:trPr>
        <w:tc>
          <w:tcPr>
            <w:tcW w:w="553" w:type="pct"/>
            <w:vMerge/>
            <w:vAlign w:val="center"/>
            <w:hideMark/>
          </w:tcPr>
          <w:p w:rsidR="00141E95" w:rsidRPr="00076EA0" w:rsidRDefault="00141E95" w:rsidP="00141E95">
            <w:pPr>
              <w:widowControl/>
              <w:spacing w:line="240" w:lineRule="auto"/>
              <w:ind w:firstLineChars="0" w:firstLine="0"/>
              <w:jc w:val="center"/>
              <w:rPr>
                <w:kern w:val="0"/>
                <w:sz w:val="21"/>
                <w:szCs w:val="21"/>
              </w:rPr>
            </w:pP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沼气火炬燃烧</w:t>
            </w:r>
          </w:p>
        </w:tc>
        <w:tc>
          <w:tcPr>
            <w:tcW w:w="2650" w:type="pct"/>
            <w:vAlign w:val="center"/>
            <w:hideMark/>
          </w:tcPr>
          <w:p w:rsidR="00141E95" w:rsidRPr="00076EA0" w:rsidRDefault="004B64DD" w:rsidP="001959BA">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设</w:t>
            </w:r>
            <w:r w:rsidR="001959BA" w:rsidRPr="00076EA0">
              <w:rPr>
                <w:rFonts w:ascii="Times New Roman" w:hAnsi="宋体" w:hint="eastAsia"/>
                <w:sz w:val="21"/>
                <w:szCs w:val="21"/>
              </w:rPr>
              <w:t>2</w:t>
            </w:r>
            <w:r w:rsidRPr="00076EA0">
              <w:rPr>
                <w:rFonts w:ascii="Times New Roman" w:hAnsi="宋体"/>
                <w:sz w:val="21"/>
                <w:szCs w:val="21"/>
              </w:rPr>
              <w:t>套沼气干法脱硫装置</w:t>
            </w:r>
            <w:r w:rsidRPr="00076EA0">
              <w:rPr>
                <w:rFonts w:ascii="Times New Roman" w:hAnsi="宋体" w:hint="eastAsia"/>
                <w:sz w:val="21"/>
                <w:szCs w:val="21"/>
              </w:rPr>
              <w:t>，</w:t>
            </w:r>
            <w:r w:rsidR="00EA7856" w:rsidRPr="00076EA0">
              <w:rPr>
                <w:rFonts w:ascii="Times New Roman" w:hAnsi="宋体" w:hint="eastAsia"/>
                <w:sz w:val="21"/>
                <w:szCs w:val="21"/>
              </w:rPr>
              <w:t>脱硫后</w:t>
            </w:r>
            <w:r w:rsidRPr="00076EA0">
              <w:rPr>
                <w:rFonts w:ascii="Times New Roman" w:hAnsi="宋体" w:hint="eastAsia"/>
                <w:sz w:val="21"/>
                <w:szCs w:val="21"/>
              </w:rPr>
              <w:t>放空</w:t>
            </w:r>
            <w:r w:rsidR="00EA7856" w:rsidRPr="00076EA0">
              <w:rPr>
                <w:rFonts w:ascii="Times New Roman" w:hAnsi="宋体" w:hint="eastAsia"/>
                <w:sz w:val="21"/>
                <w:szCs w:val="21"/>
              </w:rPr>
              <w:t>燃烧</w:t>
            </w:r>
          </w:p>
        </w:tc>
        <w:tc>
          <w:tcPr>
            <w:tcW w:w="628" w:type="pct"/>
            <w:vAlign w:val="center"/>
            <w:hideMark/>
          </w:tcPr>
          <w:p w:rsidR="00141E95"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1.2</w:t>
            </w:r>
          </w:p>
        </w:tc>
      </w:tr>
      <w:tr w:rsidR="00141E95" w:rsidRPr="00076EA0" w:rsidTr="004B64DD">
        <w:trPr>
          <w:trHeight w:val="340"/>
        </w:trPr>
        <w:tc>
          <w:tcPr>
            <w:tcW w:w="553" w:type="pct"/>
            <w:vAlign w:val="center"/>
            <w:hideMark/>
          </w:tcPr>
          <w:p w:rsidR="00141E95" w:rsidRPr="00076EA0" w:rsidRDefault="00141E95"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噪声</w:t>
            </w:r>
          </w:p>
        </w:tc>
        <w:tc>
          <w:tcPr>
            <w:tcW w:w="1169" w:type="pct"/>
            <w:vAlign w:val="center"/>
            <w:hideMark/>
          </w:tcPr>
          <w:p w:rsidR="00141E95" w:rsidRPr="00076EA0" w:rsidRDefault="00141E95"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噪声</w:t>
            </w:r>
          </w:p>
        </w:tc>
        <w:tc>
          <w:tcPr>
            <w:tcW w:w="2650" w:type="pct"/>
            <w:vAlign w:val="center"/>
            <w:hideMark/>
          </w:tcPr>
          <w:p w:rsidR="00141E95" w:rsidRPr="00076EA0" w:rsidRDefault="004B64DD" w:rsidP="004B64DD">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选用低噪声设备、</w:t>
            </w:r>
            <w:r w:rsidR="00141E95" w:rsidRPr="00076EA0">
              <w:rPr>
                <w:rFonts w:ascii="Times New Roman" w:hAnsi="宋体"/>
                <w:sz w:val="21"/>
                <w:szCs w:val="21"/>
              </w:rPr>
              <w:t>隔声</w:t>
            </w:r>
            <w:r w:rsidR="00EA7856" w:rsidRPr="00076EA0">
              <w:rPr>
                <w:rFonts w:ascii="Times New Roman" w:hAnsi="宋体" w:hint="eastAsia"/>
                <w:sz w:val="21"/>
                <w:szCs w:val="21"/>
              </w:rPr>
              <w:t>、减振</w:t>
            </w:r>
          </w:p>
        </w:tc>
        <w:tc>
          <w:tcPr>
            <w:tcW w:w="628" w:type="pct"/>
            <w:vAlign w:val="center"/>
            <w:hideMark/>
          </w:tcPr>
          <w:p w:rsidR="00141E95"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1</w:t>
            </w:r>
          </w:p>
        </w:tc>
      </w:tr>
      <w:tr w:rsidR="00EA7856" w:rsidRPr="00076EA0" w:rsidTr="004B64DD">
        <w:trPr>
          <w:trHeight w:val="340"/>
        </w:trPr>
        <w:tc>
          <w:tcPr>
            <w:tcW w:w="553" w:type="pct"/>
            <w:vMerge w:val="restart"/>
            <w:vAlign w:val="center"/>
          </w:tcPr>
          <w:p w:rsidR="00EA7856" w:rsidRPr="00076EA0" w:rsidRDefault="00EA7856" w:rsidP="00141E95">
            <w:pPr>
              <w:pStyle w:val="TableParagraph"/>
              <w:kinsoku w:val="0"/>
              <w:overflowPunct w:val="0"/>
              <w:jc w:val="center"/>
              <w:rPr>
                <w:rFonts w:ascii="Times New Roman" w:hAnsi="Times New Roman"/>
                <w:sz w:val="21"/>
                <w:szCs w:val="21"/>
              </w:rPr>
            </w:pPr>
            <w:r w:rsidRPr="00076EA0">
              <w:rPr>
                <w:rFonts w:ascii="Times New Roman" w:hAnsi="宋体"/>
                <w:sz w:val="21"/>
                <w:szCs w:val="21"/>
              </w:rPr>
              <w:t>固废</w:t>
            </w:r>
          </w:p>
        </w:tc>
        <w:tc>
          <w:tcPr>
            <w:tcW w:w="1169"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猪粪、沼渣</w:t>
            </w:r>
          </w:p>
        </w:tc>
        <w:tc>
          <w:tcPr>
            <w:tcW w:w="2650" w:type="pct"/>
            <w:vAlign w:val="center"/>
            <w:hideMark/>
          </w:tcPr>
          <w:p w:rsidR="00EA7856" w:rsidRPr="00076EA0" w:rsidRDefault="001959BA" w:rsidP="001959BA">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消纳地</w:t>
            </w:r>
            <w:r w:rsidR="004B64DD" w:rsidRPr="00076EA0">
              <w:rPr>
                <w:rFonts w:ascii="Times New Roman" w:hAnsi="宋体" w:hint="eastAsia"/>
                <w:sz w:val="21"/>
                <w:szCs w:val="21"/>
              </w:rPr>
              <w:t>作物</w:t>
            </w:r>
            <w:r w:rsidRPr="00076EA0">
              <w:rPr>
                <w:rFonts w:ascii="Times New Roman" w:hAnsi="宋体" w:hint="eastAsia"/>
                <w:sz w:val="21"/>
                <w:szCs w:val="21"/>
              </w:rPr>
              <w:t>和植物</w:t>
            </w:r>
            <w:r w:rsidR="004B64DD" w:rsidRPr="00076EA0">
              <w:rPr>
                <w:rFonts w:ascii="Times New Roman" w:hAnsi="宋体" w:hint="eastAsia"/>
                <w:sz w:val="21"/>
                <w:szCs w:val="21"/>
              </w:rPr>
              <w:t>施肥</w:t>
            </w:r>
            <w:r w:rsidR="00EA7856" w:rsidRPr="00076EA0">
              <w:rPr>
                <w:rFonts w:ascii="Times New Roman" w:hAnsi="宋体" w:hint="eastAsia"/>
                <w:sz w:val="21"/>
                <w:szCs w:val="21"/>
              </w:rPr>
              <w:t>消纳</w:t>
            </w:r>
          </w:p>
        </w:tc>
        <w:tc>
          <w:tcPr>
            <w:tcW w:w="628" w:type="pct"/>
            <w:vAlign w:val="center"/>
            <w:hideMark/>
          </w:tcPr>
          <w:p w:rsidR="00EA7856"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w:t>
            </w:r>
          </w:p>
        </w:tc>
      </w:tr>
      <w:tr w:rsidR="00EA7856" w:rsidRPr="00076EA0" w:rsidTr="004B64DD">
        <w:trPr>
          <w:trHeight w:val="340"/>
        </w:trPr>
        <w:tc>
          <w:tcPr>
            <w:tcW w:w="553" w:type="pct"/>
            <w:vMerge/>
            <w:vAlign w:val="center"/>
            <w:hideMark/>
          </w:tcPr>
          <w:p w:rsidR="00EA7856" w:rsidRPr="00076EA0" w:rsidRDefault="00EA7856" w:rsidP="00141E95">
            <w:pPr>
              <w:widowControl/>
              <w:spacing w:line="240" w:lineRule="auto"/>
              <w:ind w:firstLineChars="0" w:firstLine="0"/>
              <w:jc w:val="center"/>
              <w:rPr>
                <w:kern w:val="0"/>
                <w:sz w:val="21"/>
                <w:szCs w:val="21"/>
              </w:rPr>
            </w:pPr>
          </w:p>
        </w:tc>
        <w:tc>
          <w:tcPr>
            <w:tcW w:w="1169"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防疫废物</w:t>
            </w:r>
          </w:p>
        </w:tc>
        <w:tc>
          <w:tcPr>
            <w:tcW w:w="2650"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hint="eastAsia"/>
                <w:sz w:val="21"/>
                <w:szCs w:val="21"/>
              </w:rPr>
              <w:t>收集后委托当地兽医主管部门带走处置</w:t>
            </w:r>
          </w:p>
        </w:tc>
        <w:tc>
          <w:tcPr>
            <w:tcW w:w="628" w:type="pct"/>
            <w:vAlign w:val="center"/>
            <w:hideMark/>
          </w:tcPr>
          <w:p w:rsidR="00EA7856"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1</w:t>
            </w:r>
          </w:p>
        </w:tc>
      </w:tr>
      <w:tr w:rsidR="00EA7856" w:rsidRPr="00076EA0" w:rsidTr="004B64DD">
        <w:trPr>
          <w:trHeight w:val="340"/>
        </w:trPr>
        <w:tc>
          <w:tcPr>
            <w:tcW w:w="553" w:type="pct"/>
            <w:vMerge/>
            <w:vAlign w:val="center"/>
            <w:hideMark/>
          </w:tcPr>
          <w:p w:rsidR="00EA7856" w:rsidRPr="00076EA0" w:rsidRDefault="00EA7856" w:rsidP="00141E95">
            <w:pPr>
              <w:widowControl/>
              <w:spacing w:line="240" w:lineRule="auto"/>
              <w:ind w:firstLineChars="0" w:firstLine="0"/>
              <w:jc w:val="center"/>
              <w:rPr>
                <w:kern w:val="0"/>
                <w:sz w:val="21"/>
                <w:szCs w:val="21"/>
              </w:rPr>
            </w:pPr>
          </w:p>
        </w:tc>
        <w:tc>
          <w:tcPr>
            <w:tcW w:w="1169"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病死猪</w:t>
            </w:r>
          </w:p>
        </w:tc>
        <w:tc>
          <w:tcPr>
            <w:tcW w:w="2650" w:type="pct"/>
            <w:vAlign w:val="center"/>
            <w:hideMark/>
          </w:tcPr>
          <w:p w:rsidR="00EA7856" w:rsidRPr="00076EA0" w:rsidRDefault="00EA7856" w:rsidP="004B64DD">
            <w:pPr>
              <w:spacing w:line="240" w:lineRule="auto"/>
              <w:ind w:firstLineChars="0" w:firstLine="0"/>
              <w:jc w:val="center"/>
              <w:rPr>
                <w:kern w:val="0"/>
                <w:sz w:val="21"/>
                <w:szCs w:val="21"/>
              </w:rPr>
            </w:pPr>
            <w:r w:rsidRPr="00076EA0">
              <w:rPr>
                <w:rFonts w:hint="eastAsia"/>
                <w:sz w:val="21"/>
                <w:szCs w:val="21"/>
              </w:rPr>
              <w:t>暂存于</w:t>
            </w:r>
            <w:r w:rsidR="004B64DD" w:rsidRPr="00076EA0">
              <w:rPr>
                <w:rFonts w:hint="eastAsia"/>
                <w:sz w:val="21"/>
                <w:szCs w:val="21"/>
              </w:rPr>
              <w:t>冻库，及时外委处置</w:t>
            </w:r>
          </w:p>
        </w:tc>
        <w:tc>
          <w:tcPr>
            <w:tcW w:w="628" w:type="pct"/>
            <w:vAlign w:val="center"/>
            <w:hideMark/>
          </w:tcPr>
          <w:p w:rsidR="00EA7856"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3</w:t>
            </w:r>
          </w:p>
        </w:tc>
      </w:tr>
      <w:tr w:rsidR="00EA7856" w:rsidRPr="00076EA0" w:rsidTr="004B64DD">
        <w:trPr>
          <w:trHeight w:val="340"/>
        </w:trPr>
        <w:tc>
          <w:tcPr>
            <w:tcW w:w="553" w:type="pct"/>
            <w:vMerge/>
            <w:vAlign w:val="center"/>
            <w:hideMark/>
          </w:tcPr>
          <w:p w:rsidR="00EA7856" w:rsidRPr="00076EA0" w:rsidRDefault="00EA7856" w:rsidP="00141E95">
            <w:pPr>
              <w:widowControl/>
              <w:spacing w:line="240" w:lineRule="auto"/>
              <w:ind w:firstLineChars="0" w:firstLine="0"/>
              <w:jc w:val="center"/>
              <w:rPr>
                <w:kern w:val="0"/>
                <w:sz w:val="21"/>
                <w:szCs w:val="21"/>
              </w:rPr>
            </w:pPr>
          </w:p>
        </w:tc>
        <w:tc>
          <w:tcPr>
            <w:tcW w:w="1169"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废脱硫剂</w:t>
            </w:r>
          </w:p>
        </w:tc>
        <w:tc>
          <w:tcPr>
            <w:tcW w:w="2650"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hint="eastAsia"/>
                <w:sz w:val="21"/>
                <w:szCs w:val="21"/>
              </w:rPr>
              <w:t>外售</w:t>
            </w:r>
          </w:p>
        </w:tc>
        <w:tc>
          <w:tcPr>
            <w:tcW w:w="628" w:type="pct"/>
            <w:vAlign w:val="center"/>
            <w:hideMark/>
          </w:tcPr>
          <w:p w:rsidR="00EA7856"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w:t>
            </w:r>
          </w:p>
        </w:tc>
      </w:tr>
      <w:tr w:rsidR="00EA7856" w:rsidRPr="00076EA0" w:rsidTr="004B64DD">
        <w:trPr>
          <w:trHeight w:val="340"/>
        </w:trPr>
        <w:tc>
          <w:tcPr>
            <w:tcW w:w="553" w:type="pct"/>
            <w:vMerge/>
            <w:vAlign w:val="center"/>
            <w:hideMark/>
          </w:tcPr>
          <w:p w:rsidR="00EA7856" w:rsidRPr="00076EA0" w:rsidRDefault="00EA7856" w:rsidP="00141E95">
            <w:pPr>
              <w:widowControl/>
              <w:spacing w:line="240" w:lineRule="auto"/>
              <w:ind w:firstLineChars="0" w:firstLine="0"/>
              <w:jc w:val="center"/>
              <w:rPr>
                <w:kern w:val="0"/>
                <w:sz w:val="21"/>
                <w:szCs w:val="21"/>
              </w:rPr>
            </w:pPr>
          </w:p>
        </w:tc>
        <w:tc>
          <w:tcPr>
            <w:tcW w:w="1169"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生活垃圾</w:t>
            </w:r>
          </w:p>
        </w:tc>
        <w:tc>
          <w:tcPr>
            <w:tcW w:w="2650" w:type="pct"/>
            <w:vAlign w:val="center"/>
            <w:hideMark/>
          </w:tcPr>
          <w:p w:rsidR="00EA7856" w:rsidRPr="00076EA0" w:rsidRDefault="00EA7856" w:rsidP="004B64DD">
            <w:pPr>
              <w:pStyle w:val="TableParagraph"/>
              <w:kinsoku w:val="0"/>
              <w:overflowPunct w:val="0"/>
              <w:jc w:val="center"/>
              <w:rPr>
                <w:rFonts w:ascii="Times New Roman" w:hAnsi="Times New Roman"/>
                <w:sz w:val="21"/>
                <w:szCs w:val="21"/>
              </w:rPr>
            </w:pPr>
            <w:r w:rsidRPr="00076EA0">
              <w:rPr>
                <w:rFonts w:ascii="Times New Roman" w:hAnsi="宋体"/>
                <w:sz w:val="21"/>
                <w:szCs w:val="21"/>
              </w:rPr>
              <w:t>环卫部门统一处理</w:t>
            </w:r>
          </w:p>
        </w:tc>
        <w:tc>
          <w:tcPr>
            <w:tcW w:w="628" w:type="pct"/>
            <w:vAlign w:val="center"/>
            <w:hideMark/>
          </w:tcPr>
          <w:p w:rsidR="00EA7856" w:rsidRPr="00076EA0" w:rsidRDefault="00EA7856" w:rsidP="00141E95">
            <w:pPr>
              <w:pStyle w:val="TableParagraph"/>
              <w:kinsoku w:val="0"/>
              <w:overflowPunct w:val="0"/>
              <w:jc w:val="center"/>
              <w:rPr>
                <w:rFonts w:ascii="Times New Roman" w:hAnsi="Times New Roman"/>
                <w:sz w:val="21"/>
                <w:szCs w:val="21"/>
              </w:rPr>
            </w:pPr>
            <w:r w:rsidRPr="00076EA0">
              <w:rPr>
                <w:rFonts w:ascii="Times New Roman" w:hAnsi="Times New Roman"/>
                <w:sz w:val="21"/>
                <w:szCs w:val="21"/>
              </w:rPr>
              <w:t>0.5</w:t>
            </w:r>
          </w:p>
        </w:tc>
      </w:tr>
      <w:tr w:rsidR="00014B47" w:rsidRPr="00076EA0" w:rsidTr="004B64DD">
        <w:trPr>
          <w:trHeight w:val="340"/>
        </w:trPr>
        <w:tc>
          <w:tcPr>
            <w:tcW w:w="553" w:type="pct"/>
            <w:vAlign w:val="center"/>
            <w:hideMark/>
          </w:tcPr>
          <w:p w:rsidR="00014B47" w:rsidRPr="00076EA0" w:rsidRDefault="00014B47" w:rsidP="00DA1E7B">
            <w:pPr>
              <w:widowControl/>
              <w:spacing w:line="240" w:lineRule="auto"/>
              <w:ind w:firstLineChars="0" w:firstLine="0"/>
              <w:jc w:val="center"/>
              <w:rPr>
                <w:kern w:val="0"/>
                <w:sz w:val="21"/>
                <w:szCs w:val="21"/>
              </w:rPr>
            </w:pPr>
            <w:r w:rsidRPr="00076EA0">
              <w:rPr>
                <w:rFonts w:hint="eastAsia"/>
                <w:kern w:val="0"/>
                <w:sz w:val="21"/>
                <w:szCs w:val="21"/>
              </w:rPr>
              <w:t>其他</w:t>
            </w:r>
          </w:p>
        </w:tc>
        <w:tc>
          <w:tcPr>
            <w:tcW w:w="1169" w:type="pct"/>
            <w:vAlign w:val="center"/>
            <w:hideMark/>
          </w:tcPr>
          <w:p w:rsidR="00014B47" w:rsidRPr="00076EA0" w:rsidRDefault="00014B47" w:rsidP="004B64DD">
            <w:pPr>
              <w:pStyle w:val="TableParagraph"/>
              <w:kinsoku w:val="0"/>
              <w:overflowPunct w:val="0"/>
              <w:jc w:val="center"/>
              <w:rPr>
                <w:rFonts w:ascii="Times New Roman" w:hAnsi="宋体"/>
                <w:sz w:val="21"/>
                <w:szCs w:val="21"/>
              </w:rPr>
            </w:pPr>
            <w:r w:rsidRPr="00076EA0">
              <w:rPr>
                <w:rFonts w:ascii="Times New Roman" w:hAnsi="宋体" w:hint="eastAsia"/>
                <w:sz w:val="21"/>
                <w:szCs w:val="21"/>
              </w:rPr>
              <w:t>场区绿化、环境监测</w:t>
            </w:r>
          </w:p>
        </w:tc>
        <w:tc>
          <w:tcPr>
            <w:tcW w:w="2650" w:type="pct"/>
            <w:vAlign w:val="center"/>
            <w:hideMark/>
          </w:tcPr>
          <w:p w:rsidR="00014B47" w:rsidRPr="00076EA0" w:rsidRDefault="00014B47" w:rsidP="004B64DD">
            <w:pPr>
              <w:pStyle w:val="TableParagraph"/>
              <w:kinsoku w:val="0"/>
              <w:overflowPunct w:val="0"/>
              <w:jc w:val="center"/>
              <w:rPr>
                <w:rFonts w:ascii="Times New Roman" w:hAnsi="宋体"/>
                <w:sz w:val="21"/>
                <w:szCs w:val="21"/>
              </w:rPr>
            </w:pPr>
            <w:r w:rsidRPr="00076EA0">
              <w:rPr>
                <w:rFonts w:ascii="Times New Roman" w:hAnsi="宋体" w:hint="eastAsia"/>
                <w:sz w:val="21"/>
                <w:szCs w:val="21"/>
              </w:rPr>
              <w:t>开展场区绿化，运营期跟踪监测</w:t>
            </w:r>
          </w:p>
        </w:tc>
        <w:tc>
          <w:tcPr>
            <w:tcW w:w="628" w:type="pct"/>
            <w:vAlign w:val="center"/>
            <w:hideMark/>
          </w:tcPr>
          <w:p w:rsidR="00014B47"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4</w:t>
            </w:r>
          </w:p>
        </w:tc>
      </w:tr>
      <w:tr w:rsidR="00014B47" w:rsidRPr="00076EA0" w:rsidTr="00014B47">
        <w:trPr>
          <w:trHeight w:val="340"/>
        </w:trPr>
        <w:tc>
          <w:tcPr>
            <w:tcW w:w="4372" w:type="pct"/>
            <w:gridSpan w:val="3"/>
            <w:vAlign w:val="center"/>
            <w:hideMark/>
          </w:tcPr>
          <w:p w:rsidR="00014B47" w:rsidRPr="00076EA0" w:rsidRDefault="00014B47" w:rsidP="00141E95">
            <w:pPr>
              <w:pStyle w:val="TableParagraph"/>
              <w:kinsoku w:val="0"/>
              <w:overflowPunct w:val="0"/>
              <w:jc w:val="center"/>
              <w:rPr>
                <w:rFonts w:ascii="Times New Roman" w:hAnsi="宋体"/>
                <w:sz w:val="21"/>
                <w:szCs w:val="21"/>
              </w:rPr>
            </w:pPr>
            <w:r w:rsidRPr="00076EA0">
              <w:rPr>
                <w:rFonts w:ascii="Times New Roman" w:hAnsi="宋体" w:hint="eastAsia"/>
                <w:sz w:val="21"/>
                <w:szCs w:val="21"/>
              </w:rPr>
              <w:t>合计</w:t>
            </w:r>
          </w:p>
        </w:tc>
        <w:tc>
          <w:tcPr>
            <w:tcW w:w="628" w:type="pct"/>
            <w:vAlign w:val="center"/>
            <w:hideMark/>
          </w:tcPr>
          <w:p w:rsidR="00014B47" w:rsidRPr="00076EA0" w:rsidRDefault="004B64DD" w:rsidP="00141E95">
            <w:pPr>
              <w:pStyle w:val="TableParagraph"/>
              <w:kinsoku w:val="0"/>
              <w:overflowPunct w:val="0"/>
              <w:jc w:val="center"/>
              <w:rPr>
                <w:rFonts w:ascii="Times New Roman" w:hAnsi="Times New Roman"/>
                <w:sz w:val="21"/>
                <w:szCs w:val="21"/>
              </w:rPr>
            </w:pPr>
            <w:r w:rsidRPr="00076EA0">
              <w:rPr>
                <w:rFonts w:ascii="Times New Roman" w:hAnsi="Times New Roman" w:hint="eastAsia"/>
                <w:sz w:val="21"/>
                <w:szCs w:val="21"/>
              </w:rPr>
              <w:t>71.2</w:t>
            </w:r>
          </w:p>
        </w:tc>
      </w:tr>
    </w:tbl>
    <w:p w:rsidR="00DD5CA5" w:rsidRPr="00076EA0" w:rsidRDefault="00DE4E52" w:rsidP="00DD5CA5">
      <w:pPr>
        <w:ind w:firstLine="480"/>
      </w:pPr>
      <w:r w:rsidRPr="00076EA0">
        <w:rPr>
          <w:rFonts w:hint="eastAsia"/>
        </w:rPr>
        <w:t>（</w:t>
      </w:r>
      <w:r w:rsidRPr="00076EA0">
        <w:t>2</w:t>
      </w:r>
      <w:r w:rsidRPr="00076EA0">
        <w:rPr>
          <w:rFonts w:hint="eastAsia"/>
        </w:rPr>
        <w:t>）环境效益分析</w:t>
      </w:r>
    </w:p>
    <w:p w:rsidR="00EA7856" w:rsidRPr="00076EA0" w:rsidRDefault="00EA7856" w:rsidP="00014B47">
      <w:pPr>
        <w:ind w:firstLine="480"/>
      </w:pPr>
      <w:bookmarkStart w:id="744" w:name="_Toc176158510"/>
      <w:bookmarkStart w:id="745" w:name="_Toc187216864"/>
      <w:r w:rsidRPr="00076EA0">
        <w:rPr>
          <w:rFonts w:hAnsi="宋体"/>
        </w:rPr>
        <w:t>该项目将畜禽的粪便综合利用，做到了废物利用，变废为宝，从根本上降低了污染源，大大减轻了对周边地区的环境压力</w:t>
      </w:r>
      <w:r w:rsidR="007643C7" w:rsidRPr="00076EA0">
        <w:rPr>
          <w:rFonts w:hAnsi="宋体" w:hint="eastAsia"/>
        </w:rPr>
        <w:t>。</w:t>
      </w:r>
      <w:r w:rsidRPr="00076EA0">
        <w:rPr>
          <w:rFonts w:hAnsi="宋体"/>
        </w:rPr>
        <w:t>既美化了养殖场的自然环境，消除了臭味，防止了蚊蝇孳生，又改善了周边地区的生态环境，有利于农业的可持续发展，促进项目地区水土资源的合理利用和生态环境的良性循环，使项目地区规划科学、布局合理，为项目地区无公害、有机农业生产和可持续发展提供了良好的物资基础。</w:t>
      </w:r>
    </w:p>
    <w:p w:rsidR="00EA7856" w:rsidRPr="00076EA0" w:rsidRDefault="00EA7856" w:rsidP="00014B47">
      <w:pPr>
        <w:ind w:firstLine="480"/>
      </w:pPr>
      <w:r w:rsidRPr="00076EA0">
        <w:rPr>
          <w:rFonts w:hAnsi="宋体"/>
        </w:rPr>
        <w:t>项目环保总投资为</w:t>
      </w:r>
      <w:r w:rsidR="007643C7" w:rsidRPr="00076EA0">
        <w:rPr>
          <w:rFonts w:hAnsi="宋体" w:hint="eastAsia"/>
        </w:rPr>
        <w:t>1</w:t>
      </w:r>
      <w:r w:rsidR="001959BA" w:rsidRPr="00076EA0">
        <w:rPr>
          <w:rFonts w:hAnsi="宋体" w:hint="eastAsia"/>
        </w:rPr>
        <w:t>24</w:t>
      </w:r>
      <w:r w:rsidR="007643C7" w:rsidRPr="00076EA0">
        <w:rPr>
          <w:rFonts w:hAnsi="宋体" w:hint="eastAsia"/>
        </w:rPr>
        <w:t>.</w:t>
      </w:r>
      <w:r w:rsidR="001959BA" w:rsidRPr="00076EA0">
        <w:rPr>
          <w:rFonts w:hAnsi="宋体" w:hint="eastAsia"/>
        </w:rPr>
        <w:t>1</w:t>
      </w:r>
      <w:r w:rsidRPr="00076EA0">
        <w:rPr>
          <w:rFonts w:hAnsi="宋体"/>
        </w:rPr>
        <w:t>万元，占工程总投资的</w:t>
      </w:r>
      <w:r w:rsidR="001959BA" w:rsidRPr="00076EA0">
        <w:rPr>
          <w:rFonts w:hAnsi="宋体" w:hint="eastAsia"/>
        </w:rPr>
        <w:t>7</w:t>
      </w:r>
      <w:r w:rsidR="007643C7" w:rsidRPr="00076EA0">
        <w:rPr>
          <w:rFonts w:hAnsi="宋体" w:hint="eastAsia"/>
        </w:rPr>
        <w:t>.</w:t>
      </w:r>
      <w:r w:rsidR="001959BA" w:rsidRPr="00076EA0">
        <w:rPr>
          <w:rFonts w:hAnsi="宋体" w:hint="eastAsia"/>
        </w:rPr>
        <w:t>4</w:t>
      </w:r>
      <w:r w:rsidRPr="00076EA0">
        <w:t>%</w:t>
      </w:r>
      <w:r w:rsidRPr="00076EA0">
        <w:rPr>
          <w:rFonts w:hAnsi="宋体"/>
        </w:rPr>
        <w:t>。通过各项污染防治措施的实施和清洁生产技术的落实，可做到养殖区废水最大程度的综合利用和固体废弃物的资源化利用，可取得良好的环境效益。项目环境效益分析见下表。</w:t>
      </w:r>
    </w:p>
    <w:p w:rsidR="00EA7856" w:rsidRPr="00076EA0" w:rsidRDefault="00EA7856" w:rsidP="007643C7">
      <w:pPr>
        <w:pStyle w:val="a8"/>
        <w:spacing w:line="240" w:lineRule="auto"/>
        <w:rPr>
          <w:kern w:val="24"/>
          <w:sz w:val="24"/>
          <w:szCs w:val="24"/>
        </w:rPr>
      </w:pPr>
      <w:r w:rsidRPr="00076EA0">
        <w:rPr>
          <w:rFonts w:hint="eastAsia"/>
          <w:kern w:val="24"/>
          <w:sz w:val="24"/>
          <w:szCs w:val="24"/>
        </w:rPr>
        <w:t>表</w:t>
      </w:r>
      <w:r w:rsidR="007D589D" w:rsidRPr="00076EA0">
        <w:rPr>
          <w:rFonts w:hint="eastAsia"/>
          <w:kern w:val="24"/>
          <w:sz w:val="24"/>
          <w:szCs w:val="24"/>
        </w:rPr>
        <w:t>10</w:t>
      </w:r>
      <w:r w:rsidR="007643C7" w:rsidRPr="00076EA0">
        <w:rPr>
          <w:rFonts w:hint="eastAsia"/>
          <w:kern w:val="24"/>
          <w:sz w:val="24"/>
          <w:szCs w:val="24"/>
        </w:rPr>
        <w:t>-2</w:t>
      </w:r>
      <w:r w:rsidRPr="00076EA0">
        <w:rPr>
          <w:rFonts w:hint="eastAsia"/>
          <w:kern w:val="24"/>
          <w:sz w:val="24"/>
          <w:szCs w:val="24"/>
        </w:rPr>
        <w:t xml:space="preserve">  </w:t>
      </w:r>
      <w:r w:rsidRPr="00076EA0">
        <w:rPr>
          <w:rFonts w:hint="eastAsia"/>
          <w:kern w:val="24"/>
          <w:sz w:val="24"/>
          <w:szCs w:val="24"/>
        </w:rPr>
        <w:t>项目环境效益分析表</w:t>
      </w:r>
    </w:p>
    <w:tbl>
      <w:tblPr>
        <w:tblW w:w="5000" w:type="pct"/>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646"/>
        <w:gridCol w:w="3044"/>
        <w:gridCol w:w="5380"/>
      </w:tblGrid>
      <w:tr w:rsidR="00EA7856" w:rsidRPr="00076EA0" w:rsidTr="007643C7">
        <w:trPr>
          <w:trHeight w:val="340"/>
        </w:trPr>
        <w:tc>
          <w:tcPr>
            <w:tcW w:w="356"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序号</w:t>
            </w:r>
          </w:p>
        </w:tc>
        <w:tc>
          <w:tcPr>
            <w:tcW w:w="1678"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项目</w:t>
            </w:r>
          </w:p>
        </w:tc>
        <w:tc>
          <w:tcPr>
            <w:tcW w:w="2966"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环境效益</w:t>
            </w:r>
          </w:p>
        </w:tc>
      </w:tr>
      <w:tr w:rsidR="00EA7856" w:rsidRPr="00076EA0" w:rsidTr="007643C7">
        <w:trPr>
          <w:trHeight w:val="340"/>
        </w:trPr>
        <w:tc>
          <w:tcPr>
            <w:tcW w:w="356" w:type="pct"/>
            <w:vAlign w:val="center"/>
            <w:hideMark/>
          </w:tcPr>
          <w:p w:rsidR="00EA7856" w:rsidRPr="00076EA0" w:rsidRDefault="00EA7856" w:rsidP="007643C7">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1</w:t>
            </w:r>
          </w:p>
        </w:tc>
        <w:tc>
          <w:tcPr>
            <w:tcW w:w="1678"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废水沼气化处理工程</w:t>
            </w:r>
          </w:p>
        </w:tc>
        <w:tc>
          <w:tcPr>
            <w:tcW w:w="2966" w:type="pct"/>
            <w:vAlign w:val="center"/>
            <w:hideMark/>
          </w:tcPr>
          <w:p w:rsidR="00EA7856" w:rsidRPr="00076EA0" w:rsidRDefault="00EA7856" w:rsidP="007643C7">
            <w:pPr>
              <w:pStyle w:val="TableParagraph"/>
              <w:kinsoku w:val="0"/>
              <w:overflowPunct w:val="0"/>
              <w:jc w:val="center"/>
              <w:rPr>
                <w:rFonts w:ascii="宋体" w:hAnsi="Times New Roman"/>
                <w:spacing w:val="-8"/>
                <w:kern w:val="2"/>
                <w:sz w:val="21"/>
                <w:szCs w:val="21"/>
              </w:rPr>
            </w:pPr>
            <w:r w:rsidRPr="00076EA0">
              <w:rPr>
                <w:rFonts w:hint="eastAsia"/>
                <w:spacing w:val="-8"/>
                <w:kern w:val="2"/>
                <w:sz w:val="21"/>
                <w:szCs w:val="21"/>
              </w:rPr>
              <w:t>厌氧无害化处理后，沼液池暂存，定期清理后综合利用；沼</w:t>
            </w:r>
          </w:p>
          <w:p w:rsidR="00EA7856" w:rsidRPr="00076EA0" w:rsidRDefault="00014B47" w:rsidP="007643C7">
            <w:pPr>
              <w:pStyle w:val="TableParagraph"/>
              <w:kinsoku w:val="0"/>
              <w:overflowPunct w:val="0"/>
              <w:jc w:val="center"/>
              <w:rPr>
                <w:kern w:val="2"/>
                <w:sz w:val="21"/>
                <w:szCs w:val="21"/>
              </w:rPr>
            </w:pPr>
            <w:r w:rsidRPr="00076EA0">
              <w:rPr>
                <w:rFonts w:hint="eastAsia"/>
                <w:kern w:val="2"/>
                <w:sz w:val="21"/>
                <w:szCs w:val="21"/>
              </w:rPr>
              <w:t>气经脱硫后放</w:t>
            </w:r>
            <w:r w:rsidR="00EA7856" w:rsidRPr="00076EA0">
              <w:rPr>
                <w:rFonts w:hint="eastAsia"/>
                <w:kern w:val="2"/>
                <w:sz w:val="21"/>
                <w:szCs w:val="21"/>
              </w:rPr>
              <w:t>空燃烧；沼渣</w:t>
            </w:r>
            <w:r w:rsidRPr="00076EA0">
              <w:rPr>
                <w:rFonts w:hint="eastAsia"/>
                <w:kern w:val="2"/>
                <w:sz w:val="21"/>
                <w:szCs w:val="21"/>
              </w:rPr>
              <w:t>作</w:t>
            </w:r>
            <w:r w:rsidR="00EA7856" w:rsidRPr="00076EA0">
              <w:rPr>
                <w:rFonts w:hint="eastAsia"/>
                <w:kern w:val="2"/>
                <w:sz w:val="21"/>
                <w:szCs w:val="21"/>
              </w:rPr>
              <w:t>肥</w:t>
            </w:r>
            <w:r w:rsidRPr="00076EA0">
              <w:rPr>
                <w:rFonts w:hint="eastAsia"/>
                <w:kern w:val="2"/>
                <w:sz w:val="21"/>
                <w:szCs w:val="21"/>
              </w:rPr>
              <w:t>料回用</w:t>
            </w:r>
          </w:p>
        </w:tc>
      </w:tr>
      <w:tr w:rsidR="00EA7856" w:rsidRPr="00076EA0" w:rsidTr="007643C7">
        <w:trPr>
          <w:trHeight w:val="340"/>
        </w:trPr>
        <w:tc>
          <w:tcPr>
            <w:tcW w:w="356" w:type="pct"/>
            <w:vAlign w:val="center"/>
            <w:hideMark/>
          </w:tcPr>
          <w:p w:rsidR="00EA7856" w:rsidRPr="00076EA0" w:rsidRDefault="00EA7856" w:rsidP="007643C7">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2</w:t>
            </w:r>
          </w:p>
        </w:tc>
        <w:tc>
          <w:tcPr>
            <w:tcW w:w="1678"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猪粪、沼渣</w:t>
            </w:r>
          </w:p>
        </w:tc>
        <w:tc>
          <w:tcPr>
            <w:tcW w:w="2966" w:type="pct"/>
            <w:vAlign w:val="center"/>
            <w:hideMark/>
          </w:tcPr>
          <w:p w:rsidR="00EA7856" w:rsidRPr="00076EA0" w:rsidRDefault="00014B47" w:rsidP="007643C7">
            <w:pPr>
              <w:pStyle w:val="TableParagraph"/>
              <w:kinsoku w:val="0"/>
              <w:overflowPunct w:val="0"/>
              <w:jc w:val="center"/>
              <w:rPr>
                <w:kern w:val="2"/>
                <w:sz w:val="21"/>
                <w:szCs w:val="21"/>
              </w:rPr>
            </w:pPr>
            <w:r w:rsidRPr="00076EA0">
              <w:rPr>
                <w:rFonts w:hint="eastAsia"/>
                <w:kern w:val="2"/>
                <w:sz w:val="21"/>
                <w:szCs w:val="21"/>
              </w:rPr>
              <w:t>作肥料回用</w:t>
            </w:r>
          </w:p>
        </w:tc>
      </w:tr>
      <w:tr w:rsidR="00EA7856" w:rsidRPr="00076EA0" w:rsidTr="007643C7">
        <w:trPr>
          <w:trHeight w:val="340"/>
        </w:trPr>
        <w:tc>
          <w:tcPr>
            <w:tcW w:w="356" w:type="pct"/>
            <w:vAlign w:val="center"/>
            <w:hideMark/>
          </w:tcPr>
          <w:p w:rsidR="00EA7856" w:rsidRPr="00076EA0" w:rsidRDefault="00EA7856" w:rsidP="007643C7">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3</w:t>
            </w:r>
          </w:p>
        </w:tc>
        <w:tc>
          <w:tcPr>
            <w:tcW w:w="1678"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废气处理</w:t>
            </w:r>
          </w:p>
        </w:tc>
        <w:tc>
          <w:tcPr>
            <w:tcW w:w="2966"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恶臭废气采用相关措施处理后，实现达标排放</w:t>
            </w:r>
          </w:p>
        </w:tc>
      </w:tr>
      <w:tr w:rsidR="00EA7856" w:rsidRPr="00076EA0" w:rsidTr="007643C7">
        <w:trPr>
          <w:trHeight w:val="340"/>
        </w:trPr>
        <w:tc>
          <w:tcPr>
            <w:tcW w:w="356" w:type="pct"/>
            <w:vAlign w:val="center"/>
            <w:hideMark/>
          </w:tcPr>
          <w:p w:rsidR="00EA7856" w:rsidRPr="00076EA0" w:rsidRDefault="00EA7856" w:rsidP="007643C7">
            <w:pPr>
              <w:pStyle w:val="TableParagraph"/>
              <w:kinsoku w:val="0"/>
              <w:overflowPunct w:val="0"/>
              <w:jc w:val="center"/>
              <w:rPr>
                <w:rFonts w:ascii="Times New Roman" w:eastAsiaTheme="minorEastAsia"/>
                <w:w w:val="99"/>
                <w:kern w:val="2"/>
                <w:sz w:val="21"/>
                <w:szCs w:val="21"/>
              </w:rPr>
            </w:pPr>
            <w:r w:rsidRPr="00076EA0">
              <w:rPr>
                <w:rFonts w:ascii="Times New Roman" w:eastAsiaTheme="minorEastAsia"/>
                <w:w w:val="99"/>
                <w:kern w:val="2"/>
                <w:sz w:val="21"/>
                <w:szCs w:val="21"/>
              </w:rPr>
              <w:t>4</w:t>
            </w:r>
          </w:p>
        </w:tc>
        <w:tc>
          <w:tcPr>
            <w:tcW w:w="1678"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噪声处理</w:t>
            </w:r>
          </w:p>
        </w:tc>
        <w:tc>
          <w:tcPr>
            <w:tcW w:w="2966" w:type="pct"/>
            <w:vAlign w:val="center"/>
            <w:hideMark/>
          </w:tcPr>
          <w:p w:rsidR="00EA7856" w:rsidRPr="00076EA0" w:rsidRDefault="00EA7856" w:rsidP="007643C7">
            <w:pPr>
              <w:pStyle w:val="TableParagraph"/>
              <w:kinsoku w:val="0"/>
              <w:overflowPunct w:val="0"/>
              <w:jc w:val="center"/>
              <w:rPr>
                <w:kern w:val="2"/>
                <w:sz w:val="21"/>
                <w:szCs w:val="21"/>
              </w:rPr>
            </w:pPr>
            <w:r w:rsidRPr="00076EA0">
              <w:rPr>
                <w:rFonts w:hint="eastAsia"/>
                <w:kern w:val="2"/>
                <w:sz w:val="21"/>
                <w:szCs w:val="21"/>
              </w:rPr>
              <w:t>采用设备基础减振及场房密闭隔声处理后，实现达标排放</w:t>
            </w:r>
          </w:p>
        </w:tc>
      </w:tr>
    </w:tbl>
    <w:p w:rsidR="00EA7856" w:rsidRPr="00076EA0" w:rsidRDefault="00014B47" w:rsidP="00014B47">
      <w:pPr>
        <w:ind w:firstLine="480"/>
        <w:rPr>
          <w:kern w:val="0"/>
        </w:rPr>
      </w:pPr>
      <w:r w:rsidRPr="00076EA0">
        <w:lastRenderedPageBreak/>
        <w:t>由上表可以看出，项目的环保投入减少了废水及固废等污染物的排放，合理地调整了生产过程中的相互关系，使一个生产过程中的排泄物</w:t>
      </w:r>
      <w:r w:rsidRPr="00076EA0">
        <w:t>(</w:t>
      </w:r>
      <w:r w:rsidRPr="00076EA0">
        <w:t>废弃物</w:t>
      </w:r>
      <w:r w:rsidRPr="00076EA0">
        <w:t>)</w:t>
      </w:r>
      <w:r w:rsidRPr="00076EA0">
        <w:t>转变为另一个生产过程的输入物</w:t>
      </w:r>
      <w:r w:rsidRPr="00076EA0">
        <w:t>(</w:t>
      </w:r>
      <w:r w:rsidRPr="00076EA0">
        <w:t>原料资源</w:t>
      </w:r>
      <w:r w:rsidRPr="00076EA0">
        <w:t>)</w:t>
      </w:r>
      <w:r w:rsidRPr="00076EA0">
        <w:t>，从而实现农业生产的无废弃物过程</w:t>
      </w:r>
      <w:r w:rsidRPr="00076EA0">
        <w:t>(</w:t>
      </w:r>
      <w:r w:rsidRPr="00076EA0">
        <w:t>零排放目标</w:t>
      </w:r>
      <w:r w:rsidRPr="00076EA0">
        <w:t>)</w:t>
      </w:r>
      <w:r w:rsidRPr="00076EA0">
        <w:t>，即废弃物资源化过程。从环境保护和资源利用的角度出发，走规模处理和综合利用的道路，不仅能够促进畜禽养殖业的进一步发展，而且具有较好的环境效益。</w:t>
      </w:r>
    </w:p>
    <w:p w:rsidR="001D7367" w:rsidRPr="00076EA0" w:rsidRDefault="001D7367" w:rsidP="001D7367">
      <w:pPr>
        <w:autoSpaceDE w:val="0"/>
        <w:autoSpaceDN w:val="0"/>
        <w:ind w:firstLineChars="0" w:firstLine="0"/>
        <w:outlineLvl w:val="1"/>
        <w:rPr>
          <w:b/>
        </w:rPr>
      </w:pPr>
      <w:bookmarkStart w:id="746" w:name="_Toc224144929"/>
      <w:bookmarkStart w:id="747" w:name="_Toc224145022"/>
      <w:bookmarkStart w:id="748" w:name="_Toc236982216"/>
      <w:r w:rsidRPr="00076EA0">
        <w:rPr>
          <w:b/>
        </w:rPr>
        <w:t>1</w:t>
      </w:r>
      <w:r w:rsidR="007D589D" w:rsidRPr="00076EA0">
        <w:rPr>
          <w:rFonts w:hint="eastAsia"/>
          <w:b/>
        </w:rPr>
        <w:t>0</w:t>
      </w:r>
      <w:r w:rsidRPr="00076EA0">
        <w:rPr>
          <w:b/>
        </w:rPr>
        <w:t>.</w:t>
      </w:r>
      <w:r w:rsidRPr="00076EA0">
        <w:rPr>
          <w:rFonts w:hint="eastAsia"/>
          <w:b/>
        </w:rPr>
        <w:t>4</w:t>
      </w:r>
      <w:r w:rsidRPr="00076EA0">
        <w:rPr>
          <w:b/>
        </w:rPr>
        <w:t xml:space="preserve"> </w:t>
      </w:r>
      <w:r w:rsidRPr="00076EA0">
        <w:rPr>
          <w:rFonts w:hint="eastAsia"/>
          <w:b/>
        </w:rPr>
        <w:t>结论</w:t>
      </w:r>
      <w:bookmarkEnd w:id="744"/>
      <w:bookmarkEnd w:id="745"/>
      <w:bookmarkEnd w:id="746"/>
      <w:bookmarkEnd w:id="747"/>
      <w:bookmarkEnd w:id="748"/>
    </w:p>
    <w:p w:rsidR="00014B47" w:rsidRPr="00076EA0" w:rsidRDefault="00014B47" w:rsidP="007643C7">
      <w:pPr>
        <w:ind w:firstLine="480"/>
        <w:rPr>
          <w:kern w:val="24"/>
        </w:rPr>
      </w:pPr>
      <w:r w:rsidRPr="00076EA0">
        <w:rPr>
          <w:rFonts w:hint="eastAsia"/>
          <w:kern w:val="24"/>
        </w:rPr>
        <w:t>综合各方面的分析研究，本项目建设是必要的，也是可行的。本项目环境、社会、经济效益均较明显，符合环境效益、社会效益、经济效益同步增长原则。本建设工程管理正规化、经营规模化；在工程设计中考虑了相关的污染防治措施，可从源头控制和减少污染物的产生量。</w:t>
      </w:r>
    </w:p>
    <w:p w:rsidR="00014B47" w:rsidRPr="00076EA0" w:rsidRDefault="00014B47" w:rsidP="00014B47">
      <w:pPr>
        <w:ind w:firstLine="480"/>
        <w:rPr>
          <w:rFonts w:hAnsi="宋体"/>
          <w:kern w:val="0"/>
        </w:rPr>
      </w:pPr>
      <w:r w:rsidRPr="00076EA0">
        <w:rPr>
          <w:rFonts w:hint="eastAsia"/>
          <w:kern w:val="24"/>
        </w:rPr>
        <w:t>总之，该项目的建设不但具有良好的环境效益，而且还有显著的经济和社会效益。</w:t>
      </w:r>
    </w:p>
    <w:p w:rsidR="009E4D0E" w:rsidRPr="00076EA0" w:rsidRDefault="009E4D0E">
      <w:pPr>
        <w:widowControl/>
        <w:spacing w:line="240" w:lineRule="auto"/>
        <w:ind w:firstLineChars="0" w:firstLine="0"/>
        <w:jc w:val="left"/>
        <w:rPr>
          <w:b/>
          <w:sz w:val="28"/>
          <w:szCs w:val="30"/>
        </w:rPr>
      </w:pPr>
      <w:r w:rsidRPr="00076EA0">
        <w:br w:type="page"/>
      </w:r>
    </w:p>
    <w:p w:rsidR="004209BD" w:rsidRPr="00076EA0" w:rsidRDefault="00DE4E52" w:rsidP="001A5CD6">
      <w:pPr>
        <w:spacing w:beforeLines="50" w:afterLines="50"/>
        <w:ind w:firstLineChars="0" w:firstLine="0"/>
        <w:jc w:val="center"/>
        <w:outlineLvl w:val="0"/>
        <w:rPr>
          <w:rFonts w:hAnsi="宋体"/>
          <w:b/>
          <w:sz w:val="28"/>
          <w:szCs w:val="28"/>
        </w:rPr>
      </w:pPr>
      <w:bookmarkStart w:id="749" w:name="_Toc176158511"/>
      <w:bookmarkStart w:id="750" w:name="_Toc187216865"/>
      <w:bookmarkStart w:id="751" w:name="_Toc224144930"/>
      <w:bookmarkStart w:id="752" w:name="_Toc224145023"/>
      <w:bookmarkStart w:id="753" w:name="_Toc236982217"/>
      <w:r w:rsidRPr="00076EA0">
        <w:rPr>
          <w:rFonts w:hAnsi="宋体"/>
          <w:b/>
          <w:sz w:val="28"/>
          <w:szCs w:val="28"/>
        </w:rPr>
        <w:lastRenderedPageBreak/>
        <w:t>1</w:t>
      </w:r>
      <w:r w:rsidR="007D589D" w:rsidRPr="00076EA0">
        <w:rPr>
          <w:rFonts w:hAnsi="宋体" w:hint="eastAsia"/>
          <w:b/>
          <w:sz w:val="28"/>
          <w:szCs w:val="28"/>
        </w:rPr>
        <w:t>1</w:t>
      </w:r>
      <w:r w:rsidRPr="00076EA0">
        <w:rPr>
          <w:rFonts w:hAnsi="宋体" w:hint="eastAsia"/>
          <w:b/>
          <w:sz w:val="28"/>
          <w:szCs w:val="28"/>
        </w:rPr>
        <w:t>、环境管理与监测计划</w:t>
      </w:r>
      <w:bookmarkEnd w:id="749"/>
      <w:bookmarkEnd w:id="750"/>
      <w:bookmarkEnd w:id="751"/>
      <w:bookmarkEnd w:id="752"/>
      <w:bookmarkEnd w:id="753"/>
    </w:p>
    <w:p w:rsidR="004209BD" w:rsidRPr="00076EA0" w:rsidRDefault="00DE4E52" w:rsidP="004209BD">
      <w:pPr>
        <w:ind w:firstLine="480"/>
        <w:rPr>
          <w:szCs w:val="22"/>
        </w:rPr>
      </w:pPr>
      <w:bookmarkStart w:id="754" w:name="_Toc525025291"/>
      <w:r w:rsidRPr="00076EA0">
        <w:rPr>
          <w:rFonts w:hint="eastAsia"/>
        </w:rPr>
        <w:t>环境保护管理与监测计划用于指导设计项目的环境保护工作，同时进行系统的环境监测，了解工程影响区域环境系统变化规律，全面地反映环境质量现状及工程建设投入运行后的环境状况，掌握污染源动态，及时发现潜在的不利影响，以便及时采取有效的减免措施。</w:t>
      </w:r>
    </w:p>
    <w:p w:rsidR="004209BD" w:rsidRPr="00076EA0" w:rsidRDefault="00DE4E52" w:rsidP="004209BD">
      <w:pPr>
        <w:ind w:firstLineChars="0" w:firstLine="0"/>
        <w:outlineLvl w:val="1"/>
        <w:rPr>
          <w:b/>
        </w:rPr>
      </w:pPr>
      <w:bookmarkStart w:id="755" w:name="_Toc176158512"/>
      <w:bookmarkStart w:id="756" w:name="_Toc187216866"/>
      <w:bookmarkStart w:id="757" w:name="_Toc224144931"/>
      <w:bookmarkStart w:id="758" w:name="_Toc224145024"/>
      <w:bookmarkStart w:id="759" w:name="_Toc236982218"/>
      <w:bookmarkEnd w:id="754"/>
      <w:r w:rsidRPr="00076EA0">
        <w:rPr>
          <w:b/>
        </w:rPr>
        <w:t>1</w:t>
      </w:r>
      <w:r w:rsidR="007D589D" w:rsidRPr="00076EA0">
        <w:rPr>
          <w:rFonts w:hint="eastAsia"/>
          <w:b/>
        </w:rPr>
        <w:t>1</w:t>
      </w:r>
      <w:r w:rsidRPr="00076EA0">
        <w:rPr>
          <w:b/>
        </w:rPr>
        <w:t xml:space="preserve">.1 </w:t>
      </w:r>
      <w:r w:rsidRPr="00076EA0">
        <w:rPr>
          <w:rFonts w:hint="eastAsia"/>
          <w:b/>
        </w:rPr>
        <w:t>环境管理</w:t>
      </w:r>
      <w:bookmarkEnd w:id="755"/>
      <w:bookmarkEnd w:id="756"/>
      <w:bookmarkEnd w:id="757"/>
      <w:bookmarkEnd w:id="758"/>
      <w:bookmarkEnd w:id="759"/>
    </w:p>
    <w:p w:rsidR="00E87487" w:rsidRPr="00076EA0" w:rsidRDefault="00E87487" w:rsidP="00733896">
      <w:pPr>
        <w:ind w:firstLineChars="0" w:firstLine="0"/>
        <w:outlineLvl w:val="2"/>
        <w:rPr>
          <w:b/>
        </w:rPr>
      </w:pPr>
      <w:bookmarkStart w:id="760" w:name="_Toc224144932"/>
      <w:bookmarkStart w:id="761" w:name="_Toc525025292"/>
      <w:r w:rsidRPr="00076EA0">
        <w:rPr>
          <w:b/>
        </w:rPr>
        <w:t>1</w:t>
      </w:r>
      <w:r w:rsidR="007D589D" w:rsidRPr="00076EA0">
        <w:rPr>
          <w:rFonts w:hint="eastAsia"/>
          <w:b/>
        </w:rPr>
        <w:t>1</w:t>
      </w:r>
      <w:r w:rsidRPr="00076EA0">
        <w:rPr>
          <w:b/>
        </w:rPr>
        <w:t xml:space="preserve">.1.1 </w:t>
      </w:r>
      <w:r w:rsidRPr="00076EA0">
        <w:rPr>
          <w:rFonts w:hint="eastAsia"/>
          <w:b/>
        </w:rPr>
        <w:t>环境管理目的</w:t>
      </w:r>
      <w:bookmarkEnd w:id="760"/>
    </w:p>
    <w:p w:rsidR="00E87487" w:rsidRPr="00076EA0" w:rsidRDefault="00E87487" w:rsidP="00E87487">
      <w:pPr>
        <w:autoSpaceDE w:val="0"/>
        <w:autoSpaceDN w:val="0"/>
        <w:ind w:firstLine="480"/>
        <w:rPr>
          <w:b/>
        </w:rPr>
      </w:pPr>
      <w:r w:rsidRPr="00076EA0">
        <w:rPr>
          <w:rFonts w:ascii="宋体" w:cs="宋体" w:hint="eastAsia"/>
          <w:kern w:val="0"/>
        </w:rPr>
        <w:t>环境管理的目的是对损害环境质量的人为活动施加影响，以协调经济与环境的关系，达到既发展经济满足人类的需要，又不超出环境容量的限值。实践证明，要解决好项目的环境问题，首先必须强化项目的环境管理。由于项目的建设与污染的排放是生产过程同时存在的两个方面，因此，项目的环境管理实质上是建设管理的主要内容，其目的在于在项目建设的同时，对污染物排放实行必要的控制，保护环境质量，以实现环境效益、社会效益、经济效益的统一。</w:t>
      </w:r>
    </w:p>
    <w:p w:rsidR="004209BD" w:rsidRPr="00076EA0" w:rsidRDefault="00DE4E52" w:rsidP="00733896">
      <w:pPr>
        <w:ind w:firstLineChars="0" w:firstLine="0"/>
        <w:outlineLvl w:val="2"/>
        <w:rPr>
          <w:b/>
        </w:rPr>
      </w:pPr>
      <w:bookmarkStart w:id="762" w:name="_Toc224144933"/>
      <w:r w:rsidRPr="00076EA0">
        <w:rPr>
          <w:b/>
        </w:rPr>
        <w:t>1</w:t>
      </w:r>
      <w:r w:rsidR="007D589D" w:rsidRPr="00076EA0">
        <w:rPr>
          <w:rFonts w:hint="eastAsia"/>
          <w:b/>
        </w:rPr>
        <w:t>1</w:t>
      </w:r>
      <w:r w:rsidR="00E87487" w:rsidRPr="00076EA0">
        <w:rPr>
          <w:b/>
        </w:rPr>
        <w:t>.1.</w:t>
      </w:r>
      <w:r w:rsidR="00E87487" w:rsidRPr="00076EA0">
        <w:rPr>
          <w:rFonts w:hint="eastAsia"/>
          <w:b/>
        </w:rPr>
        <w:t>2</w:t>
      </w:r>
      <w:r w:rsidRPr="00076EA0">
        <w:rPr>
          <w:b/>
        </w:rPr>
        <w:t xml:space="preserve"> </w:t>
      </w:r>
      <w:r w:rsidRPr="00076EA0">
        <w:rPr>
          <w:rFonts w:hint="eastAsia"/>
          <w:b/>
        </w:rPr>
        <w:t>环境管理总体原则</w:t>
      </w:r>
      <w:bookmarkEnd w:id="762"/>
    </w:p>
    <w:p w:rsidR="004209BD" w:rsidRPr="00076EA0" w:rsidRDefault="00DE4E52" w:rsidP="004209BD">
      <w:pPr>
        <w:ind w:firstLine="480"/>
        <w:rPr>
          <w:szCs w:val="22"/>
        </w:rPr>
      </w:pPr>
      <w:r w:rsidRPr="00076EA0">
        <w:rPr>
          <w:rFonts w:hint="eastAsia"/>
        </w:rPr>
        <w:t>根据《建设项目环境保护设计规定》，新建企业应设置环境保护管理机构，负责组织、落实及监督本企业环保工作。工程环境管理是指工程在建设和运行期必须遵守国家、省、市的有关环境保护法律、法规、政策和标准，接受地方环境保护主管部门的监督、调查和制定环境保护目标，协调同有关部门的关系及一切与改善环境有关的管理活动。其总体指导原则是：</w:t>
      </w:r>
    </w:p>
    <w:p w:rsidR="004209BD" w:rsidRPr="00076EA0" w:rsidRDefault="00DE4E52" w:rsidP="004209BD">
      <w:pPr>
        <w:ind w:firstLine="480"/>
      </w:pPr>
      <w:r w:rsidRPr="00076EA0">
        <w:rPr>
          <w:rFonts w:hint="eastAsia"/>
        </w:rPr>
        <w:t>（</w:t>
      </w:r>
      <w:r w:rsidRPr="00076EA0">
        <w:t>1</w:t>
      </w:r>
      <w:r w:rsidRPr="00076EA0">
        <w:rPr>
          <w:rFonts w:hint="eastAsia"/>
        </w:rPr>
        <w:t>）项目的设计应得到充分论证，使项目实施后对当地环境质量和改善达到最优，并尽可能地避免或减少在工程建设和运行中对环境带来的不利影响，当这种影响不可避免时，应采取技术经济可行的工程措施加以减缓，并与主体工程同步实施。</w:t>
      </w:r>
    </w:p>
    <w:p w:rsidR="004209BD" w:rsidRPr="00076EA0" w:rsidRDefault="00DE4E52" w:rsidP="004209BD">
      <w:pPr>
        <w:ind w:firstLine="480"/>
      </w:pPr>
      <w:r w:rsidRPr="00076EA0">
        <w:rPr>
          <w:rFonts w:hint="eastAsia"/>
        </w:rPr>
        <w:t>（</w:t>
      </w:r>
      <w:r w:rsidRPr="00076EA0">
        <w:t>2</w:t>
      </w:r>
      <w:r w:rsidRPr="00076EA0">
        <w:rPr>
          <w:rFonts w:hint="eastAsia"/>
        </w:rPr>
        <w:t>）项目不利影响的防治应由一系列的具体措施和环境管理计划组成，这些措施和计划用来消除或减缓施工和运行期有害于环境的影响，使其对环境造成的影响达到可被环境所接受的水平。</w:t>
      </w:r>
    </w:p>
    <w:p w:rsidR="004209BD" w:rsidRPr="00076EA0" w:rsidRDefault="00DE4E52" w:rsidP="004209BD">
      <w:pPr>
        <w:ind w:firstLine="480"/>
      </w:pPr>
      <w:r w:rsidRPr="00076EA0">
        <w:rPr>
          <w:rFonts w:hint="eastAsia"/>
        </w:rPr>
        <w:t>（</w:t>
      </w:r>
      <w:r w:rsidRPr="00076EA0">
        <w:t>3</w:t>
      </w:r>
      <w:r w:rsidRPr="00076EA0">
        <w:rPr>
          <w:rFonts w:hint="eastAsia"/>
        </w:rPr>
        <w:t>）环境保护措施应包括施工期和运行后的保护措施，并以常规情况和突发情况分别提出不同的保护措施和环境挽回不利影响的方法。</w:t>
      </w:r>
    </w:p>
    <w:p w:rsidR="004209BD" w:rsidRPr="00076EA0" w:rsidRDefault="00DE4E52" w:rsidP="004209BD">
      <w:pPr>
        <w:ind w:firstLine="480"/>
      </w:pPr>
      <w:r w:rsidRPr="00076EA0">
        <w:rPr>
          <w:rFonts w:hint="eastAsia"/>
        </w:rPr>
        <w:t>（</w:t>
      </w:r>
      <w:r w:rsidRPr="00076EA0">
        <w:t>4</w:t>
      </w:r>
      <w:r w:rsidRPr="00076EA0">
        <w:rPr>
          <w:rFonts w:hint="eastAsia"/>
        </w:rPr>
        <w:t>）环境管理计划应定出机构上的安排，执行各种防治措施的职责、实施进度和报告程序；资金投入和来源等内容。</w:t>
      </w:r>
    </w:p>
    <w:p w:rsidR="004209BD" w:rsidRPr="00076EA0" w:rsidRDefault="00DE4E52" w:rsidP="004209BD">
      <w:pPr>
        <w:ind w:firstLineChars="0" w:firstLine="0"/>
        <w:outlineLvl w:val="2"/>
        <w:rPr>
          <w:b/>
        </w:rPr>
      </w:pPr>
      <w:bookmarkStart w:id="763" w:name="_Toc224144934"/>
      <w:bookmarkEnd w:id="761"/>
      <w:r w:rsidRPr="00076EA0">
        <w:rPr>
          <w:b/>
        </w:rPr>
        <w:lastRenderedPageBreak/>
        <w:t>1</w:t>
      </w:r>
      <w:r w:rsidR="007D589D" w:rsidRPr="00076EA0">
        <w:rPr>
          <w:rFonts w:hint="eastAsia"/>
          <w:b/>
        </w:rPr>
        <w:t>1</w:t>
      </w:r>
      <w:r w:rsidRPr="00076EA0">
        <w:rPr>
          <w:b/>
        </w:rPr>
        <w:t>.1.</w:t>
      </w:r>
      <w:r w:rsidR="00E87487" w:rsidRPr="00076EA0">
        <w:rPr>
          <w:rFonts w:hint="eastAsia"/>
          <w:b/>
        </w:rPr>
        <w:t>3</w:t>
      </w:r>
      <w:r w:rsidRPr="00076EA0">
        <w:rPr>
          <w:rFonts w:hint="eastAsia"/>
          <w:b/>
        </w:rPr>
        <w:t>环境管理机构</w:t>
      </w:r>
      <w:r w:rsidR="00BF1FF1" w:rsidRPr="00076EA0">
        <w:rPr>
          <w:rFonts w:hint="eastAsia"/>
          <w:b/>
        </w:rPr>
        <w:t>及职责</w:t>
      </w:r>
      <w:bookmarkEnd w:id="763"/>
    </w:p>
    <w:p w:rsidR="00BF1FF1" w:rsidRPr="00076EA0" w:rsidRDefault="00BF1FF1" w:rsidP="00BF1FF1">
      <w:pPr>
        <w:ind w:firstLine="480"/>
      </w:pPr>
      <w:r w:rsidRPr="00076EA0">
        <w:rPr>
          <w:rFonts w:hint="eastAsia"/>
        </w:rPr>
        <w:t>（</w:t>
      </w:r>
      <w:r w:rsidRPr="00076EA0">
        <w:rPr>
          <w:rFonts w:hint="eastAsia"/>
        </w:rPr>
        <w:t>1</w:t>
      </w:r>
      <w:r w:rsidRPr="00076EA0">
        <w:rPr>
          <w:rFonts w:hint="eastAsia"/>
        </w:rPr>
        <w:t>）环境管理机构设置</w:t>
      </w:r>
    </w:p>
    <w:p w:rsidR="00BF1FF1" w:rsidRPr="00076EA0" w:rsidRDefault="00BF1FF1" w:rsidP="00BF1FF1">
      <w:pPr>
        <w:ind w:firstLine="480"/>
      </w:pPr>
      <w:r w:rsidRPr="00076EA0">
        <w:rPr>
          <w:rFonts w:hint="eastAsia"/>
        </w:rPr>
        <w:t>根据项目实际情况，公司应建立环保机构，专门研究、决策有关环境保护方面的事宜，配备</w:t>
      </w:r>
      <w:r w:rsidRPr="00076EA0">
        <w:t>1</w:t>
      </w:r>
      <w:r w:rsidRPr="00076EA0">
        <w:rPr>
          <w:rFonts w:hint="eastAsia"/>
        </w:rPr>
        <w:t>名专职环保员，担负起全场环境管理工作，使各项环保措施、制度得以贯彻落实。</w:t>
      </w:r>
    </w:p>
    <w:p w:rsidR="00BF1FF1" w:rsidRPr="00076EA0" w:rsidRDefault="00BF1FF1" w:rsidP="00BF1FF1">
      <w:pPr>
        <w:ind w:firstLine="480"/>
      </w:pPr>
      <w:r w:rsidRPr="00076EA0">
        <w:rPr>
          <w:rFonts w:hint="eastAsia"/>
        </w:rPr>
        <w:t>（</w:t>
      </w:r>
      <w:r w:rsidRPr="00076EA0">
        <w:rPr>
          <w:rFonts w:hint="eastAsia"/>
        </w:rPr>
        <w:t>2</w:t>
      </w:r>
      <w:r w:rsidRPr="00076EA0">
        <w:rPr>
          <w:rFonts w:hint="eastAsia"/>
        </w:rPr>
        <w:t>）环境管理机构职责</w:t>
      </w:r>
    </w:p>
    <w:p w:rsidR="00BF1FF1" w:rsidRPr="00076EA0" w:rsidRDefault="00BF1FF1" w:rsidP="00BF1FF1">
      <w:pPr>
        <w:ind w:firstLine="480"/>
      </w:pPr>
      <w:r w:rsidRPr="00076EA0">
        <w:rPr>
          <w:rFonts w:hint="eastAsia"/>
        </w:rPr>
        <w:t>环境管理机构负责对养殖场内环境保护实行统一的监督管理，并对所在区域环境质量全面负责，接受上级环境保护行政部门的监督、检查和指导。其主要职责如下：</w:t>
      </w:r>
    </w:p>
    <w:p w:rsidR="00BF1FF1" w:rsidRPr="00076EA0" w:rsidRDefault="00BF1FF1" w:rsidP="00BF1FF1">
      <w:pPr>
        <w:ind w:firstLine="480"/>
      </w:pPr>
      <w:r w:rsidRPr="00076EA0">
        <w:rPr>
          <w:rFonts w:hint="eastAsia"/>
        </w:rPr>
        <w:t>①贯彻执行国家及地方环境保护法规和标准。</w:t>
      </w:r>
    </w:p>
    <w:p w:rsidR="00BF1FF1" w:rsidRPr="00076EA0" w:rsidRDefault="00BF1FF1" w:rsidP="00BF1FF1">
      <w:pPr>
        <w:ind w:firstLine="480"/>
      </w:pPr>
      <w:r w:rsidRPr="00076EA0">
        <w:rPr>
          <w:rFonts w:hint="eastAsia"/>
        </w:rPr>
        <w:t>②建立健全环境保护工作各项规章制度，做好环境统计、监测报表和污染源档案等基本工作，并经常检查监督。</w:t>
      </w:r>
    </w:p>
    <w:p w:rsidR="00BF1FF1" w:rsidRPr="00076EA0" w:rsidRDefault="00BF1FF1" w:rsidP="00BF1FF1">
      <w:pPr>
        <w:ind w:firstLine="480"/>
      </w:pPr>
      <w:r w:rsidRPr="00076EA0">
        <w:rPr>
          <w:rFonts w:hint="eastAsia"/>
        </w:rPr>
        <w:t>③搞好环保设施的系统管理，污染防治设施发生故障时，应及时采取措施，</w:t>
      </w:r>
      <w:r w:rsidRPr="00076EA0">
        <w:rPr>
          <w:rFonts w:hint="eastAsia"/>
        </w:rPr>
        <w:t xml:space="preserve"> </w:t>
      </w:r>
      <w:r w:rsidRPr="00076EA0">
        <w:rPr>
          <w:rFonts w:hint="eastAsia"/>
        </w:rPr>
        <w:t>排除故障，防止污染事故的扩大和蔓延。</w:t>
      </w:r>
    </w:p>
    <w:p w:rsidR="00BF1FF1" w:rsidRPr="00076EA0" w:rsidRDefault="00BF1FF1" w:rsidP="00BF1FF1">
      <w:pPr>
        <w:ind w:firstLine="480"/>
      </w:pPr>
      <w:r w:rsidRPr="00076EA0">
        <w:rPr>
          <w:rFonts w:hint="eastAsia"/>
        </w:rPr>
        <w:t>④确定项目的环境监测工作内容，编制污染物排放和环保设施运行规章制度，并组织实施和建立监测档案。</w:t>
      </w:r>
    </w:p>
    <w:p w:rsidR="00BF1FF1" w:rsidRPr="00076EA0" w:rsidRDefault="00BF1FF1" w:rsidP="00BF1FF1">
      <w:pPr>
        <w:ind w:firstLine="480"/>
      </w:pPr>
      <w:r w:rsidRPr="00076EA0">
        <w:rPr>
          <w:rFonts w:hint="eastAsia"/>
        </w:rPr>
        <w:t>⑤负责组织实施突发性污染事故的应急处置和善后处理，</w:t>
      </w:r>
      <w:r w:rsidRPr="00076EA0">
        <w:rPr>
          <w:rFonts w:hint="eastAsia"/>
        </w:rPr>
        <w:t xml:space="preserve"> </w:t>
      </w:r>
      <w:r w:rsidRPr="00076EA0">
        <w:rPr>
          <w:rFonts w:hint="eastAsia"/>
        </w:rPr>
        <w:t>追查事故原因及事故隐患，总结经验教训，并根据有关规章制度对事故责任人做出妥善处理。</w:t>
      </w:r>
    </w:p>
    <w:p w:rsidR="00BF1FF1" w:rsidRPr="00076EA0" w:rsidRDefault="00BF1FF1" w:rsidP="00BF1FF1">
      <w:pPr>
        <w:ind w:firstLine="480"/>
      </w:pPr>
      <w:r w:rsidRPr="00076EA0">
        <w:rPr>
          <w:rFonts w:hint="eastAsia"/>
        </w:rPr>
        <w:t>⑥根据地方环保部门提出的环境质量要求，制定便于考核的污染源控制指标、环保设施运行指标、绿化指标等。</w:t>
      </w:r>
    </w:p>
    <w:p w:rsidR="00BF1FF1" w:rsidRPr="00076EA0" w:rsidRDefault="00BF1FF1" w:rsidP="00BF1FF1">
      <w:pPr>
        <w:ind w:firstLine="480"/>
      </w:pPr>
      <w:r w:rsidRPr="00076EA0">
        <w:rPr>
          <w:rFonts w:hint="eastAsia"/>
        </w:rPr>
        <w:t>⑦负责环境管理日常工作，负责同环境保护部门及其它社会各界单位的协调工作。</w:t>
      </w:r>
    </w:p>
    <w:p w:rsidR="00BF1FF1" w:rsidRPr="00076EA0" w:rsidRDefault="00BF1FF1" w:rsidP="00BF1FF1">
      <w:pPr>
        <w:ind w:firstLine="480"/>
      </w:pPr>
      <w:r w:rsidRPr="00076EA0">
        <w:rPr>
          <w:rFonts w:hint="eastAsia"/>
        </w:rPr>
        <w:t>⑧负责搞好环境教育和技术培训，不断提高工作人员素质。</w:t>
      </w:r>
    </w:p>
    <w:p w:rsidR="004209BD" w:rsidRPr="00076EA0" w:rsidRDefault="00DE4E52" w:rsidP="00BF1FF1">
      <w:pPr>
        <w:ind w:firstLineChars="0" w:firstLine="0"/>
        <w:outlineLvl w:val="1"/>
        <w:rPr>
          <w:b/>
        </w:rPr>
      </w:pPr>
      <w:bookmarkStart w:id="764" w:name="_Toc224144935"/>
      <w:bookmarkStart w:id="765" w:name="_Toc224145025"/>
      <w:bookmarkStart w:id="766" w:name="_Toc236982219"/>
      <w:r w:rsidRPr="00076EA0">
        <w:rPr>
          <w:b/>
        </w:rPr>
        <w:t>1</w:t>
      </w:r>
      <w:r w:rsidR="007D589D" w:rsidRPr="00076EA0">
        <w:rPr>
          <w:rFonts w:hint="eastAsia"/>
          <w:b/>
        </w:rPr>
        <w:t>1</w:t>
      </w:r>
      <w:r w:rsidRPr="00076EA0">
        <w:rPr>
          <w:b/>
        </w:rPr>
        <w:t>.</w:t>
      </w:r>
      <w:r w:rsidR="00BF1FF1" w:rsidRPr="00076EA0">
        <w:rPr>
          <w:rFonts w:hint="eastAsia"/>
          <w:b/>
        </w:rPr>
        <w:t>2</w:t>
      </w:r>
      <w:r w:rsidRPr="00076EA0">
        <w:rPr>
          <w:b/>
        </w:rPr>
        <w:t xml:space="preserve"> </w:t>
      </w:r>
      <w:r w:rsidR="00BF1FF1" w:rsidRPr="00076EA0">
        <w:rPr>
          <w:rFonts w:hint="eastAsia"/>
          <w:b/>
        </w:rPr>
        <w:t>排污许可</w:t>
      </w:r>
      <w:r w:rsidRPr="00076EA0">
        <w:rPr>
          <w:rFonts w:hint="eastAsia"/>
          <w:b/>
        </w:rPr>
        <w:t>管理</w:t>
      </w:r>
      <w:bookmarkEnd w:id="764"/>
      <w:bookmarkEnd w:id="765"/>
      <w:bookmarkEnd w:id="766"/>
    </w:p>
    <w:p w:rsidR="008827B8" w:rsidRPr="00076EA0" w:rsidRDefault="008827B8" w:rsidP="008827B8">
      <w:pPr>
        <w:ind w:firstLine="480"/>
      </w:pPr>
      <w:bookmarkStart w:id="767" w:name="_Toc176158513"/>
      <w:bookmarkStart w:id="768" w:name="_Toc187216867"/>
      <w:r w:rsidRPr="00076EA0">
        <w:rPr>
          <w:rFonts w:hint="eastAsia"/>
        </w:rPr>
        <w:t>根据《排污许可管理办法（试行）（</w:t>
      </w:r>
      <w:r w:rsidR="007643C7" w:rsidRPr="00076EA0">
        <w:t>2019</w:t>
      </w:r>
      <w:r w:rsidRPr="00076EA0">
        <w:rPr>
          <w:rFonts w:hint="eastAsia"/>
        </w:rPr>
        <w:t>修订）》（生态环境部令第</w:t>
      </w:r>
      <w:r w:rsidRPr="00076EA0">
        <w:t>7</w:t>
      </w:r>
      <w:r w:rsidRPr="00076EA0">
        <w:rPr>
          <w:rFonts w:hint="eastAsia"/>
        </w:rPr>
        <w:t>号修改），纳入固定污染源排污许可分类管理名录的企业事业单位和其他生产经营者（以下简称排污单位）应当按照规定的时限申请并取得排污许可证；未纳入固定污染源排污许可分类管理名录的排污单位，暂不需申请排污许可证。</w:t>
      </w:r>
    </w:p>
    <w:p w:rsidR="008827B8" w:rsidRPr="00076EA0" w:rsidRDefault="008827B8" w:rsidP="008827B8">
      <w:pPr>
        <w:ind w:firstLine="480"/>
      </w:pPr>
      <w:r w:rsidRPr="00076EA0">
        <w:rPr>
          <w:rFonts w:hint="eastAsia"/>
        </w:rPr>
        <w:t>根据《固定污染源排污许可分类管理名录（</w:t>
      </w:r>
      <w:r w:rsidRPr="00076EA0">
        <w:t>2019</w:t>
      </w:r>
      <w:r w:rsidRPr="00076EA0">
        <w:rPr>
          <w:rFonts w:hint="eastAsia"/>
        </w:rPr>
        <w:t>年版）》，本项目属于</w:t>
      </w:r>
      <w:r w:rsidRPr="00076EA0">
        <w:t>“</w:t>
      </w:r>
      <w:r w:rsidRPr="00076EA0">
        <w:rPr>
          <w:rFonts w:hint="eastAsia"/>
        </w:rPr>
        <w:t>一、畜牧业</w:t>
      </w:r>
      <w:r w:rsidRPr="00076EA0">
        <w:t>03”</w:t>
      </w:r>
      <w:r w:rsidRPr="00076EA0">
        <w:rPr>
          <w:rFonts w:hint="eastAsia"/>
        </w:rPr>
        <w:t>中</w:t>
      </w:r>
      <w:r w:rsidRPr="00076EA0">
        <w:t>“1</w:t>
      </w:r>
      <w:r w:rsidRPr="00076EA0">
        <w:rPr>
          <w:rFonts w:hint="eastAsia"/>
        </w:rPr>
        <w:t>、牲畜饲养</w:t>
      </w:r>
      <w:r w:rsidRPr="00076EA0">
        <w:rPr>
          <w:rFonts w:hint="eastAsia"/>
        </w:rPr>
        <w:t xml:space="preserve"> </w:t>
      </w:r>
      <w:r w:rsidRPr="00076EA0">
        <w:t>031”</w:t>
      </w:r>
      <w:r w:rsidRPr="00076EA0">
        <w:rPr>
          <w:rFonts w:hint="eastAsia"/>
        </w:rPr>
        <w:t>，本项目未设置污水排放口，不属于实施重点管理的行业，亦不属于简化管理的行业，为登记管理。</w:t>
      </w:r>
    </w:p>
    <w:p w:rsidR="004209BD" w:rsidRPr="00076EA0" w:rsidRDefault="00DE4E52" w:rsidP="007C5FFF">
      <w:pPr>
        <w:ind w:firstLineChars="0" w:firstLine="0"/>
        <w:outlineLvl w:val="1"/>
        <w:rPr>
          <w:b/>
        </w:rPr>
      </w:pPr>
      <w:bookmarkStart w:id="769" w:name="_Toc224144936"/>
      <w:bookmarkStart w:id="770" w:name="_Toc224145026"/>
      <w:bookmarkStart w:id="771" w:name="_Toc236982220"/>
      <w:r w:rsidRPr="00076EA0">
        <w:rPr>
          <w:b/>
        </w:rPr>
        <w:t>1</w:t>
      </w:r>
      <w:r w:rsidR="007D589D" w:rsidRPr="00076EA0">
        <w:rPr>
          <w:rFonts w:hint="eastAsia"/>
          <w:b/>
        </w:rPr>
        <w:t>1</w:t>
      </w:r>
      <w:r w:rsidRPr="00076EA0">
        <w:rPr>
          <w:b/>
        </w:rPr>
        <w:t>.</w:t>
      </w:r>
      <w:r w:rsidR="008827B8" w:rsidRPr="00076EA0">
        <w:rPr>
          <w:rFonts w:hint="eastAsia"/>
          <w:b/>
        </w:rPr>
        <w:t>3</w:t>
      </w:r>
      <w:r w:rsidRPr="00076EA0">
        <w:rPr>
          <w:b/>
        </w:rPr>
        <w:t xml:space="preserve"> </w:t>
      </w:r>
      <w:r w:rsidRPr="00076EA0">
        <w:rPr>
          <w:rFonts w:hAnsi="宋体" w:hint="eastAsia"/>
          <w:b/>
        </w:rPr>
        <w:t>环境监测计划</w:t>
      </w:r>
      <w:bookmarkEnd w:id="767"/>
      <w:bookmarkEnd w:id="768"/>
      <w:bookmarkEnd w:id="769"/>
      <w:bookmarkEnd w:id="770"/>
      <w:bookmarkEnd w:id="771"/>
    </w:p>
    <w:p w:rsidR="004209BD" w:rsidRPr="00076EA0" w:rsidRDefault="00DE4E52" w:rsidP="007C5FFF">
      <w:pPr>
        <w:ind w:firstLineChars="0" w:firstLine="0"/>
        <w:outlineLvl w:val="2"/>
        <w:rPr>
          <w:b/>
        </w:rPr>
      </w:pPr>
      <w:bookmarkStart w:id="772" w:name="_Toc224144937"/>
      <w:r w:rsidRPr="00076EA0">
        <w:rPr>
          <w:b/>
        </w:rPr>
        <w:lastRenderedPageBreak/>
        <w:t>1</w:t>
      </w:r>
      <w:r w:rsidR="007D589D" w:rsidRPr="00076EA0">
        <w:rPr>
          <w:rFonts w:hint="eastAsia"/>
          <w:b/>
        </w:rPr>
        <w:t>1</w:t>
      </w:r>
      <w:r w:rsidR="008827B8" w:rsidRPr="00076EA0">
        <w:rPr>
          <w:b/>
        </w:rPr>
        <w:t>.</w:t>
      </w:r>
      <w:r w:rsidR="008827B8" w:rsidRPr="00076EA0">
        <w:rPr>
          <w:rFonts w:hint="eastAsia"/>
          <w:b/>
        </w:rPr>
        <w:t>3</w:t>
      </w:r>
      <w:r w:rsidRPr="00076EA0">
        <w:rPr>
          <w:b/>
        </w:rPr>
        <w:t xml:space="preserve">.1 </w:t>
      </w:r>
      <w:r w:rsidRPr="00076EA0">
        <w:rPr>
          <w:rFonts w:hAnsi="宋体" w:hint="eastAsia"/>
          <w:b/>
        </w:rPr>
        <w:t>监测目的</w:t>
      </w:r>
      <w:bookmarkEnd w:id="772"/>
    </w:p>
    <w:p w:rsidR="004209BD" w:rsidRPr="00076EA0" w:rsidRDefault="00DE4E52" w:rsidP="004209BD">
      <w:pPr>
        <w:ind w:firstLine="480"/>
        <w:rPr>
          <w:szCs w:val="22"/>
        </w:rPr>
      </w:pPr>
      <w:r w:rsidRPr="00076EA0">
        <w:rPr>
          <w:rFonts w:hint="eastAsia"/>
        </w:rPr>
        <w:t>环境监测是企业环境管理的一个重要组成部分，通过监测掌握生产装置污染物排放规律，评价净化设施性能，制定控制和治理污染的方案，为贯彻国家和地方有关环保政策、法律、规定、标准等情况提供依据。</w:t>
      </w:r>
    </w:p>
    <w:p w:rsidR="004209BD" w:rsidRPr="00076EA0" w:rsidRDefault="00DE4E52" w:rsidP="007C5FFF">
      <w:pPr>
        <w:ind w:firstLineChars="0" w:firstLine="0"/>
        <w:outlineLvl w:val="2"/>
        <w:rPr>
          <w:b/>
        </w:rPr>
      </w:pPr>
      <w:bookmarkStart w:id="773" w:name="_Toc224144938"/>
      <w:r w:rsidRPr="00076EA0">
        <w:rPr>
          <w:b/>
        </w:rPr>
        <w:t>1</w:t>
      </w:r>
      <w:r w:rsidR="007D589D" w:rsidRPr="00076EA0">
        <w:rPr>
          <w:rFonts w:hint="eastAsia"/>
          <w:b/>
        </w:rPr>
        <w:t>1</w:t>
      </w:r>
      <w:r w:rsidRPr="00076EA0">
        <w:rPr>
          <w:b/>
        </w:rPr>
        <w:t>.</w:t>
      </w:r>
      <w:r w:rsidR="008827B8" w:rsidRPr="00076EA0">
        <w:rPr>
          <w:rFonts w:hint="eastAsia"/>
          <w:b/>
        </w:rPr>
        <w:t>3</w:t>
      </w:r>
      <w:r w:rsidRPr="00076EA0">
        <w:rPr>
          <w:b/>
        </w:rPr>
        <w:t xml:space="preserve">.2 </w:t>
      </w:r>
      <w:r w:rsidRPr="00076EA0">
        <w:rPr>
          <w:rFonts w:hint="eastAsia"/>
          <w:b/>
        </w:rPr>
        <w:t>监测</w:t>
      </w:r>
      <w:r w:rsidR="00AD5B46" w:rsidRPr="00076EA0">
        <w:rPr>
          <w:rFonts w:hint="eastAsia"/>
          <w:b/>
        </w:rPr>
        <w:t>要求</w:t>
      </w:r>
      <w:bookmarkEnd w:id="773"/>
    </w:p>
    <w:p w:rsidR="004209BD" w:rsidRPr="00076EA0" w:rsidRDefault="00DE4E52" w:rsidP="004209BD">
      <w:pPr>
        <w:ind w:firstLine="480"/>
      </w:pPr>
      <w:r w:rsidRPr="00076EA0">
        <w:rPr>
          <w:rFonts w:hint="eastAsia"/>
        </w:rPr>
        <w:t>本项目监测任务可委托具有资质的环境监测机构实施。主要监测</w:t>
      </w:r>
      <w:r w:rsidR="00AD5B46" w:rsidRPr="00076EA0">
        <w:rPr>
          <w:rFonts w:hint="eastAsia"/>
        </w:rPr>
        <w:t>要求为</w:t>
      </w:r>
      <w:r w:rsidRPr="00076EA0">
        <w:rPr>
          <w:rFonts w:hint="eastAsia"/>
        </w:rPr>
        <w:t>：</w:t>
      </w:r>
    </w:p>
    <w:p w:rsidR="00AD5B46" w:rsidRPr="00076EA0" w:rsidRDefault="00AD5B46" w:rsidP="00AD5B46">
      <w:pPr>
        <w:autoSpaceDE w:val="0"/>
        <w:autoSpaceDN w:val="0"/>
        <w:ind w:firstLine="480"/>
        <w:rPr>
          <w:rFonts w:ascii="宋体" w:cs="宋体"/>
          <w:kern w:val="0"/>
        </w:rPr>
      </w:pPr>
      <w:r w:rsidRPr="00076EA0">
        <w:rPr>
          <w:rFonts w:ascii="宋体" w:cs="宋体" w:hint="eastAsia"/>
          <w:kern w:val="0"/>
        </w:rPr>
        <w:t>（</w:t>
      </w:r>
      <w:r w:rsidRPr="00076EA0">
        <w:rPr>
          <w:kern w:val="0"/>
        </w:rPr>
        <w:t>1</w:t>
      </w:r>
      <w:r w:rsidRPr="00076EA0">
        <w:rPr>
          <w:rFonts w:ascii="宋体" w:cs="宋体" w:hint="eastAsia"/>
          <w:kern w:val="0"/>
        </w:rPr>
        <w:t>）严格按照国家有关环境质量标准、污染物排放标准、环境监测技术规范和环境监测分析方法规定等要求，建立环境监测管理制度和环境监测质量保证体系，确保监测数据真实可靠。</w:t>
      </w:r>
    </w:p>
    <w:p w:rsidR="00AD5B46" w:rsidRPr="00076EA0" w:rsidRDefault="00AD5B46" w:rsidP="00AD5B46">
      <w:pPr>
        <w:autoSpaceDE w:val="0"/>
        <w:autoSpaceDN w:val="0"/>
        <w:ind w:firstLine="480"/>
        <w:rPr>
          <w:rFonts w:ascii="宋体" w:cs="宋体"/>
          <w:kern w:val="0"/>
        </w:rPr>
      </w:pPr>
      <w:r w:rsidRPr="00076EA0">
        <w:rPr>
          <w:rFonts w:ascii="宋体" w:cs="宋体" w:hint="eastAsia"/>
          <w:kern w:val="0"/>
        </w:rPr>
        <w:t>（</w:t>
      </w:r>
      <w:r w:rsidRPr="00076EA0">
        <w:rPr>
          <w:kern w:val="0"/>
        </w:rPr>
        <w:t>2</w:t>
      </w:r>
      <w:r w:rsidRPr="00076EA0">
        <w:rPr>
          <w:rFonts w:ascii="宋体" w:cs="宋体" w:hint="eastAsia"/>
          <w:kern w:val="0"/>
        </w:rPr>
        <w:t>）按照环境监测计划和安全环保部门的要求，定期对污染源的污染物及废水、废气等治理设施运行状况进行监测，定期或不定期对厂区或厂区周边环境空气、噪声等环境要素中的常规污染物和环境影响因素进行监测。</w:t>
      </w:r>
    </w:p>
    <w:p w:rsidR="00AD5B46" w:rsidRPr="00076EA0" w:rsidRDefault="00AD5B46" w:rsidP="00AD5B46">
      <w:pPr>
        <w:autoSpaceDE w:val="0"/>
        <w:autoSpaceDN w:val="0"/>
        <w:ind w:firstLine="480"/>
        <w:rPr>
          <w:rFonts w:ascii="宋体" w:cs="宋体"/>
          <w:kern w:val="0"/>
        </w:rPr>
      </w:pPr>
      <w:r w:rsidRPr="00076EA0">
        <w:rPr>
          <w:rFonts w:ascii="宋体" w:cs="宋体" w:hint="eastAsia"/>
          <w:kern w:val="0"/>
        </w:rPr>
        <w:t>（</w:t>
      </w:r>
      <w:r w:rsidRPr="00076EA0">
        <w:rPr>
          <w:kern w:val="0"/>
        </w:rPr>
        <w:t>3</w:t>
      </w:r>
      <w:r w:rsidRPr="00076EA0">
        <w:rPr>
          <w:rFonts w:ascii="宋体" w:cs="宋体" w:hint="eastAsia"/>
          <w:kern w:val="0"/>
        </w:rPr>
        <w:t>）及时汇总环境监测数据，定期对环境监测数据进行综合分析，掌握污染物排放状况及变化趋势，及时将结果反馈给生产管理部门、环境管理部门。</w:t>
      </w:r>
    </w:p>
    <w:p w:rsidR="004209BD" w:rsidRPr="00076EA0" w:rsidRDefault="00DE4E52" w:rsidP="00AD5B46">
      <w:pPr>
        <w:ind w:firstLineChars="0" w:firstLine="0"/>
        <w:outlineLvl w:val="2"/>
        <w:rPr>
          <w:b/>
        </w:rPr>
      </w:pPr>
      <w:bookmarkStart w:id="774" w:name="_Toc224144939"/>
      <w:r w:rsidRPr="00076EA0">
        <w:rPr>
          <w:b/>
        </w:rPr>
        <w:t>1</w:t>
      </w:r>
      <w:r w:rsidR="007D589D" w:rsidRPr="00076EA0">
        <w:rPr>
          <w:rFonts w:hint="eastAsia"/>
          <w:b/>
        </w:rPr>
        <w:t>1</w:t>
      </w:r>
      <w:r w:rsidRPr="00076EA0">
        <w:rPr>
          <w:b/>
        </w:rPr>
        <w:t>.</w:t>
      </w:r>
      <w:r w:rsidR="008827B8" w:rsidRPr="00076EA0">
        <w:rPr>
          <w:rFonts w:hint="eastAsia"/>
          <w:b/>
        </w:rPr>
        <w:t>3</w:t>
      </w:r>
      <w:r w:rsidRPr="00076EA0">
        <w:rPr>
          <w:b/>
        </w:rPr>
        <w:t xml:space="preserve">.3 </w:t>
      </w:r>
      <w:r w:rsidR="008827B8" w:rsidRPr="00076EA0">
        <w:rPr>
          <w:rFonts w:hint="eastAsia"/>
          <w:b/>
        </w:rPr>
        <w:t>环境</w:t>
      </w:r>
      <w:r w:rsidRPr="00076EA0">
        <w:rPr>
          <w:rFonts w:hint="eastAsia"/>
          <w:b/>
        </w:rPr>
        <w:t>监测计划</w:t>
      </w:r>
      <w:bookmarkEnd w:id="774"/>
    </w:p>
    <w:p w:rsidR="008827B8" w:rsidRPr="00076EA0" w:rsidRDefault="008827B8" w:rsidP="008827B8">
      <w:pPr>
        <w:ind w:firstLine="480"/>
      </w:pPr>
      <w:r w:rsidRPr="00076EA0">
        <w:rPr>
          <w:rFonts w:hint="eastAsia"/>
        </w:rPr>
        <w:t>根据《排污单位自行监测技术指南</w:t>
      </w:r>
      <w:r w:rsidRPr="00076EA0">
        <w:rPr>
          <w:rFonts w:hint="eastAsia"/>
        </w:rPr>
        <w:t xml:space="preserve"> </w:t>
      </w:r>
      <w:r w:rsidRPr="00076EA0">
        <w:rPr>
          <w:rFonts w:hint="eastAsia"/>
        </w:rPr>
        <w:t>总则》（</w:t>
      </w:r>
      <w:r w:rsidRPr="00076EA0">
        <w:t>HJ819-2017</w:t>
      </w:r>
      <w:r w:rsidRPr="00076EA0">
        <w:rPr>
          <w:rFonts w:hint="eastAsia"/>
        </w:rPr>
        <w:t>）、《排污许可证申请与核发技术规范</w:t>
      </w:r>
      <w:r w:rsidRPr="00076EA0">
        <w:rPr>
          <w:rFonts w:hint="eastAsia"/>
        </w:rPr>
        <w:t xml:space="preserve"> </w:t>
      </w:r>
      <w:r w:rsidRPr="00076EA0">
        <w:rPr>
          <w:rFonts w:hint="eastAsia"/>
        </w:rPr>
        <w:t>畜禽养殖业》（</w:t>
      </w:r>
      <w:r w:rsidRPr="00076EA0">
        <w:t>HJ1029-2019</w:t>
      </w:r>
      <w:r w:rsidRPr="00076EA0">
        <w:rPr>
          <w:rFonts w:hint="eastAsia"/>
        </w:rPr>
        <w:t>），本项目运营期污染源监测计划见下表。</w:t>
      </w:r>
    </w:p>
    <w:p w:rsidR="004209BD" w:rsidRPr="00076EA0" w:rsidRDefault="00DE4E52" w:rsidP="00B966BE">
      <w:pPr>
        <w:spacing w:line="240" w:lineRule="auto"/>
        <w:ind w:firstLine="482"/>
        <w:jc w:val="center"/>
        <w:rPr>
          <w:b/>
          <w:kern w:val="24"/>
        </w:rPr>
      </w:pPr>
      <w:r w:rsidRPr="00076EA0">
        <w:rPr>
          <w:rFonts w:hint="eastAsia"/>
          <w:b/>
          <w:kern w:val="24"/>
        </w:rPr>
        <w:t>表</w:t>
      </w:r>
      <w:r w:rsidR="00956A82" w:rsidRPr="00076EA0">
        <w:rPr>
          <w:rFonts w:hint="eastAsia"/>
          <w:b/>
          <w:kern w:val="24"/>
        </w:rPr>
        <w:t>1</w:t>
      </w:r>
      <w:r w:rsidR="007D589D" w:rsidRPr="00076EA0">
        <w:rPr>
          <w:rFonts w:hint="eastAsia"/>
          <w:b/>
          <w:kern w:val="24"/>
        </w:rPr>
        <w:t>1</w:t>
      </w:r>
      <w:r w:rsidRPr="00076EA0">
        <w:rPr>
          <w:b/>
          <w:kern w:val="24"/>
        </w:rPr>
        <w:t>-</w:t>
      </w:r>
      <w:r w:rsidR="00B966BE" w:rsidRPr="00076EA0">
        <w:rPr>
          <w:rFonts w:hint="eastAsia"/>
          <w:b/>
          <w:kern w:val="24"/>
        </w:rPr>
        <w:t>1</w:t>
      </w:r>
      <w:r w:rsidRPr="00076EA0">
        <w:rPr>
          <w:b/>
          <w:kern w:val="24"/>
        </w:rPr>
        <w:t xml:space="preserve">  </w:t>
      </w:r>
      <w:r w:rsidR="00966EA8" w:rsidRPr="00076EA0">
        <w:rPr>
          <w:rFonts w:hint="eastAsia"/>
          <w:b/>
          <w:kern w:val="24"/>
        </w:rPr>
        <w:t>本项目运营期污染源</w:t>
      </w:r>
      <w:r w:rsidRPr="00076EA0">
        <w:rPr>
          <w:rFonts w:hint="eastAsia"/>
          <w:b/>
          <w:kern w:val="24"/>
        </w:rPr>
        <w:t>排放监测计划表</w:t>
      </w:r>
    </w:p>
    <w:tbl>
      <w:tblPr>
        <w:tblW w:w="5000" w:type="pct"/>
        <w:tblBorders>
          <w:top w:val="single" w:sz="12" w:space="0" w:color="auto"/>
          <w:bottom w:val="single" w:sz="12" w:space="0" w:color="auto"/>
          <w:insideH w:val="single" w:sz="12" w:space="0" w:color="auto"/>
          <w:insideV w:val="single" w:sz="4" w:space="0" w:color="auto"/>
        </w:tblBorders>
        <w:tblCellMar>
          <w:left w:w="0" w:type="dxa"/>
          <w:right w:w="0" w:type="dxa"/>
        </w:tblCellMar>
        <w:tblLook w:val="04A0"/>
      </w:tblPr>
      <w:tblGrid>
        <w:gridCol w:w="957"/>
        <w:gridCol w:w="2607"/>
        <w:gridCol w:w="3329"/>
        <w:gridCol w:w="2177"/>
      </w:tblGrid>
      <w:tr w:rsidR="008827B8" w:rsidRPr="00076EA0" w:rsidTr="00B966BE">
        <w:trPr>
          <w:trHeight w:val="340"/>
        </w:trPr>
        <w:tc>
          <w:tcPr>
            <w:tcW w:w="527" w:type="pct"/>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项目</w:t>
            </w:r>
          </w:p>
        </w:tc>
        <w:tc>
          <w:tcPr>
            <w:tcW w:w="1437" w:type="pct"/>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监测点位</w:t>
            </w:r>
          </w:p>
        </w:tc>
        <w:tc>
          <w:tcPr>
            <w:tcW w:w="1835" w:type="pct"/>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监测内容</w:t>
            </w:r>
          </w:p>
        </w:tc>
        <w:tc>
          <w:tcPr>
            <w:tcW w:w="1200" w:type="pct"/>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监测频次</w:t>
            </w:r>
          </w:p>
        </w:tc>
      </w:tr>
      <w:tr w:rsidR="008827B8" w:rsidRPr="00076EA0" w:rsidTr="00B966BE">
        <w:trPr>
          <w:trHeight w:val="340"/>
        </w:trPr>
        <w:tc>
          <w:tcPr>
            <w:tcW w:w="527" w:type="pct"/>
            <w:tcBorders>
              <w:bottom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废气</w:t>
            </w:r>
          </w:p>
        </w:tc>
        <w:tc>
          <w:tcPr>
            <w:tcW w:w="1437" w:type="pct"/>
            <w:tcBorders>
              <w:bottom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场区四周场界</w:t>
            </w:r>
          </w:p>
        </w:tc>
        <w:tc>
          <w:tcPr>
            <w:tcW w:w="1835" w:type="pct"/>
            <w:tcBorders>
              <w:bottom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臭气浓度、</w:t>
            </w:r>
            <w:r w:rsidRPr="00076EA0">
              <w:rPr>
                <w:rFonts w:ascii="Times New Roman" w:hAnsi="Times New Roman"/>
                <w:kern w:val="21"/>
                <w:sz w:val="21"/>
                <w:szCs w:val="21"/>
              </w:rPr>
              <w:t>NH</w:t>
            </w:r>
            <w:r w:rsidRPr="00076EA0">
              <w:rPr>
                <w:rFonts w:ascii="Times New Roman" w:hAnsi="Times New Roman"/>
                <w:kern w:val="21"/>
                <w:sz w:val="21"/>
                <w:szCs w:val="21"/>
                <w:vertAlign w:val="subscript"/>
              </w:rPr>
              <w:t>3</w:t>
            </w:r>
            <w:r w:rsidRPr="00076EA0">
              <w:rPr>
                <w:rFonts w:ascii="Times New Roman" w:hAnsi="Times New Roman"/>
                <w:kern w:val="21"/>
                <w:sz w:val="21"/>
                <w:szCs w:val="21"/>
              </w:rPr>
              <w:t>、</w:t>
            </w:r>
            <w:r w:rsidRPr="00076EA0">
              <w:rPr>
                <w:rFonts w:ascii="Times New Roman" w:hAnsi="Times New Roman"/>
                <w:kern w:val="21"/>
                <w:sz w:val="21"/>
                <w:szCs w:val="21"/>
              </w:rPr>
              <w:t>H</w:t>
            </w:r>
            <w:r w:rsidRPr="00076EA0">
              <w:rPr>
                <w:rFonts w:ascii="Times New Roman" w:hAnsi="Times New Roman"/>
                <w:kern w:val="21"/>
                <w:sz w:val="21"/>
                <w:szCs w:val="21"/>
                <w:vertAlign w:val="subscript"/>
              </w:rPr>
              <w:t>2</w:t>
            </w:r>
            <w:r w:rsidRPr="00076EA0">
              <w:rPr>
                <w:rFonts w:ascii="Times New Roman" w:hAnsi="Times New Roman"/>
                <w:kern w:val="21"/>
                <w:sz w:val="21"/>
                <w:szCs w:val="21"/>
              </w:rPr>
              <w:t>S</w:t>
            </w:r>
          </w:p>
        </w:tc>
        <w:tc>
          <w:tcPr>
            <w:tcW w:w="1200" w:type="pct"/>
            <w:tcBorders>
              <w:bottom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kern w:val="21"/>
                <w:sz w:val="21"/>
                <w:szCs w:val="21"/>
              </w:rPr>
              <w:t>次</w:t>
            </w:r>
            <w:r w:rsidRPr="00076EA0">
              <w:rPr>
                <w:rFonts w:ascii="Times New Roman" w:hAnsi="Times New Roman"/>
                <w:kern w:val="21"/>
                <w:sz w:val="21"/>
                <w:szCs w:val="21"/>
              </w:rPr>
              <w:t>/</w:t>
            </w:r>
            <w:r w:rsidRPr="00076EA0">
              <w:rPr>
                <w:rFonts w:ascii="Times New Roman"/>
                <w:kern w:val="21"/>
                <w:sz w:val="21"/>
                <w:szCs w:val="21"/>
              </w:rPr>
              <w:t>年</w:t>
            </w:r>
          </w:p>
        </w:tc>
      </w:tr>
      <w:tr w:rsidR="008827B8" w:rsidRPr="00076EA0" w:rsidTr="00B966BE">
        <w:trPr>
          <w:trHeight w:val="340"/>
        </w:trPr>
        <w:tc>
          <w:tcPr>
            <w:tcW w:w="527" w:type="pct"/>
            <w:tcBorders>
              <w:top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噪声</w:t>
            </w:r>
          </w:p>
        </w:tc>
        <w:tc>
          <w:tcPr>
            <w:tcW w:w="1437" w:type="pct"/>
            <w:tcBorders>
              <w:top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四周场界外</w:t>
            </w:r>
            <w:r w:rsidRPr="00076EA0">
              <w:rPr>
                <w:rFonts w:ascii="Times New Roman" w:hAnsi="Times New Roman"/>
                <w:kern w:val="21"/>
                <w:sz w:val="21"/>
                <w:szCs w:val="21"/>
              </w:rPr>
              <w:t xml:space="preserve"> 1m </w:t>
            </w:r>
            <w:r w:rsidRPr="00076EA0">
              <w:rPr>
                <w:rFonts w:ascii="Times New Roman"/>
                <w:kern w:val="21"/>
                <w:sz w:val="21"/>
                <w:szCs w:val="21"/>
              </w:rPr>
              <w:t>处</w:t>
            </w:r>
          </w:p>
        </w:tc>
        <w:tc>
          <w:tcPr>
            <w:tcW w:w="1835" w:type="pct"/>
            <w:tcBorders>
              <w:top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kern w:val="21"/>
                <w:sz w:val="21"/>
                <w:szCs w:val="21"/>
              </w:rPr>
              <w:t>连续等效</w:t>
            </w:r>
            <w:r w:rsidRPr="00076EA0">
              <w:rPr>
                <w:rFonts w:ascii="Times New Roman" w:hAnsi="Times New Roman"/>
                <w:kern w:val="21"/>
                <w:sz w:val="21"/>
                <w:szCs w:val="21"/>
              </w:rPr>
              <w:t xml:space="preserve"> A </w:t>
            </w:r>
            <w:r w:rsidRPr="00076EA0">
              <w:rPr>
                <w:rFonts w:ascii="Times New Roman"/>
                <w:kern w:val="21"/>
                <w:sz w:val="21"/>
                <w:szCs w:val="21"/>
              </w:rPr>
              <w:t>声级</w:t>
            </w:r>
          </w:p>
        </w:tc>
        <w:tc>
          <w:tcPr>
            <w:tcW w:w="1200" w:type="pct"/>
            <w:tcBorders>
              <w:top w:val="single" w:sz="6" w:space="0" w:color="auto"/>
            </w:tcBorders>
            <w:vAlign w:val="center"/>
            <w:hideMark/>
          </w:tcPr>
          <w:p w:rsidR="008827B8" w:rsidRPr="00076EA0" w:rsidRDefault="008827B8" w:rsidP="00B966BE">
            <w:pPr>
              <w:pStyle w:val="TableParagraph"/>
              <w:kinsoku w:val="0"/>
              <w:overflowPunct w:val="0"/>
              <w:jc w:val="center"/>
              <w:rPr>
                <w:rFonts w:ascii="Times New Roman" w:hAnsi="Times New Roman"/>
                <w:kern w:val="21"/>
                <w:sz w:val="21"/>
                <w:szCs w:val="21"/>
              </w:rPr>
            </w:pPr>
            <w:r w:rsidRPr="00076EA0">
              <w:rPr>
                <w:rFonts w:ascii="Times New Roman" w:hAnsi="Times New Roman"/>
                <w:kern w:val="21"/>
                <w:sz w:val="21"/>
                <w:szCs w:val="21"/>
              </w:rPr>
              <w:t>1</w:t>
            </w:r>
            <w:r w:rsidRPr="00076EA0">
              <w:rPr>
                <w:rFonts w:ascii="Times New Roman"/>
                <w:kern w:val="21"/>
                <w:sz w:val="21"/>
                <w:szCs w:val="21"/>
              </w:rPr>
              <w:t>次</w:t>
            </w:r>
            <w:r w:rsidRPr="00076EA0">
              <w:rPr>
                <w:rFonts w:ascii="Times New Roman" w:hAnsi="Times New Roman"/>
                <w:kern w:val="21"/>
                <w:sz w:val="21"/>
                <w:szCs w:val="21"/>
              </w:rPr>
              <w:t>/</w:t>
            </w:r>
            <w:r w:rsidRPr="00076EA0">
              <w:rPr>
                <w:rFonts w:ascii="Times New Roman"/>
                <w:kern w:val="21"/>
                <w:sz w:val="21"/>
                <w:szCs w:val="21"/>
              </w:rPr>
              <w:t>季</w:t>
            </w:r>
          </w:p>
        </w:tc>
      </w:tr>
    </w:tbl>
    <w:p w:rsidR="008827B8" w:rsidRPr="00076EA0" w:rsidRDefault="008827B8" w:rsidP="004346B0">
      <w:pPr>
        <w:ind w:firstLine="480"/>
      </w:pPr>
      <w:r w:rsidRPr="00076EA0">
        <w:rPr>
          <w:rFonts w:hint="eastAsia"/>
        </w:rPr>
        <w:t>根据《排污单位自行监测技术指南畜禽养殖行业》</w:t>
      </w:r>
      <w:r w:rsidRPr="00076EA0">
        <w:t>(HJ1252-2022)</w:t>
      </w:r>
      <w:r w:rsidRPr="00076EA0">
        <w:rPr>
          <w:rFonts w:hint="eastAsia"/>
        </w:rPr>
        <w:t>，项目周边地下水质</w:t>
      </w:r>
      <w:r w:rsidR="004346B0" w:rsidRPr="00076EA0">
        <w:rPr>
          <w:rFonts w:hint="eastAsia"/>
        </w:rPr>
        <w:t>量</w:t>
      </w:r>
      <w:r w:rsidRPr="00076EA0">
        <w:rPr>
          <w:rFonts w:hint="eastAsia"/>
        </w:rPr>
        <w:t>监测</w:t>
      </w:r>
      <w:r w:rsidR="004346B0" w:rsidRPr="00076EA0">
        <w:rPr>
          <w:rFonts w:hint="eastAsia"/>
        </w:rPr>
        <w:t>计划</w:t>
      </w:r>
      <w:r w:rsidRPr="00076EA0">
        <w:rPr>
          <w:rFonts w:hint="eastAsia"/>
        </w:rPr>
        <w:t>见下表。</w:t>
      </w:r>
    </w:p>
    <w:p w:rsidR="004209BD" w:rsidRPr="00076EA0" w:rsidRDefault="00DE4E52" w:rsidP="004209BD">
      <w:pPr>
        <w:spacing w:line="240" w:lineRule="auto"/>
        <w:ind w:firstLine="482"/>
        <w:jc w:val="center"/>
        <w:rPr>
          <w:b/>
        </w:rPr>
      </w:pPr>
      <w:r w:rsidRPr="00076EA0">
        <w:rPr>
          <w:rFonts w:hint="eastAsia"/>
          <w:b/>
        </w:rPr>
        <w:t>表</w:t>
      </w:r>
      <w:r w:rsidR="00B966BE" w:rsidRPr="00076EA0">
        <w:rPr>
          <w:rFonts w:hint="eastAsia"/>
          <w:b/>
        </w:rPr>
        <w:t>1</w:t>
      </w:r>
      <w:r w:rsidR="007D589D" w:rsidRPr="00076EA0">
        <w:rPr>
          <w:rFonts w:hint="eastAsia"/>
          <w:b/>
        </w:rPr>
        <w:t>1</w:t>
      </w:r>
      <w:r w:rsidRPr="00076EA0">
        <w:rPr>
          <w:b/>
        </w:rPr>
        <w:t>-</w:t>
      </w:r>
      <w:r w:rsidR="00B966BE" w:rsidRPr="00076EA0">
        <w:rPr>
          <w:rFonts w:hint="eastAsia"/>
          <w:b/>
        </w:rPr>
        <w:t>2</w:t>
      </w:r>
      <w:r w:rsidRPr="00076EA0">
        <w:rPr>
          <w:b/>
        </w:rPr>
        <w:t xml:space="preserve">  </w:t>
      </w:r>
      <w:r w:rsidRPr="00076EA0">
        <w:rPr>
          <w:rFonts w:hint="eastAsia"/>
          <w:b/>
        </w:rPr>
        <w:t>项目区环境质量监测内容一览表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996"/>
        <w:gridCol w:w="2758"/>
        <w:gridCol w:w="3651"/>
        <w:gridCol w:w="1872"/>
        <w:gridCol w:w="9"/>
      </w:tblGrid>
      <w:tr w:rsidR="00A9739D" w:rsidRPr="00076EA0" w:rsidTr="00EE1AEB">
        <w:trPr>
          <w:trHeight w:val="340"/>
          <w:jc w:val="center"/>
        </w:trPr>
        <w:tc>
          <w:tcPr>
            <w:tcW w:w="536" w:type="pct"/>
            <w:tcBorders>
              <w:top w:val="single" w:sz="12" w:space="0" w:color="auto"/>
              <w:left w:val="nil"/>
              <w:bottom w:val="single" w:sz="12" w:space="0" w:color="auto"/>
              <w:right w:val="single" w:sz="6" w:space="0" w:color="auto"/>
            </w:tcBorders>
            <w:vAlign w:val="center"/>
            <w:hideMark/>
          </w:tcPr>
          <w:p w:rsidR="00A9739D" w:rsidRPr="00076EA0" w:rsidRDefault="00DE4E52" w:rsidP="00B966BE">
            <w:pPr>
              <w:pStyle w:val="aff"/>
              <w:spacing w:line="240" w:lineRule="auto"/>
              <w:rPr>
                <w:b/>
                <w:kern w:val="21"/>
              </w:rPr>
            </w:pPr>
            <w:r w:rsidRPr="00076EA0">
              <w:rPr>
                <w:rFonts w:hint="eastAsia"/>
                <w:b/>
                <w:kern w:val="21"/>
              </w:rPr>
              <w:t>项目</w:t>
            </w:r>
          </w:p>
        </w:tc>
        <w:tc>
          <w:tcPr>
            <w:tcW w:w="1485" w:type="pct"/>
            <w:tcBorders>
              <w:top w:val="single" w:sz="12" w:space="0" w:color="auto"/>
              <w:left w:val="single" w:sz="6" w:space="0" w:color="auto"/>
              <w:bottom w:val="single" w:sz="12" w:space="0" w:color="auto"/>
              <w:right w:val="single" w:sz="6" w:space="0" w:color="auto"/>
            </w:tcBorders>
            <w:vAlign w:val="center"/>
            <w:hideMark/>
          </w:tcPr>
          <w:p w:rsidR="00A9739D" w:rsidRPr="00076EA0" w:rsidRDefault="00DE4E52" w:rsidP="00B966BE">
            <w:pPr>
              <w:pStyle w:val="aff"/>
              <w:spacing w:line="240" w:lineRule="auto"/>
              <w:rPr>
                <w:b/>
                <w:kern w:val="21"/>
              </w:rPr>
            </w:pPr>
            <w:r w:rsidRPr="00076EA0">
              <w:rPr>
                <w:rFonts w:hint="eastAsia"/>
                <w:b/>
                <w:kern w:val="21"/>
              </w:rPr>
              <w:t>监测地点</w:t>
            </w:r>
          </w:p>
        </w:tc>
        <w:tc>
          <w:tcPr>
            <w:tcW w:w="1966" w:type="pct"/>
            <w:tcBorders>
              <w:top w:val="single" w:sz="12" w:space="0" w:color="auto"/>
              <w:left w:val="single" w:sz="6" w:space="0" w:color="auto"/>
              <w:bottom w:val="single" w:sz="12" w:space="0" w:color="auto"/>
              <w:right w:val="single" w:sz="6" w:space="0" w:color="auto"/>
            </w:tcBorders>
            <w:vAlign w:val="center"/>
            <w:hideMark/>
          </w:tcPr>
          <w:p w:rsidR="00A9739D" w:rsidRPr="00076EA0" w:rsidRDefault="00DE4E52" w:rsidP="00B966BE">
            <w:pPr>
              <w:pStyle w:val="aff"/>
              <w:spacing w:line="240" w:lineRule="auto"/>
              <w:rPr>
                <w:b/>
                <w:kern w:val="21"/>
              </w:rPr>
            </w:pPr>
            <w:r w:rsidRPr="00076EA0">
              <w:rPr>
                <w:rFonts w:hint="eastAsia"/>
                <w:b/>
                <w:kern w:val="21"/>
              </w:rPr>
              <w:t>监测内容</w:t>
            </w:r>
          </w:p>
        </w:tc>
        <w:tc>
          <w:tcPr>
            <w:tcW w:w="1013" w:type="pct"/>
            <w:gridSpan w:val="2"/>
            <w:tcBorders>
              <w:top w:val="single" w:sz="12" w:space="0" w:color="auto"/>
              <w:left w:val="single" w:sz="6" w:space="0" w:color="auto"/>
              <w:bottom w:val="single" w:sz="12" w:space="0" w:color="auto"/>
              <w:right w:val="nil"/>
            </w:tcBorders>
            <w:vAlign w:val="center"/>
            <w:hideMark/>
          </w:tcPr>
          <w:p w:rsidR="00A9739D" w:rsidRPr="00076EA0" w:rsidRDefault="00DE4E52" w:rsidP="00B966BE">
            <w:pPr>
              <w:pStyle w:val="aff"/>
              <w:spacing w:line="240" w:lineRule="auto"/>
              <w:rPr>
                <w:b/>
                <w:kern w:val="21"/>
              </w:rPr>
            </w:pPr>
            <w:r w:rsidRPr="00076EA0">
              <w:rPr>
                <w:rFonts w:hint="eastAsia"/>
                <w:b/>
                <w:kern w:val="21"/>
              </w:rPr>
              <w:t>监测频率</w:t>
            </w:r>
          </w:p>
        </w:tc>
      </w:tr>
      <w:tr w:rsidR="008E5791" w:rsidRPr="00076EA0" w:rsidTr="00B966BE">
        <w:trPr>
          <w:gridAfter w:val="1"/>
          <w:wAfter w:w="5" w:type="pct"/>
          <w:trHeight w:val="340"/>
          <w:jc w:val="center"/>
        </w:trPr>
        <w:tc>
          <w:tcPr>
            <w:tcW w:w="536" w:type="pct"/>
            <w:tcBorders>
              <w:left w:val="nil"/>
              <w:bottom w:val="single" w:sz="12" w:space="0" w:color="auto"/>
              <w:right w:val="single" w:sz="4" w:space="0" w:color="auto"/>
            </w:tcBorders>
            <w:vAlign w:val="center"/>
            <w:hideMark/>
          </w:tcPr>
          <w:p w:rsidR="008E5791" w:rsidRPr="00076EA0" w:rsidRDefault="008E5791" w:rsidP="00B966BE">
            <w:pPr>
              <w:pStyle w:val="aff"/>
              <w:spacing w:line="240" w:lineRule="auto"/>
              <w:rPr>
                <w:kern w:val="21"/>
              </w:rPr>
            </w:pPr>
            <w:r w:rsidRPr="00076EA0">
              <w:rPr>
                <w:rFonts w:hint="eastAsia"/>
                <w:kern w:val="21"/>
              </w:rPr>
              <w:t>地下水</w:t>
            </w:r>
          </w:p>
        </w:tc>
        <w:tc>
          <w:tcPr>
            <w:tcW w:w="1485" w:type="pct"/>
            <w:tcBorders>
              <w:left w:val="single" w:sz="4" w:space="0" w:color="auto"/>
              <w:bottom w:val="single" w:sz="12" w:space="0" w:color="auto"/>
              <w:right w:val="single" w:sz="4" w:space="0" w:color="auto"/>
            </w:tcBorders>
            <w:vAlign w:val="center"/>
            <w:hideMark/>
          </w:tcPr>
          <w:p w:rsidR="008E5791" w:rsidRPr="00076EA0" w:rsidRDefault="001959BA" w:rsidP="00B966BE">
            <w:pPr>
              <w:spacing w:line="240" w:lineRule="auto"/>
              <w:ind w:firstLineChars="0" w:firstLine="0"/>
              <w:jc w:val="center"/>
              <w:rPr>
                <w:kern w:val="21"/>
                <w:sz w:val="21"/>
                <w:szCs w:val="21"/>
              </w:rPr>
            </w:pPr>
            <w:r w:rsidRPr="00076EA0">
              <w:rPr>
                <w:rFonts w:hint="eastAsia"/>
                <w:kern w:val="21"/>
                <w:sz w:val="21"/>
                <w:szCs w:val="21"/>
              </w:rPr>
              <w:t>2</w:t>
            </w:r>
            <w:r w:rsidR="008E5791" w:rsidRPr="00076EA0">
              <w:rPr>
                <w:rFonts w:hint="eastAsia"/>
                <w:kern w:val="21"/>
                <w:sz w:val="21"/>
                <w:szCs w:val="21"/>
              </w:rPr>
              <w:t>个（</w:t>
            </w:r>
            <w:r w:rsidR="008827B8" w:rsidRPr="00076EA0">
              <w:rPr>
                <w:rFonts w:hint="eastAsia"/>
                <w:kern w:val="21"/>
                <w:sz w:val="21"/>
                <w:szCs w:val="21"/>
              </w:rPr>
              <w:t>沼液池周边</w:t>
            </w:r>
            <w:r w:rsidR="008E5791" w:rsidRPr="00076EA0">
              <w:rPr>
                <w:rFonts w:hint="eastAsia"/>
                <w:kern w:val="21"/>
                <w:sz w:val="21"/>
                <w:szCs w:val="21"/>
              </w:rPr>
              <w:t>）</w:t>
            </w:r>
          </w:p>
        </w:tc>
        <w:tc>
          <w:tcPr>
            <w:tcW w:w="1966" w:type="pct"/>
            <w:tcBorders>
              <w:top w:val="single" w:sz="6" w:space="0" w:color="auto"/>
              <w:left w:val="single" w:sz="4" w:space="0" w:color="auto"/>
              <w:bottom w:val="single" w:sz="12" w:space="0" w:color="auto"/>
              <w:right w:val="single" w:sz="4" w:space="0" w:color="auto"/>
            </w:tcBorders>
            <w:vAlign w:val="center"/>
            <w:hideMark/>
          </w:tcPr>
          <w:p w:rsidR="008E5791" w:rsidRPr="00076EA0" w:rsidRDefault="008827B8" w:rsidP="00B966BE">
            <w:pPr>
              <w:spacing w:line="240" w:lineRule="auto"/>
              <w:ind w:firstLineChars="0" w:firstLine="0"/>
              <w:jc w:val="center"/>
              <w:rPr>
                <w:kern w:val="21"/>
                <w:sz w:val="21"/>
                <w:szCs w:val="21"/>
              </w:rPr>
            </w:pPr>
            <w:r w:rsidRPr="00076EA0">
              <w:rPr>
                <w:rFonts w:hint="eastAsia"/>
                <w:kern w:val="21"/>
                <w:sz w:val="21"/>
                <w:szCs w:val="21"/>
              </w:rPr>
              <w:t>耗氧量、溶解性总固体</w:t>
            </w:r>
            <w:r w:rsidR="00956A82" w:rsidRPr="00076EA0">
              <w:rPr>
                <w:rFonts w:hint="eastAsia"/>
                <w:kern w:val="21"/>
                <w:sz w:val="21"/>
                <w:szCs w:val="21"/>
              </w:rPr>
              <w:t>、</w:t>
            </w:r>
            <w:r w:rsidR="009E570D" w:rsidRPr="00076EA0">
              <w:rPr>
                <w:rFonts w:hint="eastAsia"/>
                <w:kern w:val="21"/>
                <w:sz w:val="21"/>
                <w:szCs w:val="21"/>
              </w:rPr>
              <w:t>氨氮、</w:t>
            </w:r>
            <w:r w:rsidRPr="00076EA0">
              <w:rPr>
                <w:rFonts w:hint="eastAsia"/>
                <w:kern w:val="21"/>
                <w:sz w:val="21"/>
                <w:szCs w:val="21"/>
              </w:rPr>
              <w:t>总大肠菌群</w:t>
            </w:r>
          </w:p>
        </w:tc>
        <w:tc>
          <w:tcPr>
            <w:tcW w:w="1008" w:type="pct"/>
            <w:tcBorders>
              <w:top w:val="single" w:sz="6" w:space="0" w:color="auto"/>
              <w:left w:val="single" w:sz="4" w:space="0" w:color="auto"/>
              <w:bottom w:val="single" w:sz="12" w:space="0" w:color="auto"/>
              <w:right w:val="nil"/>
            </w:tcBorders>
            <w:vAlign w:val="center"/>
            <w:hideMark/>
          </w:tcPr>
          <w:p w:rsidR="008E5791" w:rsidRPr="00076EA0" w:rsidRDefault="008E5791" w:rsidP="00B966BE">
            <w:pPr>
              <w:spacing w:line="240" w:lineRule="auto"/>
              <w:ind w:firstLineChars="0" w:firstLine="0"/>
              <w:jc w:val="center"/>
              <w:rPr>
                <w:kern w:val="21"/>
                <w:sz w:val="21"/>
                <w:szCs w:val="21"/>
              </w:rPr>
            </w:pPr>
            <w:r w:rsidRPr="00076EA0">
              <w:rPr>
                <w:rFonts w:hint="eastAsia"/>
                <w:kern w:val="21"/>
                <w:sz w:val="21"/>
                <w:szCs w:val="21"/>
              </w:rPr>
              <w:t>1</w:t>
            </w:r>
            <w:r w:rsidRPr="00076EA0">
              <w:rPr>
                <w:rFonts w:hint="eastAsia"/>
                <w:kern w:val="21"/>
                <w:sz w:val="21"/>
                <w:szCs w:val="21"/>
              </w:rPr>
              <w:t>次</w:t>
            </w:r>
            <w:r w:rsidRPr="00076EA0">
              <w:rPr>
                <w:rFonts w:hint="eastAsia"/>
                <w:kern w:val="21"/>
                <w:sz w:val="21"/>
                <w:szCs w:val="21"/>
              </w:rPr>
              <w:t>/</w:t>
            </w:r>
            <w:r w:rsidRPr="00076EA0">
              <w:rPr>
                <w:rFonts w:hint="eastAsia"/>
                <w:kern w:val="21"/>
                <w:sz w:val="21"/>
                <w:szCs w:val="21"/>
              </w:rPr>
              <w:t>年</w:t>
            </w:r>
          </w:p>
        </w:tc>
      </w:tr>
    </w:tbl>
    <w:p w:rsidR="00EE1AEB" w:rsidRPr="00076EA0" w:rsidRDefault="00EE1AEB" w:rsidP="007066A3">
      <w:pPr>
        <w:autoSpaceDE w:val="0"/>
        <w:autoSpaceDN w:val="0"/>
        <w:ind w:firstLine="480"/>
        <w:rPr>
          <w:szCs w:val="20"/>
        </w:rPr>
      </w:pPr>
    </w:p>
    <w:p w:rsidR="00EE1AEB" w:rsidRPr="00076EA0" w:rsidRDefault="00EE1AEB" w:rsidP="004209BD">
      <w:pPr>
        <w:ind w:firstLineChars="0" w:firstLine="0"/>
        <w:outlineLvl w:val="1"/>
        <w:rPr>
          <w:b/>
        </w:rPr>
        <w:sectPr w:rsidR="00EE1AEB" w:rsidRPr="00076EA0" w:rsidSect="00B54861">
          <w:pgSz w:w="11906" w:h="16838"/>
          <w:pgMar w:top="1418" w:right="1418" w:bottom="1418" w:left="1418" w:header="850" w:footer="992" w:gutter="0"/>
          <w:cols w:space="720"/>
          <w:docGrid w:linePitch="328"/>
        </w:sectPr>
      </w:pPr>
    </w:p>
    <w:p w:rsidR="007066A3" w:rsidRPr="00076EA0" w:rsidRDefault="00DE4E52" w:rsidP="004346B0">
      <w:pPr>
        <w:ind w:firstLineChars="0" w:firstLine="0"/>
        <w:outlineLvl w:val="1"/>
        <w:rPr>
          <w:b/>
        </w:rPr>
      </w:pPr>
      <w:bookmarkStart w:id="775" w:name="_Toc224144940"/>
      <w:bookmarkStart w:id="776" w:name="_Toc224145027"/>
      <w:bookmarkStart w:id="777" w:name="_Toc236982221"/>
      <w:r w:rsidRPr="00076EA0">
        <w:rPr>
          <w:b/>
        </w:rPr>
        <w:lastRenderedPageBreak/>
        <w:t>1</w:t>
      </w:r>
      <w:r w:rsidR="007D589D" w:rsidRPr="00076EA0">
        <w:rPr>
          <w:rFonts w:hint="eastAsia"/>
          <w:b/>
        </w:rPr>
        <w:t>1</w:t>
      </w:r>
      <w:r w:rsidRPr="00076EA0">
        <w:rPr>
          <w:b/>
        </w:rPr>
        <w:t>.</w:t>
      </w:r>
      <w:r w:rsidR="004346B0" w:rsidRPr="00076EA0">
        <w:rPr>
          <w:rFonts w:hint="eastAsia"/>
          <w:b/>
        </w:rPr>
        <w:t>4</w:t>
      </w:r>
      <w:r w:rsidRPr="00076EA0">
        <w:rPr>
          <w:rFonts w:hint="eastAsia"/>
          <w:b/>
        </w:rPr>
        <w:t>排污口规范化设置</w:t>
      </w:r>
      <w:bookmarkEnd w:id="775"/>
      <w:bookmarkEnd w:id="776"/>
      <w:bookmarkEnd w:id="777"/>
    </w:p>
    <w:p w:rsidR="00F077FF" w:rsidRPr="00076EA0" w:rsidRDefault="00F077FF" w:rsidP="00F077FF">
      <w:pPr>
        <w:ind w:firstLine="480"/>
      </w:pPr>
      <w:r w:rsidRPr="00076EA0">
        <w:rPr>
          <w:rFonts w:hint="eastAsia"/>
        </w:rPr>
        <w:t>根据《环境保护图形标志排放口</w:t>
      </w:r>
      <w:r w:rsidRPr="00076EA0">
        <w:t>(</w:t>
      </w:r>
      <w:r w:rsidRPr="00076EA0">
        <w:rPr>
          <w:rFonts w:hint="eastAsia"/>
        </w:rPr>
        <w:t>源</w:t>
      </w:r>
      <w:r w:rsidRPr="00076EA0">
        <w:t>)</w:t>
      </w:r>
      <w:r w:rsidRPr="00076EA0">
        <w:rPr>
          <w:rFonts w:hint="eastAsia"/>
        </w:rPr>
        <w:t>》</w:t>
      </w:r>
      <w:r w:rsidRPr="00076EA0">
        <w:t>(GB15562.1-1995)</w:t>
      </w:r>
      <w:r w:rsidRPr="00076EA0">
        <w:rPr>
          <w:rFonts w:hint="eastAsia"/>
        </w:rPr>
        <w:t>、《排污口规范化整治技术要求</w:t>
      </w:r>
      <w:r w:rsidRPr="00076EA0">
        <w:t>(</w:t>
      </w:r>
      <w:r w:rsidRPr="00076EA0">
        <w:rPr>
          <w:rFonts w:hint="eastAsia"/>
        </w:rPr>
        <w:t>试行</w:t>
      </w:r>
      <w:r w:rsidRPr="00076EA0">
        <w:t>)</w:t>
      </w:r>
      <w:r w:rsidRPr="00076EA0">
        <w:rPr>
          <w:rFonts w:hint="eastAsia"/>
        </w:rPr>
        <w:t>》</w:t>
      </w:r>
      <w:r w:rsidRPr="00076EA0">
        <w:t>(</w:t>
      </w:r>
      <w:r w:rsidRPr="00076EA0">
        <w:rPr>
          <w:rFonts w:hint="eastAsia"/>
        </w:rPr>
        <w:t>环监</w:t>
      </w:r>
      <w:r w:rsidRPr="00076EA0">
        <w:t>[1996]470</w:t>
      </w:r>
      <w:r w:rsidRPr="00076EA0">
        <w:rPr>
          <w:rFonts w:hint="eastAsia"/>
        </w:rPr>
        <w:t>号</w:t>
      </w:r>
      <w:r w:rsidRPr="00076EA0">
        <w:t>)</w:t>
      </w:r>
      <w:r w:rsidRPr="00076EA0">
        <w:rPr>
          <w:rFonts w:hint="eastAsia"/>
        </w:rPr>
        <w:t>和《关于开展排放口规范化整治工作的通知》</w:t>
      </w:r>
      <w:r w:rsidRPr="00076EA0">
        <w:t>(</w:t>
      </w:r>
      <w:r w:rsidRPr="00076EA0">
        <w:rPr>
          <w:rFonts w:hint="eastAsia"/>
        </w:rPr>
        <w:t>国家环保总局环发</w:t>
      </w:r>
      <w:r w:rsidR="00B966BE" w:rsidRPr="00076EA0">
        <w:t>[1999]24</w:t>
      </w:r>
      <w:r w:rsidRPr="00076EA0">
        <w:rPr>
          <w:rFonts w:hint="eastAsia"/>
        </w:rPr>
        <w:t>号</w:t>
      </w:r>
      <w:r w:rsidRPr="00076EA0">
        <w:t>)</w:t>
      </w:r>
      <w:r w:rsidRPr="00076EA0">
        <w:rPr>
          <w:rFonts w:hint="eastAsia"/>
        </w:rPr>
        <w:t>等文件要求，企业所有排放口</w:t>
      </w:r>
      <w:r w:rsidRPr="00076EA0">
        <w:t>(</w:t>
      </w:r>
      <w:r w:rsidRPr="00076EA0">
        <w:rPr>
          <w:rFonts w:hint="eastAsia"/>
        </w:rPr>
        <w:t>包括水、气、声、渣</w:t>
      </w:r>
      <w:r w:rsidRPr="00076EA0">
        <w:t>)</w:t>
      </w:r>
      <w:r w:rsidRPr="00076EA0">
        <w:rPr>
          <w:rFonts w:hint="eastAsia"/>
        </w:rPr>
        <w:t>必须按照</w:t>
      </w:r>
      <w:r w:rsidRPr="00076EA0">
        <w:t>“</w:t>
      </w:r>
      <w:r w:rsidRPr="00076EA0">
        <w:rPr>
          <w:rFonts w:hint="eastAsia"/>
        </w:rPr>
        <w:t>排污口规范化整治应遵循便于采集样品，便于计量监测，便于日常现场监督检查</w:t>
      </w:r>
      <w:r w:rsidRPr="00076EA0">
        <w:t>”</w:t>
      </w:r>
      <w:r w:rsidRPr="00076EA0">
        <w:rPr>
          <w:rFonts w:hint="eastAsia"/>
        </w:rPr>
        <w:t>的原则施行规范化管理，在各排污口和污染物排放源设置与之相应的环境保护图形标志牌，建立管理档案。此项工作是实施污染物总量控制计划的基础性工作之一；通过对排污口规范化，以促进企业加强管理和污染治理；有利于加强对污染源的监督管理，逐步实现污染物排放的科学化，定量化管理，提高人们的环境意识，保护和改善环境质量。排污口规范化技术要求：</w:t>
      </w:r>
    </w:p>
    <w:p w:rsidR="00F077FF" w:rsidRPr="00076EA0" w:rsidRDefault="00F077FF" w:rsidP="00F077FF">
      <w:pPr>
        <w:ind w:firstLine="480"/>
      </w:pPr>
      <w:r w:rsidRPr="00076EA0">
        <w:rPr>
          <w:rFonts w:hint="eastAsia"/>
        </w:rPr>
        <w:t>（</w:t>
      </w:r>
      <w:r w:rsidRPr="00076EA0">
        <w:rPr>
          <w:rFonts w:hint="eastAsia"/>
        </w:rPr>
        <w:t>1</w:t>
      </w:r>
      <w:r w:rsidRPr="00076EA0">
        <w:rPr>
          <w:rFonts w:hint="eastAsia"/>
        </w:rPr>
        <w:t>）按照《环境保护图形标志》</w:t>
      </w:r>
      <w:r w:rsidR="00B966BE" w:rsidRPr="00076EA0">
        <w:rPr>
          <w:rFonts w:hint="eastAsia"/>
        </w:rPr>
        <w:t>（</w:t>
      </w:r>
      <w:r w:rsidR="00B966BE" w:rsidRPr="00076EA0">
        <w:t>GB15562.1-1995</w:t>
      </w:r>
      <w:r w:rsidR="00B966BE" w:rsidRPr="00076EA0">
        <w:rPr>
          <w:rFonts w:hint="eastAsia"/>
        </w:rPr>
        <w:t>）</w:t>
      </w:r>
      <w:r w:rsidRPr="00076EA0">
        <w:rPr>
          <w:rFonts w:hint="eastAsia"/>
        </w:rPr>
        <w:t>的规定，废水、废气、固废排污口应设置相应的环境保护图形标志牌；</w:t>
      </w:r>
    </w:p>
    <w:p w:rsidR="00F077FF" w:rsidRPr="00076EA0" w:rsidRDefault="00F077FF" w:rsidP="00F077FF">
      <w:pPr>
        <w:ind w:firstLine="480"/>
      </w:pPr>
      <w:r w:rsidRPr="00076EA0">
        <w:rPr>
          <w:rFonts w:hint="eastAsia"/>
        </w:rPr>
        <w:t>（</w:t>
      </w:r>
      <w:r w:rsidRPr="00076EA0">
        <w:rPr>
          <w:rFonts w:hint="eastAsia"/>
        </w:rPr>
        <w:t>2</w:t>
      </w:r>
      <w:r w:rsidRPr="00076EA0">
        <w:rPr>
          <w:rFonts w:hint="eastAsia"/>
        </w:rPr>
        <w:t>）排气筒</w:t>
      </w:r>
      <w:r w:rsidRPr="00076EA0">
        <w:t>(</w:t>
      </w:r>
      <w:r w:rsidRPr="00076EA0">
        <w:rPr>
          <w:rFonts w:hint="eastAsia"/>
        </w:rPr>
        <w:t>烟囱</w:t>
      </w:r>
      <w:r w:rsidRPr="00076EA0">
        <w:t>)</w:t>
      </w:r>
      <w:r w:rsidRPr="00076EA0">
        <w:rPr>
          <w:rFonts w:hint="eastAsia"/>
        </w:rPr>
        <w:t>应设置便于采样、监测的采样口和采样监测平台；</w:t>
      </w:r>
    </w:p>
    <w:p w:rsidR="00F077FF" w:rsidRPr="00076EA0" w:rsidRDefault="00F077FF" w:rsidP="00F077FF">
      <w:pPr>
        <w:ind w:firstLine="480"/>
      </w:pPr>
      <w:r w:rsidRPr="00076EA0">
        <w:rPr>
          <w:rFonts w:hint="eastAsia"/>
        </w:rPr>
        <w:t>（</w:t>
      </w:r>
      <w:r w:rsidRPr="00076EA0">
        <w:rPr>
          <w:rFonts w:hint="eastAsia"/>
        </w:rPr>
        <w:t>3</w:t>
      </w:r>
      <w:r w:rsidRPr="00076EA0">
        <w:rPr>
          <w:rFonts w:hint="eastAsia"/>
        </w:rPr>
        <w:t>）各种固体废物处置设施、堆放场所，必须有防火、防扬散、防流失、防渗漏或者其他防止污染环境的措施；</w:t>
      </w:r>
    </w:p>
    <w:p w:rsidR="00F077FF" w:rsidRPr="00076EA0" w:rsidRDefault="00F077FF" w:rsidP="00F077FF">
      <w:pPr>
        <w:ind w:firstLine="480"/>
      </w:pPr>
      <w:r w:rsidRPr="00076EA0">
        <w:rPr>
          <w:rFonts w:hint="eastAsia"/>
        </w:rPr>
        <w:t>（</w:t>
      </w:r>
      <w:r w:rsidRPr="00076EA0">
        <w:rPr>
          <w:rFonts w:hint="eastAsia"/>
        </w:rPr>
        <w:t>4</w:t>
      </w:r>
      <w:r w:rsidRPr="00076EA0">
        <w:rPr>
          <w:rFonts w:hint="eastAsia"/>
        </w:rPr>
        <w:t>）安装和填写由国家环保总局统一印制的《中华人民共和国规范化排污口标志等级证》，并根据登记证的内容建立排污口管理档案；</w:t>
      </w:r>
    </w:p>
    <w:p w:rsidR="00507105" w:rsidRPr="00076EA0" w:rsidRDefault="00F077FF" w:rsidP="00F077FF">
      <w:pPr>
        <w:ind w:firstLine="480"/>
      </w:pPr>
      <w:r w:rsidRPr="00076EA0">
        <w:rPr>
          <w:rFonts w:hint="eastAsia"/>
        </w:rPr>
        <w:t>（</w:t>
      </w:r>
      <w:r w:rsidRPr="00076EA0">
        <w:rPr>
          <w:rFonts w:hint="eastAsia"/>
        </w:rPr>
        <w:t>5</w:t>
      </w:r>
      <w:r w:rsidRPr="00076EA0">
        <w:rPr>
          <w:rFonts w:hint="eastAsia"/>
        </w:rPr>
        <w:t>）规范化排污口有关设施属环境保护设施，企业应将其纳入本公司设备管理，并选派责任心强，有专业知识和技能的专、兼职人员对排污口进行管理。场区的废气排放源、固体废物贮存处置场应设置环境保护图形标志，图形符号分为提示图形和警告图形符号两种，分别按《环境保护图形标志</w:t>
      </w:r>
      <w:r w:rsidR="00B966BE" w:rsidRPr="00076EA0">
        <w:rPr>
          <w:rFonts w:hint="eastAsia"/>
        </w:rPr>
        <w:t>-</w:t>
      </w:r>
      <w:r w:rsidRPr="00076EA0">
        <w:rPr>
          <w:rFonts w:hint="eastAsia"/>
        </w:rPr>
        <w:t>排放口</w:t>
      </w:r>
      <w:r w:rsidRPr="00076EA0">
        <w:t>(</w:t>
      </w:r>
      <w:r w:rsidRPr="00076EA0">
        <w:rPr>
          <w:rFonts w:hint="eastAsia"/>
        </w:rPr>
        <w:t>源</w:t>
      </w:r>
      <w:r w:rsidRPr="00076EA0">
        <w:t>)</w:t>
      </w:r>
      <w:r w:rsidRPr="00076EA0">
        <w:rPr>
          <w:rFonts w:hint="eastAsia"/>
        </w:rPr>
        <w:t>》</w:t>
      </w:r>
      <w:r w:rsidRPr="00076EA0">
        <w:t>(GB15562.1</w:t>
      </w:r>
      <w:r w:rsidR="00B966BE" w:rsidRPr="00076EA0">
        <w:rPr>
          <w:rFonts w:hint="eastAsia"/>
        </w:rPr>
        <w:t>-</w:t>
      </w:r>
      <w:r w:rsidRPr="00076EA0">
        <w:t>1995)</w:t>
      </w:r>
      <w:r w:rsidRPr="00076EA0">
        <w:rPr>
          <w:rFonts w:hint="eastAsia"/>
        </w:rPr>
        <w:t>和</w:t>
      </w:r>
      <w:r w:rsidRPr="00076EA0">
        <w:t>(GB15562.2</w:t>
      </w:r>
      <w:r w:rsidR="00B966BE" w:rsidRPr="00076EA0">
        <w:rPr>
          <w:rFonts w:hint="eastAsia"/>
        </w:rPr>
        <w:t>-</w:t>
      </w:r>
      <w:r w:rsidRPr="00076EA0">
        <w:t>1995)</w:t>
      </w:r>
      <w:r w:rsidRPr="00076EA0">
        <w:rPr>
          <w:rFonts w:hint="eastAsia"/>
        </w:rPr>
        <w:t>的规定执行。标志牌必须保持清晰、完整，当发现有损坏或颜色有变化，应及时修复或更换。检查时间一年两次。</w:t>
      </w:r>
    </w:p>
    <w:p w:rsidR="006F75B7" w:rsidRPr="00076EA0" w:rsidRDefault="00DE4E52" w:rsidP="006F75B7">
      <w:pPr>
        <w:spacing w:line="240" w:lineRule="auto"/>
        <w:ind w:firstLineChars="0" w:firstLine="0"/>
        <w:jc w:val="center"/>
        <w:rPr>
          <w:b/>
        </w:rPr>
      </w:pPr>
      <w:r w:rsidRPr="00076EA0">
        <w:rPr>
          <w:rFonts w:hint="eastAsia"/>
          <w:b/>
        </w:rPr>
        <w:t>表</w:t>
      </w:r>
      <w:r w:rsidR="0018096E" w:rsidRPr="00076EA0">
        <w:rPr>
          <w:rFonts w:hint="eastAsia"/>
          <w:b/>
        </w:rPr>
        <w:t>1</w:t>
      </w:r>
      <w:r w:rsidR="007D589D" w:rsidRPr="00076EA0">
        <w:rPr>
          <w:rFonts w:hint="eastAsia"/>
          <w:b/>
        </w:rPr>
        <w:t>1</w:t>
      </w:r>
      <w:r w:rsidR="0018096E" w:rsidRPr="00076EA0">
        <w:rPr>
          <w:rFonts w:hint="eastAsia"/>
          <w:b/>
        </w:rPr>
        <w:t>-</w:t>
      </w:r>
      <w:r w:rsidR="00B966BE" w:rsidRPr="00076EA0">
        <w:rPr>
          <w:rFonts w:hint="eastAsia"/>
          <w:b/>
        </w:rPr>
        <w:t>3</w:t>
      </w:r>
      <w:r w:rsidRPr="00076EA0">
        <w:rPr>
          <w:b/>
        </w:rPr>
        <w:t xml:space="preserve"> </w:t>
      </w:r>
      <w:r w:rsidR="0018096E" w:rsidRPr="00076EA0">
        <w:rPr>
          <w:rFonts w:hint="eastAsia"/>
          <w:b/>
        </w:rPr>
        <w:t xml:space="preserve"> </w:t>
      </w:r>
      <w:r w:rsidRPr="00076EA0">
        <w:rPr>
          <w:rFonts w:hint="eastAsia"/>
          <w:b/>
        </w:rPr>
        <w:t>环境保护图形符号一览表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661"/>
        <w:gridCol w:w="2940"/>
        <w:gridCol w:w="2166"/>
        <w:gridCol w:w="1753"/>
        <w:gridCol w:w="1766"/>
      </w:tblGrid>
      <w:tr w:rsidR="00AA66B3" w:rsidRPr="00076EA0" w:rsidTr="00B966BE">
        <w:trPr>
          <w:trHeight w:val="340"/>
          <w:jc w:val="center"/>
        </w:trPr>
        <w:tc>
          <w:tcPr>
            <w:tcW w:w="356" w:type="pct"/>
            <w:tcBorders>
              <w:bottom w:val="single" w:sz="12" w:space="0" w:color="auto"/>
            </w:tcBorders>
            <w:shd w:val="clear" w:color="auto" w:fill="auto"/>
            <w:vAlign w:val="center"/>
          </w:tcPr>
          <w:p w:rsidR="006F75B7" w:rsidRPr="00076EA0" w:rsidRDefault="00DE4E52" w:rsidP="00B966BE">
            <w:pPr>
              <w:spacing w:line="240" w:lineRule="auto"/>
              <w:ind w:firstLineChars="0" w:firstLine="0"/>
              <w:jc w:val="center"/>
              <w:rPr>
                <w:b/>
                <w:kern w:val="21"/>
                <w:sz w:val="21"/>
                <w:szCs w:val="21"/>
              </w:rPr>
            </w:pPr>
            <w:r w:rsidRPr="00076EA0">
              <w:rPr>
                <w:rFonts w:hint="eastAsia"/>
                <w:b/>
                <w:kern w:val="21"/>
                <w:sz w:val="21"/>
                <w:szCs w:val="21"/>
              </w:rPr>
              <w:t>序号</w:t>
            </w:r>
          </w:p>
        </w:tc>
        <w:tc>
          <w:tcPr>
            <w:tcW w:w="1583" w:type="pct"/>
            <w:tcBorders>
              <w:bottom w:val="single" w:sz="12" w:space="0" w:color="auto"/>
            </w:tcBorders>
            <w:shd w:val="clear" w:color="auto" w:fill="auto"/>
            <w:vAlign w:val="center"/>
          </w:tcPr>
          <w:p w:rsidR="006F75B7" w:rsidRPr="00076EA0" w:rsidRDefault="00DE4E52" w:rsidP="00B966BE">
            <w:pPr>
              <w:spacing w:line="240" w:lineRule="auto"/>
              <w:ind w:firstLineChars="0" w:firstLine="0"/>
              <w:jc w:val="center"/>
              <w:rPr>
                <w:b/>
                <w:kern w:val="21"/>
                <w:sz w:val="21"/>
                <w:szCs w:val="21"/>
              </w:rPr>
            </w:pPr>
            <w:r w:rsidRPr="00076EA0">
              <w:rPr>
                <w:rFonts w:hint="eastAsia"/>
                <w:b/>
                <w:kern w:val="21"/>
                <w:sz w:val="21"/>
                <w:szCs w:val="21"/>
              </w:rPr>
              <w:t>提示图形符号</w:t>
            </w:r>
          </w:p>
        </w:tc>
        <w:tc>
          <w:tcPr>
            <w:tcW w:w="1166" w:type="pct"/>
            <w:tcBorders>
              <w:bottom w:val="single" w:sz="12" w:space="0" w:color="auto"/>
            </w:tcBorders>
            <w:shd w:val="clear" w:color="auto" w:fill="auto"/>
            <w:vAlign w:val="center"/>
          </w:tcPr>
          <w:p w:rsidR="006F75B7" w:rsidRPr="00076EA0" w:rsidRDefault="00DE4E52" w:rsidP="00B966BE">
            <w:pPr>
              <w:spacing w:line="240" w:lineRule="auto"/>
              <w:ind w:firstLineChars="0" w:firstLine="0"/>
              <w:jc w:val="center"/>
              <w:rPr>
                <w:b/>
                <w:kern w:val="21"/>
                <w:sz w:val="21"/>
                <w:szCs w:val="21"/>
              </w:rPr>
            </w:pPr>
            <w:r w:rsidRPr="00076EA0">
              <w:rPr>
                <w:rFonts w:hint="eastAsia"/>
                <w:b/>
                <w:kern w:val="21"/>
                <w:sz w:val="21"/>
                <w:szCs w:val="21"/>
              </w:rPr>
              <w:t>警告图形符号</w:t>
            </w:r>
          </w:p>
        </w:tc>
        <w:tc>
          <w:tcPr>
            <w:tcW w:w="944" w:type="pct"/>
            <w:tcBorders>
              <w:bottom w:val="single" w:sz="12" w:space="0" w:color="auto"/>
            </w:tcBorders>
            <w:shd w:val="clear" w:color="auto" w:fill="auto"/>
            <w:vAlign w:val="center"/>
          </w:tcPr>
          <w:p w:rsidR="006F75B7" w:rsidRPr="00076EA0" w:rsidRDefault="00DE4E52" w:rsidP="00B966BE">
            <w:pPr>
              <w:spacing w:line="240" w:lineRule="auto"/>
              <w:ind w:firstLineChars="0" w:firstLine="0"/>
              <w:jc w:val="center"/>
              <w:rPr>
                <w:b/>
                <w:kern w:val="21"/>
                <w:sz w:val="21"/>
                <w:szCs w:val="21"/>
              </w:rPr>
            </w:pPr>
            <w:r w:rsidRPr="00076EA0">
              <w:rPr>
                <w:rFonts w:hint="eastAsia"/>
                <w:b/>
                <w:kern w:val="21"/>
                <w:sz w:val="21"/>
                <w:szCs w:val="21"/>
              </w:rPr>
              <w:t>名称</w:t>
            </w:r>
          </w:p>
        </w:tc>
        <w:tc>
          <w:tcPr>
            <w:tcW w:w="951" w:type="pct"/>
            <w:tcBorders>
              <w:bottom w:val="single" w:sz="12" w:space="0" w:color="auto"/>
            </w:tcBorders>
            <w:shd w:val="clear" w:color="auto" w:fill="auto"/>
            <w:vAlign w:val="center"/>
          </w:tcPr>
          <w:p w:rsidR="006F75B7" w:rsidRPr="00076EA0" w:rsidRDefault="00DE4E52" w:rsidP="00B966BE">
            <w:pPr>
              <w:spacing w:line="240" w:lineRule="auto"/>
              <w:ind w:firstLineChars="0" w:firstLine="0"/>
              <w:jc w:val="center"/>
              <w:rPr>
                <w:b/>
                <w:kern w:val="21"/>
                <w:sz w:val="21"/>
                <w:szCs w:val="21"/>
              </w:rPr>
            </w:pPr>
            <w:r w:rsidRPr="00076EA0">
              <w:rPr>
                <w:rFonts w:hint="eastAsia"/>
                <w:b/>
                <w:kern w:val="21"/>
                <w:sz w:val="21"/>
                <w:szCs w:val="21"/>
              </w:rPr>
              <w:t>功能</w:t>
            </w:r>
          </w:p>
        </w:tc>
      </w:tr>
      <w:tr w:rsidR="00AA66B3" w:rsidRPr="00076EA0" w:rsidTr="00B966BE">
        <w:trPr>
          <w:trHeight w:val="340"/>
          <w:jc w:val="center"/>
        </w:trPr>
        <w:tc>
          <w:tcPr>
            <w:tcW w:w="356" w:type="pct"/>
            <w:tcBorders>
              <w:top w:val="single" w:sz="12" w:space="0" w:color="auto"/>
            </w:tcBorders>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t>1</w:t>
            </w:r>
          </w:p>
        </w:tc>
        <w:tc>
          <w:tcPr>
            <w:tcW w:w="1583" w:type="pct"/>
            <w:tcBorders>
              <w:top w:val="single" w:sz="12" w:space="0" w:color="auto"/>
            </w:tcBorders>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123950" cy="762000"/>
                  <wp:effectExtent l="19050" t="0" r="0" b="0"/>
                  <wp:docPr id="44" name="图片 60" descr="1542272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542272636(1)"/>
                          <pic:cNvPicPr>
                            <a:picLocks noChangeAspect="1" noChangeArrowheads="1"/>
                          </pic:cNvPicPr>
                        </pic:nvPicPr>
                        <pic:blipFill>
                          <a:blip r:embed="rId63"/>
                          <a:srcRect/>
                          <a:stretch>
                            <a:fillRect/>
                          </a:stretch>
                        </pic:blipFill>
                        <pic:spPr bwMode="auto">
                          <a:xfrm>
                            <a:off x="0" y="0"/>
                            <a:ext cx="1123950" cy="762000"/>
                          </a:xfrm>
                          <a:prstGeom prst="rect">
                            <a:avLst/>
                          </a:prstGeom>
                          <a:noFill/>
                          <a:ln w="9525">
                            <a:noFill/>
                            <a:miter lim="800000"/>
                            <a:headEnd/>
                            <a:tailEnd/>
                          </a:ln>
                        </pic:spPr>
                      </pic:pic>
                    </a:graphicData>
                  </a:graphic>
                </wp:inline>
              </w:drawing>
            </w:r>
          </w:p>
        </w:tc>
        <w:tc>
          <w:tcPr>
            <w:tcW w:w="1166" w:type="pct"/>
            <w:tcBorders>
              <w:top w:val="single" w:sz="12" w:space="0" w:color="auto"/>
            </w:tcBorders>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104900" cy="809625"/>
                  <wp:effectExtent l="19050" t="0" r="0" b="0"/>
                  <wp:docPr id="45" name="图片 61" descr="1542272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542272654(1)"/>
                          <pic:cNvPicPr>
                            <a:picLocks noChangeAspect="1" noChangeArrowheads="1"/>
                          </pic:cNvPicPr>
                        </pic:nvPicPr>
                        <pic:blipFill>
                          <a:blip r:embed="rId64"/>
                          <a:srcRect/>
                          <a:stretch>
                            <a:fillRect/>
                          </a:stretch>
                        </pic:blipFill>
                        <pic:spPr bwMode="auto">
                          <a:xfrm>
                            <a:off x="0" y="0"/>
                            <a:ext cx="1104900" cy="809625"/>
                          </a:xfrm>
                          <a:prstGeom prst="rect">
                            <a:avLst/>
                          </a:prstGeom>
                          <a:noFill/>
                          <a:ln w="9525">
                            <a:noFill/>
                            <a:miter lim="800000"/>
                            <a:headEnd/>
                            <a:tailEnd/>
                          </a:ln>
                        </pic:spPr>
                      </pic:pic>
                    </a:graphicData>
                  </a:graphic>
                </wp:inline>
              </w:drawing>
            </w:r>
          </w:p>
        </w:tc>
        <w:tc>
          <w:tcPr>
            <w:tcW w:w="944" w:type="pct"/>
            <w:tcBorders>
              <w:top w:val="single" w:sz="12" w:space="0" w:color="auto"/>
            </w:tcBorders>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废水排放口</w:t>
            </w:r>
          </w:p>
        </w:tc>
        <w:tc>
          <w:tcPr>
            <w:tcW w:w="951" w:type="pct"/>
            <w:tcBorders>
              <w:top w:val="single" w:sz="12" w:space="0" w:color="auto"/>
            </w:tcBorders>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表示污水向水体排放</w:t>
            </w:r>
          </w:p>
        </w:tc>
      </w:tr>
      <w:tr w:rsidR="00AA66B3" w:rsidRPr="00076EA0" w:rsidTr="00B966BE">
        <w:trPr>
          <w:trHeight w:val="340"/>
          <w:jc w:val="center"/>
        </w:trPr>
        <w:tc>
          <w:tcPr>
            <w:tcW w:w="356"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lastRenderedPageBreak/>
              <w:t>2</w:t>
            </w:r>
          </w:p>
        </w:tc>
        <w:tc>
          <w:tcPr>
            <w:tcW w:w="1583"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123950" cy="790575"/>
                  <wp:effectExtent l="19050" t="0" r="0" b="0"/>
                  <wp:docPr id="46" name="图片 62" descr="1542273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542273225(1)"/>
                          <pic:cNvPicPr>
                            <a:picLocks noChangeAspect="1" noChangeArrowheads="1"/>
                          </pic:cNvPicPr>
                        </pic:nvPicPr>
                        <pic:blipFill>
                          <a:blip r:embed="rId65"/>
                          <a:srcRect/>
                          <a:stretch>
                            <a:fillRect/>
                          </a:stretch>
                        </pic:blipFill>
                        <pic:spPr bwMode="auto">
                          <a:xfrm>
                            <a:off x="0" y="0"/>
                            <a:ext cx="1123950" cy="790575"/>
                          </a:xfrm>
                          <a:prstGeom prst="rect">
                            <a:avLst/>
                          </a:prstGeom>
                          <a:noFill/>
                          <a:ln w="9525">
                            <a:noFill/>
                            <a:miter lim="800000"/>
                            <a:headEnd/>
                            <a:tailEnd/>
                          </a:ln>
                        </pic:spPr>
                      </pic:pic>
                    </a:graphicData>
                  </a:graphic>
                </wp:inline>
              </w:drawing>
            </w:r>
          </w:p>
        </w:tc>
        <w:tc>
          <w:tcPr>
            <w:tcW w:w="1166"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095375" cy="781050"/>
                  <wp:effectExtent l="19050" t="0" r="9525" b="0"/>
                  <wp:docPr id="47" name="图片 63" descr="1542273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542273344(1)"/>
                          <pic:cNvPicPr>
                            <a:picLocks noChangeAspect="1" noChangeArrowheads="1"/>
                          </pic:cNvPicPr>
                        </pic:nvPicPr>
                        <pic:blipFill>
                          <a:blip r:embed="rId66"/>
                          <a:srcRect/>
                          <a:stretch>
                            <a:fillRect/>
                          </a:stretch>
                        </pic:blipFill>
                        <pic:spPr bwMode="auto">
                          <a:xfrm>
                            <a:off x="0" y="0"/>
                            <a:ext cx="1095375" cy="781050"/>
                          </a:xfrm>
                          <a:prstGeom prst="rect">
                            <a:avLst/>
                          </a:prstGeom>
                          <a:noFill/>
                          <a:ln w="9525">
                            <a:noFill/>
                            <a:miter lim="800000"/>
                            <a:headEnd/>
                            <a:tailEnd/>
                          </a:ln>
                        </pic:spPr>
                      </pic:pic>
                    </a:graphicData>
                  </a:graphic>
                </wp:inline>
              </w:drawing>
            </w:r>
          </w:p>
        </w:tc>
        <w:tc>
          <w:tcPr>
            <w:tcW w:w="944"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废气排放口</w:t>
            </w:r>
          </w:p>
        </w:tc>
        <w:tc>
          <w:tcPr>
            <w:tcW w:w="951"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表示废气向大气环境排放</w:t>
            </w:r>
          </w:p>
        </w:tc>
      </w:tr>
      <w:tr w:rsidR="00AA66B3" w:rsidRPr="00076EA0" w:rsidTr="00B966BE">
        <w:trPr>
          <w:trHeight w:val="340"/>
          <w:jc w:val="center"/>
        </w:trPr>
        <w:tc>
          <w:tcPr>
            <w:tcW w:w="356"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t>3</w:t>
            </w:r>
          </w:p>
        </w:tc>
        <w:tc>
          <w:tcPr>
            <w:tcW w:w="1583"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143000" cy="771525"/>
                  <wp:effectExtent l="19050" t="0" r="0" b="0"/>
                  <wp:docPr id="48" name="图片 64" descr="1542273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542273365(1)"/>
                          <pic:cNvPicPr>
                            <a:picLocks noChangeAspect="1" noChangeArrowheads="1"/>
                          </pic:cNvPicPr>
                        </pic:nvPicPr>
                        <pic:blipFill>
                          <a:blip r:embed="rId67"/>
                          <a:srcRect/>
                          <a:stretch>
                            <a:fillRect/>
                          </a:stretch>
                        </pic:blipFill>
                        <pic:spPr bwMode="auto">
                          <a:xfrm>
                            <a:off x="0" y="0"/>
                            <a:ext cx="1143000" cy="771525"/>
                          </a:xfrm>
                          <a:prstGeom prst="rect">
                            <a:avLst/>
                          </a:prstGeom>
                          <a:noFill/>
                          <a:ln w="9525">
                            <a:noFill/>
                            <a:miter lim="800000"/>
                            <a:headEnd/>
                            <a:tailEnd/>
                          </a:ln>
                        </pic:spPr>
                      </pic:pic>
                    </a:graphicData>
                  </a:graphic>
                </wp:inline>
              </w:drawing>
            </w:r>
          </w:p>
        </w:tc>
        <w:tc>
          <w:tcPr>
            <w:tcW w:w="1166"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114425" cy="771525"/>
                  <wp:effectExtent l="19050" t="0" r="9525" b="0"/>
                  <wp:docPr id="49" name="图片 65" descr="15422734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542273496(1)"/>
                          <pic:cNvPicPr>
                            <a:picLocks noChangeAspect="1" noChangeArrowheads="1"/>
                          </pic:cNvPicPr>
                        </pic:nvPicPr>
                        <pic:blipFill>
                          <a:blip r:embed="rId68"/>
                          <a:srcRect/>
                          <a:stretch>
                            <a:fillRect/>
                          </a:stretch>
                        </pic:blipFill>
                        <pic:spPr bwMode="auto">
                          <a:xfrm>
                            <a:off x="0" y="0"/>
                            <a:ext cx="1114425" cy="771525"/>
                          </a:xfrm>
                          <a:prstGeom prst="rect">
                            <a:avLst/>
                          </a:prstGeom>
                          <a:noFill/>
                          <a:ln w="9525">
                            <a:noFill/>
                            <a:miter lim="800000"/>
                            <a:headEnd/>
                            <a:tailEnd/>
                          </a:ln>
                        </pic:spPr>
                      </pic:pic>
                    </a:graphicData>
                  </a:graphic>
                </wp:inline>
              </w:drawing>
            </w:r>
          </w:p>
        </w:tc>
        <w:tc>
          <w:tcPr>
            <w:tcW w:w="944"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一般固体废物</w:t>
            </w:r>
          </w:p>
        </w:tc>
        <w:tc>
          <w:tcPr>
            <w:tcW w:w="951"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表示一般固体废物贮存、处置场</w:t>
            </w:r>
          </w:p>
        </w:tc>
      </w:tr>
      <w:tr w:rsidR="00AA66B3" w:rsidRPr="00076EA0" w:rsidTr="00B966BE">
        <w:trPr>
          <w:trHeight w:val="340"/>
          <w:jc w:val="center"/>
        </w:trPr>
        <w:tc>
          <w:tcPr>
            <w:tcW w:w="356"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t>4</w:t>
            </w:r>
          </w:p>
        </w:tc>
        <w:tc>
          <w:tcPr>
            <w:tcW w:w="1583"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076325" cy="771525"/>
                  <wp:effectExtent l="19050" t="0" r="9525" b="0"/>
                  <wp:docPr id="50" name="图片 66" descr="1542273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542273510(1)"/>
                          <pic:cNvPicPr>
                            <a:picLocks noChangeAspect="1" noChangeArrowheads="1"/>
                          </pic:cNvPicPr>
                        </pic:nvPicPr>
                        <pic:blipFill>
                          <a:blip r:embed="rId69"/>
                          <a:srcRect/>
                          <a:stretch>
                            <a:fillRect/>
                          </a:stretch>
                        </pic:blipFill>
                        <pic:spPr bwMode="auto">
                          <a:xfrm>
                            <a:off x="0" y="0"/>
                            <a:ext cx="1076325" cy="771525"/>
                          </a:xfrm>
                          <a:prstGeom prst="rect">
                            <a:avLst/>
                          </a:prstGeom>
                          <a:noFill/>
                          <a:ln w="9525">
                            <a:noFill/>
                            <a:miter lim="800000"/>
                            <a:headEnd/>
                            <a:tailEnd/>
                          </a:ln>
                        </pic:spPr>
                      </pic:pic>
                    </a:graphicData>
                  </a:graphic>
                </wp:inline>
              </w:drawing>
            </w:r>
          </w:p>
        </w:tc>
        <w:tc>
          <w:tcPr>
            <w:tcW w:w="1166" w:type="pct"/>
            <w:shd w:val="clear" w:color="auto" w:fill="auto"/>
            <w:vAlign w:val="center"/>
          </w:tcPr>
          <w:p w:rsidR="006F75B7" w:rsidRPr="00076EA0" w:rsidRDefault="006F75B7" w:rsidP="00B966BE">
            <w:pPr>
              <w:spacing w:line="240" w:lineRule="auto"/>
              <w:ind w:firstLineChars="0" w:firstLine="0"/>
              <w:jc w:val="center"/>
              <w:rPr>
                <w:kern w:val="21"/>
                <w:sz w:val="21"/>
                <w:szCs w:val="21"/>
              </w:rPr>
            </w:pPr>
            <w:r w:rsidRPr="00076EA0">
              <w:rPr>
                <w:rFonts w:ascii="宋体" w:cs="宋体"/>
                <w:noProof/>
                <w:kern w:val="21"/>
                <w:sz w:val="21"/>
                <w:szCs w:val="21"/>
              </w:rPr>
              <w:drawing>
                <wp:inline distT="0" distB="0" distL="0" distR="0">
                  <wp:extent cx="1047750" cy="771525"/>
                  <wp:effectExtent l="19050" t="0" r="0" b="0"/>
                  <wp:docPr id="51" name="图片 67" descr="1542273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542273472(1)"/>
                          <pic:cNvPicPr>
                            <a:picLocks noChangeAspect="1" noChangeArrowheads="1"/>
                          </pic:cNvPicPr>
                        </pic:nvPicPr>
                        <pic:blipFill>
                          <a:blip r:embed="rId70"/>
                          <a:srcRect/>
                          <a:stretch>
                            <a:fillRect/>
                          </a:stretch>
                        </pic:blipFill>
                        <pic:spPr bwMode="auto">
                          <a:xfrm>
                            <a:off x="0" y="0"/>
                            <a:ext cx="1047750" cy="771525"/>
                          </a:xfrm>
                          <a:prstGeom prst="rect">
                            <a:avLst/>
                          </a:prstGeom>
                          <a:noFill/>
                          <a:ln w="9525">
                            <a:noFill/>
                            <a:miter lim="800000"/>
                            <a:headEnd/>
                            <a:tailEnd/>
                          </a:ln>
                        </pic:spPr>
                      </pic:pic>
                    </a:graphicData>
                  </a:graphic>
                </wp:inline>
              </w:drawing>
            </w:r>
          </w:p>
        </w:tc>
        <w:tc>
          <w:tcPr>
            <w:tcW w:w="944"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噪声排放源</w:t>
            </w:r>
          </w:p>
        </w:tc>
        <w:tc>
          <w:tcPr>
            <w:tcW w:w="951"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表示噪声向外环境排放</w:t>
            </w:r>
          </w:p>
        </w:tc>
      </w:tr>
      <w:tr w:rsidR="006F75B7" w:rsidRPr="00076EA0" w:rsidTr="00B966BE">
        <w:trPr>
          <w:trHeight w:val="340"/>
          <w:jc w:val="center"/>
        </w:trPr>
        <w:tc>
          <w:tcPr>
            <w:tcW w:w="356"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t>5</w:t>
            </w:r>
          </w:p>
        </w:tc>
        <w:tc>
          <w:tcPr>
            <w:tcW w:w="1583"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kern w:val="21"/>
                <w:sz w:val="21"/>
                <w:szCs w:val="21"/>
              </w:rPr>
              <w:t>/</w:t>
            </w:r>
          </w:p>
        </w:tc>
        <w:tc>
          <w:tcPr>
            <w:tcW w:w="1166" w:type="pct"/>
            <w:shd w:val="clear" w:color="auto" w:fill="auto"/>
            <w:vAlign w:val="center"/>
          </w:tcPr>
          <w:p w:rsidR="006F75B7" w:rsidRPr="00076EA0" w:rsidRDefault="00BD4613" w:rsidP="00B966BE">
            <w:pPr>
              <w:spacing w:line="240" w:lineRule="auto"/>
              <w:ind w:firstLineChars="0" w:firstLine="0"/>
              <w:jc w:val="center"/>
              <w:rPr>
                <w:kern w:val="21"/>
                <w:sz w:val="21"/>
                <w:szCs w:val="21"/>
              </w:rPr>
            </w:pPr>
            <w:r w:rsidRPr="00076EA0">
              <w:rPr>
                <w:noProof/>
                <w:kern w:val="21"/>
                <w:sz w:val="21"/>
                <w:szCs w:val="21"/>
              </w:rPr>
              <w:drawing>
                <wp:inline distT="0" distB="0" distL="0" distR="0">
                  <wp:extent cx="1219200" cy="952500"/>
                  <wp:effectExtent l="1905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1219200" cy="952500"/>
                          </a:xfrm>
                          <a:prstGeom prst="rect">
                            <a:avLst/>
                          </a:prstGeom>
                          <a:noFill/>
                          <a:ln w="9525">
                            <a:noFill/>
                            <a:miter lim="800000"/>
                            <a:headEnd/>
                            <a:tailEnd/>
                          </a:ln>
                        </pic:spPr>
                      </pic:pic>
                    </a:graphicData>
                  </a:graphic>
                </wp:inline>
              </w:drawing>
            </w:r>
          </w:p>
        </w:tc>
        <w:tc>
          <w:tcPr>
            <w:tcW w:w="944"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危险废物</w:t>
            </w:r>
          </w:p>
        </w:tc>
        <w:tc>
          <w:tcPr>
            <w:tcW w:w="951" w:type="pct"/>
            <w:shd w:val="clear" w:color="auto" w:fill="auto"/>
            <w:vAlign w:val="center"/>
          </w:tcPr>
          <w:p w:rsidR="006F75B7" w:rsidRPr="00076EA0" w:rsidRDefault="00DE4E52" w:rsidP="00B966BE">
            <w:pPr>
              <w:spacing w:line="240" w:lineRule="auto"/>
              <w:ind w:firstLineChars="0" w:firstLine="0"/>
              <w:jc w:val="center"/>
              <w:rPr>
                <w:kern w:val="21"/>
                <w:sz w:val="21"/>
                <w:szCs w:val="21"/>
              </w:rPr>
            </w:pPr>
            <w:r w:rsidRPr="00076EA0">
              <w:rPr>
                <w:rFonts w:hint="eastAsia"/>
                <w:kern w:val="21"/>
                <w:sz w:val="21"/>
                <w:szCs w:val="21"/>
              </w:rPr>
              <w:t>表示危险废物贮存</w:t>
            </w:r>
            <w:r w:rsidR="00BD4613" w:rsidRPr="00076EA0">
              <w:rPr>
                <w:rFonts w:hint="eastAsia"/>
                <w:kern w:val="21"/>
                <w:sz w:val="21"/>
                <w:szCs w:val="21"/>
              </w:rPr>
              <w:t>设施</w:t>
            </w:r>
          </w:p>
        </w:tc>
      </w:tr>
    </w:tbl>
    <w:p w:rsidR="004346B0" w:rsidRPr="00076EA0" w:rsidRDefault="004346B0" w:rsidP="004346B0">
      <w:pPr>
        <w:ind w:firstLineChars="0" w:firstLine="0"/>
        <w:outlineLvl w:val="1"/>
        <w:rPr>
          <w:b/>
        </w:rPr>
      </w:pPr>
      <w:bookmarkStart w:id="778" w:name="_Toc224144941"/>
      <w:bookmarkStart w:id="779" w:name="_Toc224145028"/>
      <w:bookmarkStart w:id="780" w:name="_Toc236982222"/>
      <w:r w:rsidRPr="00076EA0">
        <w:rPr>
          <w:b/>
        </w:rPr>
        <w:t>1</w:t>
      </w:r>
      <w:r w:rsidR="007D589D" w:rsidRPr="00076EA0">
        <w:rPr>
          <w:rFonts w:hint="eastAsia"/>
          <w:b/>
        </w:rPr>
        <w:t>1</w:t>
      </w:r>
      <w:r w:rsidRPr="00076EA0">
        <w:rPr>
          <w:b/>
        </w:rPr>
        <w:t>.</w:t>
      </w:r>
      <w:r w:rsidRPr="00076EA0">
        <w:rPr>
          <w:rFonts w:hint="eastAsia"/>
          <w:b/>
        </w:rPr>
        <w:t>5</w:t>
      </w:r>
      <w:r w:rsidRPr="00076EA0">
        <w:rPr>
          <w:b/>
        </w:rPr>
        <w:t xml:space="preserve"> </w:t>
      </w:r>
      <w:r w:rsidRPr="00076EA0">
        <w:rPr>
          <w:rFonts w:hint="eastAsia"/>
          <w:b/>
        </w:rPr>
        <w:t>环境保护“三同时”验收一览表</w:t>
      </w:r>
      <w:bookmarkEnd w:id="778"/>
      <w:bookmarkEnd w:id="779"/>
      <w:bookmarkEnd w:id="780"/>
    </w:p>
    <w:p w:rsidR="004346B0" w:rsidRPr="00076EA0" w:rsidRDefault="004346B0" w:rsidP="004346B0">
      <w:pPr>
        <w:ind w:firstLine="480"/>
      </w:pPr>
      <w:r w:rsidRPr="00076EA0">
        <w:rPr>
          <w:rFonts w:hint="eastAsia"/>
        </w:rPr>
        <w:t>根据</w:t>
      </w:r>
      <w:r w:rsidRPr="00076EA0">
        <w:t>“</w:t>
      </w:r>
      <w:r w:rsidRPr="00076EA0">
        <w:rPr>
          <w:rFonts w:hint="eastAsia"/>
        </w:rPr>
        <w:t>三同时</w:t>
      </w:r>
      <w:r w:rsidRPr="00076EA0">
        <w:t>”</w:t>
      </w:r>
      <w:r w:rsidRPr="00076EA0">
        <w:rPr>
          <w:rFonts w:hint="eastAsia"/>
        </w:rPr>
        <w:t>制度的管理要求，在建设项目竣工环境保护验收中，应首先对环境保护设施进行验收，包括环境保护相关的工程、设备、装置、监测手段等。但在实际的环境管理中，除了这些环境保护设施之外，更重要的是环境管理的软件，即保证环境设施的正常运转、工作和运行的措施，也要同时进行验收和检查。</w:t>
      </w:r>
      <w:r w:rsidR="00E42293" w:rsidRPr="00076EA0">
        <w:rPr>
          <w:rFonts w:hint="eastAsia"/>
        </w:rPr>
        <w:t>本项目环境保护“三同时”验收内容见下表。</w:t>
      </w:r>
    </w:p>
    <w:p w:rsidR="007066A3" w:rsidRPr="00076EA0" w:rsidRDefault="00E42293" w:rsidP="00B966BE">
      <w:pPr>
        <w:widowControl/>
        <w:spacing w:line="240" w:lineRule="auto"/>
        <w:ind w:firstLineChars="0" w:firstLine="0"/>
        <w:jc w:val="center"/>
        <w:rPr>
          <w:b/>
          <w:kern w:val="24"/>
        </w:rPr>
      </w:pPr>
      <w:r w:rsidRPr="00076EA0">
        <w:rPr>
          <w:rFonts w:hint="eastAsia"/>
          <w:b/>
          <w:kern w:val="24"/>
        </w:rPr>
        <w:t>表</w:t>
      </w:r>
      <w:r w:rsidR="00B966BE" w:rsidRPr="00076EA0">
        <w:rPr>
          <w:rFonts w:hint="eastAsia"/>
          <w:b/>
          <w:kern w:val="24"/>
        </w:rPr>
        <w:t>1</w:t>
      </w:r>
      <w:r w:rsidR="007D589D" w:rsidRPr="00076EA0">
        <w:rPr>
          <w:rFonts w:hint="eastAsia"/>
          <w:b/>
          <w:kern w:val="24"/>
        </w:rPr>
        <w:t>1</w:t>
      </w:r>
      <w:r w:rsidR="00B966BE" w:rsidRPr="00076EA0">
        <w:rPr>
          <w:rFonts w:hint="eastAsia"/>
          <w:b/>
          <w:kern w:val="24"/>
        </w:rPr>
        <w:t>-4</w:t>
      </w:r>
      <w:r w:rsidRPr="00076EA0">
        <w:rPr>
          <w:rFonts w:hint="eastAsia"/>
          <w:b/>
          <w:kern w:val="24"/>
        </w:rPr>
        <w:t xml:space="preserve">  </w:t>
      </w:r>
      <w:r w:rsidRPr="00076EA0">
        <w:rPr>
          <w:rFonts w:hint="eastAsia"/>
          <w:b/>
          <w:kern w:val="24"/>
        </w:rPr>
        <w:t>项目环境保护</w:t>
      </w:r>
      <w:r w:rsidRPr="00076EA0">
        <w:rPr>
          <w:b/>
          <w:kern w:val="24"/>
        </w:rPr>
        <w:t>“</w:t>
      </w:r>
      <w:r w:rsidRPr="00076EA0">
        <w:rPr>
          <w:rFonts w:hint="eastAsia"/>
          <w:b/>
          <w:kern w:val="24"/>
        </w:rPr>
        <w:t>三同时</w:t>
      </w:r>
      <w:r w:rsidRPr="00076EA0">
        <w:rPr>
          <w:b/>
          <w:kern w:val="24"/>
        </w:rPr>
        <w:t>”</w:t>
      </w:r>
      <w:r w:rsidRPr="00076EA0">
        <w:rPr>
          <w:rFonts w:hint="eastAsia"/>
          <w:b/>
          <w:kern w:val="24"/>
        </w:rPr>
        <w:t>验收内容一览表</w:t>
      </w:r>
    </w:p>
    <w:tbl>
      <w:tblPr>
        <w:tblW w:w="5000" w:type="pct"/>
        <w:tblCellMar>
          <w:left w:w="0" w:type="dxa"/>
          <w:right w:w="0" w:type="dxa"/>
        </w:tblCellMar>
        <w:tblLook w:val="04A0"/>
      </w:tblPr>
      <w:tblGrid>
        <w:gridCol w:w="344"/>
        <w:gridCol w:w="345"/>
        <w:gridCol w:w="722"/>
        <w:gridCol w:w="4900"/>
        <w:gridCol w:w="2759"/>
      </w:tblGrid>
      <w:tr w:rsidR="00E42293" w:rsidRPr="00076EA0" w:rsidTr="00B966BE">
        <w:trPr>
          <w:trHeight w:val="340"/>
        </w:trPr>
        <w:tc>
          <w:tcPr>
            <w:tcW w:w="380" w:type="pct"/>
            <w:gridSpan w:val="2"/>
            <w:tcBorders>
              <w:top w:val="single" w:sz="12" w:space="0" w:color="auto"/>
              <w:bottom w:val="single" w:sz="12" w:space="0" w:color="auto"/>
              <w:right w:val="single" w:sz="4" w:space="0" w:color="000000"/>
            </w:tcBorders>
            <w:vAlign w:val="center"/>
            <w:hideMark/>
          </w:tcPr>
          <w:p w:rsidR="00E42293" w:rsidRPr="00076EA0" w:rsidRDefault="00E42293" w:rsidP="00B966BE">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类别</w:t>
            </w:r>
          </w:p>
        </w:tc>
        <w:tc>
          <w:tcPr>
            <w:tcW w:w="398" w:type="pct"/>
            <w:tcBorders>
              <w:top w:val="single" w:sz="12" w:space="0" w:color="auto"/>
              <w:left w:val="single" w:sz="4" w:space="0" w:color="000000"/>
              <w:bottom w:val="single" w:sz="12" w:space="0" w:color="auto"/>
              <w:right w:val="single" w:sz="4" w:space="0" w:color="000000"/>
            </w:tcBorders>
            <w:vAlign w:val="center"/>
            <w:hideMark/>
          </w:tcPr>
          <w:p w:rsidR="00E42293" w:rsidRPr="00076EA0" w:rsidRDefault="00E42293" w:rsidP="00B966BE">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名称</w:t>
            </w:r>
          </w:p>
        </w:tc>
        <w:tc>
          <w:tcPr>
            <w:tcW w:w="2701" w:type="pct"/>
            <w:tcBorders>
              <w:top w:val="single" w:sz="12" w:space="0" w:color="auto"/>
              <w:left w:val="single" w:sz="4" w:space="0" w:color="000000"/>
              <w:bottom w:val="single" w:sz="12" w:space="0" w:color="auto"/>
              <w:right w:val="single" w:sz="4" w:space="0" w:color="000000"/>
            </w:tcBorders>
            <w:vAlign w:val="center"/>
            <w:hideMark/>
          </w:tcPr>
          <w:p w:rsidR="00E42293" w:rsidRPr="00076EA0" w:rsidRDefault="00E42293" w:rsidP="00B966BE">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治理措施</w:t>
            </w:r>
          </w:p>
        </w:tc>
        <w:tc>
          <w:tcPr>
            <w:tcW w:w="1521" w:type="pct"/>
            <w:tcBorders>
              <w:top w:val="single" w:sz="12" w:space="0" w:color="auto"/>
              <w:left w:val="single" w:sz="4" w:space="0" w:color="000000"/>
              <w:bottom w:val="single" w:sz="12" w:space="0" w:color="auto"/>
            </w:tcBorders>
            <w:vAlign w:val="center"/>
            <w:hideMark/>
          </w:tcPr>
          <w:p w:rsidR="00E42293" w:rsidRPr="00076EA0" w:rsidRDefault="00E42293" w:rsidP="00B966BE">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验收要求</w:t>
            </w:r>
          </w:p>
        </w:tc>
      </w:tr>
      <w:tr w:rsidR="00EB2EE6" w:rsidRPr="00076EA0" w:rsidTr="00EB2EE6">
        <w:trPr>
          <w:trHeight w:val="1065"/>
        </w:trPr>
        <w:tc>
          <w:tcPr>
            <w:tcW w:w="190" w:type="pct"/>
            <w:vMerge w:val="restart"/>
            <w:tcBorders>
              <w:top w:val="single" w:sz="12" w:space="0" w:color="auto"/>
              <w:bottom w:val="nil"/>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运营期</w:t>
            </w:r>
          </w:p>
        </w:tc>
        <w:tc>
          <w:tcPr>
            <w:tcW w:w="190" w:type="pct"/>
            <w:vMerge w:val="restart"/>
            <w:tcBorders>
              <w:top w:val="single" w:sz="12" w:space="0" w:color="auto"/>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废气</w:t>
            </w:r>
          </w:p>
        </w:tc>
        <w:tc>
          <w:tcPr>
            <w:tcW w:w="398" w:type="pct"/>
            <w:tcBorders>
              <w:top w:val="single" w:sz="12" w:space="0" w:color="auto"/>
              <w:left w:val="single" w:sz="4" w:space="0" w:color="000000"/>
              <w:bottom w:val="nil"/>
              <w:right w:val="single" w:sz="4" w:space="0" w:color="000000"/>
            </w:tcBorders>
            <w:vAlign w:val="center"/>
          </w:tcPr>
          <w:p w:rsidR="00EB2EE6" w:rsidRPr="00076EA0" w:rsidRDefault="00EB2EE6" w:rsidP="00EB2EE6">
            <w:pPr>
              <w:pStyle w:val="TableParagraph"/>
              <w:kinsoku w:val="0"/>
              <w:overflowPunct w:val="0"/>
              <w:jc w:val="center"/>
              <w:rPr>
                <w:rFonts w:ascii="Times New Roman" w:hAnsi="宋体"/>
                <w:kern w:val="2"/>
                <w:sz w:val="21"/>
                <w:szCs w:val="21"/>
              </w:rPr>
            </w:pPr>
            <w:r w:rsidRPr="00076EA0">
              <w:rPr>
                <w:rFonts w:ascii="Times New Roman" w:hAnsi="宋体"/>
                <w:kern w:val="2"/>
                <w:sz w:val="21"/>
                <w:szCs w:val="21"/>
              </w:rPr>
              <w:t>猪舍</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恶臭</w:t>
            </w:r>
          </w:p>
        </w:tc>
        <w:tc>
          <w:tcPr>
            <w:tcW w:w="2701" w:type="pct"/>
            <w:tcBorders>
              <w:top w:val="single" w:sz="12" w:space="0" w:color="auto"/>
              <w:left w:val="single" w:sz="4" w:space="0" w:color="000000"/>
              <w:bottom w:val="nil"/>
              <w:right w:val="single" w:sz="4"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加强猪舍通风；合理设计日粮，饲料中加入添加剂；喷洒除臭剂；在猪舍生产区四周种植</w:t>
            </w:r>
            <w:r w:rsidRPr="00076EA0">
              <w:rPr>
                <w:rFonts w:ascii="Times New Roman" w:hAnsi="宋体" w:hint="eastAsia"/>
                <w:kern w:val="2"/>
                <w:sz w:val="21"/>
                <w:szCs w:val="21"/>
              </w:rPr>
              <w:t>苗木</w:t>
            </w:r>
            <w:r w:rsidRPr="00076EA0">
              <w:rPr>
                <w:rFonts w:ascii="Times New Roman" w:hAnsi="宋体"/>
                <w:kern w:val="2"/>
                <w:sz w:val="21"/>
                <w:szCs w:val="21"/>
              </w:rPr>
              <w:t>，及时清扫等措施对养殖过程产生的恶臭气体进行处理</w:t>
            </w:r>
          </w:p>
        </w:tc>
        <w:tc>
          <w:tcPr>
            <w:tcW w:w="1521" w:type="pct"/>
            <w:vMerge w:val="restart"/>
            <w:tcBorders>
              <w:top w:val="single" w:sz="12" w:space="0" w:color="auto"/>
              <w:left w:val="single" w:sz="4" w:space="0" w:color="000000"/>
              <w:bottom w:val="single" w:sz="6" w:space="0" w:color="000000"/>
            </w:tcBorders>
            <w:vAlign w:val="center"/>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满足《恶臭污染物排放标准》（</w:t>
            </w:r>
            <w:r w:rsidRPr="00076EA0">
              <w:rPr>
                <w:rFonts w:ascii="Times New Roman" w:hAnsi="Times New Roman"/>
                <w:kern w:val="2"/>
                <w:sz w:val="21"/>
                <w:szCs w:val="21"/>
              </w:rPr>
              <w:t>GB14554-93</w:t>
            </w:r>
            <w:r w:rsidRPr="00076EA0">
              <w:rPr>
                <w:rFonts w:ascii="Times New Roman" w:hAnsi="宋体"/>
                <w:kern w:val="2"/>
                <w:sz w:val="21"/>
                <w:szCs w:val="21"/>
              </w:rPr>
              <w:t>）表</w:t>
            </w:r>
            <w:r w:rsidRPr="00076EA0">
              <w:rPr>
                <w:rFonts w:ascii="Times New Roman" w:hAnsi="Times New Roman"/>
                <w:kern w:val="2"/>
                <w:sz w:val="21"/>
                <w:szCs w:val="21"/>
              </w:rPr>
              <w:t>1</w:t>
            </w:r>
            <w:r w:rsidRPr="00076EA0">
              <w:rPr>
                <w:rFonts w:ascii="Times New Roman" w:hAnsi="宋体"/>
                <w:kern w:val="2"/>
                <w:sz w:val="21"/>
                <w:szCs w:val="21"/>
              </w:rPr>
              <w:t>二级新扩改建和《畜禽养殖业污染物排放标准》（</w:t>
            </w:r>
            <w:r w:rsidRPr="00076EA0">
              <w:rPr>
                <w:rFonts w:ascii="Times New Roman" w:hAnsi="Times New Roman"/>
                <w:kern w:val="2"/>
                <w:sz w:val="21"/>
                <w:szCs w:val="21"/>
              </w:rPr>
              <w:t>GB18596-2001</w:t>
            </w:r>
            <w:r w:rsidRPr="00076EA0">
              <w:rPr>
                <w:rFonts w:ascii="Times New Roman" w:hAnsi="宋体"/>
                <w:kern w:val="2"/>
                <w:sz w:val="21"/>
                <w:szCs w:val="21"/>
              </w:rPr>
              <w:t>）表</w:t>
            </w:r>
            <w:r w:rsidRPr="00076EA0">
              <w:rPr>
                <w:rFonts w:ascii="Times New Roman" w:hAnsi="Times New Roman"/>
                <w:kern w:val="2"/>
                <w:sz w:val="21"/>
                <w:szCs w:val="21"/>
              </w:rPr>
              <w:t>7</w:t>
            </w:r>
            <w:r w:rsidRPr="00076EA0">
              <w:rPr>
                <w:rFonts w:ascii="Times New Roman" w:hAnsi="宋体"/>
                <w:kern w:val="2"/>
                <w:sz w:val="21"/>
                <w:szCs w:val="21"/>
              </w:rPr>
              <w:t>相关限值</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污水</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处理</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系统</w:t>
            </w:r>
            <w:r w:rsidRPr="00076EA0">
              <w:rPr>
                <w:rFonts w:ascii="Times New Roman" w:hAnsi="宋体" w:hint="eastAsia"/>
                <w:kern w:val="2"/>
                <w:sz w:val="21"/>
                <w:szCs w:val="21"/>
              </w:rPr>
              <w:t>及沼液池</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恶臭</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周</w:t>
            </w:r>
            <w:r w:rsidRPr="00076EA0">
              <w:rPr>
                <w:rFonts w:ascii="Times New Roman" w:hAnsi="宋体" w:hint="eastAsia"/>
                <w:kern w:val="2"/>
                <w:sz w:val="21"/>
                <w:szCs w:val="21"/>
              </w:rPr>
              <w:t>边植被绿化</w:t>
            </w:r>
            <w:r w:rsidRPr="00076EA0">
              <w:rPr>
                <w:rFonts w:ascii="Times New Roman" w:hAnsi="宋体"/>
                <w:kern w:val="2"/>
                <w:sz w:val="21"/>
                <w:szCs w:val="21"/>
              </w:rPr>
              <w:t>绿化带</w:t>
            </w:r>
            <w:r w:rsidRPr="00076EA0">
              <w:rPr>
                <w:rFonts w:ascii="Times New Roman" w:hAnsi="宋体" w:hint="eastAsia"/>
                <w:kern w:val="2"/>
                <w:sz w:val="21"/>
                <w:szCs w:val="21"/>
              </w:rPr>
              <w:t>，</w:t>
            </w:r>
            <w:r w:rsidRPr="00076EA0">
              <w:rPr>
                <w:rFonts w:ascii="Times New Roman" w:hAnsi="宋体"/>
                <w:kern w:val="2"/>
                <w:sz w:val="21"/>
                <w:szCs w:val="21"/>
              </w:rPr>
              <w:t>喷洒除臭剂</w:t>
            </w:r>
          </w:p>
        </w:tc>
        <w:tc>
          <w:tcPr>
            <w:tcW w:w="1521" w:type="pct"/>
            <w:vMerge/>
            <w:tcBorders>
              <w:top w:val="single" w:sz="6" w:space="0" w:color="000000"/>
              <w:left w:val="single" w:sz="4" w:space="0" w:color="000000"/>
              <w:bottom w:val="single" w:sz="6" w:space="0" w:color="000000"/>
            </w:tcBorders>
            <w:vAlign w:val="center"/>
            <w:hideMark/>
          </w:tcPr>
          <w:p w:rsidR="00EB2EE6" w:rsidRPr="00076EA0" w:rsidRDefault="00EB2EE6" w:rsidP="00B966BE">
            <w:pPr>
              <w:widowControl/>
              <w:spacing w:line="240" w:lineRule="auto"/>
              <w:ind w:firstLineChars="0" w:firstLine="0"/>
              <w:rPr>
                <w:sz w:val="21"/>
                <w:szCs w:val="21"/>
              </w:rPr>
            </w:pP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沼气燃烧废气</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脱硫后</w:t>
            </w:r>
            <w:r w:rsidRPr="00076EA0">
              <w:rPr>
                <w:rFonts w:ascii="Times New Roman" w:hAnsi="宋体" w:hint="eastAsia"/>
                <w:kern w:val="2"/>
                <w:sz w:val="21"/>
                <w:szCs w:val="21"/>
              </w:rPr>
              <w:t>放空</w:t>
            </w:r>
            <w:r w:rsidRPr="00076EA0">
              <w:rPr>
                <w:rFonts w:ascii="Times New Roman" w:hAnsi="宋体"/>
                <w:kern w:val="2"/>
                <w:sz w:val="21"/>
                <w:szCs w:val="21"/>
              </w:rPr>
              <w:t>燃烧，无组织排放</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满足《大气污染物综合排放标准》（</w:t>
            </w:r>
            <w:r w:rsidRPr="00076EA0">
              <w:rPr>
                <w:rFonts w:ascii="Times New Roman" w:hAnsi="Times New Roman"/>
                <w:kern w:val="2"/>
                <w:sz w:val="21"/>
                <w:szCs w:val="21"/>
              </w:rPr>
              <w:t>GB16297-1996</w:t>
            </w:r>
            <w:r w:rsidRPr="00076EA0">
              <w:rPr>
                <w:rFonts w:ascii="Times New Roman" w:hAnsi="宋体"/>
                <w:kern w:val="2"/>
                <w:sz w:val="21"/>
                <w:szCs w:val="21"/>
              </w:rPr>
              <w:t>）表</w:t>
            </w:r>
            <w:r w:rsidRPr="00076EA0">
              <w:rPr>
                <w:rFonts w:ascii="Times New Roman" w:hAnsi="Times New Roman"/>
                <w:kern w:val="2"/>
                <w:sz w:val="21"/>
                <w:szCs w:val="21"/>
              </w:rPr>
              <w:t>2</w:t>
            </w:r>
          </w:p>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中无组织排放监控浓度限值</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宋体"/>
                <w:kern w:val="2"/>
                <w:sz w:val="21"/>
                <w:szCs w:val="21"/>
              </w:rPr>
            </w:pPr>
            <w:r w:rsidRPr="00076EA0">
              <w:rPr>
                <w:rFonts w:ascii="Times New Roman" w:hAnsi="宋体"/>
                <w:kern w:val="2"/>
                <w:sz w:val="21"/>
                <w:szCs w:val="21"/>
              </w:rPr>
              <w:t>食堂</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油烟</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hint="eastAsia"/>
                <w:kern w:val="2"/>
                <w:sz w:val="21"/>
                <w:szCs w:val="21"/>
              </w:rPr>
              <w:t>经</w:t>
            </w:r>
            <w:r w:rsidRPr="00076EA0">
              <w:rPr>
                <w:rFonts w:ascii="Times New Roman" w:hAnsi="宋体"/>
                <w:kern w:val="2"/>
                <w:sz w:val="21"/>
                <w:szCs w:val="21"/>
              </w:rPr>
              <w:t>油烟净化设施</w:t>
            </w:r>
            <w:r w:rsidRPr="00076EA0">
              <w:rPr>
                <w:rFonts w:ascii="Times New Roman" w:hAnsi="宋体" w:hint="eastAsia"/>
                <w:kern w:val="2"/>
                <w:sz w:val="21"/>
                <w:szCs w:val="21"/>
              </w:rPr>
              <w:t>处理后排放</w:t>
            </w:r>
            <w:r w:rsidRPr="00076EA0">
              <w:rPr>
                <w:rFonts w:ascii="Times New Roman" w:hAnsi="宋体"/>
                <w:kern w:val="2"/>
                <w:sz w:val="21"/>
                <w:szCs w:val="21"/>
              </w:rPr>
              <w:t>，净化效率为</w:t>
            </w:r>
            <w:r w:rsidRPr="00076EA0">
              <w:rPr>
                <w:rFonts w:ascii="Times New Roman" w:hAnsi="Times New Roman"/>
                <w:kern w:val="2"/>
                <w:sz w:val="21"/>
                <w:szCs w:val="21"/>
              </w:rPr>
              <w:t>7</w:t>
            </w:r>
            <w:r w:rsidRPr="00076EA0">
              <w:rPr>
                <w:rFonts w:ascii="Times New Roman" w:hAnsi="Times New Roman" w:hint="eastAsia"/>
                <w:kern w:val="2"/>
                <w:sz w:val="21"/>
                <w:szCs w:val="21"/>
              </w:rPr>
              <w:t>0</w:t>
            </w:r>
            <w:r w:rsidRPr="00076EA0">
              <w:rPr>
                <w:rFonts w:ascii="Times New Roman" w:hAnsi="Times New Roman"/>
                <w:kern w:val="2"/>
                <w:sz w:val="21"/>
                <w:szCs w:val="21"/>
              </w:rPr>
              <w:t>%</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满足《饮食业油烟排放标准（试行）》（</w:t>
            </w:r>
            <w:r w:rsidRPr="00076EA0">
              <w:rPr>
                <w:rFonts w:ascii="Times New Roman" w:hAnsi="Times New Roman"/>
                <w:kern w:val="2"/>
                <w:sz w:val="21"/>
                <w:szCs w:val="21"/>
              </w:rPr>
              <w:t>GB18483-2001</w:t>
            </w:r>
            <w:r w:rsidRPr="00076EA0">
              <w:rPr>
                <w:rFonts w:ascii="Times New Roman" w:hAnsi="Times New Roman" w:hint="eastAsia"/>
                <w:kern w:val="2"/>
                <w:sz w:val="21"/>
                <w:szCs w:val="21"/>
              </w:rPr>
              <w:t>）中</w:t>
            </w:r>
          </w:p>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小型</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备用</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柴油</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发电</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机废</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气</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lastRenderedPageBreak/>
              <w:t>作为备用电源，使用频次很低，废气</w:t>
            </w:r>
            <w:r w:rsidRPr="00076EA0">
              <w:rPr>
                <w:rFonts w:ascii="Times New Roman" w:hAnsi="宋体" w:hint="eastAsia"/>
                <w:kern w:val="2"/>
                <w:sz w:val="21"/>
                <w:szCs w:val="21"/>
              </w:rPr>
              <w:t>无组织</w:t>
            </w:r>
            <w:r w:rsidRPr="00076EA0">
              <w:rPr>
                <w:rFonts w:ascii="Times New Roman" w:hAnsi="宋体"/>
                <w:kern w:val="2"/>
                <w:sz w:val="21"/>
                <w:szCs w:val="21"/>
              </w:rPr>
              <w:t>排放</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《大气污染物综合排放标准》（</w:t>
            </w:r>
            <w:r w:rsidRPr="00076EA0">
              <w:rPr>
                <w:rFonts w:ascii="Times New Roman" w:hAnsi="Times New Roman"/>
                <w:kern w:val="2"/>
                <w:sz w:val="21"/>
                <w:szCs w:val="21"/>
              </w:rPr>
              <w:t>GB16297-1996</w:t>
            </w:r>
            <w:r w:rsidRPr="00076EA0">
              <w:rPr>
                <w:rFonts w:ascii="Times New Roman" w:hAnsi="宋体"/>
                <w:kern w:val="2"/>
                <w:sz w:val="21"/>
                <w:szCs w:val="21"/>
              </w:rPr>
              <w:t>）表</w:t>
            </w:r>
            <w:r w:rsidRPr="00076EA0">
              <w:rPr>
                <w:rFonts w:ascii="Times New Roman" w:hAnsi="Times New Roman"/>
                <w:kern w:val="2"/>
                <w:sz w:val="21"/>
                <w:szCs w:val="21"/>
              </w:rPr>
              <w:t>2</w:t>
            </w:r>
            <w:r w:rsidRPr="00076EA0">
              <w:rPr>
                <w:rFonts w:ascii="Times New Roman" w:hAnsi="宋体"/>
                <w:kern w:val="2"/>
                <w:sz w:val="21"/>
                <w:szCs w:val="21"/>
              </w:rPr>
              <w:t>中无组织排放监控浓度限值</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val="restart"/>
            <w:tcBorders>
              <w:top w:val="single" w:sz="6" w:space="0" w:color="000000"/>
              <w:left w:val="single" w:sz="4" w:space="0" w:color="000000"/>
              <w:right w:val="single" w:sz="4" w:space="0" w:color="000000"/>
            </w:tcBorders>
            <w:vAlign w:val="center"/>
            <w:hideMark/>
          </w:tcPr>
          <w:p w:rsidR="00EB2EE6" w:rsidRPr="00076EA0" w:rsidRDefault="00EB2EE6" w:rsidP="00EB2EE6">
            <w:pPr>
              <w:widowControl/>
              <w:spacing w:line="240" w:lineRule="auto"/>
              <w:ind w:firstLineChars="0" w:firstLine="0"/>
              <w:jc w:val="center"/>
              <w:rPr>
                <w:sz w:val="21"/>
                <w:szCs w:val="21"/>
              </w:rPr>
            </w:pPr>
            <w:r w:rsidRPr="00076EA0">
              <w:rPr>
                <w:rFonts w:hAnsi="宋体"/>
                <w:sz w:val="21"/>
                <w:szCs w:val="21"/>
              </w:rPr>
              <w:t>废水</w:t>
            </w:r>
          </w:p>
        </w:tc>
        <w:tc>
          <w:tcPr>
            <w:tcW w:w="398" w:type="pct"/>
            <w:tcBorders>
              <w:top w:val="single" w:sz="6" w:space="0" w:color="000000"/>
              <w:left w:val="single" w:sz="4" w:space="0" w:color="000000"/>
              <w:bottom w:val="single" w:sz="6" w:space="0" w:color="000000"/>
              <w:right w:val="single" w:sz="4"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生活污水、养殖污水</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autoSpaceDE w:val="0"/>
              <w:autoSpaceDN w:val="0"/>
              <w:spacing w:line="240" w:lineRule="auto"/>
              <w:ind w:firstLineChars="0" w:firstLine="0"/>
              <w:rPr>
                <w:sz w:val="21"/>
                <w:szCs w:val="21"/>
              </w:rPr>
            </w:pPr>
            <w:r w:rsidRPr="00076EA0">
              <w:rPr>
                <w:rFonts w:hAnsi="宋体" w:hint="eastAsia"/>
                <w:sz w:val="21"/>
                <w:szCs w:val="21"/>
              </w:rPr>
              <w:t>生活污水和养殖污水经</w:t>
            </w:r>
            <w:r w:rsidRPr="00076EA0">
              <w:rPr>
                <w:rFonts w:hint="eastAsia"/>
                <w:sz w:val="21"/>
                <w:szCs w:val="21"/>
              </w:rPr>
              <w:t>“</w:t>
            </w:r>
            <w:r w:rsidRPr="00076EA0">
              <w:rPr>
                <w:rFonts w:hAnsi="宋体"/>
                <w:sz w:val="21"/>
                <w:szCs w:val="21"/>
              </w:rPr>
              <w:t>固液分离</w:t>
            </w:r>
            <w:r w:rsidRPr="00076EA0">
              <w:rPr>
                <w:sz w:val="21"/>
                <w:szCs w:val="21"/>
              </w:rPr>
              <w:t>+</w:t>
            </w:r>
            <w:r w:rsidRPr="00076EA0">
              <w:rPr>
                <w:rFonts w:hAnsi="宋体"/>
                <w:sz w:val="21"/>
                <w:szCs w:val="21"/>
              </w:rPr>
              <w:t>黑膜沼气池</w:t>
            </w:r>
            <w:r w:rsidRPr="00076EA0">
              <w:rPr>
                <w:rFonts w:hAnsi="宋体" w:hint="eastAsia"/>
                <w:sz w:val="21"/>
                <w:szCs w:val="21"/>
              </w:rPr>
              <w:t>”工艺处理，配套</w:t>
            </w:r>
            <w:r w:rsidRPr="00076EA0">
              <w:rPr>
                <w:rFonts w:hAnsi="宋体"/>
                <w:sz w:val="21"/>
                <w:szCs w:val="21"/>
              </w:rPr>
              <w:t>沼液储存池</w:t>
            </w:r>
            <w:r w:rsidRPr="00076EA0">
              <w:rPr>
                <w:rFonts w:hAnsi="宋体" w:hint="eastAsia"/>
                <w:sz w:val="21"/>
                <w:szCs w:val="21"/>
              </w:rPr>
              <w:t>，沼液用</w:t>
            </w:r>
            <w:r w:rsidRPr="00076EA0">
              <w:rPr>
                <w:rFonts w:hAnsi="宋体"/>
                <w:sz w:val="21"/>
                <w:szCs w:val="21"/>
              </w:rPr>
              <w:t>于农田施肥</w:t>
            </w:r>
            <w:r w:rsidRPr="00076EA0">
              <w:rPr>
                <w:rFonts w:hAnsi="宋体" w:hint="eastAsia"/>
                <w:sz w:val="21"/>
                <w:szCs w:val="21"/>
              </w:rPr>
              <w:t>，不外排</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沼液全部还田综合利用</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bottom w:val="single" w:sz="6" w:space="0" w:color="000000"/>
              <w:right w:val="single" w:sz="4" w:space="0" w:color="000000"/>
            </w:tcBorders>
            <w:vAlign w:val="center"/>
            <w:hideMark/>
          </w:tcPr>
          <w:p w:rsidR="00EB2EE6" w:rsidRPr="00076EA0" w:rsidRDefault="00EB2EE6" w:rsidP="00EB2EE6">
            <w:pPr>
              <w:widowControl/>
              <w:spacing w:line="240" w:lineRule="auto"/>
              <w:ind w:firstLineChars="0" w:firstLine="0"/>
              <w:jc w:val="center"/>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雨污</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分流</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autoSpaceDE w:val="0"/>
              <w:autoSpaceDN w:val="0"/>
              <w:spacing w:line="240" w:lineRule="auto"/>
              <w:ind w:firstLineChars="0" w:firstLine="0"/>
              <w:rPr>
                <w:sz w:val="21"/>
                <w:szCs w:val="21"/>
              </w:rPr>
            </w:pPr>
            <w:r w:rsidRPr="00076EA0">
              <w:rPr>
                <w:rFonts w:hAnsi="宋体"/>
                <w:sz w:val="21"/>
                <w:szCs w:val="21"/>
              </w:rPr>
              <w:t>雨污收集管网，污水管网采用地埋式暗管，雨水管网为明渠，雨水进入</w:t>
            </w:r>
            <w:r w:rsidRPr="00076EA0">
              <w:rPr>
                <w:rFonts w:hAnsi="宋体" w:hint="eastAsia"/>
                <w:sz w:val="21"/>
                <w:szCs w:val="21"/>
              </w:rPr>
              <w:t>雨水收集池</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val="restart"/>
            <w:tcBorders>
              <w:top w:val="single" w:sz="6" w:space="0" w:color="000000"/>
              <w:left w:val="single" w:sz="4" w:space="0" w:color="000000"/>
              <w:right w:val="single" w:sz="4" w:space="0" w:color="000000"/>
            </w:tcBorders>
            <w:vAlign w:val="center"/>
            <w:hideMark/>
          </w:tcPr>
          <w:p w:rsidR="00EB2EE6" w:rsidRPr="00076EA0" w:rsidRDefault="00EB2EE6" w:rsidP="00EB2EE6">
            <w:pPr>
              <w:widowControl/>
              <w:spacing w:line="240" w:lineRule="auto"/>
              <w:ind w:firstLineChars="0" w:firstLine="0"/>
              <w:jc w:val="center"/>
              <w:rPr>
                <w:sz w:val="21"/>
                <w:szCs w:val="21"/>
              </w:rPr>
            </w:pPr>
            <w:r w:rsidRPr="00076EA0">
              <w:rPr>
                <w:rFonts w:hAnsi="宋体"/>
                <w:sz w:val="21"/>
                <w:szCs w:val="21"/>
              </w:rPr>
              <w:t>噪声</w:t>
            </w: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宋体"/>
                <w:kern w:val="2"/>
                <w:sz w:val="21"/>
                <w:szCs w:val="21"/>
              </w:rPr>
            </w:pPr>
            <w:r w:rsidRPr="00076EA0">
              <w:rPr>
                <w:rFonts w:ascii="Times New Roman" w:hAnsi="宋体"/>
                <w:kern w:val="2"/>
                <w:sz w:val="21"/>
                <w:szCs w:val="21"/>
              </w:rPr>
              <w:t>猪只</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叫声</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满足生猪饮食需要，减少猪舍周围人为干扰</w:t>
            </w:r>
          </w:p>
        </w:tc>
        <w:tc>
          <w:tcPr>
            <w:tcW w:w="1521" w:type="pct"/>
            <w:vMerge w:val="restart"/>
            <w:tcBorders>
              <w:top w:val="single" w:sz="6" w:space="0" w:color="000000"/>
              <w:left w:val="single" w:sz="4" w:space="0" w:color="000000"/>
            </w:tcBorders>
            <w:vAlign w:val="center"/>
            <w:hideMark/>
          </w:tcPr>
          <w:p w:rsidR="00EB2EE6" w:rsidRPr="00076EA0" w:rsidRDefault="00EB2EE6" w:rsidP="00EB2EE6">
            <w:pPr>
              <w:autoSpaceDE w:val="0"/>
              <w:autoSpaceDN w:val="0"/>
              <w:spacing w:line="240" w:lineRule="auto"/>
              <w:ind w:firstLineChars="0" w:firstLine="0"/>
              <w:rPr>
                <w:sz w:val="21"/>
                <w:szCs w:val="21"/>
              </w:rPr>
            </w:pPr>
            <w:r w:rsidRPr="00076EA0">
              <w:rPr>
                <w:rFonts w:hAnsi="宋体"/>
                <w:sz w:val="21"/>
                <w:szCs w:val="21"/>
              </w:rPr>
              <w:t>满足《工业企业厂界环境噪声排放标准》</w:t>
            </w:r>
            <w:r w:rsidRPr="00076EA0">
              <w:rPr>
                <w:sz w:val="21"/>
                <w:szCs w:val="21"/>
              </w:rPr>
              <w:t>(GB12348-2008)</w:t>
            </w:r>
            <w:r w:rsidRPr="00076EA0">
              <w:rPr>
                <w:rFonts w:hAnsi="宋体"/>
                <w:sz w:val="21"/>
                <w:szCs w:val="21"/>
              </w:rPr>
              <w:t>中</w:t>
            </w:r>
            <w:r w:rsidRPr="00076EA0">
              <w:rPr>
                <w:sz w:val="21"/>
                <w:szCs w:val="21"/>
              </w:rPr>
              <w:t>1</w:t>
            </w:r>
            <w:r w:rsidRPr="00076EA0">
              <w:rPr>
                <w:rFonts w:hAnsi="宋体"/>
                <w:sz w:val="21"/>
                <w:szCs w:val="21"/>
              </w:rPr>
              <w:t>类标准</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bottom w:val="single" w:sz="6" w:space="0" w:color="000000"/>
              <w:right w:val="single" w:sz="4" w:space="0" w:color="000000"/>
            </w:tcBorders>
            <w:vAlign w:val="center"/>
            <w:hideMark/>
          </w:tcPr>
          <w:p w:rsidR="00EB2EE6" w:rsidRPr="00076EA0" w:rsidRDefault="00EB2EE6" w:rsidP="00EB2EE6">
            <w:pPr>
              <w:widowControl/>
              <w:spacing w:line="240" w:lineRule="auto"/>
              <w:ind w:firstLineChars="0" w:firstLine="0"/>
              <w:jc w:val="center"/>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宋体"/>
                <w:kern w:val="2"/>
                <w:sz w:val="21"/>
                <w:szCs w:val="21"/>
              </w:rPr>
            </w:pPr>
            <w:r w:rsidRPr="00076EA0">
              <w:rPr>
                <w:rFonts w:ascii="Times New Roman" w:hAnsi="宋体"/>
                <w:kern w:val="2"/>
                <w:sz w:val="21"/>
                <w:szCs w:val="21"/>
              </w:rPr>
              <w:t>设备</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噪声</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选用低噪声设备，减振、隔声</w:t>
            </w:r>
          </w:p>
        </w:tc>
        <w:tc>
          <w:tcPr>
            <w:tcW w:w="1521" w:type="pct"/>
            <w:vMerge/>
            <w:tcBorders>
              <w:left w:val="single" w:sz="4" w:space="0" w:color="000000"/>
              <w:bottom w:val="single" w:sz="6"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val="restart"/>
            <w:tcBorders>
              <w:top w:val="single" w:sz="6" w:space="0" w:color="000000"/>
              <w:left w:val="single" w:sz="4" w:space="0" w:color="000000"/>
              <w:right w:val="single" w:sz="4" w:space="0" w:color="000000"/>
            </w:tcBorders>
            <w:vAlign w:val="center"/>
            <w:hideMark/>
          </w:tcPr>
          <w:p w:rsidR="00EB2EE6" w:rsidRPr="00076EA0" w:rsidRDefault="00EB2EE6" w:rsidP="00EB2EE6">
            <w:pPr>
              <w:widowControl/>
              <w:spacing w:line="240" w:lineRule="auto"/>
              <w:ind w:firstLineChars="0" w:firstLine="0"/>
              <w:jc w:val="center"/>
              <w:rPr>
                <w:sz w:val="21"/>
                <w:szCs w:val="21"/>
              </w:rPr>
            </w:pPr>
            <w:r w:rsidRPr="00076EA0">
              <w:rPr>
                <w:rFonts w:hAnsi="宋体"/>
                <w:sz w:val="21"/>
                <w:szCs w:val="21"/>
              </w:rPr>
              <w:t>固体废物</w:t>
            </w:r>
          </w:p>
        </w:tc>
        <w:tc>
          <w:tcPr>
            <w:tcW w:w="398" w:type="pct"/>
            <w:tcBorders>
              <w:top w:val="single" w:sz="6" w:space="0" w:color="000000"/>
              <w:left w:val="single" w:sz="4" w:space="0" w:color="000000"/>
              <w:bottom w:val="single" w:sz="6" w:space="0" w:color="000000"/>
              <w:right w:val="single" w:sz="4"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猪粪、沼渣</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作为肥料回用</w:t>
            </w:r>
          </w:p>
        </w:tc>
        <w:tc>
          <w:tcPr>
            <w:tcW w:w="1521" w:type="pct"/>
            <w:vMerge w:val="restart"/>
            <w:tcBorders>
              <w:top w:val="single" w:sz="6" w:space="0" w:color="000000"/>
              <w:left w:val="single" w:sz="4"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合理处理处置</w:t>
            </w: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病死</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猪只</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暂存于</w:t>
            </w:r>
            <w:r w:rsidRPr="00076EA0">
              <w:rPr>
                <w:rFonts w:hAnsi="宋体" w:hint="eastAsia"/>
                <w:sz w:val="21"/>
                <w:szCs w:val="21"/>
              </w:rPr>
              <w:t>冻库</w:t>
            </w:r>
            <w:r w:rsidRPr="00076EA0">
              <w:rPr>
                <w:rFonts w:hAnsi="宋体"/>
                <w:sz w:val="21"/>
                <w:szCs w:val="21"/>
              </w:rPr>
              <w:t>，</w:t>
            </w:r>
            <w:r w:rsidRPr="00076EA0">
              <w:rPr>
                <w:rFonts w:hAnsi="宋体" w:hint="eastAsia"/>
                <w:sz w:val="21"/>
                <w:szCs w:val="21"/>
              </w:rPr>
              <w:t>及时外委处置</w:t>
            </w:r>
          </w:p>
        </w:tc>
        <w:tc>
          <w:tcPr>
            <w:tcW w:w="1521" w:type="pct"/>
            <w:vMerge/>
            <w:tcBorders>
              <w:left w:val="single" w:sz="4"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卫生</w:t>
            </w:r>
          </w:p>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防疫</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废物</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集中收集后委托当地兽医主管部门处置</w:t>
            </w:r>
          </w:p>
        </w:tc>
        <w:tc>
          <w:tcPr>
            <w:tcW w:w="1521" w:type="pct"/>
            <w:vMerge/>
            <w:tcBorders>
              <w:left w:val="single" w:sz="4"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废脱</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硫剂</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外售</w:t>
            </w:r>
          </w:p>
        </w:tc>
        <w:tc>
          <w:tcPr>
            <w:tcW w:w="1521" w:type="pct"/>
            <w:vMerge/>
            <w:tcBorders>
              <w:left w:val="single" w:sz="4"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p>
        </w:tc>
      </w:tr>
      <w:tr w:rsidR="00EB2EE6" w:rsidRPr="00076EA0" w:rsidTr="00EB2EE6">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190" w:type="pct"/>
            <w:vMerge/>
            <w:tcBorders>
              <w:left w:val="single" w:sz="4" w:space="0" w:color="000000"/>
              <w:bottom w:val="single" w:sz="6" w:space="0" w:color="000000"/>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398" w:type="pct"/>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生活</w:t>
            </w:r>
          </w:p>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垃圾</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宋体"/>
                <w:kern w:val="2"/>
                <w:sz w:val="21"/>
                <w:szCs w:val="21"/>
              </w:rPr>
              <w:t>环卫部门清运处理</w:t>
            </w:r>
          </w:p>
        </w:tc>
        <w:tc>
          <w:tcPr>
            <w:tcW w:w="1521" w:type="pct"/>
            <w:vMerge/>
            <w:tcBorders>
              <w:left w:val="single" w:sz="4" w:space="0" w:color="000000"/>
              <w:bottom w:val="single" w:sz="6" w:space="0" w:color="000000"/>
            </w:tcBorders>
            <w:hideMark/>
          </w:tcPr>
          <w:p w:rsidR="00EB2EE6" w:rsidRPr="00076EA0" w:rsidRDefault="00EB2EE6" w:rsidP="00B966BE">
            <w:pPr>
              <w:pStyle w:val="TableParagraph"/>
              <w:kinsoku w:val="0"/>
              <w:overflowPunct w:val="0"/>
              <w:jc w:val="both"/>
              <w:rPr>
                <w:rFonts w:ascii="Times New Roman" w:hAnsi="Times New Roman"/>
                <w:kern w:val="2"/>
                <w:sz w:val="21"/>
                <w:szCs w:val="21"/>
              </w:rPr>
            </w:pPr>
          </w:p>
        </w:tc>
      </w:tr>
      <w:tr w:rsidR="00EB2EE6" w:rsidRPr="00076EA0" w:rsidTr="00A9038A">
        <w:trPr>
          <w:trHeight w:val="340"/>
        </w:trPr>
        <w:tc>
          <w:tcPr>
            <w:tcW w:w="190" w:type="pct"/>
            <w:vMerge/>
            <w:tcBorders>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588" w:type="pct"/>
            <w:gridSpan w:val="2"/>
            <w:tcBorders>
              <w:top w:val="single" w:sz="6" w:space="0" w:color="000000"/>
              <w:left w:val="single" w:sz="4" w:space="0" w:color="000000"/>
              <w:bottom w:val="single" w:sz="6" w:space="0" w:color="000000"/>
              <w:right w:val="single" w:sz="4"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土壤、地下水</w:t>
            </w:r>
          </w:p>
        </w:tc>
        <w:tc>
          <w:tcPr>
            <w:tcW w:w="2701" w:type="pct"/>
            <w:tcBorders>
              <w:top w:val="single" w:sz="6" w:space="0" w:color="000000"/>
              <w:left w:val="single" w:sz="4" w:space="0" w:color="000000"/>
              <w:bottom w:val="single" w:sz="6" w:space="0" w:color="000000"/>
              <w:right w:val="single" w:sz="4" w:space="0" w:color="000000"/>
            </w:tcBorders>
            <w:vAlign w:val="center"/>
          </w:tcPr>
          <w:p w:rsidR="00EB2EE6" w:rsidRPr="00076EA0" w:rsidRDefault="00EB2EE6" w:rsidP="00EB2EE6">
            <w:pPr>
              <w:autoSpaceDE w:val="0"/>
              <w:autoSpaceDN w:val="0"/>
              <w:spacing w:line="240" w:lineRule="auto"/>
              <w:ind w:firstLineChars="0" w:firstLine="0"/>
              <w:jc w:val="center"/>
              <w:rPr>
                <w:sz w:val="21"/>
                <w:szCs w:val="21"/>
              </w:rPr>
            </w:pPr>
            <w:r w:rsidRPr="00076EA0">
              <w:rPr>
                <w:rFonts w:hAnsi="宋体"/>
                <w:sz w:val="21"/>
                <w:szCs w:val="21"/>
              </w:rPr>
              <w:t>分区防渗</w:t>
            </w:r>
          </w:p>
        </w:tc>
        <w:tc>
          <w:tcPr>
            <w:tcW w:w="1521" w:type="pct"/>
            <w:tcBorders>
              <w:top w:val="single" w:sz="6" w:space="0" w:color="000000"/>
              <w:left w:val="single" w:sz="4" w:space="0" w:color="000000"/>
              <w:bottom w:val="single" w:sz="6" w:space="0" w:color="000000"/>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r w:rsidR="00EB2EE6" w:rsidRPr="00076EA0" w:rsidTr="00A9038A">
        <w:trPr>
          <w:trHeight w:val="340"/>
        </w:trPr>
        <w:tc>
          <w:tcPr>
            <w:tcW w:w="190" w:type="pct"/>
            <w:vMerge/>
            <w:tcBorders>
              <w:bottom w:val="single" w:sz="12" w:space="0" w:color="auto"/>
              <w:right w:val="single" w:sz="4" w:space="0" w:color="000000"/>
            </w:tcBorders>
            <w:vAlign w:val="center"/>
            <w:hideMark/>
          </w:tcPr>
          <w:p w:rsidR="00EB2EE6" w:rsidRPr="00076EA0" w:rsidRDefault="00EB2EE6" w:rsidP="00B966BE">
            <w:pPr>
              <w:widowControl/>
              <w:spacing w:line="240" w:lineRule="auto"/>
              <w:ind w:firstLineChars="0" w:firstLine="0"/>
              <w:rPr>
                <w:sz w:val="21"/>
                <w:szCs w:val="21"/>
              </w:rPr>
            </w:pPr>
          </w:p>
        </w:tc>
        <w:tc>
          <w:tcPr>
            <w:tcW w:w="588" w:type="pct"/>
            <w:gridSpan w:val="2"/>
            <w:tcBorders>
              <w:top w:val="single" w:sz="6" w:space="0" w:color="000000"/>
              <w:left w:val="single" w:sz="4" w:space="0" w:color="000000"/>
              <w:bottom w:val="single" w:sz="12" w:space="0" w:color="auto"/>
              <w:right w:val="single" w:sz="4" w:space="0" w:color="000000"/>
            </w:tcBorders>
            <w:vAlign w:val="center"/>
            <w:hideMark/>
          </w:tcPr>
          <w:p w:rsidR="00EB2EE6" w:rsidRPr="00076EA0" w:rsidRDefault="00EB2EE6" w:rsidP="00B966BE">
            <w:pPr>
              <w:pStyle w:val="TableParagraph"/>
              <w:kinsoku w:val="0"/>
              <w:overflowPunct w:val="0"/>
              <w:jc w:val="both"/>
              <w:rPr>
                <w:rFonts w:ascii="Times New Roman" w:hAnsi="Times New Roman"/>
                <w:kern w:val="2"/>
                <w:sz w:val="21"/>
                <w:szCs w:val="21"/>
              </w:rPr>
            </w:pPr>
            <w:r w:rsidRPr="00076EA0">
              <w:rPr>
                <w:rFonts w:ascii="Times New Roman" w:hAnsi="宋体"/>
                <w:kern w:val="2"/>
                <w:sz w:val="21"/>
                <w:szCs w:val="21"/>
              </w:rPr>
              <w:t>环境风险</w:t>
            </w:r>
          </w:p>
        </w:tc>
        <w:tc>
          <w:tcPr>
            <w:tcW w:w="2701" w:type="pct"/>
            <w:tcBorders>
              <w:top w:val="single" w:sz="6" w:space="0" w:color="000000"/>
              <w:left w:val="single" w:sz="4" w:space="0" w:color="000000"/>
              <w:bottom w:val="single" w:sz="12" w:space="0" w:color="auto"/>
              <w:right w:val="single" w:sz="4" w:space="0" w:color="000000"/>
            </w:tcBorders>
          </w:tcPr>
          <w:p w:rsidR="00EB2EE6" w:rsidRPr="00076EA0" w:rsidRDefault="00EB2EE6" w:rsidP="00EB2EE6">
            <w:pPr>
              <w:autoSpaceDE w:val="0"/>
              <w:autoSpaceDN w:val="0"/>
              <w:spacing w:line="240" w:lineRule="auto"/>
              <w:ind w:firstLineChars="0" w:firstLine="0"/>
              <w:jc w:val="left"/>
              <w:rPr>
                <w:sz w:val="21"/>
                <w:szCs w:val="21"/>
              </w:rPr>
            </w:pPr>
            <w:r w:rsidRPr="00076EA0">
              <w:rPr>
                <w:rFonts w:hAnsi="宋体"/>
                <w:sz w:val="21"/>
                <w:szCs w:val="21"/>
              </w:rPr>
              <w:t>制定</w:t>
            </w:r>
            <w:r w:rsidRPr="00076EA0">
              <w:rPr>
                <w:rFonts w:hAnsi="宋体" w:hint="eastAsia"/>
                <w:sz w:val="21"/>
                <w:szCs w:val="21"/>
              </w:rPr>
              <w:t>突发环境事件</w:t>
            </w:r>
            <w:r w:rsidRPr="00076EA0">
              <w:rPr>
                <w:rFonts w:hAnsi="宋体"/>
                <w:sz w:val="21"/>
                <w:szCs w:val="21"/>
              </w:rPr>
              <w:t>应急预</w:t>
            </w:r>
            <w:r w:rsidRPr="00076EA0">
              <w:rPr>
                <w:rFonts w:hAnsi="宋体" w:hint="eastAsia"/>
                <w:sz w:val="21"/>
                <w:szCs w:val="21"/>
              </w:rPr>
              <w:t>，</w:t>
            </w:r>
            <w:r w:rsidRPr="00076EA0">
              <w:rPr>
                <w:rFonts w:hAnsi="宋体"/>
                <w:sz w:val="21"/>
                <w:szCs w:val="21"/>
              </w:rPr>
              <w:t>配备风险应急物资，</w:t>
            </w:r>
            <w:r w:rsidRPr="00076EA0">
              <w:rPr>
                <w:rFonts w:hAnsi="宋体" w:hint="eastAsia"/>
                <w:sz w:val="21"/>
                <w:szCs w:val="21"/>
              </w:rPr>
              <w:t>定期演练</w:t>
            </w:r>
            <w:r w:rsidRPr="00076EA0">
              <w:rPr>
                <w:rFonts w:hAnsi="宋体"/>
                <w:sz w:val="21"/>
                <w:szCs w:val="21"/>
              </w:rPr>
              <w:t>等</w:t>
            </w:r>
          </w:p>
        </w:tc>
        <w:tc>
          <w:tcPr>
            <w:tcW w:w="1521" w:type="pct"/>
            <w:tcBorders>
              <w:top w:val="single" w:sz="6" w:space="0" w:color="000000"/>
              <w:left w:val="single" w:sz="4" w:space="0" w:color="000000"/>
              <w:bottom w:val="single" w:sz="12" w:space="0" w:color="auto"/>
            </w:tcBorders>
            <w:vAlign w:val="center"/>
            <w:hideMark/>
          </w:tcPr>
          <w:p w:rsidR="00EB2EE6" w:rsidRPr="00076EA0" w:rsidRDefault="00EB2EE6" w:rsidP="00EB2EE6">
            <w:pPr>
              <w:pStyle w:val="TableParagraph"/>
              <w:kinsoku w:val="0"/>
              <w:overflowPunct w:val="0"/>
              <w:jc w:val="center"/>
              <w:rPr>
                <w:rFonts w:ascii="Times New Roman" w:hAnsi="Times New Roman"/>
                <w:kern w:val="2"/>
                <w:sz w:val="21"/>
                <w:szCs w:val="21"/>
              </w:rPr>
            </w:pPr>
            <w:r w:rsidRPr="00076EA0">
              <w:rPr>
                <w:rFonts w:ascii="Times New Roman" w:hAnsi="Times New Roman"/>
                <w:kern w:val="2"/>
                <w:sz w:val="21"/>
                <w:szCs w:val="21"/>
              </w:rPr>
              <w:t>/</w:t>
            </w:r>
          </w:p>
        </w:tc>
      </w:tr>
    </w:tbl>
    <w:p w:rsidR="00E42293" w:rsidRPr="00076EA0" w:rsidRDefault="00E42293" w:rsidP="007066A3">
      <w:pPr>
        <w:widowControl/>
        <w:spacing w:line="240" w:lineRule="auto"/>
        <w:ind w:firstLineChars="0" w:firstLine="0"/>
      </w:pPr>
    </w:p>
    <w:p w:rsidR="007066A3" w:rsidRPr="00076EA0" w:rsidRDefault="007066A3" w:rsidP="007066A3">
      <w:pPr>
        <w:widowControl/>
        <w:spacing w:line="240" w:lineRule="auto"/>
        <w:ind w:firstLineChars="0" w:firstLine="0"/>
      </w:pPr>
    </w:p>
    <w:p w:rsidR="007066A3" w:rsidRPr="00076EA0" w:rsidRDefault="007066A3" w:rsidP="007066A3">
      <w:pPr>
        <w:widowControl/>
        <w:spacing w:line="240" w:lineRule="auto"/>
        <w:ind w:firstLineChars="0" w:firstLine="0"/>
        <w:sectPr w:rsidR="007066A3" w:rsidRPr="00076EA0" w:rsidSect="00EB2EE6">
          <w:pgSz w:w="11906" w:h="16838"/>
          <w:pgMar w:top="1418" w:right="1418" w:bottom="1418" w:left="1418" w:header="850" w:footer="992" w:gutter="0"/>
          <w:cols w:space="720"/>
          <w:docGrid w:linePitch="328"/>
        </w:sectPr>
      </w:pPr>
    </w:p>
    <w:p w:rsidR="007066A3" w:rsidRPr="00076EA0" w:rsidRDefault="00DE4E52" w:rsidP="001A5CD6">
      <w:pPr>
        <w:spacing w:beforeLines="50" w:afterLines="50"/>
        <w:ind w:firstLineChars="0" w:firstLine="0"/>
        <w:jc w:val="center"/>
        <w:outlineLvl w:val="0"/>
        <w:rPr>
          <w:rFonts w:hAnsi="宋体"/>
          <w:b/>
          <w:sz w:val="28"/>
          <w:szCs w:val="28"/>
        </w:rPr>
      </w:pPr>
      <w:bookmarkStart w:id="781" w:name="_Toc176158516"/>
      <w:bookmarkStart w:id="782" w:name="_Toc187216870"/>
      <w:bookmarkStart w:id="783" w:name="_Toc224144942"/>
      <w:bookmarkStart w:id="784" w:name="_Toc224145029"/>
      <w:bookmarkStart w:id="785" w:name="_Toc525025385"/>
      <w:bookmarkStart w:id="786" w:name="_Toc525025304"/>
      <w:bookmarkStart w:id="787" w:name="_Toc496604474"/>
      <w:bookmarkStart w:id="788" w:name="_Toc14033"/>
      <w:bookmarkStart w:id="789" w:name="_Toc12379"/>
      <w:bookmarkStart w:id="790" w:name="_Toc9701"/>
      <w:bookmarkStart w:id="791" w:name="_Toc236982223"/>
      <w:r w:rsidRPr="00076EA0">
        <w:rPr>
          <w:rFonts w:hAnsi="宋体"/>
          <w:b/>
          <w:sz w:val="28"/>
          <w:szCs w:val="28"/>
        </w:rPr>
        <w:lastRenderedPageBreak/>
        <w:t>1</w:t>
      </w:r>
      <w:r w:rsidR="007D589D" w:rsidRPr="00076EA0">
        <w:rPr>
          <w:rFonts w:hAnsi="宋体" w:hint="eastAsia"/>
          <w:b/>
          <w:sz w:val="28"/>
          <w:szCs w:val="28"/>
        </w:rPr>
        <w:t>2</w:t>
      </w:r>
      <w:r w:rsidRPr="00076EA0">
        <w:rPr>
          <w:rFonts w:hAnsi="宋体" w:hint="eastAsia"/>
          <w:b/>
          <w:sz w:val="28"/>
          <w:szCs w:val="28"/>
        </w:rPr>
        <w:t>、结论</w:t>
      </w:r>
      <w:bookmarkEnd w:id="781"/>
      <w:bookmarkEnd w:id="782"/>
      <w:bookmarkEnd w:id="783"/>
      <w:bookmarkEnd w:id="784"/>
      <w:bookmarkEnd w:id="791"/>
    </w:p>
    <w:p w:rsidR="007066A3" w:rsidRPr="00076EA0" w:rsidRDefault="00DE4E52" w:rsidP="007066A3">
      <w:pPr>
        <w:ind w:firstLineChars="0" w:firstLine="0"/>
        <w:outlineLvl w:val="1"/>
        <w:rPr>
          <w:rFonts w:hAnsi="宋体"/>
          <w:b/>
        </w:rPr>
      </w:pPr>
      <w:bookmarkStart w:id="792" w:name="_Toc176158517"/>
      <w:bookmarkStart w:id="793" w:name="_Toc187216871"/>
      <w:bookmarkStart w:id="794" w:name="_Toc224144943"/>
      <w:bookmarkStart w:id="795" w:name="_Toc224145030"/>
      <w:bookmarkStart w:id="796" w:name="_Toc236982224"/>
      <w:r w:rsidRPr="00076EA0">
        <w:rPr>
          <w:rFonts w:hAnsi="宋体"/>
          <w:b/>
        </w:rPr>
        <w:t>1</w:t>
      </w:r>
      <w:r w:rsidR="007D589D" w:rsidRPr="00076EA0">
        <w:rPr>
          <w:rFonts w:hAnsi="宋体" w:hint="eastAsia"/>
          <w:b/>
        </w:rPr>
        <w:t>2</w:t>
      </w:r>
      <w:r w:rsidRPr="00076EA0">
        <w:rPr>
          <w:rFonts w:hAnsi="宋体"/>
          <w:b/>
        </w:rPr>
        <w:t xml:space="preserve">.1 </w:t>
      </w:r>
      <w:r w:rsidRPr="00076EA0">
        <w:rPr>
          <w:rFonts w:hAnsi="宋体" w:hint="eastAsia"/>
          <w:b/>
        </w:rPr>
        <w:t>项目概况</w:t>
      </w:r>
      <w:bookmarkEnd w:id="792"/>
      <w:bookmarkEnd w:id="793"/>
      <w:bookmarkEnd w:id="794"/>
      <w:bookmarkEnd w:id="795"/>
      <w:bookmarkEnd w:id="796"/>
    </w:p>
    <w:p w:rsidR="00157D39" w:rsidRPr="00076EA0" w:rsidRDefault="00157D39" w:rsidP="00157D39">
      <w:pPr>
        <w:pStyle w:val="af6"/>
        <w:kinsoku w:val="0"/>
        <w:overflowPunct w:val="0"/>
        <w:spacing w:after="0"/>
        <w:ind w:firstLine="480"/>
        <w:rPr>
          <w:rFonts w:ascii="Times New Roman" w:cs="Times New Roman"/>
          <w:snapToGrid w:val="0"/>
          <w:kern w:val="24"/>
        </w:rPr>
      </w:pPr>
      <w:bookmarkStart w:id="797" w:name="_Toc176158518"/>
      <w:bookmarkStart w:id="798" w:name="_Toc187216872"/>
      <w:bookmarkStart w:id="799" w:name="_Toc224144944"/>
      <w:bookmarkStart w:id="800" w:name="_Toc224145031"/>
      <w:r w:rsidRPr="00076EA0">
        <w:rPr>
          <w:rFonts w:ascii="Times New Roman" w:cs="Times New Roman" w:hint="eastAsia"/>
          <w:kern w:val="24"/>
        </w:rPr>
        <w:t>宜城市天宏农牧有限公司拟</w:t>
      </w:r>
      <w:r w:rsidRPr="00076EA0">
        <w:rPr>
          <w:rFonts w:ascii="Times New Roman" w:cs="Times New Roman"/>
          <w:kern w:val="24"/>
        </w:rPr>
        <w:t>投资</w:t>
      </w:r>
      <w:r w:rsidRPr="00076EA0">
        <w:rPr>
          <w:rFonts w:ascii="Times New Roman" w:cs="Times New Roman" w:hint="eastAsia"/>
          <w:kern w:val="24"/>
        </w:rPr>
        <w:t>16</w:t>
      </w:r>
      <w:r w:rsidRPr="00076EA0">
        <w:rPr>
          <w:rFonts w:ascii="Times New Roman" w:cs="Times New Roman"/>
          <w:kern w:val="24"/>
        </w:rPr>
        <w:t>80</w:t>
      </w:r>
      <w:r w:rsidRPr="00076EA0">
        <w:rPr>
          <w:rFonts w:ascii="Times New Roman" w:cs="Times New Roman"/>
          <w:kern w:val="24"/>
        </w:rPr>
        <w:t>万元，在宜城市</w:t>
      </w:r>
      <w:r w:rsidRPr="00076EA0">
        <w:rPr>
          <w:rFonts w:ascii="Times New Roman" w:cs="Times New Roman" w:hint="eastAsia"/>
          <w:kern w:val="24"/>
        </w:rPr>
        <w:t>刘猴镇钱湾村</w:t>
      </w:r>
      <w:r w:rsidRPr="00076EA0">
        <w:rPr>
          <w:rFonts w:ascii="Times New Roman" w:cs="Times New Roman" w:hint="eastAsia"/>
          <w:kern w:val="24"/>
        </w:rPr>
        <w:t>3</w:t>
      </w:r>
      <w:r w:rsidRPr="00076EA0">
        <w:rPr>
          <w:rFonts w:ascii="Times New Roman" w:cs="Times New Roman" w:hint="eastAsia"/>
          <w:kern w:val="24"/>
        </w:rPr>
        <w:t>组</w:t>
      </w:r>
      <w:r w:rsidRPr="00076EA0">
        <w:rPr>
          <w:rFonts w:ascii="Times New Roman" w:cs="Times New Roman"/>
          <w:kern w:val="24"/>
        </w:rPr>
        <w:t>实施</w:t>
      </w:r>
      <w:r w:rsidRPr="00076EA0">
        <w:rPr>
          <w:rFonts w:ascii="Times New Roman" w:cs="Times New Roman" w:hint="eastAsia"/>
          <w:kern w:val="24"/>
        </w:rPr>
        <w:t>“天宏农牧存栏</w:t>
      </w:r>
      <w:r w:rsidRPr="00076EA0">
        <w:rPr>
          <w:rFonts w:ascii="Times New Roman" w:cs="Times New Roman" w:hint="eastAsia"/>
          <w:kern w:val="24"/>
        </w:rPr>
        <w:t>12000</w:t>
      </w:r>
      <w:r w:rsidRPr="00076EA0">
        <w:rPr>
          <w:rFonts w:ascii="Times New Roman" w:cs="Times New Roman" w:hint="eastAsia"/>
          <w:kern w:val="24"/>
        </w:rPr>
        <w:t>头现代化生猪</w:t>
      </w:r>
      <w:r w:rsidRPr="00076EA0">
        <w:rPr>
          <w:rFonts w:ascii="Times New Roman" w:cs="Times New Roman"/>
          <w:kern w:val="24"/>
        </w:rPr>
        <w:t>养殖</w:t>
      </w:r>
      <w:r w:rsidRPr="00076EA0">
        <w:rPr>
          <w:rFonts w:ascii="Times New Roman" w:cs="Times New Roman" w:hint="eastAsia"/>
          <w:kern w:val="24"/>
        </w:rPr>
        <w:t>基地</w:t>
      </w:r>
      <w:r w:rsidRPr="00076EA0">
        <w:rPr>
          <w:rFonts w:ascii="Times New Roman" w:cs="Times New Roman"/>
          <w:kern w:val="24"/>
        </w:rPr>
        <w:t>建</w:t>
      </w:r>
      <w:r w:rsidRPr="00076EA0">
        <w:rPr>
          <w:rFonts w:ascii="Times New Roman" w:cs="Times New Roman" w:hint="eastAsia"/>
          <w:kern w:val="24"/>
        </w:rPr>
        <w:t>设</w:t>
      </w:r>
      <w:r w:rsidRPr="00076EA0">
        <w:rPr>
          <w:rFonts w:ascii="Times New Roman" w:cs="Times New Roman"/>
          <w:kern w:val="24"/>
        </w:rPr>
        <w:t>项目</w:t>
      </w:r>
      <w:r w:rsidRPr="00076EA0">
        <w:rPr>
          <w:rFonts w:ascii="Times New Roman" w:cs="Times New Roman" w:hint="eastAsia"/>
          <w:kern w:val="24"/>
        </w:rPr>
        <w:t>”</w:t>
      </w:r>
      <w:r w:rsidRPr="00076EA0">
        <w:rPr>
          <w:rFonts w:ascii="Times New Roman" w:cs="Times New Roman"/>
          <w:kern w:val="24"/>
        </w:rPr>
        <w:t>，项目主要建设</w:t>
      </w:r>
      <w:r w:rsidRPr="00076EA0">
        <w:rPr>
          <w:rFonts w:ascii="Times New Roman" w:cs="Times New Roman" w:hint="eastAsia"/>
          <w:kern w:val="24"/>
        </w:rPr>
        <w:t>6</w:t>
      </w:r>
      <w:r w:rsidRPr="00076EA0">
        <w:rPr>
          <w:rFonts w:ascii="Times New Roman" w:cs="Times New Roman"/>
          <w:kern w:val="24"/>
        </w:rPr>
        <w:t>栋猪舍、</w:t>
      </w:r>
      <w:r w:rsidRPr="00076EA0">
        <w:rPr>
          <w:rFonts w:ascii="Times New Roman" w:cs="Times New Roman" w:hint="eastAsia"/>
          <w:kern w:val="24"/>
        </w:rPr>
        <w:t>配套附属用房、环控设备</w:t>
      </w:r>
      <w:r w:rsidRPr="00076EA0">
        <w:rPr>
          <w:rFonts w:ascii="Times New Roman" w:cs="Times New Roman"/>
          <w:kern w:val="24"/>
        </w:rPr>
        <w:t>和</w:t>
      </w:r>
      <w:r w:rsidRPr="00076EA0">
        <w:rPr>
          <w:rFonts w:ascii="Times New Roman" w:cs="Times New Roman" w:hint="eastAsia"/>
          <w:kern w:val="24"/>
        </w:rPr>
        <w:t>集污池、沼气池、沼液池</w:t>
      </w:r>
      <w:r w:rsidRPr="00076EA0">
        <w:rPr>
          <w:rFonts w:ascii="Times New Roman" w:cs="Times New Roman"/>
          <w:kern w:val="24"/>
        </w:rPr>
        <w:t>等</w:t>
      </w:r>
      <w:r w:rsidRPr="00076EA0">
        <w:rPr>
          <w:rFonts w:ascii="Times New Roman" w:cs="Times New Roman" w:hint="eastAsia"/>
          <w:kern w:val="24"/>
        </w:rPr>
        <w:t>设施</w:t>
      </w:r>
      <w:r w:rsidRPr="00076EA0">
        <w:rPr>
          <w:rFonts w:ascii="Times New Roman" w:cs="Times New Roman"/>
          <w:kern w:val="24"/>
        </w:rPr>
        <w:t>，达到设计年存栏</w:t>
      </w:r>
      <w:r w:rsidRPr="00076EA0">
        <w:rPr>
          <w:rFonts w:ascii="Times New Roman" w:cs="Times New Roman" w:hint="eastAsia"/>
          <w:kern w:val="24"/>
        </w:rPr>
        <w:t>120</w:t>
      </w:r>
      <w:r w:rsidRPr="00076EA0">
        <w:rPr>
          <w:rFonts w:ascii="Times New Roman" w:cs="Times New Roman"/>
          <w:kern w:val="24"/>
        </w:rPr>
        <w:t>00</w:t>
      </w:r>
      <w:r w:rsidRPr="00076EA0">
        <w:rPr>
          <w:rFonts w:ascii="Times New Roman" w:cs="Times New Roman"/>
          <w:kern w:val="24"/>
        </w:rPr>
        <w:t>头，年出栏</w:t>
      </w:r>
      <w:r w:rsidRPr="00076EA0">
        <w:rPr>
          <w:rFonts w:ascii="Times New Roman" w:cs="Times New Roman" w:hint="eastAsia"/>
          <w:kern w:val="24"/>
        </w:rPr>
        <w:t>24</w:t>
      </w:r>
      <w:r w:rsidRPr="00076EA0">
        <w:rPr>
          <w:rFonts w:ascii="Times New Roman" w:cs="Times New Roman"/>
          <w:kern w:val="24"/>
        </w:rPr>
        <w:t>000</w:t>
      </w:r>
      <w:r w:rsidRPr="00076EA0">
        <w:rPr>
          <w:rFonts w:ascii="Times New Roman" w:cs="Times New Roman"/>
          <w:kern w:val="24"/>
        </w:rPr>
        <w:t>头的</w:t>
      </w:r>
      <w:r w:rsidRPr="00076EA0">
        <w:rPr>
          <w:rFonts w:ascii="Times New Roman" w:cs="Times New Roman" w:hint="eastAsia"/>
          <w:kern w:val="24"/>
        </w:rPr>
        <w:t>生猪</w:t>
      </w:r>
      <w:r w:rsidRPr="00076EA0">
        <w:rPr>
          <w:rFonts w:ascii="Times New Roman" w:cs="Times New Roman"/>
          <w:kern w:val="24"/>
        </w:rPr>
        <w:t>养殖规模。</w:t>
      </w:r>
    </w:p>
    <w:p w:rsidR="007066A3" w:rsidRPr="00076EA0" w:rsidRDefault="00DE4E52" w:rsidP="007066A3">
      <w:pPr>
        <w:ind w:firstLineChars="0" w:firstLine="0"/>
        <w:outlineLvl w:val="1"/>
        <w:rPr>
          <w:rFonts w:hAnsi="宋体"/>
          <w:b/>
        </w:rPr>
      </w:pPr>
      <w:bookmarkStart w:id="801" w:name="_Toc236982225"/>
      <w:r w:rsidRPr="00076EA0">
        <w:rPr>
          <w:rFonts w:hAnsi="宋体"/>
          <w:b/>
        </w:rPr>
        <w:t>1</w:t>
      </w:r>
      <w:r w:rsidR="00E91791" w:rsidRPr="00076EA0">
        <w:rPr>
          <w:rFonts w:hAnsi="宋体" w:hint="eastAsia"/>
          <w:b/>
        </w:rPr>
        <w:t>3</w:t>
      </w:r>
      <w:r w:rsidRPr="00076EA0">
        <w:rPr>
          <w:rFonts w:hAnsi="宋体"/>
          <w:b/>
        </w:rPr>
        <w:t xml:space="preserve">.2 </w:t>
      </w:r>
      <w:r w:rsidRPr="00076EA0">
        <w:rPr>
          <w:rFonts w:hAnsi="宋体" w:hint="eastAsia"/>
          <w:b/>
        </w:rPr>
        <w:t>环境质量现状</w:t>
      </w:r>
      <w:bookmarkEnd w:id="797"/>
      <w:bookmarkEnd w:id="798"/>
      <w:bookmarkEnd w:id="799"/>
      <w:bookmarkEnd w:id="800"/>
      <w:bookmarkEnd w:id="801"/>
    </w:p>
    <w:p w:rsidR="00E91791" w:rsidRPr="00076EA0" w:rsidRDefault="00DE4E52" w:rsidP="00E91791">
      <w:pPr>
        <w:ind w:firstLine="480"/>
        <w:rPr>
          <w:kern w:val="24"/>
        </w:rPr>
      </w:pPr>
      <w:bookmarkStart w:id="802" w:name="_Toc496604475"/>
      <w:bookmarkEnd w:id="785"/>
      <w:bookmarkEnd w:id="786"/>
      <w:bookmarkEnd w:id="787"/>
      <w:r w:rsidRPr="00076EA0">
        <w:rPr>
          <w:kern w:val="24"/>
        </w:rPr>
        <w:t>环境空气质量现状：</w:t>
      </w:r>
      <w:r w:rsidR="00FE0C0F" w:rsidRPr="00076EA0">
        <w:rPr>
          <w:kern w:val="24"/>
          <w:szCs w:val="20"/>
        </w:rPr>
        <w:t>根据</w:t>
      </w:r>
      <w:r w:rsidR="00FE0C0F" w:rsidRPr="00076EA0">
        <w:rPr>
          <w:kern w:val="24"/>
        </w:rPr>
        <w:t>《</w:t>
      </w:r>
      <w:r w:rsidR="00FE0C0F" w:rsidRPr="00076EA0">
        <w:rPr>
          <w:kern w:val="24"/>
        </w:rPr>
        <w:t>202</w:t>
      </w:r>
      <w:r w:rsidR="00E91791" w:rsidRPr="00076EA0">
        <w:rPr>
          <w:kern w:val="24"/>
        </w:rPr>
        <w:t>4</w:t>
      </w:r>
      <w:r w:rsidR="00FE0C0F" w:rsidRPr="00076EA0">
        <w:rPr>
          <w:kern w:val="24"/>
        </w:rPr>
        <w:t>年度襄阳市生态环境状况公报》</w:t>
      </w:r>
      <w:r w:rsidR="00FE0C0F" w:rsidRPr="00076EA0">
        <w:rPr>
          <w:kern w:val="24"/>
          <w:szCs w:val="20"/>
        </w:rPr>
        <w:t>，</w:t>
      </w:r>
      <w:r w:rsidR="00E91791" w:rsidRPr="00076EA0">
        <w:rPr>
          <w:kern w:val="24"/>
        </w:rPr>
        <w:t>项目区</w:t>
      </w:r>
      <w:r w:rsidR="00E91791" w:rsidRPr="00076EA0">
        <w:rPr>
          <w:kern w:val="24"/>
        </w:rPr>
        <w:t>PM</w:t>
      </w:r>
      <w:r w:rsidR="00E91791" w:rsidRPr="00076EA0">
        <w:rPr>
          <w:kern w:val="24"/>
          <w:vertAlign w:val="subscript"/>
        </w:rPr>
        <w:t>2.5</w:t>
      </w:r>
      <w:r w:rsidR="00E91791" w:rsidRPr="00076EA0">
        <w:rPr>
          <w:kern w:val="24"/>
        </w:rPr>
        <w:t>的年均值存在超标，项目区为环境空气质量不达标区。项目区</w:t>
      </w:r>
      <w:r w:rsidR="00E91791" w:rsidRPr="00076EA0">
        <w:rPr>
          <w:kern w:val="24"/>
        </w:rPr>
        <w:t>2</w:t>
      </w:r>
      <w:r w:rsidR="00E91791" w:rsidRPr="00076EA0">
        <w:rPr>
          <w:kern w:val="24"/>
        </w:rPr>
        <w:t>个环境空气质量监测点位的</w:t>
      </w:r>
      <w:r w:rsidR="00E91791" w:rsidRPr="00076EA0">
        <w:rPr>
          <w:kern w:val="24"/>
        </w:rPr>
        <w:t>H</w:t>
      </w:r>
      <w:r w:rsidR="00E91791" w:rsidRPr="00076EA0">
        <w:rPr>
          <w:kern w:val="24"/>
          <w:vertAlign w:val="subscript"/>
        </w:rPr>
        <w:t>2</w:t>
      </w:r>
      <w:r w:rsidR="00E91791" w:rsidRPr="00076EA0">
        <w:rPr>
          <w:kern w:val="24"/>
        </w:rPr>
        <w:t>S</w:t>
      </w:r>
      <w:r w:rsidR="00E91791" w:rsidRPr="00076EA0">
        <w:rPr>
          <w:kern w:val="24"/>
        </w:rPr>
        <w:t>、</w:t>
      </w:r>
      <w:r w:rsidR="00E91791" w:rsidRPr="00076EA0">
        <w:rPr>
          <w:kern w:val="24"/>
        </w:rPr>
        <w:t>NH</w:t>
      </w:r>
      <w:r w:rsidR="00E91791" w:rsidRPr="00076EA0">
        <w:rPr>
          <w:kern w:val="24"/>
          <w:vertAlign w:val="subscript"/>
        </w:rPr>
        <w:t>3</w:t>
      </w:r>
      <w:r w:rsidR="00E91791" w:rsidRPr="00076EA0">
        <w:rPr>
          <w:kern w:val="24"/>
        </w:rPr>
        <w:t>的监测结果满足《环境影响评价技术导则</w:t>
      </w:r>
      <w:r w:rsidR="00E91791" w:rsidRPr="00076EA0">
        <w:rPr>
          <w:kern w:val="24"/>
        </w:rPr>
        <w:t xml:space="preserve"> </w:t>
      </w:r>
      <w:r w:rsidR="00E91791" w:rsidRPr="00076EA0">
        <w:rPr>
          <w:kern w:val="24"/>
        </w:rPr>
        <w:t>大气环境》（</w:t>
      </w:r>
      <w:r w:rsidR="00E91791" w:rsidRPr="00076EA0">
        <w:rPr>
          <w:kern w:val="24"/>
        </w:rPr>
        <w:t>HJ2.2-2.18</w:t>
      </w:r>
      <w:r w:rsidR="00E91791" w:rsidRPr="00076EA0">
        <w:rPr>
          <w:kern w:val="24"/>
        </w:rPr>
        <w:t>）附录</w:t>
      </w:r>
      <w:r w:rsidR="00E91791" w:rsidRPr="00076EA0">
        <w:rPr>
          <w:kern w:val="24"/>
        </w:rPr>
        <w:t>D</w:t>
      </w:r>
      <w:r w:rsidR="00E91791" w:rsidRPr="00076EA0">
        <w:rPr>
          <w:kern w:val="24"/>
        </w:rPr>
        <w:t>中限值</w:t>
      </w:r>
      <w:r w:rsidR="00E91791" w:rsidRPr="00076EA0">
        <w:rPr>
          <w:rFonts w:hint="eastAsia"/>
          <w:kern w:val="24"/>
        </w:rPr>
        <w:t>要求</w:t>
      </w:r>
      <w:r w:rsidR="00E91791" w:rsidRPr="00076EA0">
        <w:rPr>
          <w:kern w:val="24"/>
        </w:rPr>
        <w:t>。</w:t>
      </w:r>
    </w:p>
    <w:p w:rsidR="003F3B04" w:rsidRPr="00076EA0" w:rsidRDefault="00DE4E52" w:rsidP="00E91791">
      <w:pPr>
        <w:tabs>
          <w:tab w:val="left" w:pos="674"/>
        </w:tabs>
        <w:ind w:firstLine="480"/>
        <w:rPr>
          <w:kern w:val="24"/>
        </w:rPr>
      </w:pPr>
      <w:r w:rsidRPr="00076EA0">
        <w:rPr>
          <w:kern w:val="24"/>
        </w:rPr>
        <w:t>地表水环境质量现状：</w:t>
      </w:r>
      <w:r w:rsidR="00E91791" w:rsidRPr="00076EA0">
        <w:rPr>
          <w:kern w:val="24"/>
        </w:rPr>
        <w:t>项目区周边地表水体</w:t>
      </w:r>
      <w:r w:rsidR="005150C2" w:rsidRPr="00076EA0">
        <w:rPr>
          <w:rFonts w:hint="eastAsia"/>
          <w:kern w:val="24"/>
        </w:rPr>
        <w:t>钱湾</w:t>
      </w:r>
      <w:r w:rsidR="00E91791" w:rsidRPr="00076EA0">
        <w:rPr>
          <w:kern w:val="24"/>
        </w:rPr>
        <w:t>水库</w:t>
      </w:r>
      <w:r w:rsidR="00FE0C0F" w:rsidRPr="00076EA0">
        <w:rPr>
          <w:kern w:val="24"/>
        </w:rPr>
        <w:t>的地表水环境质量现状满足</w:t>
      </w:r>
      <w:r w:rsidR="00FE0C0F" w:rsidRPr="00076EA0">
        <w:rPr>
          <w:kern w:val="24"/>
          <w:shd w:val="clear" w:color="auto" w:fill="FFFFFF"/>
        </w:rPr>
        <w:t>《地表水环境质量标准》（</w:t>
      </w:r>
      <w:r w:rsidR="00FE0C0F" w:rsidRPr="00076EA0">
        <w:rPr>
          <w:kern w:val="24"/>
          <w:shd w:val="clear" w:color="auto" w:fill="FFFFFF"/>
        </w:rPr>
        <w:t>GB3838-2002</w:t>
      </w:r>
      <w:r w:rsidR="00FE0C0F" w:rsidRPr="00076EA0">
        <w:rPr>
          <w:kern w:val="24"/>
          <w:shd w:val="clear" w:color="auto" w:fill="FFFFFF"/>
        </w:rPr>
        <w:t>）中</w:t>
      </w:r>
      <w:r w:rsidR="00E91791" w:rsidRPr="00076EA0">
        <w:rPr>
          <w:kern w:val="24"/>
        </w:rPr>
        <w:t>Ⅲ</w:t>
      </w:r>
      <w:r w:rsidR="00FE0C0F" w:rsidRPr="00076EA0">
        <w:rPr>
          <w:kern w:val="24"/>
        </w:rPr>
        <w:t>类标准要求。</w:t>
      </w:r>
    </w:p>
    <w:p w:rsidR="003F3B04" w:rsidRPr="00076EA0" w:rsidRDefault="00DE4E52" w:rsidP="00E91791">
      <w:pPr>
        <w:topLinePunct/>
        <w:ind w:firstLine="480"/>
        <w:rPr>
          <w:kern w:val="24"/>
        </w:rPr>
      </w:pPr>
      <w:r w:rsidRPr="00076EA0">
        <w:rPr>
          <w:kern w:val="24"/>
        </w:rPr>
        <w:t>声环境质量现状：现状监测结果表明，</w:t>
      </w:r>
      <w:r w:rsidR="00FE0C0F" w:rsidRPr="00076EA0">
        <w:rPr>
          <w:kern w:val="24"/>
        </w:rPr>
        <w:t>项目厂界声环境质量满足《声环境质量标准》（</w:t>
      </w:r>
      <w:r w:rsidR="00FE0C0F" w:rsidRPr="00076EA0">
        <w:rPr>
          <w:kern w:val="24"/>
        </w:rPr>
        <w:t>GB3096-2008</w:t>
      </w:r>
      <w:r w:rsidR="00FE0C0F" w:rsidRPr="00076EA0">
        <w:rPr>
          <w:kern w:val="24"/>
        </w:rPr>
        <w:t>）中</w:t>
      </w:r>
      <w:r w:rsidR="00E91791" w:rsidRPr="00076EA0">
        <w:rPr>
          <w:kern w:val="24"/>
        </w:rPr>
        <w:t>1</w:t>
      </w:r>
      <w:r w:rsidR="00FE0C0F" w:rsidRPr="00076EA0">
        <w:rPr>
          <w:kern w:val="24"/>
        </w:rPr>
        <w:t>类标准要求。项目区声环境质量状况较好。</w:t>
      </w:r>
    </w:p>
    <w:p w:rsidR="006D6D15" w:rsidRPr="00076EA0" w:rsidRDefault="00DE4E52" w:rsidP="00E91791">
      <w:pPr>
        <w:ind w:firstLine="480"/>
        <w:rPr>
          <w:kern w:val="24"/>
        </w:rPr>
      </w:pPr>
      <w:r w:rsidRPr="00076EA0">
        <w:rPr>
          <w:kern w:val="24"/>
        </w:rPr>
        <w:t>地下水环境质量现状：现状监测结果表明，项目区地下水环境质量监测值满足《地下水质量标准》（</w:t>
      </w:r>
      <w:r w:rsidRPr="00076EA0">
        <w:rPr>
          <w:kern w:val="24"/>
        </w:rPr>
        <w:t>GB/T14848-2017</w:t>
      </w:r>
      <w:r w:rsidRPr="00076EA0">
        <w:rPr>
          <w:kern w:val="24"/>
        </w:rPr>
        <w:t>）中</w:t>
      </w:r>
      <w:r w:rsidRPr="00076EA0">
        <w:rPr>
          <w:kern w:val="24"/>
        </w:rPr>
        <w:t>Ⅲ</w:t>
      </w:r>
      <w:r w:rsidRPr="00076EA0">
        <w:rPr>
          <w:kern w:val="24"/>
        </w:rPr>
        <w:t>类水体标准要求。</w:t>
      </w:r>
    </w:p>
    <w:p w:rsidR="003A0518" w:rsidRPr="00076EA0" w:rsidRDefault="00DE4E52" w:rsidP="00E91791">
      <w:pPr>
        <w:topLinePunct/>
        <w:ind w:firstLine="480"/>
        <w:rPr>
          <w:kern w:val="24"/>
        </w:rPr>
      </w:pPr>
      <w:r w:rsidRPr="00076EA0">
        <w:rPr>
          <w:kern w:val="24"/>
        </w:rPr>
        <w:t>土壤环境质量现状：现状监测结果表明，</w:t>
      </w:r>
      <w:r w:rsidR="00E91791" w:rsidRPr="00076EA0">
        <w:rPr>
          <w:kern w:val="24"/>
        </w:rPr>
        <w:t>项目厂区内土壤环境质量满足《土壤环境质量</w:t>
      </w:r>
      <w:r w:rsidR="00E91791" w:rsidRPr="00076EA0">
        <w:rPr>
          <w:kern w:val="24"/>
        </w:rPr>
        <w:t xml:space="preserve"> </w:t>
      </w:r>
      <w:r w:rsidR="00E91791" w:rsidRPr="00076EA0">
        <w:rPr>
          <w:kern w:val="24"/>
        </w:rPr>
        <w:t>农用地土壤污染风险管控标准（试行）》（</w:t>
      </w:r>
      <w:r w:rsidR="00E91791" w:rsidRPr="00076EA0">
        <w:rPr>
          <w:kern w:val="24"/>
        </w:rPr>
        <w:t>GB15618-2018</w:t>
      </w:r>
      <w:r w:rsidR="00E91791" w:rsidRPr="00076EA0">
        <w:rPr>
          <w:kern w:val="24"/>
        </w:rPr>
        <w:t>）中其他类的风险筛选值标准要求</w:t>
      </w:r>
      <w:r w:rsidR="00D84963" w:rsidRPr="00076EA0">
        <w:rPr>
          <w:kern w:val="24"/>
        </w:rPr>
        <w:t>。</w:t>
      </w:r>
    </w:p>
    <w:p w:rsidR="00DA1E7B" w:rsidRPr="00076EA0" w:rsidRDefault="00E91791" w:rsidP="00DA1E7B">
      <w:pPr>
        <w:ind w:firstLineChars="0" w:firstLine="0"/>
        <w:outlineLvl w:val="1"/>
        <w:rPr>
          <w:rFonts w:hAnsi="宋体"/>
          <w:b/>
        </w:rPr>
      </w:pPr>
      <w:bookmarkStart w:id="803" w:name="_Toc224144945"/>
      <w:bookmarkStart w:id="804" w:name="_Toc224145032"/>
      <w:bookmarkStart w:id="805" w:name="_Toc236982226"/>
      <w:r w:rsidRPr="00076EA0">
        <w:rPr>
          <w:rFonts w:hAnsi="宋体" w:hint="eastAsia"/>
          <w:b/>
        </w:rPr>
        <w:t>13</w:t>
      </w:r>
      <w:r w:rsidR="00DA1E7B" w:rsidRPr="00076EA0">
        <w:rPr>
          <w:rFonts w:hAnsi="宋体" w:hint="eastAsia"/>
          <w:b/>
        </w:rPr>
        <w:t>.3</w:t>
      </w:r>
      <w:r w:rsidR="00DA1E7B" w:rsidRPr="00076EA0">
        <w:rPr>
          <w:rFonts w:hAnsi="宋体" w:hint="eastAsia"/>
          <w:b/>
        </w:rPr>
        <w:t>环境影响评价结论</w:t>
      </w:r>
      <w:bookmarkEnd w:id="803"/>
      <w:bookmarkEnd w:id="804"/>
      <w:bookmarkEnd w:id="805"/>
    </w:p>
    <w:p w:rsidR="00DA1E7B" w:rsidRPr="00076EA0" w:rsidRDefault="00E91791" w:rsidP="00E86C62">
      <w:pPr>
        <w:ind w:firstLineChars="0" w:firstLine="0"/>
        <w:outlineLvl w:val="2"/>
        <w:rPr>
          <w:rFonts w:hAnsi="宋体"/>
          <w:b/>
        </w:rPr>
      </w:pPr>
      <w:bookmarkStart w:id="806" w:name="10.4.1环境空气影响评价结论"/>
      <w:bookmarkStart w:id="807" w:name="_Toc224144946"/>
      <w:bookmarkEnd w:id="806"/>
      <w:r w:rsidRPr="00076EA0">
        <w:rPr>
          <w:rFonts w:hAnsi="宋体" w:hint="eastAsia"/>
          <w:b/>
        </w:rPr>
        <w:t>13</w:t>
      </w:r>
      <w:r w:rsidR="00E86C62" w:rsidRPr="00076EA0">
        <w:rPr>
          <w:rFonts w:hAnsi="宋体" w:hint="eastAsia"/>
          <w:b/>
        </w:rPr>
        <w:t>.3.1</w:t>
      </w:r>
      <w:r w:rsidR="00DA1E7B" w:rsidRPr="00076EA0">
        <w:rPr>
          <w:rFonts w:hAnsi="宋体" w:hint="eastAsia"/>
          <w:b/>
        </w:rPr>
        <w:t>环境空气影响评价结论</w:t>
      </w:r>
      <w:bookmarkEnd w:id="807"/>
    </w:p>
    <w:p w:rsidR="00DA1E7B" w:rsidRPr="00076EA0" w:rsidRDefault="00E86C62" w:rsidP="00FE122F">
      <w:pPr>
        <w:ind w:firstLine="480"/>
      </w:pPr>
      <w:r w:rsidRPr="00076EA0">
        <w:rPr>
          <w:rFonts w:hint="eastAsia"/>
        </w:rPr>
        <w:t>（</w:t>
      </w:r>
      <w:r w:rsidRPr="00076EA0">
        <w:rPr>
          <w:rFonts w:hint="eastAsia"/>
        </w:rPr>
        <w:t>1</w:t>
      </w:r>
      <w:r w:rsidRPr="00076EA0">
        <w:rPr>
          <w:rFonts w:hint="eastAsia"/>
        </w:rPr>
        <w:t>）</w:t>
      </w:r>
      <w:r w:rsidR="00DA1E7B" w:rsidRPr="00076EA0">
        <w:rPr>
          <w:rFonts w:hint="eastAsia"/>
        </w:rPr>
        <w:t>废气环境影响评价结论</w:t>
      </w:r>
    </w:p>
    <w:p w:rsidR="00DA1E7B" w:rsidRPr="00076EA0" w:rsidRDefault="00DA1E7B" w:rsidP="00FE122F">
      <w:pPr>
        <w:ind w:firstLine="480"/>
      </w:pPr>
      <w:r w:rsidRPr="00076EA0">
        <w:rPr>
          <w:rFonts w:hint="eastAsia"/>
        </w:rPr>
        <w:t>项目排放的</w:t>
      </w:r>
      <w:r w:rsidRPr="00076EA0">
        <w:t>NH</w:t>
      </w:r>
      <w:r w:rsidRPr="00076EA0">
        <w:rPr>
          <w:vertAlign w:val="subscript"/>
        </w:rPr>
        <w:t>3</w:t>
      </w:r>
      <w:r w:rsidRPr="00076EA0">
        <w:rPr>
          <w:rFonts w:hint="eastAsia"/>
        </w:rPr>
        <w:t>最大浓度增加值与背景浓度叠加后，敏感点及网格点浓度值均低于《环境影响评价技术导则</w:t>
      </w:r>
      <w:r w:rsidRPr="00076EA0">
        <w:t>·</w:t>
      </w:r>
      <w:r w:rsidRPr="00076EA0">
        <w:rPr>
          <w:rFonts w:hint="eastAsia"/>
        </w:rPr>
        <w:t>大气环境》</w:t>
      </w:r>
      <w:r w:rsidR="00FE122F" w:rsidRPr="00076EA0">
        <w:rPr>
          <w:rFonts w:hint="eastAsia"/>
        </w:rPr>
        <w:t>（</w:t>
      </w:r>
      <w:r w:rsidRPr="00076EA0">
        <w:t>HJ2.2-2018</w:t>
      </w:r>
      <w:r w:rsidR="00FE122F" w:rsidRPr="00076EA0">
        <w:rPr>
          <w:rFonts w:hint="eastAsia"/>
        </w:rPr>
        <w:t>）</w:t>
      </w:r>
      <w:r w:rsidRPr="00076EA0">
        <w:rPr>
          <w:rFonts w:hint="eastAsia"/>
        </w:rPr>
        <w:t>附录</w:t>
      </w:r>
      <w:r w:rsidRPr="00076EA0">
        <w:t>D</w:t>
      </w:r>
      <w:r w:rsidRPr="00076EA0">
        <w:rPr>
          <w:rFonts w:hint="eastAsia"/>
        </w:rPr>
        <w:t>中其他污染物空气质量浓度参考限值，满足要求。</w:t>
      </w:r>
    </w:p>
    <w:p w:rsidR="00DA1E7B" w:rsidRPr="00076EA0" w:rsidRDefault="00DA1E7B" w:rsidP="00FE122F">
      <w:pPr>
        <w:ind w:firstLine="480"/>
      </w:pPr>
      <w:r w:rsidRPr="00076EA0">
        <w:rPr>
          <w:rFonts w:hint="eastAsia"/>
        </w:rPr>
        <w:t>本项目</w:t>
      </w:r>
      <w:r w:rsidRPr="00076EA0">
        <w:t>H</w:t>
      </w:r>
      <w:r w:rsidRPr="00076EA0">
        <w:rPr>
          <w:vertAlign w:val="subscript"/>
        </w:rPr>
        <w:t>2</w:t>
      </w:r>
      <w:r w:rsidRPr="00076EA0">
        <w:t>S</w:t>
      </w:r>
      <w:r w:rsidRPr="00076EA0">
        <w:rPr>
          <w:rFonts w:hint="eastAsia"/>
        </w:rPr>
        <w:t>最大浓度增加值与背景浓度叠加后，敏感点及网格点浓度值均低于《环境影响评价技术导则</w:t>
      </w:r>
      <w:r w:rsidRPr="00076EA0">
        <w:t>·</w:t>
      </w:r>
      <w:r w:rsidRPr="00076EA0">
        <w:rPr>
          <w:rFonts w:hint="eastAsia"/>
        </w:rPr>
        <w:t>大气环境》</w:t>
      </w:r>
      <w:r w:rsidR="00FE122F" w:rsidRPr="00076EA0">
        <w:rPr>
          <w:rFonts w:hint="eastAsia"/>
        </w:rPr>
        <w:t>（</w:t>
      </w:r>
      <w:r w:rsidRPr="00076EA0">
        <w:t>HJ2.2-2018</w:t>
      </w:r>
      <w:r w:rsidR="00FE122F" w:rsidRPr="00076EA0">
        <w:rPr>
          <w:rFonts w:hint="eastAsia"/>
        </w:rPr>
        <w:t>）</w:t>
      </w:r>
      <w:r w:rsidRPr="00076EA0">
        <w:rPr>
          <w:rFonts w:hint="eastAsia"/>
        </w:rPr>
        <w:t>附录</w:t>
      </w:r>
      <w:r w:rsidRPr="00076EA0">
        <w:t>D</w:t>
      </w:r>
      <w:r w:rsidRPr="00076EA0">
        <w:rPr>
          <w:rFonts w:hint="eastAsia"/>
        </w:rPr>
        <w:t>中其他污染物空气质量浓度参考限值，满足标准要求。</w:t>
      </w:r>
    </w:p>
    <w:p w:rsidR="00DA1E7B" w:rsidRPr="00076EA0" w:rsidRDefault="00E86C62" w:rsidP="00E86C62">
      <w:pPr>
        <w:ind w:firstLine="480"/>
      </w:pPr>
      <w:r w:rsidRPr="00076EA0">
        <w:rPr>
          <w:rFonts w:hint="eastAsia"/>
        </w:rPr>
        <w:lastRenderedPageBreak/>
        <w:t>（</w:t>
      </w:r>
      <w:r w:rsidRPr="00076EA0">
        <w:rPr>
          <w:rFonts w:hint="eastAsia"/>
        </w:rPr>
        <w:t>2</w:t>
      </w:r>
      <w:r w:rsidRPr="00076EA0">
        <w:rPr>
          <w:rFonts w:hint="eastAsia"/>
        </w:rPr>
        <w:t>）</w:t>
      </w:r>
      <w:r w:rsidR="00DA1E7B" w:rsidRPr="00076EA0">
        <w:rPr>
          <w:rFonts w:hint="eastAsia"/>
        </w:rPr>
        <w:t>大气环境防护距离计算结果</w:t>
      </w:r>
    </w:p>
    <w:p w:rsidR="00E86C62" w:rsidRPr="00076EA0" w:rsidRDefault="00DA1E7B" w:rsidP="00E86C62">
      <w:pPr>
        <w:ind w:firstLine="480"/>
      </w:pPr>
      <w:r w:rsidRPr="00076EA0">
        <w:rPr>
          <w:rFonts w:hint="eastAsia"/>
        </w:rPr>
        <w:t>项目无组织排放源猪舍、污水处理系统、</w:t>
      </w:r>
      <w:r w:rsidR="00FE122F" w:rsidRPr="00076EA0">
        <w:rPr>
          <w:rFonts w:hint="eastAsia"/>
        </w:rPr>
        <w:t>沼</w:t>
      </w:r>
      <w:r w:rsidRPr="00076EA0">
        <w:rPr>
          <w:rFonts w:hint="eastAsia"/>
        </w:rPr>
        <w:t>液暂存池、沼气放空燃烧废气无组织排放的大气污染物</w:t>
      </w:r>
      <w:r w:rsidRPr="00076EA0">
        <w:t>NH</w:t>
      </w:r>
      <w:r w:rsidRPr="00076EA0">
        <w:rPr>
          <w:vertAlign w:val="subscript"/>
        </w:rPr>
        <w:t>3</w:t>
      </w:r>
      <w:r w:rsidRPr="00076EA0">
        <w:rPr>
          <w:rFonts w:hint="eastAsia"/>
        </w:rPr>
        <w:t>、</w:t>
      </w:r>
      <w:r w:rsidRPr="00076EA0">
        <w:t>H</w:t>
      </w:r>
      <w:r w:rsidRPr="00076EA0">
        <w:rPr>
          <w:vertAlign w:val="subscript"/>
        </w:rPr>
        <w:t>2</w:t>
      </w:r>
      <w:r w:rsidRPr="00076EA0">
        <w:t>S</w:t>
      </w:r>
      <w:r w:rsidRPr="00076EA0">
        <w:rPr>
          <w:rFonts w:hint="eastAsia"/>
        </w:rPr>
        <w:t>均无超标点，</w:t>
      </w:r>
      <w:r w:rsidR="00B230D7" w:rsidRPr="00076EA0">
        <w:rPr>
          <w:rFonts w:hint="eastAsia"/>
        </w:rPr>
        <w:t>故</w:t>
      </w:r>
      <w:r w:rsidRPr="00076EA0">
        <w:rPr>
          <w:rFonts w:hint="eastAsia"/>
        </w:rPr>
        <w:t>无需设置大气环境防护距离。</w:t>
      </w:r>
    </w:p>
    <w:p w:rsidR="00DA1E7B" w:rsidRPr="00076EA0" w:rsidRDefault="00E86C62" w:rsidP="00E86C62">
      <w:pPr>
        <w:ind w:firstLine="480"/>
      </w:pPr>
      <w:r w:rsidRPr="00076EA0">
        <w:rPr>
          <w:rFonts w:hint="eastAsia"/>
        </w:rPr>
        <w:t>（</w:t>
      </w:r>
      <w:r w:rsidRPr="00076EA0">
        <w:rPr>
          <w:rFonts w:hint="eastAsia"/>
        </w:rPr>
        <w:t>3</w:t>
      </w:r>
      <w:r w:rsidRPr="00076EA0">
        <w:rPr>
          <w:rFonts w:hint="eastAsia"/>
        </w:rPr>
        <w:t>）</w:t>
      </w:r>
      <w:r w:rsidR="00DA1E7B" w:rsidRPr="00076EA0">
        <w:rPr>
          <w:rFonts w:hint="eastAsia"/>
        </w:rPr>
        <w:t>卫生防护距离计算结果</w:t>
      </w:r>
    </w:p>
    <w:p w:rsidR="00DA1E7B" w:rsidRPr="00076EA0" w:rsidRDefault="00E86C62" w:rsidP="00E86C62">
      <w:pPr>
        <w:ind w:firstLine="480"/>
      </w:pPr>
      <w:r w:rsidRPr="00076EA0">
        <w:rPr>
          <w:rFonts w:hint="eastAsia"/>
        </w:rPr>
        <w:t>经计</w:t>
      </w:r>
      <w:r w:rsidR="00DA1E7B" w:rsidRPr="00076EA0">
        <w:rPr>
          <w:rFonts w:hint="eastAsia"/>
        </w:rPr>
        <w:t>算</w:t>
      </w:r>
      <w:r w:rsidRPr="00076EA0">
        <w:rPr>
          <w:rFonts w:hint="eastAsia"/>
        </w:rPr>
        <w:t>，本</w:t>
      </w:r>
      <w:r w:rsidR="00DA1E7B" w:rsidRPr="00076EA0">
        <w:rPr>
          <w:rFonts w:hint="eastAsia"/>
        </w:rPr>
        <w:t>项目卫生防护距离为</w:t>
      </w:r>
      <w:r w:rsidR="00DA1E7B" w:rsidRPr="00076EA0">
        <w:t>300m</w:t>
      </w:r>
      <w:r w:rsidR="00DA1E7B" w:rsidRPr="00076EA0">
        <w:rPr>
          <w:rFonts w:hint="eastAsia"/>
        </w:rPr>
        <w:t>。目前在距离项目无组织源</w:t>
      </w:r>
      <w:r w:rsidR="00DA1E7B" w:rsidRPr="00076EA0">
        <w:t>300m</w:t>
      </w:r>
      <w:r w:rsidR="00DA1E7B" w:rsidRPr="00076EA0">
        <w:rPr>
          <w:rFonts w:hint="eastAsia"/>
        </w:rPr>
        <w:t>范围内无居民、学校、医院等敏感点，因此符合卫生防护距离要求。在今后的规划中，在</w:t>
      </w:r>
      <w:r w:rsidR="00DA1E7B" w:rsidRPr="00076EA0">
        <w:t>300m</w:t>
      </w:r>
      <w:r w:rsidR="00DA1E7B" w:rsidRPr="00076EA0">
        <w:rPr>
          <w:rFonts w:hint="eastAsia"/>
        </w:rPr>
        <w:t>卫生防护距离范围内不得新建居住、学校、医院等敏感点。</w:t>
      </w:r>
    </w:p>
    <w:p w:rsidR="00DA1E7B" w:rsidRPr="00076EA0" w:rsidRDefault="00B230D7" w:rsidP="00E86C62">
      <w:pPr>
        <w:ind w:firstLineChars="0" w:firstLine="0"/>
        <w:outlineLvl w:val="2"/>
        <w:rPr>
          <w:rFonts w:hAnsi="宋体"/>
          <w:b/>
        </w:rPr>
      </w:pPr>
      <w:bookmarkStart w:id="808" w:name="_Toc224144947"/>
      <w:r w:rsidRPr="00076EA0">
        <w:rPr>
          <w:rFonts w:hAnsi="宋体" w:hint="eastAsia"/>
          <w:b/>
        </w:rPr>
        <w:t>13</w:t>
      </w:r>
      <w:r w:rsidR="00E86C62" w:rsidRPr="00076EA0">
        <w:rPr>
          <w:rFonts w:hAnsi="宋体" w:hint="eastAsia"/>
          <w:b/>
        </w:rPr>
        <w:t>.3.2</w:t>
      </w:r>
      <w:r w:rsidR="00DA1E7B" w:rsidRPr="00076EA0">
        <w:rPr>
          <w:rFonts w:hAnsi="宋体" w:hint="eastAsia"/>
          <w:b/>
        </w:rPr>
        <w:t>地表水环境影响评价结论</w:t>
      </w:r>
      <w:bookmarkEnd w:id="808"/>
    </w:p>
    <w:p w:rsidR="00DA1E7B" w:rsidRPr="00076EA0" w:rsidRDefault="00DA1E7B" w:rsidP="00E86C62">
      <w:pPr>
        <w:ind w:firstLine="480"/>
      </w:pPr>
      <w:r w:rsidRPr="00076EA0">
        <w:rPr>
          <w:rFonts w:hint="eastAsia"/>
        </w:rPr>
        <w:t>本项目养殖废水</w:t>
      </w:r>
      <w:r w:rsidR="00157D39" w:rsidRPr="00076EA0">
        <w:rPr>
          <w:rFonts w:hint="eastAsia"/>
        </w:rPr>
        <w:t>、</w:t>
      </w:r>
      <w:r w:rsidRPr="00076EA0">
        <w:rPr>
          <w:rFonts w:hint="eastAsia"/>
        </w:rPr>
        <w:t>生活污水</w:t>
      </w:r>
      <w:r w:rsidR="00157D39" w:rsidRPr="00076EA0">
        <w:rPr>
          <w:rFonts w:hint="eastAsia"/>
        </w:rPr>
        <w:t>和初期雨水</w:t>
      </w:r>
      <w:r w:rsidRPr="00076EA0">
        <w:rPr>
          <w:rFonts w:hint="eastAsia"/>
        </w:rPr>
        <w:t>经黑膜</w:t>
      </w:r>
      <w:r w:rsidR="00B230D7" w:rsidRPr="00076EA0">
        <w:rPr>
          <w:rFonts w:hint="eastAsia"/>
        </w:rPr>
        <w:t>沼气池处理，沼</w:t>
      </w:r>
      <w:r w:rsidRPr="00076EA0">
        <w:rPr>
          <w:rFonts w:hint="eastAsia"/>
        </w:rPr>
        <w:t>液用于</w:t>
      </w:r>
      <w:r w:rsidR="00B230D7" w:rsidRPr="00076EA0">
        <w:rPr>
          <w:rFonts w:hint="eastAsia"/>
        </w:rPr>
        <w:t>农田</w:t>
      </w:r>
      <w:r w:rsidRPr="00076EA0">
        <w:rPr>
          <w:rFonts w:hint="eastAsia"/>
        </w:rPr>
        <w:t>施肥，</w:t>
      </w:r>
      <w:r w:rsidR="00B230D7" w:rsidRPr="00076EA0">
        <w:rPr>
          <w:rFonts w:hint="eastAsia"/>
        </w:rPr>
        <w:t>不</w:t>
      </w:r>
      <w:r w:rsidRPr="00076EA0">
        <w:rPr>
          <w:rFonts w:hint="eastAsia"/>
        </w:rPr>
        <w:t>外排，</w:t>
      </w:r>
      <w:r w:rsidR="00B230D7" w:rsidRPr="00076EA0">
        <w:rPr>
          <w:rFonts w:hint="eastAsia"/>
        </w:rPr>
        <w:t>沼液通过土壤</w:t>
      </w:r>
      <w:r w:rsidRPr="00076EA0">
        <w:rPr>
          <w:rFonts w:hint="eastAsia"/>
        </w:rPr>
        <w:t>表层土的吸收、降解及自然蒸发，不会流入附近水体，不会造成影响。</w:t>
      </w:r>
    </w:p>
    <w:p w:rsidR="00DA1E7B" w:rsidRPr="00076EA0" w:rsidRDefault="00B230D7" w:rsidP="00E86C62">
      <w:pPr>
        <w:ind w:firstLineChars="0" w:firstLine="0"/>
        <w:outlineLvl w:val="2"/>
        <w:rPr>
          <w:rFonts w:hAnsi="宋体"/>
          <w:b/>
        </w:rPr>
      </w:pPr>
      <w:bookmarkStart w:id="809" w:name="10.4.4声环境影响"/>
      <w:bookmarkStart w:id="810" w:name="_Toc224144948"/>
      <w:bookmarkEnd w:id="809"/>
      <w:r w:rsidRPr="00076EA0">
        <w:rPr>
          <w:rFonts w:hAnsi="宋体" w:hint="eastAsia"/>
          <w:b/>
        </w:rPr>
        <w:t>13</w:t>
      </w:r>
      <w:r w:rsidR="00E86C62" w:rsidRPr="00076EA0">
        <w:rPr>
          <w:rFonts w:hAnsi="宋体" w:hint="eastAsia"/>
          <w:b/>
        </w:rPr>
        <w:t>.3.3</w:t>
      </w:r>
      <w:r w:rsidR="00DA1E7B" w:rsidRPr="00076EA0">
        <w:rPr>
          <w:rFonts w:hAnsi="宋体" w:hint="eastAsia"/>
          <w:b/>
        </w:rPr>
        <w:t>声环境影响</w:t>
      </w:r>
      <w:bookmarkEnd w:id="810"/>
    </w:p>
    <w:p w:rsidR="00DA1E7B" w:rsidRPr="00076EA0" w:rsidRDefault="00BE512E" w:rsidP="00BE512E">
      <w:pPr>
        <w:ind w:firstLine="480"/>
        <w:rPr>
          <w:kern w:val="24"/>
        </w:rPr>
      </w:pPr>
      <w:r w:rsidRPr="00076EA0">
        <w:rPr>
          <w:rFonts w:hAnsi="宋体"/>
          <w:kern w:val="24"/>
        </w:rPr>
        <w:t>本次项目运营期间，采取必要的噪声防治措施后，场界噪声</w:t>
      </w:r>
      <w:r w:rsidR="00DA1E7B" w:rsidRPr="00076EA0">
        <w:rPr>
          <w:rFonts w:hAnsi="宋体"/>
          <w:kern w:val="24"/>
        </w:rPr>
        <w:t>满足</w:t>
      </w:r>
      <w:r w:rsidRPr="00076EA0">
        <w:rPr>
          <w:rFonts w:hAnsi="宋体"/>
          <w:kern w:val="24"/>
        </w:rPr>
        <w:t>《工业企业厂界噪声排放标准》</w:t>
      </w:r>
      <w:r w:rsidRPr="00076EA0">
        <w:rPr>
          <w:kern w:val="24"/>
        </w:rPr>
        <w:t>(GB12348-2008)</w:t>
      </w:r>
      <w:r w:rsidR="00DA1E7B" w:rsidRPr="00076EA0">
        <w:rPr>
          <w:rFonts w:hAnsi="宋体"/>
          <w:kern w:val="24"/>
        </w:rPr>
        <w:t>中</w:t>
      </w:r>
      <w:r w:rsidRPr="00076EA0">
        <w:rPr>
          <w:kern w:val="24"/>
        </w:rPr>
        <w:t>1</w:t>
      </w:r>
      <w:r w:rsidR="00DA1E7B" w:rsidRPr="00076EA0">
        <w:rPr>
          <w:rFonts w:hAnsi="宋体"/>
          <w:kern w:val="24"/>
        </w:rPr>
        <w:t>类标准要求，因此本项目运营期产生的噪声对周围声环境影响可接受。</w:t>
      </w:r>
    </w:p>
    <w:p w:rsidR="00DA1E7B" w:rsidRPr="00076EA0" w:rsidRDefault="00E86C62" w:rsidP="00E86C62">
      <w:pPr>
        <w:ind w:firstLineChars="0" w:firstLine="0"/>
        <w:outlineLvl w:val="2"/>
        <w:rPr>
          <w:rFonts w:hAnsi="宋体"/>
          <w:b/>
        </w:rPr>
      </w:pPr>
      <w:bookmarkStart w:id="811" w:name="_Toc224144949"/>
      <w:r w:rsidRPr="00076EA0">
        <w:rPr>
          <w:rFonts w:hAnsi="宋体" w:hint="eastAsia"/>
          <w:b/>
        </w:rPr>
        <w:t>1</w:t>
      </w:r>
      <w:r w:rsidR="00BE512E" w:rsidRPr="00076EA0">
        <w:rPr>
          <w:rFonts w:hAnsi="宋体" w:hint="eastAsia"/>
          <w:b/>
        </w:rPr>
        <w:t>3</w:t>
      </w:r>
      <w:r w:rsidRPr="00076EA0">
        <w:rPr>
          <w:rFonts w:hAnsi="宋体" w:hint="eastAsia"/>
          <w:b/>
        </w:rPr>
        <w:t>.3.4</w:t>
      </w:r>
      <w:r w:rsidR="00DA1E7B" w:rsidRPr="00076EA0">
        <w:rPr>
          <w:rFonts w:hAnsi="宋体" w:hint="eastAsia"/>
          <w:b/>
        </w:rPr>
        <w:t>固体废物影响</w:t>
      </w:r>
      <w:bookmarkEnd w:id="811"/>
    </w:p>
    <w:p w:rsidR="00DA1E7B" w:rsidRPr="00076EA0" w:rsidRDefault="00DA1E7B" w:rsidP="00BE512E">
      <w:pPr>
        <w:ind w:firstLine="480"/>
        <w:rPr>
          <w:kern w:val="24"/>
        </w:rPr>
      </w:pPr>
      <w:r w:rsidRPr="00076EA0">
        <w:rPr>
          <w:rFonts w:hint="eastAsia"/>
          <w:kern w:val="24"/>
        </w:rPr>
        <w:t>本项目营运期固体废物主要包括一般固废（猪粪、病死猪只、沼渣、废脱硫剂、卫生防疫废物）以及生活垃圾等。其中，猪粪、沼渣</w:t>
      </w:r>
      <w:r w:rsidR="00BE512E" w:rsidRPr="00076EA0">
        <w:rPr>
          <w:rFonts w:hint="eastAsia"/>
          <w:kern w:val="24"/>
        </w:rPr>
        <w:t>用于</w:t>
      </w:r>
      <w:r w:rsidR="00157D39" w:rsidRPr="00076EA0">
        <w:rPr>
          <w:rFonts w:hint="eastAsia"/>
          <w:kern w:val="24"/>
        </w:rPr>
        <w:t>消纳地的</w:t>
      </w:r>
      <w:r w:rsidR="00BE512E" w:rsidRPr="00076EA0">
        <w:rPr>
          <w:rFonts w:hint="eastAsia"/>
          <w:kern w:val="24"/>
        </w:rPr>
        <w:t>作物施肥</w:t>
      </w:r>
      <w:r w:rsidRPr="00076EA0">
        <w:rPr>
          <w:rFonts w:hint="eastAsia"/>
          <w:kern w:val="24"/>
        </w:rPr>
        <w:t>；病死猪只</w:t>
      </w:r>
      <w:r w:rsidR="00BE512E" w:rsidRPr="00076EA0">
        <w:rPr>
          <w:rFonts w:hint="eastAsia"/>
          <w:kern w:val="24"/>
        </w:rPr>
        <w:t>暂存于冻库及时外委处置</w:t>
      </w:r>
      <w:r w:rsidRPr="00076EA0">
        <w:rPr>
          <w:rFonts w:hint="eastAsia"/>
          <w:kern w:val="24"/>
        </w:rPr>
        <w:t>；废脱硫剂</w:t>
      </w:r>
      <w:r w:rsidR="00BE512E" w:rsidRPr="00076EA0">
        <w:rPr>
          <w:rFonts w:hint="eastAsia"/>
          <w:kern w:val="24"/>
        </w:rPr>
        <w:t>收集后外售</w:t>
      </w:r>
      <w:r w:rsidRPr="00076EA0">
        <w:rPr>
          <w:rFonts w:hint="eastAsia"/>
          <w:kern w:val="24"/>
        </w:rPr>
        <w:t>；卫生防疫废物收集后委托兽医主管部门处置；生活垃圾收集</w:t>
      </w:r>
      <w:r w:rsidR="00BE512E" w:rsidRPr="00076EA0">
        <w:rPr>
          <w:rFonts w:hint="eastAsia"/>
          <w:kern w:val="24"/>
        </w:rPr>
        <w:t>后交</w:t>
      </w:r>
      <w:r w:rsidRPr="00076EA0">
        <w:rPr>
          <w:rFonts w:hint="eastAsia"/>
          <w:kern w:val="24"/>
        </w:rPr>
        <w:t>环卫部门</w:t>
      </w:r>
      <w:r w:rsidR="00BE512E" w:rsidRPr="00076EA0">
        <w:rPr>
          <w:rFonts w:hint="eastAsia"/>
          <w:kern w:val="24"/>
        </w:rPr>
        <w:t>清运</w:t>
      </w:r>
      <w:r w:rsidRPr="00076EA0">
        <w:rPr>
          <w:rFonts w:hint="eastAsia"/>
          <w:kern w:val="24"/>
        </w:rPr>
        <w:t>处理。本项目固体废物可做到无害化、减量化、资源化处置，严格按照本次评价提出的要求落实环保措施后，对环境影响不大。</w:t>
      </w:r>
    </w:p>
    <w:p w:rsidR="00E86C62" w:rsidRPr="00076EA0" w:rsidRDefault="00E86C62" w:rsidP="00E86C62">
      <w:pPr>
        <w:ind w:firstLineChars="0" w:firstLine="0"/>
        <w:outlineLvl w:val="2"/>
        <w:rPr>
          <w:rFonts w:hAnsi="宋体"/>
          <w:b/>
        </w:rPr>
      </w:pPr>
      <w:bookmarkStart w:id="812" w:name="_Toc224144950"/>
      <w:r w:rsidRPr="00076EA0">
        <w:rPr>
          <w:rFonts w:hAnsi="宋体" w:hint="eastAsia"/>
          <w:b/>
        </w:rPr>
        <w:t>1</w:t>
      </w:r>
      <w:r w:rsidR="00BE512E" w:rsidRPr="00076EA0">
        <w:rPr>
          <w:rFonts w:hAnsi="宋体" w:hint="eastAsia"/>
          <w:b/>
        </w:rPr>
        <w:t>3</w:t>
      </w:r>
      <w:r w:rsidRPr="00076EA0">
        <w:rPr>
          <w:rFonts w:hAnsi="宋体" w:hint="eastAsia"/>
          <w:b/>
        </w:rPr>
        <w:t>.3.5</w:t>
      </w:r>
      <w:r w:rsidRPr="00076EA0">
        <w:rPr>
          <w:rFonts w:hAnsi="宋体" w:hint="eastAsia"/>
          <w:b/>
        </w:rPr>
        <w:t>地下水环境影响</w:t>
      </w:r>
      <w:bookmarkEnd w:id="812"/>
    </w:p>
    <w:p w:rsidR="00E86C62" w:rsidRPr="00076EA0" w:rsidRDefault="00E86C62" w:rsidP="00BE512E">
      <w:pPr>
        <w:ind w:firstLine="480"/>
        <w:rPr>
          <w:kern w:val="24"/>
        </w:rPr>
      </w:pPr>
      <w:r w:rsidRPr="00076EA0">
        <w:rPr>
          <w:rFonts w:hint="eastAsia"/>
          <w:kern w:val="24"/>
        </w:rPr>
        <w:t>运营期场区粪污处理设施泄漏会对地下水环境质量造成一定的影响，但影响范围主要集中在粪污处理设施</w:t>
      </w:r>
      <w:r w:rsidR="00BE512E" w:rsidRPr="00076EA0">
        <w:rPr>
          <w:rFonts w:hint="eastAsia"/>
          <w:kern w:val="24"/>
        </w:rPr>
        <w:t>周边区域，主要影响仍位于场区内，由于项目周边无地下水敏感目标；根据各污染区块污染特点对场区分区</w:t>
      </w:r>
      <w:r w:rsidRPr="00076EA0">
        <w:rPr>
          <w:rFonts w:hint="eastAsia"/>
          <w:kern w:val="24"/>
        </w:rPr>
        <w:t>防渗。在采取报告中提出的措施和要求后，项目运行对地下水的影响可以接受。</w:t>
      </w:r>
    </w:p>
    <w:p w:rsidR="00DA1E7B" w:rsidRPr="00076EA0" w:rsidRDefault="00E86C62" w:rsidP="00E86C62">
      <w:pPr>
        <w:ind w:firstLineChars="0" w:firstLine="0"/>
        <w:outlineLvl w:val="2"/>
        <w:rPr>
          <w:rFonts w:hAnsi="宋体"/>
          <w:b/>
        </w:rPr>
      </w:pPr>
      <w:bookmarkStart w:id="813" w:name="10.4.6土壤环境影响"/>
      <w:bookmarkStart w:id="814" w:name="_Toc224144951"/>
      <w:bookmarkEnd w:id="813"/>
      <w:r w:rsidRPr="00076EA0">
        <w:rPr>
          <w:rFonts w:hAnsi="宋体" w:hint="eastAsia"/>
          <w:b/>
        </w:rPr>
        <w:t>1</w:t>
      </w:r>
      <w:r w:rsidR="00BE512E" w:rsidRPr="00076EA0">
        <w:rPr>
          <w:rFonts w:hAnsi="宋体" w:hint="eastAsia"/>
          <w:b/>
        </w:rPr>
        <w:t>3</w:t>
      </w:r>
      <w:r w:rsidRPr="00076EA0">
        <w:rPr>
          <w:rFonts w:hAnsi="宋体" w:hint="eastAsia"/>
          <w:b/>
        </w:rPr>
        <w:t>.3.6</w:t>
      </w:r>
      <w:r w:rsidR="00DA1E7B" w:rsidRPr="00076EA0">
        <w:rPr>
          <w:rFonts w:hAnsi="宋体" w:hint="eastAsia"/>
          <w:b/>
        </w:rPr>
        <w:t>土壤环境影响</w:t>
      </w:r>
      <w:bookmarkEnd w:id="814"/>
    </w:p>
    <w:p w:rsidR="00DA1E7B" w:rsidRPr="00076EA0" w:rsidRDefault="00DA1E7B" w:rsidP="00E86C62">
      <w:pPr>
        <w:ind w:firstLine="480"/>
      </w:pPr>
      <w:r w:rsidRPr="00076EA0">
        <w:rPr>
          <w:rFonts w:hint="eastAsia"/>
        </w:rPr>
        <w:t>本项目正常营运的情况下，可能对土壤造成影响的各区域必须严格按照环评要求进行防渗，避免各装置和管道的泄露。采取以上防治措施后，项目运行期间将不会对土壤造成不良影响。</w:t>
      </w:r>
    </w:p>
    <w:p w:rsidR="00DA1E7B" w:rsidRPr="00076EA0" w:rsidRDefault="00E86C62" w:rsidP="00E86C62">
      <w:pPr>
        <w:ind w:firstLineChars="0" w:firstLine="0"/>
        <w:outlineLvl w:val="2"/>
        <w:rPr>
          <w:rFonts w:hAnsi="宋体"/>
          <w:b/>
        </w:rPr>
      </w:pPr>
      <w:bookmarkStart w:id="815" w:name="_Toc224144952"/>
      <w:r w:rsidRPr="00076EA0">
        <w:rPr>
          <w:rFonts w:hAnsi="宋体" w:hint="eastAsia"/>
          <w:b/>
        </w:rPr>
        <w:lastRenderedPageBreak/>
        <w:t>1</w:t>
      </w:r>
      <w:r w:rsidR="00BE512E" w:rsidRPr="00076EA0">
        <w:rPr>
          <w:rFonts w:hAnsi="宋体" w:hint="eastAsia"/>
          <w:b/>
        </w:rPr>
        <w:t>3</w:t>
      </w:r>
      <w:r w:rsidRPr="00076EA0">
        <w:rPr>
          <w:rFonts w:hAnsi="宋体" w:hint="eastAsia"/>
          <w:b/>
        </w:rPr>
        <w:t>.3.7</w:t>
      </w:r>
      <w:r w:rsidR="00DA1E7B" w:rsidRPr="00076EA0">
        <w:rPr>
          <w:rFonts w:hAnsi="宋体" w:hint="eastAsia"/>
          <w:b/>
        </w:rPr>
        <w:t>生态环境影响</w:t>
      </w:r>
      <w:bookmarkEnd w:id="815"/>
    </w:p>
    <w:p w:rsidR="00DA1E7B" w:rsidRPr="00076EA0" w:rsidRDefault="00DA1E7B" w:rsidP="00E86C62">
      <w:pPr>
        <w:ind w:firstLine="480"/>
      </w:pPr>
      <w:r w:rsidRPr="00076EA0">
        <w:rPr>
          <w:rFonts w:hint="eastAsia"/>
        </w:rPr>
        <w:t>本项目不涉及特殊生态敏感区及重要生态敏感区，运营期对生态环境的影响主要表现在对动植物、周边农田及区域景观生态方面的影响。评价范围生态系统稳定状况属较低水平，可以承受人类一定程度的干扰，虽然由于人类干扰局部区域生态环境受到破坏，但因其影响范围较小，对评价范围自然体系稳定性影响可接受。</w:t>
      </w:r>
    </w:p>
    <w:p w:rsidR="00DA1E7B" w:rsidRPr="00076EA0" w:rsidRDefault="00BE512E" w:rsidP="00E86C62">
      <w:pPr>
        <w:ind w:firstLineChars="0" w:firstLine="0"/>
        <w:outlineLvl w:val="1"/>
        <w:rPr>
          <w:rFonts w:hAnsi="宋体"/>
          <w:b/>
        </w:rPr>
      </w:pPr>
      <w:bookmarkStart w:id="816" w:name="_Toc224144953"/>
      <w:bookmarkStart w:id="817" w:name="_Toc224145033"/>
      <w:bookmarkStart w:id="818" w:name="_Toc236982227"/>
      <w:r w:rsidRPr="00076EA0">
        <w:rPr>
          <w:rFonts w:hAnsi="宋体" w:hint="eastAsia"/>
          <w:b/>
        </w:rPr>
        <w:t>13</w:t>
      </w:r>
      <w:r w:rsidR="00E86C62" w:rsidRPr="00076EA0">
        <w:rPr>
          <w:rFonts w:hAnsi="宋体" w:hint="eastAsia"/>
          <w:b/>
        </w:rPr>
        <w:t>.4</w:t>
      </w:r>
      <w:r w:rsidR="00DA1E7B" w:rsidRPr="00076EA0">
        <w:rPr>
          <w:rFonts w:hAnsi="宋体" w:hint="eastAsia"/>
          <w:b/>
        </w:rPr>
        <w:t>污染防治措施结论</w:t>
      </w:r>
      <w:bookmarkEnd w:id="816"/>
      <w:bookmarkEnd w:id="817"/>
      <w:bookmarkEnd w:id="818"/>
    </w:p>
    <w:p w:rsidR="00DA1E7B" w:rsidRPr="00076EA0" w:rsidRDefault="00BE512E" w:rsidP="00E86C62">
      <w:pPr>
        <w:ind w:firstLineChars="0" w:firstLine="0"/>
        <w:outlineLvl w:val="2"/>
        <w:rPr>
          <w:rFonts w:hAnsi="宋体"/>
          <w:b/>
        </w:rPr>
      </w:pPr>
      <w:bookmarkStart w:id="819" w:name="_Toc224144954"/>
      <w:r w:rsidRPr="00076EA0">
        <w:rPr>
          <w:rFonts w:hAnsi="宋体" w:hint="eastAsia"/>
          <w:b/>
        </w:rPr>
        <w:t>13</w:t>
      </w:r>
      <w:r w:rsidR="00E86C62" w:rsidRPr="00076EA0">
        <w:rPr>
          <w:rFonts w:hAnsi="宋体" w:hint="eastAsia"/>
          <w:b/>
        </w:rPr>
        <w:t>.4.1</w:t>
      </w:r>
      <w:r w:rsidR="00DA1E7B" w:rsidRPr="00076EA0">
        <w:rPr>
          <w:rFonts w:hAnsi="宋体" w:hint="eastAsia"/>
          <w:b/>
        </w:rPr>
        <w:t>废气污染治理措施</w:t>
      </w:r>
      <w:bookmarkEnd w:id="819"/>
    </w:p>
    <w:p w:rsidR="00DA1E7B" w:rsidRPr="00076EA0" w:rsidRDefault="00DA1E7B" w:rsidP="004623E2">
      <w:pPr>
        <w:ind w:firstLine="480"/>
        <w:rPr>
          <w:kern w:val="24"/>
        </w:rPr>
      </w:pPr>
      <w:r w:rsidRPr="00076EA0">
        <w:rPr>
          <w:rFonts w:hAnsi="宋体"/>
          <w:kern w:val="24"/>
        </w:rPr>
        <w:t>通过控制饲养密度，并加强舍内通风，及时清理猪舍，搞好场区环境卫生，采用节水型饮水器，猪舍及时冲洗来进行源头控制。</w:t>
      </w:r>
    </w:p>
    <w:p w:rsidR="00DA1E7B" w:rsidRPr="00076EA0" w:rsidRDefault="00DA1E7B" w:rsidP="004623E2">
      <w:pPr>
        <w:ind w:firstLine="480"/>
        <w:rPr>
          <w:kern w:val="24"/>
        </w:rPr>
      </w:pPr>
      <w:r w:rsidRPr="00076EA0">
        <w:rPr>
          <w:rFonts w:hAnsi="宋体"/>
          <w:kern w:val="24"/>
        </w:rPr>
        <w:t>猪场采用</w:t>
      </w:r>
      <w:r w:rsidRPr="00076EA0">
        <w:rPr>
          <w:kern w:val="24"/>
        </w:rPr>
        <w:t>“</w:t>
      </w:r>
      <w:r w:rsidRPr="00076EA0">
        <w:rPr>
          <w:rFonts w:hAnsi="宋体"/>
          <w:kern w:val="24"/>
        </w:rPr>
        <w:t>干清粪</w:t>
      </w:r>
      <w:r w:rsidRPr="00076EA0">
        <w:rPr>
          <w:kern w:val="24"/>
        </w:rPr>
        <w:t>”</w:t>
      </w:r>
      <w:r w:rsidRPr="00076EA0">
        <w:rPr>
          <w:rFonts w:hAnsi="宋体"/>
          <w:kern w:val="24"/>
        </w:rPr>
        <w:t>工艺，项目采用墙体隔热板、猪舍水帘降温系统相结合的方式进行猪舍内部温度控制。猪转栏时利用高压水枪冲圈消毒，夏季加强猪舍通风，降低舍内有害气体浓度，以减少污染。</w:t>
      </w:r>
    </w:p>
    <w:p w:rsidR="00DA1E7B" w:rsidRPr="00076EA0" w:rsidRDefault="00DA1E7B" w:rsidP="004623E2">
      <w:pPr>
        <w:ind w:firstLine="480"/>
        <w:rPr>
          <w:kern w:val="24"/>
        </w:rPr>
      </w:pPr>
      <w:r w:rsidRPr="00076EA0">
        <w:rPr>
          <w:rFonts w:hAnsi="宋体"/>
          <w:kern w:val="24"/>
        </w:rPr>
        <w:t>各构筑物之间设绿化隔离带，污水处理系统四周应加强绿化，利用绿色植物的吸收作用，减少恶臭气体的逸散，减轻恶臭等对周围环境的影响。</w:t>
      </w:r>
    </w:p>
    <w:p w:rsidR="00DA1E7B" w:rsidRPr="00076EA0" w:rsidRDefault="00DA1E7B" w:rsidP="004623E2">
      <w:pPr>
        <w:ind w:firstLine="480"/>
        <w:rPr>
          <w:kern w:val="24"/>
        </w:rPr>
      </w:pPr>
      <w:r w:rsidRPr="00076EA0">
        <w:rPr>
          <w:rFonts w:hAnsi="宋体"/>
          <w:kern w:val="24"/>
        </w:rPr>
        <w:t>产生的恶臭用多种化学和生物产品来控制恶臭。评价建议夏季高温天气在污水处理系统附近喷洒除臭剂进行处理，多用强氧化剂和杀菌剂等消除微生物产生的臭味或化学氧化臭味物质。</w:t>
      </w:r>
    </w:p>
    <w:p w:rsidR="00E86C62" w:rsidRPr="00076EA0" w:rsidRDefault="00DA1E7B" w:rsidP="004623E2">
      <w:pPr>
        <w:ind w:firstLine="480"/>
        <w:rPr>
          <w:rFonts w:hAnsi="宋体"/>
          <w:kern w:val="24"/>
        </w:rPr>
      </w:pPr>
      <w:r w:rsidRPr="00076EA0">
        <w:rPr>
          <w:rFonts w:hAnsi="宋体"/>
          <w:kern w:val="24"/>
        </w:rPr>
        <w:t>综上所述，从技术和经济上，项目所采用的恶臭治理措施是可行的。</w:t>
      </w:r>
    </w:p>
    <w:p w:rsidR="00DA1E7B" w:rsidRPr="00076EA0" w:rsidRDefault="00DA1E7B" w:rsidP="004623E2">
      <w:pPr>
        <w:ind w:firstLine="480"/>
        <w:rPr>
          <w:kern w:val="24"/>
        </w:rPr>
      </w:pPr>
      <w:r w:rsidRPr="00076EA0">
        <w:rPr>
          <w:rFonts w:hint="eastAsia"/>
          <w:kern w:val="24"/>
        </w:rPr>
        <w:t>根据《饮食业油烟排放标准》中规定，油烟最高允许排放浓度为</w:t>
      </w:r>
      <w:r w:rsidR="004623E2" w:rsidRPr="00076EA0">
        <w:rPr>
          <w:kern w:val="24"/>
        </w:rPr>
        <w:t>2</w:t>
      </w:r>
      <w:r w:rsidRPr="00076EA0">
        <w:rPr>
          <w:kern w:val="24"/>
        </w:rPr>
        <w:t>mg/m</w:t>
      </w:r>
      <w:r w:rsidRPr="00076EA0">
        <w:rPr>
          <w:kern w:val="24"/>
          <w:vertAlign w:val="superscript"/>
        </w:rPr>
        <w:t>3</w:t>
      </w:r>
      <w:r w:rsidRPr="00076EA0">
        <w:rPr>
          <w:rFonts w:hint="eastAsia"/>
          <w:kern w:val="24"/>
        </w:rPr>
        <w:t>，项目安装使用油烟去除率</w:t>
      </w:r>
      <w:r w:rsidR="00BE512E" w:rsidRPr="00076EA0">
        <w:rPr>
          <w:kern w:val="24"/>
        </w:rPr>
        <w:t>7</w:t>
      </w:r>
      <w:r w:rsidR="00BE512E" w:rsidRPr="00076EA0">
        <w:rPr>
          <w:rFonts w:hint="eastAsia"/>
          <w:kern w:val="24"/>
        </w:rPr>
        <w:t>0</w:t>
      </w:r>
      <w:r w:rsidRPr="00076EA0">
        <w:rPr>
          <w:kern w:val="24"/>
        </w:rPr>
        <w:t>%</w:t>
      </w:r>
      <w:r w:rsidRPr="00076EA0">
        <w:rPr>
          <w:rFonts w:hint="eastAsia"/>
          <w:kern w:val="24"/>
        </w:rPr>
        <w:t>的油烟净化器，经净化后的食堂烟气从专用烟道排出，措施可行。</w:t>
      </w:r>
    </w:p>
    <w:p w:rsidR="00DA1E7B" w:rsidRPr="00076EA0" w:rsidRDefault="00DA1E7B" w:rsidP="004623E2">
      <w:pPr>
        <w:ind w:firstLine="480"/>
        <w:rPr>
          <w:kern w:val="24"/>
        </w:rPr>
      </w:pPr>
      <w:r w:rsidRPr="00076EA0">
        <w:rPr>
          <w:rFonts w:hint="eastAsia"/>
          <w:kern w:val="24"/>
        </w:rPr>
        <w:t>沼气属于清洁燃料，</w:t>
      </w:r>
      <w:r w:rsidR="004623E2" w:rsidRPr="00076EA0">
        <w:rPr>
          <w:rFonts w:hint="eastAsia"/>
          <w:kern w:val="24"/>
        </w:rPr>
        <w:t>经脱硫后</w:t>
      </w:r>
      <w:r w:rsidRPr="00076EA0">
        <w:rPr>
          <w:rFonts w:hint="eastAsia"/>
          <w:kern w:val="24"/>
        </w:rPr>
        <w:t>放空燃烧时产生的污染物浓度及产生量较小，直接排放，排放浓度可以满足《大气污染物综合排放标准》</w:t>
      </w:r>
      <w:r w:rsidR="004623E2" w:rsidRPr="00076EA0">
        <w:rPr>
          <w:rFonts w:hint="eastAsia"/>
          <w:kern w:val="24"/>
        </w:rPr>
        <w:t>（</w:t>
      </w:r>
      <w:r w:rsidR="004623E2" w:rsidRPr="00076EA0">
        <w:rPr>
          <w:kern w:val="24"/>
        </w:rPr>
        <w:t>GB16297-1996</w:t>
      </w:r>
      <w:r w:rsidR="004623E2" w:rsidRPr="00076EA0">
        <w:rPr>
          <w:rFonts w:hint="eastAsia"/>
          <w:kern w:val="24"/>
        </w:rPr>
        <w:t>）</w:t>
      </w:r>
      <w:r w:rsidRPr="00076EA0">
        <w:rPr>
          <w:rFonts w:hint="eastAsia"/>
          <w:kern w:val="24"/>
        </w:rPr>
        <w:t>表</w:t>
      </w:r>
      <w:r w:rsidRPr="00076EA0">
        <w:rPr>
          <w:kern w:val="24"/>
        </w:rPr>
        <w:t>2</w:t>
      </w:r>
      <w:r w:rsidRPr="00076EA0">
        <w:rPr>
          <w:rFonts w:hint="eastAsia"/>
          <w:kern w:val="24"/>
        </w:rPr>
        <w:t>中无组织排放限值要求</w:t>
      </w:r>
      <w:r w:rsidR="004623E2" w:rsidRPr="00076EA0">
        <w:rPr>
          <w:rFonts w:hint="eastAsia"/>
          <w:kern w:val="24"/>
        </w:rPr>
        <w:t>，</w:t>
      </w:r>
      <w:r w:rsidRPr="00076EA0">
        <w:rPr>
          <w:rFonts w:hint="eastAsia"/>
          <w:kern w:val="24"/>
        </w:rPr>
        <w:t>措施可行。</w:t>
      </w:r>
    </w:p>
    <w:p w:rsidR="00DA1E7B" w:rsidRPr="00076EA0" w:rsidRDefault="00DA1E7B" w:rsidP="004623E2">
      <w:pPr>
        <w:ind w:firstLine="480"/>
        <w:rPr>
          <w:kern w:val="24"/>
        </w:rPr>
      </w:pPr>
      <w:r w:rsidRPr="00076EA0">
        <w:rPr>
          <w:rFonts w:hint="eastAsia"/>
          <w:kern w:val="24"/>
        </w:rPr>
        <w:t>备用发电机燃料废气：项目所在区域供电正常，备用发电机年使用时间较短，所以其影响是暂时性的，对周围环境空气质量影响较小。措施可行。</w:t>
      </w:r>
    </w:p>
    <w:p w:rsidR="00DA1E7B" w:rsidRPr="00076EA0" w:rsidRDefault="004623E2" w:rsidP="00E86C62">
      <w:pPr>
        <w:ind w:firstLineChars="0" w:firstLine="0"/>
        <w:outlineLvl w:val="2"/>
        <w:rPr>
          <w:rFonts w:hAnsi="宋体"/>
          <w:b/>
        </w:rPr>
      </w:pPr>
      <w:bookmarkStart w:id="820" w:name="_Toc224144955"/>
      <w:r w:rsidRPr="00076EA0">
        <w:rPr>
          <w:rFonts w:hAnsi="宋体" w:hint="eastAsia"/>
          <w:b/>
        </w:rPr>
        <w:t>13</w:t>
      </w:r>
      <w:r w:rsidR="00E86C62" w:rsidRPr="00076EA0">
        <w:rPr>
          <w:rFonts w:hAnsi="宋体" w:hint="eastAsia"/>
          <w:b/>
        </w:rPr>
        <w:t>.4.2</w:t>
      </w:r>
      <w:r w:rsidR="00DA1E7B" w:rsidRPr="00076EA0">
        <w:rPr>
          <w:rFonts w:hAnsi="宋体" w:hint="eastAsia"/>
          <w:b/>
        </w:rPr>
        <w:t>废水污染治理措施</w:t>
      </w:r>
      <w:bookmarkEnd w:id="820"/>
    </w:p>
    <w:p w:rsidR="00DA1E7B" w:rsidRPr="00076EA0" w:rsidRDefault="00593000" w:rsidP="00E86C62">
      <w:pPr>
        <w:ind w:firstLine="480"/>
      </w:pPr>
      <w:r w:rsidRPr="00076EA0">
        <w:rPr>
          <w:rFonts w:hint="eastAsia"/>
        </w:rPr>
        <w:t>本</w:t>
      </w:r>
      <w:r w:rsidR="00DA1E7B" w:rsidRPr="00076EA0">
        <w:rPr>
          <w:rFonts w:hint="eastAsia"/>
        </w:rPr>
        <w:t>项目根据</w:t>
      </w:r>
      <w:r w:rsidR="00DA1E7B" w:rsidRPr="00076EA0">
        <w:t>“</w:t>
      </w:r>
      <w:r w:rsidR="00DA1E7B" w:rsidRPr="00076EA0">
        <w:rPr>
          <w:rFonts w:hint="eastAsia"/>
        </w:rPr>
        <w:t>清污分流</w:t>
      </w:r>
      <w:r w:rsidR="00DA1E7B" w:rsidRPr="00076EA0">
        <w:t>”</w:t>
      </w:r>
      <w:r w:rsidR="00DA1E7B" w:rsidRPr="00076EA0">
        <w:rPr>
          <w:rFonts w:hint="eastAsia"/>
        </w:rPr>
        <w:t>体制，</w:t>
      </w:r>
      <w:r w:rsidR="004623E2" w:rsidRPr="00076EA0">
        <w:rPr>
          <w:rFonts w:hint="eastAsia"/>
        </w:rPr>
        <w:t>生活污水、</w:t>
      </w:r>
      <w:r w:rsidRPr="00076EA0">
        <w:rPr>
          <w:rFonts w:hint="eastAsia"/>
        </w:rPr>
        <w:t>养殖废水经固液分离处理后</w:t>
      </w:r>
      <w:r w:rsidR="00DA1E7B" w:rsidRPr="00076EA0">
        <w:rPr>
          <w:rFonts w:hint="eastAsia"/>
        </w:rPr>
        <w:t>进入</w:t>
      </w:r>
      <w:r w:rsidRPr="00076EA0">
        <w:rPr>
          <w:rFonts w:hint="eastAsia"/>
        </w:rPr>
        <w:t>黑膜沼气池厌氧发酵</w:t>
      </w:r>
      <w:r w:rsidR="00DA1E7B" w:rsidRPr="00076EA0">
        <w:rPr>
          <w:rFonts w:hint="eastAsia"/>
        </w:rPr>
        <w:t>，</w:t>
      </w:r>
      <w:r w:rsidR="004623E2" w:rsidRPr="00076EA0">
        <w:rPr>
          <w:rFonts w:hint="eastAsia"/>
        </w:rPr>
        <w:t>沼</w:t>
      </w:r>
      <w:r w:rsidR="00157D39" w:rsidRPr="00076EA0">
        <w:rPr>
          <w:rFonts w:hint="eastAsia"/>
        </w:rPr>
        <w:t>液用于消纳范围内的作物和植物施肥</w:t>
      </w:r>
      <w:r w:rsidR="00DA1E7B" w:rsidRPr="00076EA0">
        <w:rPr>
          <w:rFonts w:hint="eastAsia"/>
        </w:rPr>
        <w:t>。</w:t>
      </w:r>
      <w:r w:rsidRPr="00076EA0">
        <w:rPr>
          <w:rFonts w:hint="eastAsia"/>
        </w:rPr>
        <w:t>本项目配套沼液</w:t>
      </w:r>
      <w:r w:rsidR="00DA1E7B" w:rsidRPr="00076EA0">
        <w:rPr>
          <w:rFonts w:hint="eastAsia"/>
        </w:rPr>
        <w:t>池容积为</w:t>
      </w:r>
      <w:r w:rsidR="00157D39" w:rsidRPr="00076EA0">
        <w:rPr>
          <w:rFonts w:hint="eastAsia"/>
        </w:rPr>
        <w:t>1800</w:t>
      </w:r>
      <w:r w:rsidR="00DA1E7B" w:rsidRPr="00076EA0">
        <w:t>0m</w:t>
      </w:r>
      <w:r w:rsidR="00DA1E7B" w:rsidRPr="00076EA0">
        <w:rPr>
          <w:vertAlign w:val="superscript"/>
        </w:rPr>
        <w:t>3</w:t>
      </w:r>
      <w:r w:rsidR="00DA1E7B" w:rsidRPr="00076EA0">
        <w:rPr>
          <w:rFonts w:hint="eastAsia"/>
        </w:rPr>
        <w:t>，可满足存储</w:t>
      </w:r>
      <w:r w:rsidR="00157D39" w:rsidRPr="00076EA0">
        <w:rPr>
          <w:rFonts w:hint="eastAsia"/>
        </w:rPr>
        <w:t>90</w:t>
      </w:r>
      <w:r w:rsidR="00DA1E7B" w:rsidRPr="00076EA0">
        <w:rPr>
          <w:rFonts w:hint="eastAsia"/>
        </w:rPr>
        <w:t>天</w:t>
      </w:r>
      <w:r w:rsidR="00157D39" w:rsidRPr="00076EA0">
        <w:rPr>
          <w:rFonts w:hint="eastAsia"/>
        </w:rPr>
        <w:t>以上</w:t>
      </w:r>
      <w:r w:rsidR="00DA1E7B" w:rsidRPr="00076EA0">
        <w:rPr>
          <w:rFonts w:hint="eastAsia"/>
        </w:rPr>
        <w:t>的污水贮存设施容积的需要。建设单位签订</w:t>
      </w:r>
      <w:r w:rsidR="00157D39" w:rsidRPr="00076EA0">
        <w:rPr>
          <w:rFonts w:hint="eastAsia"/>
        </w:rPr>
        <w:t>14</w:t>
      </w:r>
      <w:r w:rsidRPr="00076EA0">
        <w:rPr>
          <w:rFonts w:hint="eastAsia"/>
        </w:rPr>
        <w:t>00</w:t>
      </w:r>
      <w:r w:rsidRPr="00076EA0">
        <w:rPr>
          <w:rFonts w:hint="eastAsia"/>
        </w:rPr>
        <w:t>亩沼液消纳用地</w:t>
      </w:r>
      <w:r w:rsidR="00DA1E7B" w:rsidRPr="00076EA0">
        <w:rPr>
          <w:rFonts w:hint="eastAsia"/>
        </w:rPr>
        <w:t>协议，项目产生的</w:t>
      </w:r>
      <w:r w:rsidRPr="00076EA0">
        <w:rPr>
          <w:rFonts w:hint="eastAsia"/>
        </w:rPr>
        <w:t>沼</w:t>
      </w:r>
      <w:r w:rsidR="00DA1E7B" w:rsidRPr="00076EA0">
        <w:rPr>
          <w:rFonts w:hint="eastAsia"/>
        </w:rPr>
        <w:t>液可全部被消纳。</w:t>
      </w:r>
    </w:p>
    <w:p w:rsidR="00DA1E7B" w:rsidRPr="00076EA0" w:rsidRDefault="00E86C62" w:rsidP="00E86C62">
      <w:pPr>
        <w:ind w:firstLineChars="0" w:firstLine="0"/>
        <w:outlineLvl w:val="2"/>
        <w:rPr>
          <w:rFonts w:hAnsi="宋体"/>
          <w:b/>
        </w:rPr>
      </w:pPr>
      <w:bookmarkStart w:id="821" w:name="10.5.3噪声污染治理措施"/>
      <w:bookmarkStart w:id="822" w:name="_Toc224144956"/>
      <w:bookmarkEnd w:id="821"/>
      <w:r w:rsidRPr="00076EA0">
        <w:rPr>
          <w:rFonts w:hAnsi="宋体" w:hint="eastAsia"/>
          <w:b/>
        </w:rPr>
        <w:lastRenderedPageBreak/>
        <w:t>1</w:t>
      </w:r>
      <w:r w:rsidR="00593000" w:rsidRPr="00076EA0">
        <w:rPr>
          <w:rFonts w:hAnsi="宋体" w:hint="eastAsia"/>
          <w:b/>
        </w:rPr>
        <w:t>3</w:t>
      </w:r>
      <w:r w:rsidRPr="00076EA0">
        <w:rPr>
          <w:rFonts w:hAnsi="宋体" w:hint="eastAsia"/>
          <w:b/>
        </w:rPr>
        <w:t>.4.3</w:t>
      </w:r>
      <w:r w:rsidR="00DA1E7B" w:rsidRPr="00076EA0">
        <w:rPr>
          <w:rFonts w:hAnsi="宋体" w:hint="eastAsia"/>
          <w:b/>
        </w:rPr>
        <w:t>噪声污染治理措施</w:t>
      </w:r>
      <w:bookmarkEnd w:id="822"/>
    </w:p>
    <w:p w:rsidR="00DA1E7B" w:rsidRPr="00076EA0" w:rsidRDefault="00DA1E7B" w:rsidP="00E86C62">
      <w:pPr>
        <w:ind w:firstLine="480"/>
      </w:pPr>
      <w:r w:rsidRPr="00076EA0">
        <w:rPr>
          <w:rFonts w:hint="eastAsia"/>
        </w:rPr>
        <w:t>该项目噪声主要为</w:t>
      </w:r>
      <w:r w:rsidR="00593000" w:rsidRPr="00076EA0">
        <w:rPr>
          <w:rFonts w:hint="eastAsia"/>
        </w:rPr>
        <w:t>固液分离设备、</w:t>
      </w:r>
      <w:r w:rsidRPr="00076EA0">
        <w:rPr>
          <w:rFonts w:hint="eastAsia"/>
        </w:rPr>
        <w:t>水泵、排风扇等设备运行时产生的噪声，</w:t>
      </w:r>
      <w:r w:rsidR="00593000" w:rsidRPr="00076EA0">
        <w:rPr>
          <w:rFonts w:hint="eastAsia"/>
        </w:rPr>
        <w:t>噪声</w:t>
      </w:r>
      <w:r w:rsidRPr="00076EA0">
        <w:rPr>
          <w:rFonts w:hint="eastAsia"/>
        </w:rPr>
        <w:t>源强为</w:t>
      </w:r>
      <w:r w:rsidRPr="00076EA0">
        <w:t>70</w:t>
      </w:r>
      <w:r w:rsidR="00593000" w:rsidRPr="00076EA0">
        <w:rPr>
          <w:rFonts w:hint="eastAsia"/>
        </w:rPr>
        <w:t>~9</w:t>
      </w:r>
      <w:r w:rsidRPr="00076EA0">
        <w:t>0dB(A)</w:t>
      </w:r>
      <w:r w:rsidRPr="00076EA0">
        <w:rPr>
          <w:rFonts w:hint="eastAsia"/>
        </w:rPr>
        <w:t>。</w:t>
      </w:r>
      <w:r w:rsidR="00593000" w:rsidRPr="00076EA0">
        <w:rPr>
          <w:rFonts w:hint="eastAsia"/>
        </w:rPr>
        <w:t>本项目拟采取的降噪措施主要为选用低噪声设备、</w:t>
      </w:r>
      <w:r w:rsidRPr="00076EA0">
        <w:rPr>
          <w:rFonts w:hint="eastAsia"/>
        </w:rPr>
        <w:t>减振</w:t>
      </w:r>
      <w:r w:rsidR="00593000" w:rsidRPr="00076EA0">
        <w:rPr>
          <w:rFonts w:hint="eastAsia"/>
        </w:rPr>
        <w:t>、</w:t>
      </w:r>
      <w:r w:rsidRPr="00076EA0">
        <w:rPr>
          <w:rFonts w:hint="eastAsia"/>
        </w:rPr>
        <w:t>隔声等。通过采取以上措施</w:t>
      </w:r>
      <w:r w:rsidR="00593000" w:rsidRPr="00076EA0">
        <w:rPr>
          <w:rFonts w:hint="eastAsia"/>
        </w:rPr>
        <w:t>后</w:t>
      </w:r>
      <w:r w:rsidRPr="00076EA0">
        <w:rPr>
          <w:rFonts w:hint="eastAsia"/>
        </w:rPr>
        <w:t>场区厂界噪声贡献值</w:t>
      </w:r>
      <w:r w:rsidR="00593000" w:rsidRPr="00076EA0">
        <w:rPr>
          <w:rFonts w:hint="eastAsia"/>
        </w:rPr>
        <w:t>满足</w:t>
      </w:r>
      <w:r w:rsidRPr="00076EA0">
        <w:rPr>
          <w:rFonts w:hint="eastAsia"/>
        </w:rPr>
        <w:t>《工业企业厂界环境噪声排放标准》</w:t>
      </w:r>
      <w:r w:rsidRPr="00076EA0">
        <w:t>(GB12348-2008)</w:t>
      </w:r>
      <w:r w:rsidRPr="00076EA0">
        <w:rPr>
          <w:rFonts w:hint="eastAsia"/>
        </w:rPr>
        <w:t>中</w:t>
      </w:r>
      <w:r w:rsidRPr="00076EA0">
        <w:t>1</w:t>
      </w:r>
      <w:r w:rsidRPr="00076EA0">
        <w:rPr>
          <w:rFonts w:hint="eastAsia"/>
        </w:rPr>
        <w:t>类标准的要求。</w:t>
      </w:r>
      <w:r w:rsidR="00593000" w:rsidRPr="00076EA0">
        <w:rPr>
          <w:rFonts w:hint="eastAsia"/>
        </w:rPr>
        <w:t>项目</w:t>
      </w:r>
      <w:r w:rsidRPr="00076EA0">
        <w:rPr>
          <w:rFonts w:hint="eastAsia"/>
        </w:rPr>
        <w:t>噪声治理措施在技术上是可行。</w:t>
      </w:r>
    </w:p>
    <w:p w:rsidR="00DA1E7B" w:rsidRPr="00076EA0" w:rsidRDefault="00E86C62" w:rsidP="00E86C62">
      <w:pPr>
        <w:ind w:firstLineChars="0" w:firstLine="0"/>
        <w:outlineLvl w:val="2"/>
        <w:rPr>
          <w:rFonts w:hAnsi="宋体"/>
          <w:b/>
        </w:rPr>
      </w:pPr>
      <w:bookmarkStart w:id="823" w:name="10.5.4固体废物污染治理措施"/>
      <w:bookmarkStart w:id="824" w:name="_Toc224144957"/>
      <w:bookmarkEnd w:id="823"/>
      <w:r w:rsidRPr="00076EA0">
        <w:rPr>
          <w:rFonts w:hAnsi="宋体" w:hint="eastAsia"/>
          <w:b/>
        </w:rPr>
        <w:t>1</w:t>
      </w:r>
      <w:r w:rsidR="00593000" w:rsidRPr="00076EA0">
        <w:rPr>
          <w:rFonts w:hAnsi="宋体" w:hint="eastAsia"/>
          <w:b/>
        </w:rPr>
        <w:t>3</w:t>
      </w:r>
      <w:r w:rsidRPr="00076EA0">
        <w:rPr>
          <w:rFonts w:hAnsi="宋体" w:hint="eastAsia"/>
          <w:b/>
        </w:rPr>
        <w:t>.4.4</w:t>
      </w:r>
      <w:r w:rsidR="00DA1E7B" w:rsidRPr="00076EA0">
        <w:rPr>
          <w:rFonts w:hAnsi="宋体" w:hint="eastAsia"/>
          <w:b/>
        </w:rPr>
        <w:t>固体废物污染治理措施</w:t>
      </w:r>
      <w:bookmarkEnd w:id="824"/>
    </w:p>
    <w:p w:rsidR="00DA1E7B" w:rsidRPr="00076EA0" w:rsidRDefault="00DA1E7B" w:rsidP="00E86C62">
      <w:pPr>
        <w:ind w:firstLine="480"/>
      </w:pPr>
      <w:r w:rsidRPr="00076EA0">
        <w:rPr>
          <w:rFonts w:hint="eastAsia"/>
        </w:rPr>
        <w:t>该项目产生的固废均有合理的处理、处置方式，对环境影响甚微。只要该项目运营期加强管理，坚持工业固废</w:t>
      </w:r>
      <w:r w:rsidRPr="00076EA0">
        <w:t>“</w:t>
      </w:r>
      <w:r w:rsidRPr="00076EA0">
        <w:rPr>
          <w:rFonts w:hint="eastAsia"/>
        </w:rPr>
        <w:t>零排放</w:t>
      </w:r>
      <w:r w:rsidRPr="00076EA0">
        <w:t>”</w:t>
      </w:r>
      <w:r w:rsidRPr="00076EA0">
        <w:rPr>
          <w:rFonts w:hint="eastAsia"/>
        </w:rPr>
        <w:t>，即可最大限度的控制项目固废对周围环境的二次污染影响。</w:t>
      </w:r>
    </w:p>
    <w:p w:rsidR="00DA1E7B" w:rsidRPr="00076EA0" w:rsidRDefault="00593000" w:rsidP="00E86C62">
      <w:pPr>
        <w:ind w:firstLineChars="0" w:firstLine="0"/>
        <w:outlineLvl w:val="2"/>
        <w:rPr>
          <w:rFonts w:hAnsi="宋体"/>
          <w:b/>
        </w:rPr>
      </w:pPr>
      <w:bookmarkStart w:id="825" w:name="_Toc224144958"/>
      <w:r w:rsidRPr="00076EA0">
        <w:rPr>
          <w:rFonts w:hAnsi="宋体" w:hint="eastAsia"/>
          <w:b/>
        </w:rPr>
        <w:t>13</w:t>
      </w:r>
      <w:r w:rsidR="00E86C62" w:rsidRPr="00076EA0">
        <w:rPr>
          <w:rFonts w:hAnsi="宋体" w:hint="eastAsia"/>
          <w:b/>
        </w:rPr>
        <w:t>.4.5</w:t>
      </w:r>
      <w:r w:rsidR="00DA1E7B" w:rsidRPr="00076EA0">
        <w:rPr>
          <w:rFonts w:hAnsi="宋体" w:hint="eastAsia"/>
          <w:b/>
        </w:rPr>
        <w:t>地下水污染治理措施</w:t>
      </w:r>
      <w:bookmarkEnd w:id="825"/>
    </w:p>
    <w:p w:rsidR="00DA1E7B" w:rsidRPr="00076EA0" w:rsidRDefault="00593000" w:rsidP="00593000">
      <w:pPr>
        <w:ind w:firstLine="480"/>
        <w:rPr>
          <w:kern w:val="24"/>
        </w:rPr>
      </w:pPr>
      <w:r w:rsidRPr="00076EA0">
        <w:rPr>
          <w:rFonts w:hint="eastAsia"/>
          <w:kern w:val="24"/>
        </w:rPr>
        <w:t>为防止废水</w:t>
      </w:r>
      <w:r w:rsidR="00DA1E7B" w:rsidRPr="00076EA0">
        <w:rPr>
          <w:rFonts w:hint="eastAsia"/>
          <w:kern w:val="24"/>
        </w:rPr>
        <w:t>跑、冒、滴、漏以及产生渗漏水污染地下水，建设单位应重视场区的污水收集和防渗工作，本次环评要求采取以下地下水防护措施：</w:t>
      </w:r>
    </w:p>
    <w:p w:rsidR="00DA1E7B" w:rsidRPr="00076EA0" w:rsidRDefault="00DA1E7B" w:rsidP="00593000">
      <w:pPr>
        <w:ind w:firstLine="480"/>
        <w:rPr>
          <w:kern w:val="24"/>
        </w:rPr>
      </w:pPr>
      <w:r w:rsidRPr="00076EA0">
        <w:rPr>
          <w:rFonts w:hint="eastAsia"/>
          <w:kern w:val="24"/>
        </w:rPr>
        <w:t>①猪舍采用限位饮水器，减少水资源不必要的流失，猪舍内部底部采取混凝土进行防渗减少污染物的跑、冒、滴、漏；</w:t>
      </w:r>
    </w:p>
    <w:p w:rsidR="00DA1E7B" w:rsidRPr="00076EA0" w:rsidRDefault="00DA1E7B" w:rsidP="00593000">
      <w:pPr>
        <w:ind w:firstLine="480"/>
        <w:rPr>
          <w:kern w:val="24"/>
        </w:rPr>
      </w:pPr>
      <w:r w:rsidRPr="00076EA0">
        <w:rPr>
          <w:rFonts w:hint="eastAsia"/>
          <w:kern w:val="24"/>
        </w:rPr>
        <w:t>②沼液池，容积不小于</w:t>
      </w:r>
      <w:r w:rsidR="00157D39" w:rsidRPr="00076EA0">
        <w:rPr>
          <w:rFonts w:hint="eastAsia"/>
          <w:kern w:val="24"/>
        </w:rPr>
        <w:t>90</w:t>
      </w:r>
      <w:r w:rsidRPr="00076EA0">
        <w:rPr>
          <w:rFonts w:hint="eastAsia"/>
          <w:kern w:val="24"/>
        </w:rPr>
        <w:t>天的废水产生量；储存池池壁及池底在清场夯压的基础上采用铺设素土夯实</w:t>
      </w:r>
      <w:r w:rsidR="00593000" w:rsidRPr="00076EA0">
        <w:rPr>
          <w:kern w:val="24"/>
        </w:rPr>
        <w:t>+1.5mmHDPE</w:t>
      </w:r>
      <w:r w:rsidRPr="00076EA0">
        <w:rPr>
          <w:rFonts w:hint="eastAsia"/>
          <w:kern w:val="24"/>
        </w:rPr>
        <w:t>防渗膜进行防渗；</w:t>
      </w:r>
    </w:p>
    <w:p w:rsidR="00DA1E7B" w:rsidRPr="00076EA0" w:rsidRDefault="00DA1E7B" w:rsidP="00593000">
      <w:pPr>
        <w:ind w:firstLine="480"/>
        <w:rPr>
          <w:kern w:val="24"/>
        </w:rPr>
      </w:pPr>
      <w:r w:rsidRPr="00076EA0">
        <w:rPr>
          <w:rFonts w:hint="eastAsia"/>
          <w:kern w:val="24"/>
        </w:rPr>
        <w:t>③黑膜沼气池采用素土夯实</w:t>
      </w:r>
      <w:r w:rsidRPr="00076EA0">
        <w:rPr>
          <w:kern w:val="24"/>
        </w:rPr>
        <w:t>+HDPE</w:t>
      </w:r>
      <w:r w:rsidRPr="00076EA0">
        <w:rPr>
          <w:rFonts w:hint="eastAsia"/>
          <w:kern w:val="24"/>
        </w:rPr>
        <w:t>防渗膜，收集池应为混凝土结构并做相应的耐酸、碱表面处理；</w:t>
      </w:r>
    </w:p>
    <w:p w:rsidR="00DA1E7B" w:rsidRPr="00076EA0" w:rsidRDefault="00DA1E7B" w:rsidP="00593000">
      <w:pPr>
        <w:ind w:firstLine="480"/>
        <w:rPr>
          <w:kern w:val="24"/>
        </w:rPr>
      </w:pPr>
      <w:r w:rsidRPr="00076EA0">
        <w:rPr>
          <w:rFonts w:hint="eastAsia"/>
          <w:kern w:val="24"/>
        </w:rPr>
        <w:t>④</w:t>
      </w:r>
      <w:r w:rsidR="00593000" w:rsidRPr="00076EA0">
        <w:rPr>
          <w:rFonts w:hint="eastAsia"/>
          <w:kern w:val="24"/>
        </w:rPr>
        <w:t>做好场区</w:t>
      </w:r>
      <w:r w:rsidRPr="00076EA0">
        <w:rPr>
          <w:rFonts w:hint="eastAsia"/>
          <w:kern w:val="24"/>
        </w:rPr>
        <w:t>雨污分流，设置场区内净道和脏道，净道、脏道地区硬化防渗处理。</w:t>
      </w:r>
    </w:p>
    <w:p w:rsidR="00DA1E7B" w:rsidRPr="00076EA0" w:rsidRDefault="00593000" w:rsidP="00E86C62">
      <w:pPr>
        <w:ind w:firstLineChars="0" w:firstLine="0"/>
        <w:outlineLvl w:val="1"/>
        <w:rPr>
          <w:rFonts w:hAnsi="宋体"/>
          <w:b/>
        </w:rPr>
      </w:pPr>
      <w:bookmarkStart w:id="826" w:name="_Toc224144959"/>
      <w:bookmarkStart w:id="827" w:name="_Toc224145034"/>
      <w:bookmarkStart w:id="828" w:name="_Toc236982228"/>
      <w:r w:rsidRPr="00076EA0">
        <w:rPr>
          <w:rFonts w:hAnsi="宋体" w:hint="eastAsia"/>
          <w:b/>
        </w:rPr>
        <w:t>13</w:t>
      </w:r>
      <w:r w:rsidR="00E86C62" w:rsidRPr="00076EA0">
        <w:rPr>
          <w:rFonts w:hAnsi="宋体" w:hint="eastAsia"/>
          <w:b/>
        </w:rPr>
        <w:t>.5</w:t>
      </w:r>
      <w:r w:rsidR="00DA1E7B" w:rsidRPr="00076EA0">
        <w:rPr>
          <w:rFonts w:hAnsi="宋体" w:hint="eastAsia"/>
          <w:b/>
        </w:rPr>
        <w:t>环境风险结论</w:t>
      </w:r>
      <w:bookmarkEnd w:id="826"/>
      <w:bookmarkEnd w:id="827"/>
      <w:bookmarkEnd w:id="828"/>
    </w:p>
    <w:p w:rsidR="00E86C62" w:rsidRPr="00076EA0" w:rsidRDefault="00DA1E7B" w:rsidP="00593000">
      <w:pPr>
        <w:ind w:firstLine="480"/>
      </w:pPr>
      <w:r w:rsidRPr="00076EA0">
        <w:rPr>
          <w:rFonts w:hint="eastAsia"/>
        </w:rPr>
        <w:t>经过风险识别，该项目在运行过程中可能存在生产废水处理系统出现事故，导致出现生产废水未经处理直接排放的风险；可能出现的病死猪疫情大面积爆发的风险，可能出现沼气、柴油泄露引发火灾爆炸事故风险。建设单位应做好风险防范措施，并制定应急预案，在认真落实工程拟采取的安全措施及评价所提出的安全设施和安全对策，其风险程度是可以接受的。</w:t>
      </w:r>
      <w:bookmarkStart w:id="829" w:name="10.7清洁生产结论"/>
      <w:bookmarkEnd w:id="829"/>
    </w:p>
    <w:p w:rsidR="00DA1E7B" w:rsidRPr="00076EA0" w:rsidRDefault="00593000" w:rsidP="00E86C62">
      <w:pPr>
        <w:ind w:firstLineChars="0" w:firstLine="0"/>
        <w:outlineLvl w:val="1"/>
        <w:rPr>
          <w:rFonts w:hAnsi="宋体"/>
          <w:b/>
        </w:rPr>
      </w:pPr>
      <w:bookmarkStart w:id="830" w:name="10.8总量控制结论"/>
      <w:bookmarkStart w:id="831" w:name="_Toc224144960"/>
      <w:bookmarkStart w:id="832" w:name="_Toc224145035"/>
      <w:bookmarkStart w:id="833" w:name="_Toc236982229"/>
      <w:bookmarkEnd w:id="830"/>
      <w:r w:rsidRPr="00076EA0">
        <w:rPr>
          <w:rFonts w:hAnsi="宋体" w:hint="eastAsia"/>
          <w:b/>
        </w:rPr>
        <w:t>13.</w:t>
      </w:r>
      <w:r w:rsidR="00E86C62" w:rsidRPr="00076EA0">
        <w:rPr>
          <w:rFonts w:hAnsi="宋体" w:hint="eastAsia"/>
          <w:b/>
        </w:rPr>
        <w:t>6</w:t>
      </w:r>
      <w:r w:rsidR="00DA1E7B" w:rsidRPr="00076EA0">
        <w:rPr>
          <w:rFonts w:hAnsi="宋体" w:hint="eastAsia"/>
          <w:b/>
        </w:rPr>
        <w:t>总量控制结论</w:t>
      </w:r>
      <w:bookmarkEnd w:id="831"/>
      <w:bookmarkEnd w:id="832"/>
      <w:bookmarkEnd w:id="833"/>
    </w:p>
    <w:p w:rsidR="00DA1E7B" w:rsidRPr="00076EA0" w:rsidRDefault="00593000" w:rsidP="00E86C62">
      <w:pPr>
        <w:ind w:firstLine="480"/>
      </w:pPr>
      <w:r w:rsidRPr="00076EA0">
        <w:rPr>
          <w:rFonts w:hint="eastAsia"/>
        </w:rPr>
        <w:t>项目废气无组织废气排放，项目污水</w:t>
      </w:r>
      <w:r w:rsidR="00DA1E7B" w:rsidRPr="00076EA0">
        <w:rPr>
          <w:rFonts w:hint="eastAsia"/>
        </w:rPr>
        <w:t>不外排，故本项目不需设置总量控制指标。</w:t>
      </w:r>
    </w:p>
    <w:p w:rsidR="00DA1E7B" w:rsidRPr="00076EA0" w:rsidRDefault="00593000" w:rsidP="00E86C62">
      <w:pPr>
        <w:ind w:firstLineChars="0" w:firstLine="0"/>
        <w:outlineLvl w:val="1"/>
        <w:rPr>
          <w:rFonts w:hAnsi="宋体"/>
          <w:b/>
        </w:rPr>
      </w:pPr>
      <w:bookmarkStart w:id="834" w:name="_Toc224144961"/>
      <w:bookmarkStart w:id="835" w:name="_Toc224145036"/>
      <w:bookmarkStart w:id="836" w:name="_Toc236982230"/>
      <w:r w:rsidRPr="00076EA0">
        <w:rPr>
          <w:rFonts w:hAnsi="宋体" w:hint="eastAsia"/>
          <w:b/>
        </w:rPr>
        <w:t>13</w:t>
      </w:r>
      <w:r w:rsidR="00E86C62" w:rsidRPr="00076EA0">
        <w:rPr>
          <w:rFonts w:hAnsi="宋体" w:hint="eastAsia"/>
          <w:b/>
        </w:rPr>
        <w:t>.7</w:t>
      </w:r>
      <w:r w:rsidR="00DA1E7B" w:rsidRPr="00076EA0">
        <w:rPr>
          <w:rFonts w:hAnsi="宋体" w:hint="eastAsia"/>
          <w:b/>
        </w:rPr>
        <w:t>公众参与调查结论</w:t>
      </w:r>
      <w:bookmarkEnd w:id="834"/>
      <w:bookmarkEnd w:id="835"/>
      <w:bookmarkEnd w:id="836"/>
    </w:p>
    <w:p w:rsidR="00DA1E7B" w:rsidRPr="00076EA0" w:rsidRDefault="00DA1E7B" w:rsidP="00593000">
      <w:pPr>
        <w:ind w:firstLine="480"/>
      </w:pPr>
      <w:r w:rsidRPr="00076EA0">
        <w:rPr>
          <w:rFonts w:hint="eastAsia"/>
        </w:rPr>
        <w:t>项目严格按照《环境影响评价公众参与暂行办法》</w:t>
      </w:r>
      <w:r w:rsidR="00586F20" w:rsidRPr="00076EA0">
        <w:rPr>
          <w:rFonts w:hint="eastAsia"/>
        </w:rPr>
        <w:t>（</w:t>
      </w:r>
      <w:r w:rsidRPr="00076EA0">
        <w:rPr>
          <w:rFonts w:hint="eastAsia"/>
        </w:rPr>
        <w:t>环境保护部令第</w:t>
      </w:r>
      <w:r w:rsidRPr="00076EA0">
        <w:t>4</w:t>
      </w:r>
      <w:r w:rsidRPr="00076EA0">
        <w:rPr>
          <w:rFonts w:hint="eastAsia"/>
        </w:rPr>
        <w:t>号</w:t>
      </w:r>
      <w:r w:rsidR="00586F20" w:rsidRPr="00076EA0">
        <w:rPr>
          <w:rFonts w:hint="eastAsia"/>
        </w:rPr>
        <w:t>）</w:t>
      </w:r>
      <w:r w:rsidRPr="00076EA0">
        <w:rPr>
          <w:rFonts w:hint="eastAsia"/>
        </w:rPr>
        <w:t>开展了公众参与工作，公众参与调查采用网上公示、发放调查表、报纸公开、张贴公告方式进</w:t>
      </w:r>
      <w:r w:rsidRPr="00076EA0">
        <w:rPr>
          <w:rFonts w:hint="eastAsia"/>
        </w:rPr>
        <w:lastRenderedPageBreak/>
        <w:t>行</w:t>
      </w:r>
      <w:r w:rsidR="00593000" w:rsidRPr="00076EA0">
        <w:rPr>
          <w:rFonts w:hint="eastAsia"/>
        </w:rPr>
        <w:t>。</w:t>
      </w:r>
    </w:p>
    <w:p w:rsidR="00DA1E7B" w:rsidRPr="00076EA0" w:rsidRDefault="00DA1E7B" w:rsidP="00593000">
      <w:pPr>
        <w:ind w:firstLine="480"/>
      </w:pPr>
      <w:r w:rsidRPr="00076EA0">
        <w:rPr>
          <w:rFonts w:hint="eastAsia"/>
        </w:rPr>
        <w:t>公示期间建设单位及环评单位均未收到以电子邮件、电话或传真、信函等方式反馈的公众意见。项目在运营期间，建设单位必须加强管理、落实各项污染防治措施，尽量减少污染物的排放对周边居民的影响，促进企业和当地民众和谐相处。</w:t>
      </w:r>
    </w:p>
    <w:p w:rsidR="00DA1E7B" w:rsidRPr="00076EA0" w:rsidRDefault="00593000" w:rsidP="00E86C62">
      <w:pPr>
        <w:ind w:firstLineChars="0" w:firstLine="0"/>
        <w:outlineLvl w:val="1"/>
        <w:rPr>
          <w:rFonts w:hAnsi="宋体"/>
          <w:b/>
        </w:rPr>
      </w:pPr>
      <w:bookmarkStart w:id="837" w:name="10.10报告书总结论"/>
      <w:bookmarkStart w:id="838" w:name="_Toc224144962"/>
      <w:bookmarkStart w:id="839" w:name="_Toc224145037"/>
      <w:bookmarkStart w:id="840" w:name="_Toc236982231"/>
      <w:bookmarkEnd w:id="837"/>
      <w:r w:rsidRPr="00076EA0">
        <w:rPr>
          <w:rFonts w:hAnsi="宋体" w:hint="eastAsia"/>
          <w:b/>
        </w:rPr>
        <w:t>13</w:t>
      </w:r>
      <w:r w:rsidR="00E86C62" w:rsidRPr="00076EA0">
        <w:rPr>
          <w:rFonts w:hAnsi="宋体" w:hint="eastAsia"/>
          <w:b/>
        </w:rPr>
        <w:t>.8</w:t>
      </w:r>
      <w:r w:rsidR="00DA1E7B" w:rsidRPr="00076EA0">
        <w:rPr>
          <w:rFonts w:hAnsi="宋体" w:hint="eastAsia"/>
          <w:b/>
        </w:rPr>
        <w:t>报告书总结论</w:t>
      </w:r>
      <w:bookmarkEnd w:id="838"/>
      <w:bookmarkEnd w:id="839"/>
      <w:bookmarkEnd w:id="840"/>
    </w:p>
    <w:bookmarkEnd w:id="802"/>
    <w:p w:rsidR="007542D2" w:rsidRPr="00076EA0" w:rsidRDefault="00157D39" w:rsidP="007542D2">
      <w:pPr>
        <w:autoSpaceDE w:val="0"/>
        <w:autoSpaceDN w:val="0"/>
        <w:ind w:firstLine="480"/>
        <w:rPr>
          <w:rFonts w:hAnsi="宋体"/>
          <w:kern w:val="0"/>
        </w:rPr>
      </w:pPr>
      <w:r w:rsidRPr="00076EA0">
        <w:rPr>
          <w:rFonts w:hint="eastAsia"/>
          <w:kern w:val="24"/>
        </w:rPr>
        <w:t>天宏农牧存栏</w:t>
      </w:r>
      <w:r w:rsidRPr="00076EA0">
        <w:rPr>
          <w:rFonts w:hint="eastAsia"/>
          <w:kern w:val="24"/>
        </w:rPr>
        <w:t>12000</w:t>
      </w:r>
      <w:r w:rsidRPr="00076EA0">
        <w:rPr>
          <w:rFonts w:hint="eastAsia"/>
          <w:kern w:val="24"/>
        </w:rPr>
        <w:t>头现代化生猪</w:t>
      </w:r>
      <w:r w:rsidRPr="00076EA0">
        <w:rPr>
          <w:kern w:val="24"/>
        </w:rPr>
        <w:t>养殖</w:t>
      </w:r>
      <w:r w:rsidRPr="00076EA0">
        <w:rPr>
          <w:rFonts w:hint="eastAsia"/>
          <w:kern w:val="24"/>
        </w:rPr>
        <w:t>基地</w:t>
      </w:r>
      <w:r w:rsidRPr="00076EA0">
        <w:rPr>
          <w:kern w:val="24"/>
        </w:rPr>
        <w:t>建</w:t>
      </w:r>
      <w:r w:rsidRPr="00076EA0">
        <w:rPr>
          <w:rFonts w:hint="eastAsia"/>
          <w:kern w:val="24"/>
        </w:rPr>
        <w:t>设</w:t>
      </w:r>
      <w:r w:rsidRPr="00076EA0">
        <w:rPr>
          <w:kern w:val="24"/>
        </w:rPr>
        <w:t>项目</w:t>
      </w:r>
      <w:r w:rsidR="007542D2" w:rsidRPr="00076EA0">
        <w:rPr>
          <w:rFonts w:hAnsi="宋体" w:hint="eastAsia"/>
          <w:kern w:val="0"/>
        </w:rPr>
        <w:t>符合国家产业政策要求，</w:t>
      </w:r>
      <w:r w:rsidR="007542D2" w:rsidRPr="00076EA0">
        <w:rPr>
          <w:rFonts w:hAnsi="宋体"/>
          <w:kern w:val="0"/>
        </w:rPr>
        <w:t>符合</w:t>
      </w:r>
      <w:r w:rsidR="007542D2" w:rsidRPr="00076EA0">
        <w:rPr>
          <w:kern w:val="0"/>
        </w:rPr>
        <w:t>“</w:t>
      </w:r>
      <w:r w:rsidR="007542D2" w:rsidRPr="00076EA0">
        <w:rPr>
          <w:rFonts w:hAnsi="宋体"/>
          <w:kern w:val="0"/>
        </w:rPr>
        <w:t>三线一单</w:t>
      </w:r>
      <w:r w:rsidR="007542D2" w:rsidRPr="00076EA0">
        <w:rPr>
          <w:kern w:val="0"/>
        </w:rPr>
        <w:t>”</w:t>
      </w:r>
      <w:r w:rsidR="007542D2" w:rsidRPr="00076EA0">
        <w:rPr>
          <w:rFonts w:hAnsi="宋体"/>
          <w:kern w:val="0"/>
        </w:rPr>
        <w:t>要求。项目</w:t>
      </w:r>
      <w:r w:rsidR="007542D2" w:rsidRPr="00076EA0">
        <w:rPr>
          <w:rFonts w:hAnsi="宋体" w:hint="eastAsia"/>
          <w:kern w:val="0"/>
        </w:rPr>
        <w:t>施工</w:t>
      </w:r>
      <w:r w:rsidR="007542D2" w:rsidRPr="00076EA0">
        <w:rPr>
          <w:rFonts w:hAnsi="宋体"/>
          <w:kern w:val="0"/>
        </w:rPr>
        <w:t>和</w:t>
      </w:r>
      <w:r w:rsidR="007542D2" w:rsidRPr="00076EA0">
        <w:rPr>
          <w:rFonts w:hAnsi="宋体" w:hint="eastAsia"/>
          <w:kern w:val="0"/>
        </w:rPr>
        <w:t>运营</w:t>
      </w:r>
      <w:r w:rsidR="007542D2" w:rsidRPr="00076EA0">
        <w:rPr>
          <w:rFonts w:hAnsi="宋体"/>
          <w:kern w:val="0"/>
        </w:rPr>
        <w:t>将产生一定程度的废气、废水、噪声、固体废物及生态环境影响，在落实清洁生产、各项环保措施、实施环境管理与监测计划后，项目</w:t>
      </w:r>
      <w:r w:rsidR="007542D2" w:rsidRPr="00076EA0">
        <w:rPr>
          <w:rFonts w:hAnsi="宋体" w:hint="eastAsia"/>
          <w:kern w:val="0"/>
        </w:rPr>
        <w:t>各项污染物能稳定达标排放，项目对</w:t>
      </w:r>
      <w:r w:rsidR="007542D2" w:rsidRPr="00076EA0">
        <w:rPr>
          <w:rFonts w:hAnsi="宋体"/>
          <w:kern w:val="0"/>
        </w:rPr>
        <w:t>周围环境的影响</w:t>
      </w:r>
      <w:r w:rsidR="007542D2" w:rsidRPr="00076EA0">
        <w:rPr>
          <w:rFonts w:hAnsi="宋体" w:hint="eastAsia"/>
          <w:kern w:val="0"/>
        </w:rPr>
        <w:t>及事故风险水平</w:t>
      </w:r>
      <w:r w:rsidR="007542D2" w:rsidRPr="00076EA0">
        <w:rPr>
          <w:rFonts w:hAnsi="宋体"/>
          <w:kern w:val="0"/>
        </w:rPr>
        <w:t>可以控制在国家有关标准和要求的允许范围以内，并将产生较好的社会、经济和环境效益。</w:t>
      </w:r>
      <w:r w:rsidR="007542D2" w:rsidRPr="00076EA0">
        <w:rPr>
          <w:rFonts w:hAnsi="宋体" w:hint="eastAsia"/>
          <w:kern w:val="0"/>
        </w:rPr>
        <w:t>本</w:t>
      </w:r>
      <w:r w:rsidR="007542D2" w:rsidRPr="00076EA0">
        <w:rPr>
          <w:rFonts w:hAnsi="宋体"/>
          <w:kern w:val="0"/>
        </w:rPr>
        <w:t>项目的实施不会改变当地环境功能。故</w:t>
      </w:r>
      <w:r w:rsidR="007542D2" w:rsidRPr="00076EA0">
        <w:rPr>
          <w:rFonts w:hAnsi="宋体" w:hint="eastAsia"/>
          <w:kern w:val="0"/>
        </w:rPr>
        <w:t>从环境保护角度分析，本项目的建设具备环境</w:t>
      </w:r>
      <w:r w:rsidR="007542D2" w:rsidRPr="00076EA0">
        <w:rPr>
          <w:rFonts w:hAnsi="宋体"/>
          <w:kern w:val="0"/>
        </w:rPr>
        <w:t>可行性。</w:t>
      </w:r>
    </w:p>
    <w:p w:rsidR="009158DC" w:rsidRPr="00076EA0" w:rsidRDefault="009158DC" w:rsidP="009614EE">
      <w:pPr>
        <w:ind w:firstLine="480"/>
        <w:rPr>
          <w:rFonts w:hAnsi="宋体"/>
          <w:kern w:val="0"/>
        </w:rPr>
      </w:pPr>
    </w:p>
    <w:bookmarkEnd w:id="788"/>
    <w:bookmarkEnd w:id="789"/>
    <w:bookmarkEnd w:id="790"/>
    <w:p w:rsidR="00D4755A" w:rsidRPr="00076EA0" w:rsidRDefault="00D4755A" w:rsidP="00161736">
      <w:pPr>
        <w:autoSpaceDE w:val="0"/>
        <w:autoSpaceDN w:val="0"/>
        <w:ind w:firstLine="480"/>
        <w:rPr>
          <w:rFonts w:hAnsi="宋体"/>
          <w:kern w:val="0"/>
        </w:rPr>
      </w:pPr>
    </w:p>
    <w:sectPr w:rsidR="00D4755A" w:rsidRPr="00076EA0" w:rsidSect="00EB2EE6">
      <w:pgSz w:w="11906" w:h="16838" w:code="9"/>
      <w:pgMar w:top="1418" w:right="1418" w:bottom="1418" w:left="1418" w:header="850" w:footer="992" w:gutter="0"/>
      <w:cols w:space="720"/>
      <w:docGrid w:linePitch="3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C37" w:rsidRDefault="004E2C37" w:rsidP="0007296B">
      <w:pPr>
        <w:spacing w:line="240" w:lineRule="auto"/>
        <w:ind w:firstLine="480"/>
      </w:pPr>
      <w:r>
        <w:separator/>
      </w:r>
    </w:p>
  </w:endnote>
  <w:endnote w:type="continuationSeparator" w:id="1">
    <w:p w:rsidR="004E2C37" w:rsidRDefault="004E2C37" w:rsidP="0007296B">
      <w:pPr>
        <w:spacing w:line="240" w:lineRule="auto"/>
        <w:ind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TTFBo00">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等线">
    <w:altName w:val="Arial Unicode MS"/>
    <w:charset w:val="86"/>
    <w:family w:val="auto"/>
    <w:pitch w:val="default"/>
    <w:sig w:usb0="00000000" w:usb1="38CF7CFA" w:usb2="00000016" w:usb3="00000000" w:csb0="0004000F" w:csb1="00000000"/>
  </w:font>
  <w:font w:name="TimesNewRomanPSMT">
    <w:altName w:val="Times New Roman"/>
    <w:charset w:val="00"/>
    <w:family w:val="roman"/>
    <w:pitch w:val="default"/>
    <w:sig w:usb0="00000003" w:usb1="080F0000" w:usb2="00000010" w:usb3="00000000" w:csb0="00060001" w:csb1="00000000"/>
  </w:font>
  <w:font w:name="仿宋">
    <w:altName w:val="仿宋"/>
    <w:panose1 w:val="02010609060101010101"/>
    <w:charset w:val="86"/>
    <w:family w:val="modern"/>
    <w:pitch w:val="fixed"/>
    <w:sig w:usb0="800002BF" w:usb1="38CF7CFA" w:usb2="00000016" w:usb3="00000000" w:csb0="00040001" w:csb1="00000000"/>
  </w:font>
  <w:font w:name="TimesNewRoman">
    <w:altName w:val="Times New Roman"/>
    <w:panose1 w:val="00000000000000000000"/>
    <w:charset w:val="00"/>
    <w:family w:val="roman"/>
    <w:notTrueType/>
    <w:pitch w:val="default"/>
    <w:sig w:usb0="00000003" w:usb1="080F0000" w:usb2="00000010" w:usb3="00000000" w:csb0="0006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PS-BoldMT">
    <w:altName w:val="Courier New"/>
    <w:charset w:val="00"/>
    <w:family w:val="auto"/>
    <w:pitch w:val="default"/>
    <w:sig w:usb0="00000003" w:usb1="080E0000" w:usb2="0000001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rsidP="00227153">
    <w:pPr>
      <w:pStyle w:val="a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Pr="00227153" w:rsidRDefault="00E925A6" w:rsidP="00676D48">
    <w:pPr>
      <w:ind w:firstLineChars="0" w:firstLine="0"/>
      <w:jc w:val="center"/>
      <w:rPr>
        <w:sz w:val="18"/>
        <w:szCs w:val="18"/>
      </w:rPr>
    </w:pPr>
    <w:r w:rsidRPr="00227153">
      <w:rPr>
        <w:sz w:val="18"/>
        <w:szCs w:val="18"/>
      </w:rPr>
      <w:fldChar w:fldCharType="begin"/>
    </w:r>
    <w:r w:rsidR="00623183" w:rsidRPr="00227153">
      <w:rPr>
        <w:sz w:val="18"/>
        <w:szCs w:val="18"/>
      </w:rPr>
      <w:instrText xml:space="preserve"> PAGE   \* MERGEFORMAT </w:instrText>
    </w:r>
    <w:r w:rsidRPr="00227153">
      <w:rPr>
        <w:sz w:val="18"/>
        <w:szCs w:val="18"/>
      </w:rPr>
      <w:fldChar w:fldCharType="separate"/>
    </w:r>
    <w:r w:rsidR="00076EA0">
      <w:rPr>
        <w:noProof/>
        <w:sz w:val="18"/>
        <w:szCs w:val="18"/>
      </w:rPr>
      <w:t>211</w:t>
    </w:r>
    <w:r w:rsidRPr="00227153">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C37" w:rsidRDefault="004E2C37" w:rsidP="0007296B">
      <w:pPr>
        <w:spacing w:line="240" w:lineRule="auto"/>
        <w:ind w:firstLine="480"/>
      </w:pPr>
      <w:r>
        <w:separator/>
      </w:r>
    </w:p>
  </w:footnote>
  <w:footnote w:type="continuationSeparator" w:id="1">
    <w:p w:rsidR="004E2C37" w:rsidRDefault="004E2C37" w:rsidP="0007296B">
      <w:pPr>
        <w:spacing w:line="240" w:lineRule="auto"/>
        <w:ind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pPr>
      <w:ind w:firstLineChars="0" w:firstLine="0"/>
      <w:jc w:val="center"/>
      <w:rPr>
        <w:b/>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Default="00623183">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Pr="00AA66B3" w:rsidRDefault="00623183" w:rsidP="00042608">
    <w:pPr>
      <w:pBdr>
        <w:bottom w:val="thinThickSmallGap" w:sz="12" w:space="0" w:color="auto"/>
      </w:pBdr>
      <w:spacing w:line="240" w:lineRule="auto"/>
      <w:ind w:firstLineChars="0" w:firstLine="0"/>
      <w:jc w:val="center"/>
    </w:pPr>
    <w:r w:rsidRPr="009D0EE2">
      <w:rPr>
        <w:b/>
        <w:sz w:val="18"/>
        <w:szCs w:val="18"/>
      </w:rPr>
      <w:t>天宏农牧存栏</w:t>
    </w:r>
    <w:r w:rsidRPr="009D0EE2">
      <w:rPr>
        <w:b/>
        <w:sz w:val="18"/>
        <w:szCs w:val="18"/>
      </w:rPr>
      <w:t>12000</w:t>
    </w:r>
    <w:r w:rsidRPr="009D0EE2">
      <w:rPr>
        <w:b/>
        <w:sz w:val="18"/>
        <w:szCs w:val="18"/>
      </w:rPr>
      <w:t>头现代化生猪养殖基地建设项目</w:t>
    </w:r>
    <w:r>
      <w:rPr>
        <w:rFonts w:hint="eastAsia"/>
        <w:b/>
        <w:sz w:val="18"/>
        <w:szCs w:val="18"/>
      </w:rPr>
      <w:t>环境影响报告书</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Pr="009D0EE2" w:rsidRDefault="00623183" w:rsidP="001528AA">
    <w:pPr>
      <w:pBdr>
        <w:bottom w:val="thinThickSmallGap" w:sz="12" w:space="0" w:color="auto"/>
      </w:pBdr>
      <w:spacing w:line="240" w:lineRule="auto"/>
      <w:ind w:firstLineChars="0" w:firstLine="0"/>
      <w:jc w:val="center"/>
    </w:pPr>
    <w:r w:rsidRPr="009D0EE2">
      <w:rPr>
        <w:b/>
        <w:sz w:val="18"/>
        <w:szCs w:val="18"/>
      </w:rPr>
      <w:t>天宏农牧存栏</w:t>
    </w:r>
    <w:r w:rsidRPr="009D0EE2">
      <w:rPr>
        <w:b/>
        <w:sz w:val="18"/>
        <w:szCs w:val="18"/>
      </w:rPr>
      <w:t>12000</w:t>
    </w:r>
    <w:r w:rsidRPr="009D0EE2">
      <w:rPr>
        <w:b/>
        <w:sz w:val="18"/>
        <w:szCs w:val="18"/>
      </w:rPr>
      <w:t>头现代化生猪养殖基地建设项目环境影响报告书</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183" w:rsidRPr="007D589D" w:rsidRDefault="00623183" w:rsidP="007D589D">
    <w:pPr>
      <w:pBdr>
        <w:bottom w:val="thinThickSmallGap" w:sz="12" w:space="0" w:color="auto"/>
      </w:pBdr>
      <w:spacing w:line="240" w:lineRule="auto"/>
      <w:ind w:firstLineChars="0" w:firstLine="0"/>
      <w:jc w:val="center"/>
    </w:pPr>
    <w:r w:rsidRPr="009D0EE2">
      <w:rPr>
        <w:b/>
        <w:sz w:val="18"/>
        <w:szCs w:val="18"/>
      </w:rPr>
      <w:t>天宏农牧存栏</w:t>
    </w:r>
    <w:r w:rsidRPr="009D0EE2">
      <w:rPr>
        <w:b/>
        <w:sz w:val="18"/>
        <w:szCs w:val="18"/>
      </w:rPr>
      <w:t>12000</w:t>
    </w:r>
    <w:r w:rsidRPr="009D0EE2">
      <w:rPr>
        <w:b/>
        <w:sz w:val="18"/>
        <w:szCs w:val="18"/>
      </w:rPr>
      <w:t>头现代化生猪养殖基地建设项目环境影响报告书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7D18E08"/>
    <w:multiLevelType w:val="singleLevel"/>
    <w:tmpl w:val="C7D18E08"/>
    <w:lvl w:ilvl="0">
      <w:start w:val="1"/>
      <w:numFmt w:val="decimal"/>
      <w:suff w:val="nothing"/>
      <w:lvlText w:val="%1、"/>
      <w:lvlJc w:val="left"/>
      <w:pPr>
        <w:ind w:left="0" w:firstLine="0"/>
      </w:pPr>
    </w:lvl>
  </w:abstractNum>
  <w:abstractNum w:abstractNumId="1">
    <w:nsid w:val="D3F5B333"/>
    <w:multiLevelType w:val="singleLevel"/>
    <w:tmpl w:val="D3F5B333"/>
    <w:lvl w:ilvl="0">
      <w:start w:val="3"/>
      <w:numFmt w:val="decimal"/>
      <w:suff w:val="nothing"/>
      <w:lvlText w:val="（%1）"/>
      <w:lvlJc w:val="left"/>
      <w:pPr>
        <w:ind w:left="0" w:firstLine="0"/>
      </w:pPr>
    </w:lvl>
  </w:abstractNum>
  <w:abstractNum w:abstractNumId="2">
    <w:nsid w:val="FBB8492A"/>
    <w:multiLevelType w:val="singleLevel"/>
    <w:tmpl w:val="FBB8492A"/>
    <w:lvl w:ilvl="0">
      <w:start w:val="1"/>
      <w:numFmt w:val="decimal"/>
      <w:suff w:val="nothing"/>
      <w:lvlText w:val="（%1）"/>
      <w:lvlJc w:val="left"/>
      <w:pPr>
        <w:ind w:left="0" w:firstLine="0"/>
      </w:pPr>
    </w:lvl>
  </w:abstractNum>
  <w:abstractNum w:abstractNumId="3">
    <w:nsid w:val="00000402"/>
    <w:multiLevelType w:val="multilevel"/>
    <w:tmpl w:val="00000885"/>
    <w:lvl w:ilvl="0">
      <w:start w:val="6"/>
      <w:numFmt w:val="decimal"/>
      <w:lvlText w:val="%1"/>
      <w:lvlJc w:val="left"/>
      <w:pPr>
        <w:ind w:left="1418" w:hanging="720"/>
      </w:pPr>
    </w:lvl>
    <w:lvl w:ilvl="1">
      <w:start w:val="1"/>
      <w:numFmt w:val="decimal"/>
      <w:lvlText w:val="%1.%2"/>
      <w:lvlJc w:val="left"/>
      <w:pPr>
        <w:ind w:left="1418" w:hanging="720"/>
      </w:pPr>
    </w:lvl>
    <w:lvl w:ilvl="2">
      <w:start w:val="5"/>
      <w:numFmt w:val="decimal"/>
      <w:lvlText w:val="%1.%2.%3"/>
      <w:lvlJc w:val="left"/>
      <w:pPr>
        <w:ind w:left="1418" w:hanging="720"/>
      </w:pPr>
    </w:lvl>
    <w:lvl w:ilvl="3">
      <w:start w:val="3"/>
      <w:numFmt w:val="decimal"/>
      <w:lvlText w:val="%1.%2.%3.%4"/>
      <w:lvlJc w:val="left"/>
      <w:pPr>
        <w:ind w:left="1418" w:hanging="720"/>
      </w:pPr>
      <w:rPr>
        <w:rFonts w:ascii="Times New Roman" w:hAnsi="Times New Roman" w:cs="Times New Roman"/>
        <w:b/>
        <w:bCs/>
        <w:w w:val="99"/>
        <w:sz w:val="24"/>
        <w:szCs w:val="24"/>
      </w:rPr>
    </w:lvl>
    <w:lvl w:ilvl="4">
      <w:numFmt w:val="bullet"/>
      <w:lvlText w:val="•"/>
      <w:lvlJc w:val="left"/>
      <w:pPr>
        <w:ind w:left="4662" w:hanging="720"/>
      </w:pPr>
    </w:lvl>
    <w:lvl w:ilvl="5">
      <w:numFmt w:val="bullet"/>
      <w:lvlText w:val="•"/>
      <w:lvlJc w:val="left"/>
      <w:pPr>
        <w:ind w:left="5473" w:hanging="720"/>
      </w:pPr>
    </w:lvl>
    <w:lvl w:ilvl="6">
      <w:numFmt w:val="bullet"/>
      <w:lvlText w:val="•"/>
      <w:lvlJc w:val="left"/>
      <w:pPr>
        <w:ind w:left="6284" w:hanging="720"/>
      </w:pPr>
    </w:lvl>
    <w:lvl w:ilvl="7">
      <w:numFmt w:val="bullet"/>
      <w:lvlText w:val="•"/>
      <w:lvlJc w:val="left"/>
      <w:pPr>
        <w:ind w:left="7094" w:hanging="720"/>
      </w:pPr>
    </w:lvl>
    <w:lvl w:ilvl="8">
      <w:numFmt w:val="bullet"/>
      <w:lvlText w:val="•"/>
      <w:lvlJc w:val="left"/>
      <w:pPr>
        <w:ind w:left="7905" w:hanging="720"/>
      </w:pPr>
    </w:lvl>
  </w:abstractNum>
  <w:abstractNum w:abstractNumId="4">
    <w:nsid w:val="00000403"/>
    <w:multiLevelType w:val="multilevel"/>
    <w:tmpl w:val="00000886"/>
    <w:lvl w:ilvl="0">
      <w:start w:val="1"/>
      <w:numFmt w:val="decimal"/>
      <w:lvlText w:val="（%1）"/>
      <w:lvlJc w:val="left"/>
      <w:pPr>
        <w:ind w:left="1299" w:hanging="601"/>
      </w:pPr>
      <w:rPr>
        <w:rFonts w:ascii="宋体" w:hAnsi="Times New Roman" w:cs="宋体"/>
        <w:b w:val="0"/>
        <w:bCs w:val="0"/>
        <w:w w:val="100"/>
        <w:sz w:val="22"/>
        <w:szCs w:val="22"/>
      </w:rPr>
    </w:lvl>
    <w:lvl w:ilvl="1">
      <w:numFmt w:val="bullet"/>
      <w:lvlText w:val="•"/>
      <w:lvlJc w:val="left"/>
      <w:pPr>
        <w:ind w:left="2122" w:hanging="601"/>
      </w:pPr>
    </w:lvl>
    <w:lvl w:ilvl="2">
      <w:numFmt w:val="bullet"/>
      <w:lvlText w:val="•"/>
      <w:lvlJc w:val="left"/>
      <w:pPr>
        <w:ind w:left="2945" w:hanging="601"/>
      </w:pPr>
    </w:lvl>
    <w:lvl w:ilvl="3">
      <w:numFmt w:val="bullet"/>
      <w:lvlText w:val="•"/>
      <w:lvlJc w:val="left"/>
      <w:pPr>
        <w:ind w:left="3768" w:hanging="601"/>
      </w:pPr>
    </w:lvl>
    <w:lvl w:ilvl="4">
      <w:numFmt w:val="bullet"/>
      <w:lvlText w:val="•"/>
      <w:lvlJc w:val="left"/>
      <w:pPr>
        <w:ind w:left="4590" w:hanging="601"/>
      </w:pPr>
    </w:lvl>
    <w:lvl w:ilvl="5">
      <w:numFmt w:val="bullet"/>
      <w:lvlText w:val="•"/>
      <w:lvlJc w:val="left"/>
      <w:pPr>
        <w:ind w:left="5413" w:hanging="601"/>
      </w:pPr>
    </w:lvl>
    <w:lvl w:ilvl="6">
      <w:numFmt w:val="bullet"/>
      <w:lvlText w:val="•"/>
      <w:lvlJc w:val="left"/>
      <w:pPr>
        <w:ind w:left="6236" w:hanging="601"/>
      </w:pPr>
    </w:lvl>
    <w:lvl w:ilvl="7">
      <w:numFmt w:val="bullet"/>
      <w:lvlText w:val="•"/>
      <w:lvlJc w:val="left"/>
      <w:pPr>
        <w:ind w:left="7058" w:hanging="601"/>
      </w:pPr>
    </w:lvl>
    <w:lvl w:ilvl="8">
      <w:numFmt w:val="bullet"/>
      <w:lvlText w:val="•"/>
      <w:lvlJc w:val="left"/>
      <w:pPr>
        <w:ind w:left="7881" w:hanging="601"/>
      </w:pPr>
    </w:lvl>
  </w:abstractNum>
  <w:abstractNum w:abstractNumId="5">
    <w:nsid w:val="00000404"/>
    <w:multiLevelType w:val="multilevel"/>
    <w:tmpl w:val="00000887"/>
    <w:lvl w:ilvl="0">
      <w:start w:val="1"/>
      <w:numFmt w:val="decimal"/>
      <w:lvlText w:val="(%1)"/>
      <w:lvlJc w:val="left"/>
      <w:pPr>
        <w:ind w:left="978" w:hanging="281"/>
      </w:pPr>
      <w:rPr>
        <w:rFonts w:ascii="Times New Roman" w:hAnsi="Times New Roman" w:cs="Times New Roman"/>
        <w:b w:val="0"/>
        <w:bCs w:val="0"/>
        <w:spacing w:val="-1"/>
        <w:w w:val="100"/>
        <w:sz w:val="22"/>
        <w:szCs w:val="22"/>
      </w:rPr>
    </w:lvl>
    <w:lvl w:ilvl="1">
      <w:numFmt w:val="bullet"/>
      <w:lvlText w:val="•"/>
      <w:lvlJc w:val="left"/>
      <w:pPr>
        <w:ind w:left="1834" w:hanging="281"/>
      </w:pPr>
    </w:lvl>
    <w:lvl w:ilvl="2">
      <w:numFmt w:val="bullet"/>
      <w:lvlText w:val="•"/>
      <w:lvlJc w:val="left"/>
      <w:pPr>
        <w:ind w:left="2689" w:hanging="281"/>
      </w:pPr>
    </w:lvl>
    <w:lvl w:ilvl="3">
      <w:numFmt w:val="bullet"/>
      <w:lvlText w:val="•"/>
      <w:lvlJc w:val="left"/>
      <w:pPr>
        <w:ind w:left="3544" w:hanging="281"/>
      </w:pPr>
    </w:lvl>
    <w:lvl w:ilvl="4">
      <w:numFmt w:val="bullet"/>
      <w:lvlText w:val="•"/>
      <w:lvlJc w:val="left"/>
      <w:pPr>
        <w:ind w:left="4398" w:hanging="281"/>
      </w:pPr>
    </w:lvl>
    <w:lvl w:ilvl="5">
      <w:numFmt w:val="bullet"/>
      <w:lvlText w:val="•"/>
      <w:lvlJc w:val="left"/>
      <w:pPr>
        <w:ind w:left="5253" w:hanging="281"/>
      </w:pPr>
    </w:lvl>
    <w:lvl w:ilvl="6">
      <w:numFmt w:val="bullet"/>
      <w:lvlText w:val="•"/>
      <w:lvlJc w:val="left"/>
      <w:pPr>
        <w:ind w:left="6108" w:hanging="281"/>
      </w:pPr>
    </w:lvl>
    <w:lvl w:ilvl="7">
      <w:numFmt w:val="bullet"/>
      <w:lvlText w:val="•"/>
      <w:lvlJc w:val="left"/>
      <w:pPr>
        <w:ind w:left="6962" w:hanging="281"/>
      </w:pPr>
    </w:lvl>
    <w:lvl w:ilvl="8">
      <w:numFmt w:val="bullet"/>
      <w:lvlText w:val="•"/>
      <w:lvlJc w:val="left"/>
      <w:pPr>
        <w:ind w:left="7817" w:hanging="281"/>
      </w:pPr>
    </w:lvl>
  </w:abstractNum>
  <w:abstractNum w:abstractNumId="6">
    <w:nsid w:val="00000414"/>
    <w:multiLevelType w:val="multilevel"/>
    <w:tmpl w:val="00000897"/>
    <w:lvl w:ilvl="0">
      <w:start w:val="1"/>
      <w:numFmt w:val="decimal"/>
      <w:lvlText w:val="(%1)"/>
      <w:lvlJc w:val="left"/>
      <w:pPr>
        <w:ind w:left="106" w:hanging="246"/>
      </w:pPr>
      <w:rPr>
        <w:rFonts w:ascii="Times New Roman" w:hAnsi="Times New Roman" w:cs="Times New Roman"/>
        <w:b w:val="0"/>
        <w:bCs w:val="0"/>
        <w:w w:val="99"/>
        <w:sz w:val="19"/>
        <w:szCs w:val="19"/>
      </w:rPr>
    </w:lvl>
    <w:lvl w:ilvl="1">
      <w:numFmt w:val="bullet"/>
      <w:lvlText w:val="•"/>
      <w:lvlJc w:val="left"/>
      <w:pPr>
        <w:ind w:left="675" w:hanging="246"/>
      </w:pPr>
    </w:lvl>
    <w:lvl w:ilvl="2">
      <w:numFmt w:val="bullet"/>
      <w:lvlText w:val="•"/>
      <w:lvlJc w:val="left"/>
      <w:pPr>
        <w:ind w:left="1251" w:hanging="246"/>
      </w:pPr>
    </w:lvl>
    <w:lvl w:ilvl="3">
      <w:numFmt w:val="bullet"/>
      <w:lvlText w:val="•"/>
      <w:lvlJc w:val="left"/>
      <w:pPr>
        <w:ind w:left="1826" w:hanging="246"/>
      </w:pPr>
    </w:lvl>
    <w:lvl w:ilvl="4">
      <w:numFmt w:val="bullet"/>
      <w:lvlText w:val="•"/>
      <w:lvlJc w:val="left"/>
      <w:pPr>
        <w:ind w:left="2402" w:hanging="246"/>
      </w:pPr>
    </w:lvl>
    <w:lvl w:ilvl="5">
      <w:numFmt w:val="bullet"/>
      <w:lvlText w:val="•"/>
      <w:lvlJc w:val="left"/>
      <w:pPr>
        <w:ind w:left="2977" w:hanging="246"/>
      </w:pPr>
    </w:lvl>
    <w:lvl w:ilvl="6">
      <w:numFmt w:val="bullet"/>
      <w:lvlText w:val="•"/>
      <w:lvlJc w:val="left"/>
      <w:pPr>
        <w:ind w:left="3553" w:hanging="246"/>
      </w:pPr>
    </w:lvl>
    <w:lvl w:ilvl="7">
      <w:numFmt w:val="bullet"/>
      <w:lvlText w:val="•"/>
      <w:lvlJc w:val="left"/>
      <w:pPr>
        <w:ind w:left="4128" w:hanging="246"/>
      </w:pPr>
    </w:lvl>
    <w:lvl w:ilvl="8">
      <w:numFmt w:val="bullet"/>
      <w:lvlText w:val="•"/>
      <w:lvlJc w:val="left"/>
      <w:pPr>
        <w:ind w:left="4704" w:hanging="246"/>
      </w:pPr>
    </w:lvl>
  </w:abstractNum>
  <w:abstractNum w:abstractNumId="7">
    <w:nsid w:val="00000415"/>
    <w:multiLevelType w:val="multilevel"/>
    <w:tmpl w:val="00000898"/>
    <w:lvl w:ilvl="0">
      <w:start w:val="1"/>
      <w:numFmt w:val="decimal"/>
      <w:lvlText w:val="(%1)"/>
      <w:lvlJc w:val="left"/>
      <w:pPr>
        <w:ind w:left="106" w:hanging="246"/>
      </w:pPr>
      <w:rPr>
        <w:rFonts w:ascii="Times New Roman" w:hAnsi="Times New Roman" w:cs="Times New Roman"/>
        <w:b w:val="0"/>
        <w:bCs w:val="0"/>
        <w:w w:val="99"/>
        <w:sz w:val="19"/>
        <w:szCs w:val="19"/>
      </w:rPr>
    </w:lvl>
    <w:lvl w:ilvl="1">
      <w:numFmt w:val="bullet"/>
      <w:lvlText w:val="•"/>
      <w:lvlJc w:val="left"/>
      <w:pPr>
        <w:ind w:left="675" w:hanging="246"/>
      </w:pPr>
    </w:lvl>
    <w:lvl w:ilvl="2">
      <w:numFmt w:val="bullet"/>
      <w:lvlText w:val="•"/>
      <w:lvlJc w:val="left"/>
      <w:pPr>
        <w:ind w:left="1251" w:hanging="246"/>
      </w:pPr>
    </w:lvl>
    <w:lvl w:ilvl="3">
      <w:numFmt w:val="bullet"/>
      <w:lvlText w:val="•"/>
      <w:lvlJc w:val="left"/>
      <w:pPr>
        <w:ind w:left="1826" w:hanging="246"/>
      </w:pPr>
    </w:lvl>
    <w:lvl w:ilvl="4">
      <w:numFmt w:val="bullet"/>
      <w:lvlText w:val="•"/>
      <w:lvlJc w:val="left"/>
      <w:pPr>
        <w:ind w:left="2402" w:hanging="246"/>
      </w:pPr>
    </w:lvl>
    <w:lvl w:ilvl="5">
      <w:numFmt w:val="bullet"/>
      <w:lvlText w:val="•"/>
      <w:lvlJc w:val="left"/>
      <w:pPr>
        <w:ind w:left="2977" w:hanging="246"/>
      </w:pPr>
    </w:lvl>
    <w:lvl w:ilvl="6">
      <w:numFmt w:val="bullet"/>
      <w:lvlText w:val="•"/>
      <w:lvlJc w:val="left"/>
      <w:pPr>
        <w:ind w:left="3553" w:hanging="246"/>
      </w:pPr>
    </w:lvl>
    <w:lvl w:ilvl="7">
      <w:numFmt w:val="bullet"/>
      <w:lvlText w:val="•"/>
      <w:lvlJc w:val="left"/>
      <w:pPr>
        <w:ind w:left="4128" w:hanging="246"/>
      </w:pPr>
    </w:lvl>
    <w:lvl w:ilvl="8">
      <w:numFmt w:val="bullet"/>
      <w:lvlText w:val="•"/>
      <w:lvlJc w:val="left"/>
      <w:pPr>
        <w:ind w:left="4704" w:hanging="246"/>
      </w:pPr>
    </w:lvl>
  </w:abstractNum>
  <w:abstractNum w:abstractNumId="8">
    <w:nsid w:val="00000416"/>
    <w:multiLevelType w:val="multilevel"/>
    <w:tmpl w:val="00000899"/>
    <w:lvl w:ilvl="0">
      <w:start w:val="1"/>
      <w:numFmt w:val="decimal"/>
      <w:lvlText w:val="(%1)"/>
      <w:lvlJc w:val="left"/>
      <w:pPr>
        <w:ind w:left="352" w:hanging="246"/>
      </w:pPr>
      <w:rPr>
        <w:rFonts w:ascii="Times New Roman" w:hAnsi="Times New Roman" w:cs="Times New Roman"/>
        <w:b w:val="0"/>
        <w:bCs w:val="0"/>
        <w:w w:val="99"/>
        <w:sz w:val="19"/>
        <w:szCs w:val="19"/>
      </w:rPr>
    </w:lvl>
    <w:lvl w:ilvl="1">
      <w:numFmt w:val="bullet"/>
      <w:lvlText w:val="•"/>
      <w:lvlJc w:val="left"/>
      <w:pPr>
        <w:ind w:left="909" w:hanging="246"/>
      </w:pPr>
    </w:lvl>
    <w:lvl w:ilvl="2">
      <w:numFmt w:val="bullet"/>
      <w:lvlText w:val="•"/>
      <w:lvlJc w:val="left"/>
      <w:pPr>
        <w:ind w:left="1459" w:hanging="246"/>
      </w:pPr>
    </w:lvl>
    <w:lvl w:ilvl="3">
      <w:numFmt w:val="bullet"/>
      <w:lvlText w:val="•"/>
      <w:lvlJc w:val="left"/>
      <w:pPr>
        <w:ind w:left="2008" w:hanging="246"/>
      </w:pPr>
    </w:lvl>
    <w:lvl w:ilvl="4">
      <w:numFmt w:val="bullet"/>
      <w:lvlText w:val="•"/>
      <w:lvlJc w:val="left"/>
      <w:pPr>
        <w:ind w:left="2558" w:hanging="246"/>
      </w:pPr>
    </w:lvl>
    <w:lvl w:ilvl="5">
      <w:numFmt w:val="bullet"/>
      <w:lvlText w:val="•"/>
      <w:lvlJc w:val="left"/>
      <w:pPr>
        <w:ind w:left="3107" w:hanging="246"/>
      </w:pPr>
    </w:lvl>
    <w:lvl w:ilvl="6">
      <w:numFmt w:val="bullet"/>
      <w:lvlText w:val="•"/>
      <w:lvlJc w:val="left"/>
      <w:pPr>
        <w:ind w:left="3657" w:hanging="246"/>
      </w:pPr>
    </w:lvl>
    <w:lvl w:ilvl="7">
      <w:numFmt w:val="bullet"/>
      <w:lvlText w:val="•"/>
      <w:lvlJc w:val="left"/>
      <w:pPr>
        <w:ind w:left="4206" w:hanging="246"/>
      </w:pPr>
    </w:lvl>
    <w:lvl w:ilvl="8">
      <w:numFmt w:val="bullet"/>
      <w:lvlText w:val="•"/>
      <w:lvlJc w:val="left"/>
      <w:pPr>
        <w:ind w:left="4756" w:hanging="246"/>
      </w:pPr>
    </w:lvl>
  </w:abstractNum>
  <w:abstractNum w:abstractNumId="9">
    <w:nsid w:val="00000417"/>
    <w:multiLevelType w:val="multilevel"/>
    <w:tmpl w:val="0000089A"/>
    <w:lvl w:ilvl="0">
      <w:start w:val="1"/>
      <w:numFmt w:val="decimal"/>
      <w:lvlText w:val="(%1)"/>
      <w:lvlJc w:val="left"/>
      <w:pPr>
        <w:ind w:left="106" w:hanging="246"/>
      </w:pPr>
      <w:rPr>
        <w:rFonts w:ascii="Times New Roman" w:hAnsi="Times New Roman" w:cs="Times New Roman"/>
        <w:b w:val="0"/>
        <w:bCs w:val="0"/>
        <w:w w:val="99"/>
        <w:sz w:val="19"/>
        <w:szCs w:val="19"/>
      </w:rPr>
    </w:lvl>
    <w:lvl w:ilvl="1">
      <w:numFmt w:val="bullet"/>
      <w:lvlText w:val="•"/>
      <w:lvlJc w:val="left"/>
      <w:pPr>
        <w:ind w:left="675" w:hanging="246"/>
      </w:pPr>
    </w:lvl>
    <w:lvl w:ilvl="2">
      <w:numFmt w:val="bullet"/>
      <w:lvlText w:val="•"/>
      <w:lvlJc w:val="left"/>
      <w:pPr>
        <w:ind w:left="1251" w:hanging="246"/>
      </w:pPr>
    </w:lvl>
    <w:lvl w:ilvl="3">
      <w:numFmt w:val="bullet"/>
      <w:lvlText w:val="•"/>
      <w:lvlJc w:val="left"/>
      <w:pPr>
        <w:ind w:left="1826" w:hanging="246"/>
      </w:pPr>
    </w:lvl>
    <w:lvl w:ilvl="4">
      <w:numFmt w:val="bullet"/>
      <w:lvlText w:val="•"/>
      <w:lvlJc w:val="left"/>
      <w:pPr>
        <w:ind w:left="2402" w:hanging="246"/>
      </w:pPr>
    </w:lvl>
    <w:lvl w:ilvl="5">
      <w:numFmt w:val="bullet"/>
      <w:lvlText w:val="•"/>
      <w:lvlJc w:val="left"/>
      <w:pPr>
        <w:ind w:left="2977" w:hanging="246"/>
      </w:pPr>
    </w:lvl>
    <w:lvl w:ilvl="6">
      <w:numFmt w:val="bullet"/>
      <w:lvlText w:val="•"/>
      <w:lvlJc w:val="left"/>
      <w:pPr>
        <w:ind w:left="3553" w:hanging="246"/>
      </w:pPr>
    </w:lvl>
    <w:lvl w:ilvl="7">
      <w:numFmt w:val="bullet"/>
      <w:lvlText w:val="•"/>
      <w:lvlJc w:val="left"/>
      <w:pPr>
        <w:ind w:left="4128" w:hanging="246"/>
      </w:pPr>
    </w:lvl>
    <w:lvl w:ilvl="8">
      <w:numFmt w:val="bullet"/>
      <w:lvlText w:val="•"/>
      <w:lvlJc w:val="left"/>
      <w:pPr>
        <w:ind w:left="4704" w:hanging="246"/>
      </w:pPr>
    </w:lvl>
  </w:abstractNum>
  <w:abstractNum w:abstractNumId="10">
    <w:nsid w:val="00000418"/>
    <w:multiLevelType w:val="multilevel"/>
    <w:tmpl w:val="0000089B"/>
    <w:lvl w:ilvl="0">
      <w:start w:val="1"/>
      <w:numFmt w:val="decimal"/>
      <w:lvlText w:val="(%1)"/>
      <w:lvlJc w:val="left"/>
      <w:pPr>
        <w:ind w:left="106" w:hanging="246"/>
      </w:pPr>
      <w:rPr>
        <w:rFonts w:ascii="Times New Roman" w:hAnsi="Times New Roman" w:cs="Times New Roman"/>
        <w:b w:val="0"/>
        <w:bCs w:val="0"/>
        <w:w w:val="99"/>
        <w:sz w:val="19"/>
        <w:szCs w:val="19"/>
      </w:rPr>
    </w:lvl>
    <w:lvl w:ilvl="1">
      <w:numFmt w:val="bullet"/>
      <w:lvlText w:val="•"/>
      <w:lvlJc w:val="left"/>
      <w:pPr>
        <w:ind w:left="675" w:hanging="246"/>
      </w:pPr>
    </w:lvl>
    <w:lvl w:ilvl="2">
      <w:numFmt w:val="bullet"/>
      <w:lvlText w:val="•"/>
      <w:lvlJc w:val="left"/>
      <w:pPr>
        <w:ind w:left="1251" w:hanging="246"/>
      </w:pPr>
    </w:lvl>
    <w:lvl w:ilvl="3">
      <w:numFmt w:val="bullet"/>
      <w:lvlText w:val="•"/>
      <w:lvlJc w:val="left"/>
      <w:pPr>
        <w:ind w:left="1826" w:hanging="246"/>
      </w:pPr>
    </w:lvl>
    <w:lvl w:ilvl="4">
      <w:numFmt w:val="bullet"/>
      <w:lvlText w:val="•"/>
      <w:lvlJc w:val="left"/>
      <w:pPr>
        <w:ind w:left="2402" w:hanging="246"/>
      </w:pPr>
    </w:lvl>
    <w:lvl w:ilvl="5">
      <w:numFmt w:val="bullet"/>
      <w:lvlText w:val="•"/>
      <w:lvlJc w:val="left"/>
      <w:pPr>
        <w:ind w:left="2977" w:hanging="246"/>
      </w:pPr>
    </w:lvl>
    <w:lvl w:ilvl="6">
      <w:numFmt w:val="bullet"/>
      <w:lvlText w:val="•"/>
      <w:lvlJc w:val="left"/>
      <w:pPr>
        <w:ind w:left="3553" w:hanging="246"/>
      </w:pPr>
    </w:lvl>
    <w:lvl w:ilvl="7">
      <w:numFmt w:val="bullet"/>
      <w:lvlText w:val="•"/>
      <w:lvlJc w:val="left"/>
      <w:pPr>
        <w:ind w:left="4128" w:hanging="246"/>
      </w:pPr>
    </w:lvl>
    <w:lvl w:ilvl="8">
      <w:numFmt w:val="bullet"/>
      <w:lvlText w:val="•"/>
      <w:lvlJc w:val="left"/>
      <w:pPr>
        <w:ind w:left="4704" w:hanging="246"/>
      </w:pPr>
    </w:lvl>
  </w:abstractNum>
  <w:abstractNum w:abstractNumId="11">
    <w:nsid w:val="0264F4B3"/>
    <w:multiLevelType w:val="singleLevel"/>
    <w:tmpl w:val="0264F4B3"/>
    <w:lvl w:ilvl="0">
      <w:start w:val="1"/>
      <w:numFmt w:val="decimal"/>
      <w:suff w:val="nothing"/>
      <w:lvlText w:val="（%1）"/>
      <w:lvlJc w:val="left"/>
      <w:pPr>
        <w:ind w:left="0" w:firstLine="0"/>
      </w:pPr>
    </w:lvl>
  </w:abstractNum>
  <w:abstractNum w:abstractNumId="12">
    <w:nsid w:val="46207A67"/>
    <w:multiLevelType w:val="multilevel"/>
    <w:tmpl w:val="46207A67"/>
    <w:lvl w:ilvl="0">
      <w:start w:val="1"/>
      <w:numFmt w:val="decimal"/>
      <w:lvlText w:val="第 %1 章"/>
      <w:lvlJc w:val="left"/>
      <w:pPr>
        <w:tabs>
          <w:tab w:val="num" w:pos="1440"/>
        </w:tabs>
        <w:ind w:left="432" w:hanging="432"/>
      </w:pPr>
      <w:rPr>
        <w:rFonts w:eastAsia="宋体" w:hint="eastAsia"/>
        <w:b/>
        <w:i w:val="0"/>
        <w:caps w:val="0"/>
        <w:strike w:val="0"/>
        <w:dstrike w:val="0"/>
        <w:vanish w:val="0"/>
        <w:color w:val="auto"/>
        <w:sz w:val="30"/>
        <w:u w:val="none"/>
        <w:vertAlign w:val="baseline"/>
      </w:rPr>
    </w:lvl>
    <w:lvl w:ilvl="1">
      <w:start w:val="1"/>
      <w:numFmt w:val="decimal"/>
      <w:pStyle w:val="2"/>
      <w:lvlText w:val="%1.%2"/>
      <w:lvlJc w:val="left"/>
      <w:pPr>
        <w:tabs>
          <w:tab w:val="num" w:pos="851"/>
        </w:tabs>
        <w:ind w:left="567" w:hanging="567"/>
      </w:pPr>
      <w:rPr>
        <w:rFonts w:eastAsia="宋体" w:hint="eastAsia"/>
        <w:b/>
        <w:i w:val="0"/>
        <w:caps w:val="0"/>
        <w:strike w:val="0"/>
        <w:dstrike w:val="0"/>
        <w:vanish w:val="0"/>
        <w:color w:val="auto"/>
        <w:sz w:val="28"/>
        <w:u w:val="none"/>
        <w:vertAlign w:val="baseline"/>
      </w:rPr>
    </w:lvl>
    <w:lvl w:ilvl="2">
      <w:start w:val="1"/>
      <w:numFmt w:val="decimal"/>
      <w:pStyle w:val="3"/>
      <w:lvlText w:val="%1.%2.%3"/>
      <w:lvlJc w:val="left"/>
      <w:pPr>
        <w:tabs>
          <w:tab w:val="num" w:pos="1288"/>
        </w:tabs>
        <w:ind w:left="1288" w:hanging="720"/>
      </w:pPr>
      <w:rPr>
        <w:rFonts w:eastAsia="宋体" w:hint="eastAsia"/>
        <w:b/>
        <w:i w:val="0"/>
        <w:caps w:val="0"/>
        <w:strike w:val="0"/>
        <w:dstrike w:val="0"/>
        <w:vanish w:val="0"/>
        <w:color w:val="auto"/>
        <w:sz w:val="24"/>
        <w:u w:val="none"/>
        <w:vertAlign w:val="baseline"/>
      </w:rPr>
    </w:lvl>
    <w:lvl w:ilvl="3">
      <w:start w:val="1"/>
      <w:numFmt w:val="decimal"/>
      <w:pStyle w:val="4"/>
      <w:lvlText w:val="%1.%2.%3.%4"/>
      <w:lvlJc w:val="left"/>
      <w:pPr>
        <w:tabs>
          <w:tab w:val="num" w:pos="864"/>
        </w:tabs>
        <w:ind w:left="864" w:hanging="864"/>
      </w:pPr>
      <w:rPr>
        <w:rFonts w:eastAsia="宋体" w:hint="eastAsia"/>
        <w:b/>
        <w:i w:val="0"/>
        <w:caps w:val="0"/>
        <w:strike w:val="0"/>
        <w:dstrike w:val="0"/>
        <w:vanish w:val="0"/>
        <w:color w:val="auto"/>
        <w:sz w:val="24"/>
        <w:u w:val="none"/>
        <w:vertAlign w:val="baseline"/>
      </w:rPr>
    </w:lvl>
    <w:lvl w:ilvl="4">
      <w:start w:val="1"/>
      <w:numFmt w:val="decimal"/>
      <w:lvlText w:val="%1.%2.%3.%4.%5"/>
      <w:lvlJc w:val="left"/>
      <w:pPr>
        <w:tabs>
          <w:tab w:val="num" w:pos="1008"/>
        </w:tabs>
        <w:ind w:left="1008" w:hanging="1008"/>
      </w:pPr>
      <w:rPr>
        <w:rFonts w:eastAsia="宋体" w:hint="eastAsia"/>
        <w:b/>
        <w:i w:val="0"/>
        <w:caps w:val="0"/>
        <w:strike w:val="0"/>
        <w:dstrike w:val="0"/>
        <w:vanish w:val="0"/>
        <w:color w:val="auto"/>
        <w:sz w:val="24"/>
        <w:u w:val="none"/>
        <w:vertAlign w:val="baseline"/>
      </w:rPr>
    </w:lvl>
    <w:lvl w:ilvl="5">
      <w:start w:val="1"/>
      <w:numFmt w:val="decimal"/>
      <w:lvlText w:val="%1.%2.%3.%4.%5.%6"/>
      <w:lvlJc w:val="left"/>
      <w:pPr>
        <w:tabs>
          <w:tab w:val="num" w:pos="1152"/>
        </w:tabs>
        <w:ind w:left="1152" w:hanging="1152"/>
      </w:pPr>
      <w:rPr>
        <w:rFonts w:eastAsia="宋体" w:hint="eastAsia"/>
        <w:b/>
        <w:i w:val="0"/>
        <w:caps w:val="0"/>
        <w:strike w:val="0"/>
        <w:dstrike w:val="0"/>
        <w:vanish w:val="0"/>
        <w:color w:val="auto"/>
        <w:sz w:val="24"/>
        <w:u w:val="none"/>
        <w:vertAlign w:val="baseline"/>
      </w:rPr>
    </w:lvl>
    <w:lvl w:ilvl="6">
      <w:start w:val="1"/>
      <w:numFmt w:val="decimal"/>
      <w:lvlText w:val="%1.%2.%3.%4.%5.%6.%7"/>
      <w:lvlJc w:val="left"/>
      <w:pPr>
        <w:tabs>
          <w:tab w:val="num" w:pos="1296"/>
        </w:tabs>
        <w:ind w:left="1296" w:hanging="1296"/>
      </w:pPr>
      <w:rPr>
        <w:rFonts w:eastAsia="宋体" w:hint="eastAsia"/>
        <w:b/>
        <w:i w:val="0"/>
        <w:caps w:val="0"/>
        <w:strike w:val="0"/>
        <w:dstrike w:val="0"/>
        <w:vanish w:val="0"/>
        <w:color w:val="auto"/>
        <w:sz w:val="24"/>
        <w:u w:val="none"/>
        <w:vertAlign w:val="baseline"/>
      </w:rPr>
    </w:lvl>
    <w:lvl w:ilvl="7">
      <w:start w:val="1"/>
      <w:numFmt w:val="decimal"/>
      <w:lvlText w:val="%1.%2.%3.%4.%5.%6.%7.%8"/>
      <w:lvlJc w:val="left"/>
      <w:pPr>
        <w:tabs>
          <w:tab w:val="num" w:pos="1440"/>
        </w:tabs>
        <w:ind w:left="1440" w:hanging="1440"/>
      </w:pPr>
      <w:rPr>
        <w:rFonts w:eastAsia="宋体" w:hint="eastAsia"/>
        <w:b/>
        <w:i w:val="0"/>
        <w:caps w:val="0"/>
        <w:strike w:val="0"/>
        <w:dstrike w:val="0"/>
        <w:vanish w:val="0"/>
        <w:color w:val="auto"/>
        <w:sz w:val="24"/>
        <w:u w:val="none"/>
        <w:vertAlign w:val="baseline"/>
      </w:rPr>
    </w:lvl>
    <w:lvl w:ilvl="8">
      <w:start w:val="1"/>
      <w:numFmt w:val="decimal"/>
      <w:lvlText w:val="%1.%2.%3.%4.%5.%6.%7.%8.%9"/>
      <w:lvlJc w:val="left"/>
      <w:pPr>
        <w:tabs>
          <w:tab w:val="num" w:pos="1584"/>
        </w:tabs>
        <w:ind w:left="1584" w:hanging="1584"/>
      </w:pPr>
      <w:rPr>
        <w:rFonts w:eastAsia="宋体" w:hint="eastAsia"/>
        <w:b/>
        <w:i w:val="0"/>
        <w:caps w:val="0"/>
        <w:strike w:val="0"/>
        <w:dstrike w:val="0"/>
        <w:vanish w:val="0"/>
        <w:color w:val="auto"/>
        <w:sz w:val="24"/>
        <w:u w:val="none"/>
        <w:vertAlign w:val="baseline"/>
      </w:rPr>
    </w:lvl>
  </w:abstractNum>
  <w:num w:numId="1">
    <w:abstractNumId w:val="12"/>
  </w:num>
  <w:num w:numId="2">
    <w:abstractNumId w:val="0"/>
    <w:lvlOverride w:ilvl="0">
      <w:startOverride w:val="1"/>
    </w:lvlOverride>
  </w:num>
  <w:num w:numId="3">
    <w:abstractNumId w:val="6"/>
    <w:lvlOverride w:ilvl="0">
      <w:startOverride w:val="1"/>
    </w:lvlOverride>
    <w:lvlOverride w:ilvl="1"/>
    <w:lvlOverride w:ilvl="2"/>
    <w:lvlOverride w:ilvl="3"/>
    <w:lvlOverride w:ilvl="4"/>
    <w:lvlOverride w:ilvl="5"/>
    <w:lvlOverride w:ilvl="6"/>
    <w:lvlOverride w:ilvl="7"/>
    <w:lvlOverride w:ilvl="8"/>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1"/>
    </w:lvlOverride>
    <w:lvlOverride w:ilvl="1"/>
    <w:lvlOverride w:ilvl="2"/>
    <w:lvlOverride w:ilvl="3"/>
    <w:lvlOverride w:ilvl="4"/>
    <w:lvlOverride w:ilvl="5"/>
    <w:lvlOverride w:ilvl="6"/>
    <w:lvlOverride w:ilvl="7"/>
    <w:lvlOverride w:ilv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2"/>
    <w:lvlOverride w:ilvl="0">
      <w:startOverride w:val="1"/>
    </w:lvlOverride>
  </w:num>
  <w:num w:numId="9">
    <w:abstractNumId w:val="11"/>
    <w:lvlOverride w:ilvl="0">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6"/>
    </w:lvlOverride>
    <w:lvlOverride w:ilvl="1">
      <w:startOverride w:val="1"/>
    </w:lvlOverride>
    <w:lvlOverride w:ilvl="2">
      <w:startOverride w:val="5"/>
    </w:lvlOverride>
    <w:lvlOverride w:ilvl="3">
      <w:startOverride w:val="3"/>
    </w:lvlOverride>
    <w:lvlOverride w:ilvl="4"/>
    <w:lvlOverride w:ilvl="5"/>
    <w:lvlOverride w:ilvl="6"/>
    <w:lvlOverride w:ilvl="7"/>
    <w:lvlOverride w:ilvl="8"/>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
    <w:lvlOverride w:ilvl="0">
      <w:startOverride w:val="3"/>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stylePaneFormatFilter w:val="7F04"/>
  <w:stylePaneSortMethod w:val="0000"/>
  <w:defaultTabStop w:val="420"/>
  <w:drawingGridHorizontalSpacing w:val="120"/>
  <w:drawingGridVerticalSpacing w:val="1"/>
  <w:displayHorizontalDrawingGridEvery w:val="2"/>
  <w:noPunctuationKerning/>
  <w:characterSpacingControl w:val="compressPunctuation"/>
  <w:doNotValidateAgainstSchema/>
  <w:doNotDemarcateInvalidXml/>
  <w:hdrShapeDefaults>
    <o:shapedefaults v:ext="edit" spidmax="573442">
      <o:colormenu v:ext="edit" strokecolor="none"/>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0413"/>
    <w:rsid w:val="00001045"/>
    <w:rsid w:val="000010D7"/>
    <w:rsid w:val="00001C57"/>
    <w:rsid w:val="00002186"/>
    <w:rsid w:val="0000300A"/>
    <w:rsid w:val="00003179"/>
    <w:rsid w:val="00003280"/>
    <w:rsid w:val="00003623"/>
    <w:rsid w:val="00004265"/>
    <w:rsid w:val="000043C0"/>
    <w:rsid w:val="0000508A"/>
    <w:rsid w:val="00005208"/>
    <w:rsid w:val="00005C6D"/>
    <w:rsid w:val="00005FB6"/>
    <w:rsid w:val="0000649D"/>
    <w:rsid w:val="00006742"/>
    <w:rsid w:val="00006799"/>
    <w:rsid w:val="00006AC4"/>
    <w:rsid w:val="00007120"/>
    <w:rsid w:val="0000735A"/>
    <w:rsid w:val="0000738B"/>
    <w:rsid w:val="000076F0"/>
    <w:rsid w:val="00007B2D"/>
    <w:rsid w:val="00010AF5"/>
    <w:rsid w:val="00010EE5"/>
    <w:rsid w:val="00011AF1"/>
    <w:rsid w:val="00011D1C"/>
    <w:rsid w:val="00012373"/>
    <w:rsid w:val="000125CC"/>
    <w:rsid w:val="0001261C"/>
    <w:rsid w:val="0001326E"/>
    <w:rsid w:val="00013B63"/>
    <w:rsid w:val="00014358"/>
    <w:rsid w:val="00014813"/>
    <w:rsid w:val="00014B47"/>
    <w:rsid w:val="0001503A"/>
    <w:rsid w:val="0001507C"/>
    <w:rsid w:val="000151E3"/>
    <w:rsid w:val="000152BE"/>
    <w:rsid w:val="0001652E"/>
    <w:rsid w:val="00016960"/>
    <w:rsid w:val="00016D9B"/>
    <w:rsid w:val="00016F10"/>
    <w:rsid w:val="00017745"/>
    <w:rsid w:val="000177C3"/>
    <w:rsid w:val="00017A5B"/>
    <w:rsid w:val="00017F75"/>
    <w:rsid w:val="0002041A"/>
    <w:rsid w:val="00020E41"/>
    <w:rsid w:val="0002111E"/>
    <w:rsid w:val="00021AB3"/>
    <w:rsid w:val="000226F2"/>
    <w:rsid w:val="00022EEF"/>
    <w:rsid w:val="00022F21"/>
    <w:rsid w:val="00024A22"/>
    <w:rsid w:val="00024FD1"/>
    <w:rsid w:val="00025179"/>
    <w:rsid w:val="0002673B"/>
    <w:rsid w:val="00027442"/>
    <w:rsid w:val="000305BD"/>
    <w:rsid w:val="000309A8"/>
    <w:rsid w:val="0003217C"/>
    <w:rsid w:val="0003235A"/>
    <w:rsid w:val="0003278C"/>
    <w:rsid w:val="0003298F"/>
    <w:rsid w:val="00032BDF"/>
    <w:rsid w:val="00033BFC"/>
    <w:rsid w:val="0003406B"/>
    <w:rsid w:val="000353AA"/>
    <w:rsid w:val="00035E59"/>
    <w:rsid w:val="00035E7C"/>
    <w:rsid w:val="000371BD"/>
    <w:rsid w:val="00037441"/>
    <w:rsid w:val="00037AB7"/>
    <w:rsid w:val="000408E9"/>
    <w:rsid w:val="00040A11"/>
    <w:rsid w:val="000410C7"/>
    <w:rsid w:val="00041465"/>
    <w:rsid w:val="00041C8C"/>
    <w:rsid w:val="00041DE2"/>
    <w:rsid w:val="00042608"/>
    <w:rsid w:val="0004298B"/>
    <w:rsid w:val="0004298D"/>
    <w:rsid w:val="00042D66"/>
    <w:rsid w:val="000430B6"/>
    <w:rsid w:val="0004360E"/>
    <w:rsid w:val="000438FE"/>
    <w:rsid w:val="00043C4A"/>
    <w:rsid w:val="00043DEC"/>
    <w:rsid w:val="00043E19"/>
    <w:rsid w:val="00043F47"/>
    <w:rsid w:val="000456EB"/>
    <w:rsid w:val="0004596C"/>
    <w:rsid w:val="0004622F"/>
    <w:rsid w:val="00046BBC"/>
    <w:rsid w:val="00046C0A"/>
    <w:rsid w:val="00046F74"/>
    <w:rsid w:val="00046F9A"/>
    <w:rsid w:val="0004721D"/>
    <w:rsid w:val="000475F8"/>
    <w:rsid w:val="00047661"/>
    <w:rsid w:val="00047B06"/>
    <w:rsid w:val="00047FED"/>
    <w:rsid w:val="0005026B"/>
    <w:rsid w:val="00050C7E"/>
    <w:rsid w:val="00051CBD"/>
    <w:rsid w:val="0005201E"/>
    <w:rsid w:val="000524BB"/>
    <w:rsid w:val="00052839"/>
    <w:rsid w:val="00052E95"/>
    <w:rsid w:val="000531CE"/>
    <w:rsid w:val="0005344F"/>
    <w:rsid w:val="0005390B"/>
    <w:rsid w:val="0005422A"/>
    <w:rsid w:val="0005473D"/>
    <w:rsid w:val="00054932"/>
    <w:rsid w:val="00054A0C"/>
    <w:rsid w:val="00054A87"/>
    <w:rsid w:val="000558DD"/>
    <w:rsid w:val="00055AE0"/>
    <w:rsid w:val="00055E92"/>
    <w:rsid w:val="00056024"/>
    <w:rsid w:val="0005613B"/>
    <w:rsid w:val="000563AC"/>
    <w:rsid w:val="00056CED"/>
    <w:rsid w:val="00056DC2"/>
    <w:rsid w:val="00056F52"/>
    <w:rsid w:val="0005796B"/>
    <w:rsid w:val="00057F35"/>
    <w:rsid w:val="00060134"/>
    <w:rsid w:val="00060622"/>
    <w:rsid w:val="00060B6B"/>
    <w:rsid w:val="000616A0"/>
    <w:rsid w:val="00061B59"/>
    <w:rsid w:val="00061BEF"/>
    <w:rsid w:val="0006246F"/>
    <w:rsid w:val="000629DD"/>
    <w:rsid w:val="00062A10"/>
    <w:rsid w:val="00062EB5"/>
    <w:rsid w:val="00063005"/>
    <w:rsid w:val="000637BB"/>
    <w:rsid w:val="00064130"/>
    <w:rsid w:val="00064887"/>
    <w:rsid w:val="000654A7"/>
    <w:rsid w:val="00065688"/>
    <w:rsid w:val="0006578E"/>
    <w:rsid w:val="00065D19"/>
    <w:rsid w:val="00065DBC"/>
    <w:rsid w:val="000666A0"/>
    <w:rsid w:val="0006683A"/>
    <w:rsid w:val="0006778C"/>
    <w:rsid w:val="00067E46"/>
    <w:rsid w:val="00070091"/>
    <w:rsid w:val="00071782"/>
    <w:rsid w:val="000719F0"/>
    <w:rsid w:val="00071A77"/>
    <w:rsid w:val="00072738"/>
    <w:rsid w:val="0007296B"/>
    <w:rsid w:val="00072C69"/>
    <w:rsid w:val="00072E49"/>
    <w:rsid w:val="00073635"/>
    <w:rsid w:val="00073BB1"/>
    <w:rsid w:val="0007401A"/>
    <w:rsid w:val="000741E9"/>
    <w:rsid w:val="0007435F"/>
    <w:rsid w:val="000744C4"/>
    <w:rsid w:val="0007458F"/>
    <w:rsid w:val="00074C3B"/>
    <w:rsid w:val="00074D79"/>
    <w:rsid w:val="000756CF"/>
    <w:rsid w:val="00075C2D"/>
    <w:rsid w:val="00075D2A"/>
    <w:rsid w:val="00075D9D"/>
    <w:rsid w:val="000764CF"/>
    <w:rsid w:val="00076895"/>
    <w:rsid w:val="00076A82"/>
    <w:rsid w:val="00076E8B"/>
    <w:rsid w:val="00076EA0"/>
    <w:rsid w:val="0007721B"/>
    <w:rsid w:val="00077F6B"/>
    <w:rsid w:val="00080278"/>
    <w:rsid w:val="0008039D"/>
    <w:rsid w:val="00080848"/>
    <w:rsid w:val="00080981"/>
    <w:rsid w:val="000809D2"/>
    <w:rsid w:val="00080E80"/>
    <w:rsid w:val="000815B7"/>
    <w:rsid w:val="00081773"/>
    <w:rsid w:val="000823E5"/>
    <w:rsid w:val="00082A9B"/>
    <w:rsid w:val="00082E77"/>
    <w:rsid w:val="000830C1"/>
    <w:rsid w:val="0008328B"/>
    <w:rsid w:val="00083687"/>
    <w:rsid w:val="00084245"/>
    <w:rsid w:val="000846B4"/>
    <w:rsid w:val="0008494A"/>
    <w:rsid w:val="00084C7C"/>
    <w:rsid w:val="0008588D"/>
    <w:rsid w:val="000859DA"/>
    <w:rsid w:val="00085E1A"/>
    <w:rsid w:val="00086B0C"/>
    <w:rsid w:val="00086B4F"/>
    <w:rsid w:val="00086D39"/>
    <w:rsid w:val="00086D89"/>
    <w:rsid w:val="00086DD4"/>
    <w:rsid w:val="000870AE"/>
    <w:rsid w:val="0008710E"/>
    <w:rsid w:val="0009023B"/>
    <w:rsid w:val="000903A7"/>
    <w:rsid w:val="0009062C"/>
    <w:rsid w:val="000909C4"/>
    <w:rsid w:val="00090D06"/>
    <w:rsid w:val="00090E8A"/>
    <w:rsid w:val="000912F5"/>
    <w:rsid w:val="00091BF4"/>
    <w:rsid w:val="000921B6"/>
    <w:rsid w:val="000925A9"/>
    <w:rsid w:val="000926CB"/>
    <w:rsid w:val="000926E3"/>
    <w:rsid w:val="000929D5"/>
    <w:rsid w:val="00092BAA"/>
    <w:rsid w:val="00092C4C"/>
    <w:rsid w:val="00092E53"/>
    <w:rsid w:val="00092EE2"/>
    <w:rsid w:val="0009338D"/>
    <w:rsid w:val="000934B8"/>
    <w:rsid w:val="000934EF"/>
    <w:rsid w:val="00093C27"/>
    <w:rsid w:val="00094EA1"/>
    <w:rsid w:val="00094FE1"/>
    <w:rsid w:val="00095A70"/>
    <w:rsid w:val="000960D7"/>
    <w:rsid w:val="00096247"/>
    <w:rsid w:val="00096389"/>
    <w:rsid w:val="00096441"/>
    <w:rsid w:val="0009702E"/>
    <w:rsid w:val="000A0BB9"/>
    <w:rsid w:val="000A0BE3"/>
    <w:rsid w:val="000A1079"/>
    <w:rsid w:val="000A10FC"/>
    <w:rsid w:val="000A2043"/>
    <w:rsid w:val="000A2CE2"/>
    <w:rsid w:val="000A2D09"/>
    <w:rsid w:val="000A3E00"/>
    <w:rsid w:val="000A3EF3"/>
    <w:rsid w:val="000A413A"/>
    <w:rsid w:val="000A41A8"/>
    <w:rsid w:val="000A4A90"/>
    <w:rsid w:val="000A4A9C"/>
    <w:rsid w:val="000A4AE7"/>
    <w:rsid w:val="000A4D97"/>
    <w:rsid w:val="000A50F2"/>
    <w:rsid w:val="000A5744"/>
    <w:rsid w:val="000A57CD"/>
    <w:rsid w:val="000A5904"/>
    <w:rsid w:val="000A59BD"/>
    <w:rsid w:val="000A6087"/>
    <w:rsid w:val="000A6347"/>
    <w:rsid w:val="000A6889"/>
    <w:rsid w:val="000A6A64"/>
    <w:rsid w:val="000A6B92"/>
    <w:rsid w:val="000A6DDD"/>
    <w:rsid w:val="000A7060"/>
    <w:rsid w:val="000A78A0"/>
    <w:rsid w:val="000A7E7A"/>
    <w:rsid w:val="000A7F45"/>
    <w:rsid w:val="000B01AF"/>
    <w:rsid w:val="000B02F8"/>
    <w:rsid w:val="000B08B6"/>
    <w:rsid w:val="000B0E3B"/>
    <w:rsid w:val="000B14F6"/>
    <w:rsid w:val="000B1885"/>
    <w:rsid w:val="000B1E66"/>
    <w:rsid w:val="000B1EF2"/>
    <w:rsid w:val="000B20D1"/>
    <w:rsid w:val="000B25EF"/>
    <w:rsid w:val="000B260D"/>
    <w:rsid w:val="000B26E1"/>
    <w:rsid w:val="000B2A60"/>
    <w:rsid w:val="000B2B6A"/>
    <w:rsid w:val="000B3501"/>
    <w:rsid w:val="000B383D"/>
    <w:rsid w:val="000B3938"/>
    <w:rsid w:val="000B3C31"/>
    <w:rsid w:val="000B3FA3"/>
    <w:rsid w:val="000B4300"/>
    <w:rsid w:val="000B4696"/>
    <w:rsid w:val="000B4AD9"/>
    <w:rsid w:val="000B4E3D"/>
    <w:rsid w:val="000B5667"/>
    <w:rsid w:val="000B5D80"/>
    <w:rsid w:val="000B5E8A"/>
    <w:rsid w:val="000B6597"/>
    <w:rsid w:val="000B65AD"/>
    <w:rsid w:val="000B69BE"/>
    <w:rsid w:val="000B6B06"/>
    <w:rsid w:val="000B6CF3"/>
    <w:rsid w:val="000B7459"/>
    <w:rsid w:val="000B78ED"/>
    <w:rsid w:val="000B7EF6"/>
    <w:rsid w:val="000C00BF"/>
    <w:rsid w:val="000C0C95"/>
    <w:rsid w:val="000C0F2B"/>
    <w:rsid w:val="000C16D4"/>
    <w:rsid w:val="000C17C3"/>
    <w:rsid w:val="000C1D50"/>
    <w:rsid w:val="000C211C"/>
    <w:rsid w:val="000C2BB2"/>
    <w:rsid w:val="000C2D3A"/>
    <w:rsid w:val="000C2EB9"/>
    <w:rsid w:val="000C2F35"/>
    <w:rsid w:val="000C3238"/>
    <w:rsid w:val="000C3EB4"/>
    <w:rsid w:val="000C4694"/>
    <w:rsid w:val="000C474F"/>
    <w:rsid w:val="000C4C7A"/>
    <w:rsid w:val="000C4EC0"/>
    <w:rsid w:val="000C50DF"/>
    <w:rsid w:val="000C537A"/>
    <w:rsid w:val="000C62FE"/>
    <w:rsid w:val="000C6B0C"/>
    <w:rsid w:val="000C7370"/>
    <w:rsid w:val="000C7B8F"/>
    <w:rsid w:val="000D063C"/>
    <w:rsid w:val="000D0C3A"/>
    <w:rsid w:val="000D0DF7"/>
    <w:rsid w:val="000D1100"/>
    <w:rsid w:val="000D15E3"/>
    <w:rsid w:val="000D1D49"/>
    <w:rsid w:val="000D1DE7"/>
    <w:rsid w:val="000D2A7E"/>
    <w:rsid w:val="000D365A"/>
    <w:rsid w:val="000D3855"/>
    <w:rsid w:val="000D3C50"/>
    <w:rsid w:val="000D3EFC"/>
    <w:rsid w:val="000D46AB"/>
    <w:rsid w:val="000D5DEE"/>
    <w:rsid w:val="000D5E61"/>
    <w:rsid w:val="000D6E70"/>
    <w:rsid w:val="000D6F21"/>
    <w:rsid w:val="000D7A12"/>
    <w:rsid w:val="000D7B2B"/>
    <w:rsid w:val="000D7E6B"/>
    <w:rsid w:val="000E07DA"/>
    <w:rsid w:val="000E0A9D"/>
    <w:rsid w:val="000E0ACF"/>
    <w:rsid w:val="000E0F11"/>
    <w:rsid w:val="000E157D"/>
    <w:rsid w:val="000E1D3A"/>
    <w:rsid w:val="000E21AF"/>
    <w:rsid w:val="000E26DC"/>
    <w:rsid w:val="000E2708"/>
    <w:rsid w:val="000E27CB"/>
    <w:rsid w:val="000E2C19"/>
    <w:rsid w:val="000E305E"/>
    <w:rsid w:val="000E3525"/>
    <w:rsid w:val="000E3B3C"/>
    <w:rsid w:val="000E3C57"/>
    <w:rsid w:val="000E4918"/>
    <w:rsid w:val="000E4D93"/>
    <w:rsid w:val="000E536E"/>
    <w:rsid w:val="000E5763"/>
    <w:rsid w:val="000E59EB"/>
    <w:rsid w:val="000E6A40"/>
    <w:rsid w:val="000E6D48"/>
    <w:rsid w:val="000E6FCB"/>
    <w:rsid w:val="000E7684"/>
    <w:rsid w:val="000E7E4A"/>
    <w:rsid w:val="000F0A85"/>
    <w:rsid w:val="000F17D5"/>
    <w:rsid w:val="000F24BE"/>
    <w:rsid w:val="000F4752"/>
    <w:rsid w:val="000F4A79"/>
    <w:rsid w:val="000F5334"/>
    <w:rsid w:val="000F5493"/>
    <w:rsid w:val="000F577A"/>
    <w:rsid w:val="000F6419"/>
    <w:rsid w:val="000F6775"/>
    <w:rsid w:val="000F768B"/>
    <w:rsid w:val="000F7D05"/>
    <w:rsid w:val="000F7E3B"/>
    <w:rsid w:val="00100EB8"/>
    <w:rsid w:val="00100FF3"/>
    <w:rsid w:val="001010AE"/>
    <w:rsid w:val="0010156B"/>
    <w:rsid w:val="001018CB"/>
    <w:rsid w:val="00101F10"/>
    <w:rsid w:val="001027C3"/>
    <w:rsid w:val="00102857"/>
    <w:rsid w:val="00102A47"/>
    <w:rsid w:val="001034D6"/>
    <w:rsid w:val="0010354B"/>
    <w:rsid w:val="0010379B"/>
    <w:rsid w:val="00103944"/>
    <w:rsid w:val="00103DBB"/>
    <w:rsid w:val="0010436E"/>
    <w:rsid w:val="001046D1"/>
    <w:rsid w:val="00104ACE"/>
    <w:rsid w:val="001052FD"/>
    <w:rsid w:val="00105438"/>
    <w:rsid w:val="00105645"/>
    <w:rsid w:val="00105C37"/>
    <w:rsid w:val="00105C53"/>
    <w:rsid w:val="00105ED9"/>
    <w:rsid w:val="00105FCF"/>
    <w:rsid w:val="00107006"/>
    <w:rsid w:val="00107BBC"/>
    <w:rsid w:val="00107E62"/>
    <w:rsid w:val="001101A1"/>
    <w:rsid w:val="001102B3"/>
    <w:rsid w:val="00110809"/>
    <w:rsid w:val="001109A7"/>
    <w:rsid w:val="00110F15"/>
    <w:rsid w:val="00110F52"/>
    <w:rsid w:val="00111211"/>
    <w:rsid w:val="00111299"/>
    <w:rsid w:val="0011153D"/>
    <w:rsid w:val="0011255B"/>
    <w:rsid w:val="0011337E"/>
    <w:rsid w:val="0011347A"/>
    <w:rsid w:val="0011426C"/>
    <w:rsid w:val="001149D2"/>
    <w:rsid w:val="00114D0A"/>
    <w:rsid w:val="00114F3D"/>
    <w:rsid w:val="001153D9"/>
    <w:rsid w:val="0011541E"/>
    <w:rsid w:val="00115535"/>
    <w:rsid w:val="0011561C"/>
    <w:rsid w:val="0011564B"/>
    <w:rsid w:val="001159E6"/>
    <w:rsid w:val="00115ED4"/>
    <w:rsid w:val="00115F34"/>
    <w:rsid w:val="001163A5"/>
    <w:rsid w:val="00116479"/>
    <w:rsid w:val="00116667"/>
    <w:rsid w:val="001169F7"/>
    <w:rsid w:val="001170E3"/>
    <w:rsid w:val="00117175"/>
    <w:rsid w:val="00117310"/>
    <w:rsid w:val="001174C6"/>
    <w:rsid w:val="0011784A"/>
    <w:rsid w:val="00117C29"/>
    <w:rsid w:val="00120399"/>
    <w:rsid w:val="0012095C"/>
    <w:rsid w:val="001218A3"/>
    <w:rsid w:val="00121D40"/>
    <w:rsid w:val="00122172"/>
    <w:rsid w:val="0012275F"/>
    <w:rsid w:val="001228BC"/>
    <w:rsid w:val="00123128"/>
    <w:rsid w:val="001235EE"/>
    <w:rsid w:val="00123E6F"/>
    <w:rsid w:val="00124071"/>
    <w:rsid w:val="00124702"/>
    <w:rsid w:val="001250CC"/>
    <w:rsid w:val="001251E2"/>
    <w:rsid w:val="00125A3C"/>
    <w:rsid w:val="00125F39"/>
    <w:rsid w:val="00125F5D"/>
    <w:rsid w:val="00125F70"/>
    <w:rsid w:val="001262D9"/>
    <w:rsid w:val="0012700A"/>
    <w:rsid w:val="001270E4"/>
    <w:rsid w:val="001275D6"/>
    <w:rsid w:val="001278CC"/>
    <w:rsid w:val="001279FD"/>
    <w:rsid w:val="00127CB1"/>
    <w:rsid w:val="00130AFA"/>
    <w:rsid w:val="00130CF7"/>
    <w:rsid w:val="0013151D"/>
    <w:rsid w:val="00132469"/>
    <w:rsid w:val="00133354"/>
    <w:rsid w:val="001335F8"/>
    <w:rsid w:val="001337BE"/>
    <w:rsid w:val="00133AA3"/>
    <w:rsid w:val="00134AB0"/>
    <w:rsid w:val="00134B58"/>
    <w:rsid w:val="00134C3E"/>
    <w:rsid w:val="00134E15"/>
    <w:rsid w:val="0013538A"/>
    <w:rsid w:val="00135520"/>
    <w:rsid w:val="001355FA"/>
    <w:rsid w:val="00136507"/>
    <w:rsid w:val="00136833"/>
    <w:rsid w:val="00136ED0"/>
    <w:rsid w:val="00137271"/>
    <w:rsid w:val="001374C5"/>
    <w:rsid w:val="0013750B"/>
    <w:rsid w:val="0013753B"/>
    <w:rsid w:val="00140175"/>
    <w:rsid w:val="001403F8"/>
    <w:rsid w:val="00140D28"/>
    <w:rsid w:val="00140FF2"/>
    <w:rsid w:val="00141065"/>
    <w:rsid w:val="0014121D"/>
    <w:rsid w:val="0014177D"/>
    <w:rsid w:val="00141E95"/>
    <w:rsid w:val="00143648"/>
    <w:rsid w:val="00143B97"/>
    <w:rsid w:val="00144041"/>
    <w:rsid w:val="00144A66"/>
    <w:rsid w:val="0014517D"/>
    <w:rsid w:val="0014522D"/>
    <w:rsid w:val="0014564E"/>
    <w:rsid w:val="001463A8"/>
    <w:rsid w:val="0014678E"/>
    <w:rsid w:val="00147261"/>
    <w:rsid w:val="00147415"/>
    <w:rsid w:val="001474FE"/>
    <w:rsid w:val="0014756E"/>
    <w:rsid w:val="00147FC8"/>
    <w:rsid w:val="0015043B"/>
    <w:rsid w:val="001506D6"/>
    <w:rsid w:val="00150DF6"/>
    <w:rsid w:val="00150F94"/>
    <w:rsid w:val="001512C4"/>
    <w:rsid w:val="001514D5"/>
    <w:rsid w:val="00151AB0"/>
    <w:rsid w:val="00152607"/>
    <w:rsid w:val="001528AA"/>
    <w:rsid w:val="00152AE6"/>
    <w:rsid w:val="00152CBF"/>
    <w:rsid w:val="00152E65"/>
    <w:rsid w:val="001531C1"/>
    <w:rsid w:val="001533F2"/>
    <w:rsid w:val="001538CD"/>
    <w:rsid w:val="00153A28"/>
    <w:rsid w:val="00153CF0"/>
    <w:rsid w:val="00154282"/>
    <w:rsid w:val="0015471B"/>
    <w:rsid w:val="00154828"/>
    <w:rsid w:val="00154B49"/>
    <w:rsid w:val="00155138"/>
    <w:rsid w:val="00155897"/>
    <w:rsid w:val="001559A8"/>
    <w:rsid w:val="00156674"/>
    <w:rsid w:val="0015678B"/>
    <w:rsid w:val="00156DD5"/>
    <w:rsid w:val="00157D39"/>
    <w:rsid w:val="001601F1"/>
    <w:rsid w:val="0016030E"/>
    <w:rsid w:val="00160807"/>
    <w:rsid w:val="00160F2D"/>
    <w:rsid w:val="001613A2"/>
    <w:rsid w:val="00161736"/>
    <w:rsid w:val="00162968"/>
    <w:rsid w:val="00163358"/>
    <w:rsid w:val="001633B8"/>
    <w:rsid w:val="001637EE"/>
    <w:rsid w:val="00163890"/>
    <w:rsid w:val="001638A3"/>
    <w:rsid w:val="00163923"/>
    <w:rsid w:val="00163C62"/>
    <w:rsid w:val="00163CA0"/>
    <w:rsid w:val="001644F4"/>
    <w:rsid w:val="00164547"/>
    <w:rsid w:val="001645AC"/>
    <w:rsid w:val="0016491C"/>
    <w:rsid w:val="001655BF"/>
    <w:rsid w:val="00166100"/>
    <w:rsid w:val="0016637F"/>
    <w:rsid w:val="00166473"/>
    <w:rsid w:val="001665CD"/>
    <w:rsid w:val="0016678F"/>
    <w:rsid w:val="001667E9"/>
    <w:rsid w:val="00166C28"/>
    <w:rsid w:val="0016746A"/>
    <w:rsid w:val="00167699"/>
    <w:rsid w:val="0016790D"/>
    <w:rsid w:val="00167AA6"/>
    <w:rsid w:val="001705AC"/>
    <w:rsid w:val="0017085B"/>
    <w:rsid w:val="00171022"/>
    <w:rsid w:val="001711CC"/>
    <w:rsid w:val="00171262"/>
    <w:rsid w:val="001714CF"/>
    <w:rsid w:val="00172A27"/>
    <w:rsid w:val="00172BD4"/>
    <w:rsid w:val="00172DDC"/>
    <w:rsid w:val="00173086"/>
    <w:rsid w:val="00173157"/>
    <w:rsid w:val="001735A8"/>
    <w:rsid w:val="00173631"/>
    <w:rsid w:val="00173992"/>
    <w:rsid w:val="00173C5C"/>
    <w:rsid w:val="00173C70"/>
    <w:rsid w:val="00173D7D"/>
    <w:rsid w:val="00173F24"/>
    <w:rsid w:val="00174600"/>
    <w:rsid w:val="001747FF"/>
    <w:rsid w:val="001749D7"/>
    <w:rsid w:val="00174C1B"/>
    <w:rsid w:val="00174EBB"/>
    <w:rsid w:val="0017589F"/>
    <w:rsid w:val="00175AA2"/>
    <w:rsid w:val="00175F03"/>
    <w:rsid w:val="00176FFB"/>
    <w:rsid w:val="00177527"/>
    <w:rsid w:val="00177898"/>
    <w:rsid w:val="00177B9F"/>
    <w:rsid w:val="00177D67"/>
    <w:rsid w:val="00177DC8"/>
    <w:rsid w:val="00177F25"/>
    <w:rsid w:val="001800AC"/>
    <w:rsid w:val="0018096E"/>
    <w:rsid w:val="00181079"/>
    <w:rsid w:val="0018161E"/>
    <w:rsid w:val="00181C2C"/>
    <w:rsid w:val="001820AB"/>
    <w:rsid w:val="00182132"/>
    <w:rsid w:val="00182338"/>
    <w:rsid w:val="00182AC7"/>
    <w:rsid w:val="00182C2F"/>
    <w:rsid w:val="00182EFD"/>
    <w:rsid w:val="001834A7"/>
    <w:rsid w:val="0018543F"/>
    <w:rsid w:val="00185EAA"/>
    <w:rsid w:val="0018644B"/>
    <w:rsid w:val="00186913"/>
    <w:rsid w:val="00186DC7"/>
    <w:rsid w:val="001876FF"/>
    <w:rsid w:val="00187739"/>
    <w:rsid w:val="001878FC"/>
    <w:rsid w:val="00187A67"/>
    <w:rsid w:val="00190812"/>
    <w:rsid w:val="001908D5"/>
    <w:rsid w:val="00190AF1"/>
    <w:rsid w:val="00190D36"/>
    <w:rsid w:val="001910E4"/>
    <w:rsid w:val="0019171C"/>
    <w:rsid w:val="001917CB"/>
    <w:rsid w:val="00191815"/>
    <w:rsid w:val="00191C30"/>
    <w:rsid w:val="0019237C"/>
    <w:rsid w:val="00193C06"/>
    <w:rsid w:val="00193F2B"/>
    <w:rsid w:val="001943EB"/>
    <w:rsid w:val="001959BA"/>
    <w:rsid w:val="00195D21"/>
    <w:rsid w:val="00196BBE"/>
    <w:rsid w:val="00197130"/>
    <w:rsid w:val="00197373"/>
    <w:rsid w:val="00197AD3"/>
    <w:rsid w:val="001A0439"/>
    <w:rsid w:val="001A0670"/>
    <w:rsid w:val="001A0FAD"/>
    <w:rsid w:val="001A1268"/>
    <w:rsid w:val="001A1712"/>
    <w:rsid w:val="001A18A3"/>
    <w:rsid w:val="001A1EA5"/>
    <w:rsid w:val="001A1F6B"/>
    <w:rsid w:val="001A22F0"/>
    <w:rsid w:val="001A2C11"/>
    <w:rsid w:val="001A2F41"/>
    <w:rsid w:val="001A3744"/>
    <w:rsid w:val="001A3D13"/>
    <w:rsid w:val="001A422B"/>
    <w:rsid w:val="001A4E1D"/>
    <w:rsid w:val="001A51CE"/>
    <w:rsid w:val="001A5477"/>
    <w:rsid w:val="001A566C"/>
    <w:rsid w:val="001A5795"/>
    <w:rsid w:val="001A5811"/>
    <w:rsid w:val="001A5BC5"/>
    <w:rsid w:val="001A5CD6"/>
    <w:rsid w:val="001A65BB"/>
    <w:rsid w:val="001A67F4"/>
    <w:rsid w:val="001A683B"/>
    <w:rsid w:val="001A6A09"/>
    <w:rsid w:val="001A7752"/>
    <w:rsid w:val="001A7894"/>
    <w:rsid w:val="001A7FD3"/>
    <w:rsid w:val="001B00C0"/>
    <w:rsid w:val="001B05D7"/>
    <w:rsid w:val="001B05FF"/>
    <w:rsid w:val="001B097B"/>
    <w:rsid w:val="001B0F6E"/>
    <w:rsid w:val="001B152B"/>
    <w:rsid w:val="001B1A2C"/>
    <w:rsid w:val="001B1B2B"/>
    <w:rsid w:val="001B27FA"/>
    <w:rsid w:val="001B2866"/>
    <w:rsid w:val="001B2A37"/>
    <w:rsid w:val="001B3113"/>
    <w:rsid w:val="001B334A"/>
    <w:rsid w:val="001B33ED"/>
    <w:rsid w:val="001B34F9"/>
    <w:rsid w:val="001B3AFB"/>
    <w:rsid w:val="001B4288"/>
    <w:rsid w:val="001B44B4"/>
    <w:rsid w:val="001B4A8C"/>
    <w:rsid w:val="001B4B42"/>
    <w:rsid w:val="001B5859"/>
    <w:rsid w:val="001B5AEB"/>
    <w:rsid w:val="001B5D5F"/>
    <w:rsid w:val="001B6883"/>
    <w:rsid w:val="001B6D70"/>
    <w:rsid w:val="001B7126"/>
    <w:rsid w:val="001B74AB"/>
    <w:rsid w:val="001B7C59"/>
    <w:rsid w:val="001C052B"/>
    <w:rsid w:val="001C08F6"/>
    <w:rsid w:val="001C17C0"/>
    <w:rsid w:val="001C2129"/>
    <w:rsid w:val="001C2378"/>
    <w:rsid w:val="001C2735"/>
    <w:rsid w:val="001C2953"/>
    <w:rsid w:val="001C2EDB"/>
    <w:rsid w:val="001C340A"/>
    <w:rsid w:val="001C3DBF"/>
    <w:rsid w:val="001C42AB"/>
    <w:rsid w:val="001C4E11"/>
    <w:rsid w:val="001C532C"/>
    <w:rsid w:val="001C5C6A"/>
    <w:rsid w:val="001C5C7A"/>
    <w:rsid w:val="001C6E81"/>
    <w:rsid w:val="001C7759"/>
    <w:rsid w:val="001C7C56"/>
    <w:rsid w:val="001D0577"/>
    <w:rsid w:val="001D0864"/>
    <w:rsid w:val="001D0AB2"/>
    <w:rsid w:val="001D0E0D"/>
    <w:rsid w:val="001D0FCC"/>
    <w:rsid w:val="001D1AE5"/>
    <w:rsid w:val="001D1E01"/>
    <w:rsid w:val="001D22E5"/>
    <w:rsid w:val="001D2CDF"/>
    <w:rsid w:val="001D3533"/>
    <w:rsid w:val="001D3547"/>
    <w:rsid w:val="001D395E"/>
    <w:rsid w:val="001D4176"/>
    <w:rsid w:val="001D4258"/>
    <w:rsid w:val="001D4DA4"/>
    <w:rsid w:val="001D501D"/>
    <w:rsid w:val="001D5DBE"/>
    <w:rsid w:val="001D67D0"/>
    <w:rsid w:val="001D683B"/>
    <w:rsid w:val="001D68B0"/>
    <w:rsid w:val="001D6B48"/>
    <w:rsid w:val="001D6ED5"/>
    <w:rsid w:val="001D7367"/>
    <w:rsid w:val="001D7686"/>
    <w:rsid w:val="001D7816"/>
    <w:rsid w:val="001E02EF"/>
    <w:rsid w:val="001E08A9"/>
    <w:rsid w:val="001E0A63"/>
    <w:rsid w:val="001E1132"/>
    <w:rsid w:val="001E14AB"/>
    <w:rsid w:val="001E1E53"/>
    <w:rsid w:val="001E255D"/>
    <w:rsid w:val="001E25C3"/>
    <w:rsid w:val="001E2F46"/>
    <w:rsid w:val="001E2FB6"/>
    <w:rsid w:val="001E39A2"/>
    <w:rsid w:val="001E39DA"/>
    <w:rsid w:val="001E3AC6"/>
    <w:rsid w:val="001E3C16"/>
    <w:rsid w:val="001E3D71"/>
    <w:rsid w:val="001E44C3"/>
    <w:rsid w:val="001E46D2"/>
    <w:rsid w:val="001E47A2"/>
    <w:rsid w:val="001E4AB7"/>
    <w:rsid w:val="001E5A42"/>
    <w:rsid w:val="001E5DA2"/>
    <w:rsid w:val="001E6165"/>
    <w:rsid w:val="001E642F"/>
    <w:rsid w:val="001E66C4"/>
    <w:rsid w:val="001E6900"/>
    <w:rsid w:val="001E6A5D"/>
    <w:rsid w:val="001E6CF9"/>
    <w:rsid w:val="001E7078"/>
    <w:rsid w:val="001E780C"/>
    <w:rsid w:val="001E798D"/>
    <w:rsid w:val="001E7CCF"/>
    <w:rsid w:val="001E7D6C"/>
    <w:rsid w:val="001F02DC"/>
    <w:rsid w:val="001F0387"/>
    <w:rsid w:val="001F05FC"/>
    <w:rsid w:val="001F065B"/>
    <w:rsid w:val="001F0A20"/>
    <w:rsid w:val="001F0F46"/>
    <w:rsid w:val="001F1824"/>
    <w:rsid w:val="001F1B5E"/>
    <w:rsid w:val="001F2050"/>
    <w:rsid w:val="001F29E0"/>
    <w:rsid w:val="001F2C17"/>
    <w:rsid w:val="001F2C50"/>
    <w:rsid w:val="001F31E5"/>
    <w:rsid w:val="001F363C"/>
    <w:rsid w:val="001F3E89"/>
    <w:rsid w:val="001F5287"/>
    <w:rsid w:val="001F5392"/>
    <w:rsid w:val="001F5A60"/>
    <w:rsid w:val="001F6194"/>
    <w:rsid w:val="001F67FE"/>
    <w:rsid w:val="001F6935"/>
    <w:rsid w:val="001F6999"/>
    <w:rsid w:val="001F73E0"/>
    <w:rsid w:val="001F790F"/>
    <w:rsid w:val="001F7C37"/>
    <w:rsid w:val="001F7C7E"/>
    <w:rsid w:val="00200CD5"/>
    <w:rsid w:val="0020114B"/>
    <w:rsid w:val="00201551"/>
    <w:rsid w:val="00201580"/>
    <w:rsid w:val="002019BA"/>
    <w:rsid w:val="00201DC4"/>
    <w:rsid w:val="00201E13"/>
    <w:rsid w:val="00201FB2"/>
    <w:rsid w:val="002024C8"/>
    <w:rsid w:val="00202A74"/>
    <w:rsid w:val="00202B53"/>
    <w:rsid w:val="00203063"/>
    <w:rsid w:val="0020367F"/>
    <w:rsid w:val="00203C8A"/>
    <w:rsid w:val="00204852"/>
    <w:rsid w:val="00204D95"/>
    <w:rsid w:val="00205D4D"/>
    <w:rsid w:val="00205DD5"/>
    <w:rsid w:val="0020698A"/>
    <w:rsid w:val="00206C05"/>
    <w:rsid w:val="00206E15"/>
    <w:rsid w:val="00207289"/>
    <w:rsid w:val="00207626"/>
    <w:rsid w:val="002078FF"/>
    <w:rsid w:val="0021026D"/>
    <w:rsid w:val="0021077C"/>
    <w:rsid w:val="0021151D"/>
    <w:rsid w:val="002115A6"/>
    <w:rsid w:val="00211BB7"/>
    <w:rsid w:val="0021284E"/>
    <w:rsid w:val="00212C13"/>
    <w:rsid w:val="00212C2D"/>
    <w:rsid w:val="00212C2E"/>
    <w:rsid w:val="00213320"/>
    <w:rsid w:val="00213A78"/>
    <w:rsid w:val="00214073"/>
    <w:rsid w:val="00214F4F"/>
    <w:rsid w:val="00215140"/>
    <w:rsid w:val="0021588B"/>
    <w:rsid w:val="00215B75"/>
    <w:rsid w:val="00215FD6"/>
    <w:rsid w:val="0021689D"/>
    <w:rsid w:val="00216F44"/>
    <w:rsid w:val="00217676"/>
    <w:rsid w:val="00217D26"/>
    <w:rsid w:val="00217EBF"/>
    <w:rsid w:val="002202CF"/>
    <w:rsid w:val="002207FE"/>
    <w:rsid w:val="00220ABC"/>
    <w:rsid w:val="00220F10"/>
    <w:rsid w:val="00221A2D"/>
    <w:rsid w:val="00221AB4"/>
    <w:rsid w:val="00221F47"/>
    <w:rsid w:val="00222249"/>
    <w:rsid w:val="002224CC"/>
    <w:rsid w:val="002226E2"/>
    <w:rsid w:val="00222771"/>
    <w:rsid w:val="00222894"/>
    <w:rsid w:val="0022302C"/>
    <w:rsid w:val="00224806"/>
    <w:rsid w:val="0022481E"/>
    <w:rsid w:val="00227153"/>
    <w:rsid w:val="00227343"/>
    <w:rsid w:val="00227A48"/>
    <w:rsid w:val="00227C57"/>
    <w:rsid w:val="00227E7C"/>
    <w:rsid w:val="00230035"/>
    <w:rsid w:val="00230ED9"/>
    <w:rsid w:val="00230F9A"/>
    <w:rsid w:val="002310AB"/>
    <w:rsid w:val="00231545"/>
    <w:rsid w:val="00232A03"/>
    <w:rsid w:val="00232B47"/>
    <w:rsid w:val="00232B4B"/>
    <w:rsid w:val="00233DA0"/>
    <w:rsid w:val="00234078"/>
    <w:rsid w:val="00234998"/>
    <w:rsid w:val="00234CA7"/>
    <w:rsid w:val="00234E9C"/>
    <w:rsid w:val="00234FDA"/>
    <w:rsid w:val="002352F8"/>
    <w:rsid w:val="00235475"/>
    <w:rsid w:val="002355FB"/>
    <w:rsid w:val="00235775"/>
    <w:rsid w:val="002357CC"/>
    <w:rsid w:val="00236134"/>
    <w:rsid w:val="00236849"/>
    <w:rsid w:val="002371B5"/>
    <w:rsid w:val="00237284"/>
    <w:rsid w:val="002374D9"/>
    <w:rsid w:val="00237ADC"/>
    <w:rsid w:val="00237B12"/>
    <w:rsid w:val="00237C69"/>
    <w:rsid w:val="00240C0A"/>
    <w:rsid w:val="002414B8"/>
    <w:rsid w:val="00241569"/>
    <w:rsid w:val="00241622"/>
    <w:rsid w:val="0024195A"/>
    <w:rsid w:val="002419B5"/>
    <w:rsid w:val="00241C5D"/>
    <w:rsid w:val="00242FEB"/>
    <w:rsid w:val="00243405"/>
    <w:rsid w:val="0024411F"/>
    <w:rsid w:val="002449D4"/>
    <w:rsid w:val="00244B52"/>
    <w:rsid w:val="00245071"/>
    <w:rsid w:val="002464E6"/>
    <w:rsid w:val="0024751B"/>
    <w:rsid w:val="00247E1E"/>
    <w:rsid w:val="00250C0E"/>
    <w:rsid w:val="00250DAC"/>
    <w:rsid w:val="00250F41"/>
    <w:rsid w:val="0025135F"/>
    <w:rsid w:val="0025144A"/>
    <w:rsid w:val="00251A3D"/>
    <w:rsid w:val="00251B15"/>
    <w:rsid w:val="00251BC3"/>
    <w:rsid w:val="00251EA9"/>
    <w:rsid w:val="00252498"/>
    <w:rsid w:val="002530FB"/>
    <w:rsid w:val="00253D3F"/>
    <w:rsid w:val="0025416D"/>
    <w:rsid w:val="0025458B"/>
    <w:rsid w:val="0025469A"/>
    <w:rsid w:val="0025555A"/>
    <w:rsid w:val="00255654"/>
    <w:rsid w:val="002556E7"/>
    <w:rsid w:val="002558B2"/>
    <w:rsid w:val="002559C9"/>
    <w:rsid w:val="00255C23"/>
    <w:rsid w:val="00255CB8"/>
    <w:rsid w:val="002562B4"/>
    <w:rsid w:val="00256582"/>
    <w:rsid w:val="00257953"/>
    <w:rsid w:val="00257D33"/>
    <w:rsid w:val="002602EC"/>
    <w:rsid w:val="002604FA"/>
    <w:rsid w:val="00260711"/>
    <w:rsid w:val="002609F3"/>
    <w:rsid w:val="00260AB3"/>
    <w:rsid w:val="00260F03"/>
    <w:rsid w:val="00260F1D"/>
    <w:rsid w:val="00260FC8"/>
    <w:rsid w:val="0026196F"/>
    <w:rsid w:val="00262F03"/>
    <w:rsid w:val="00262FD7"/>
    <w:rsid w:val="002631F4"/>
    <w:rsid w:val="00263203"/>
    <w:rsid w:val="002636C7"/>
    <w:rsid w:val="002638FB"/>
    <w:rsid w:val="002640FD"/>
    <w:rsid w:val="00264357"/>
    <w:rsid w:val="00264542"/>
    <w:rsid w:val="0026480E"/>
    <w:rsid w:val="00264D99"/>
    <w:rsid w:val="00265098"/>
    <w:rsid w:val="002653E4"/>
    <w:rsid w:val="002656CB"/>
    <w:rsid w:val="00265EE1"/>
    <w:rsid w:val="00266066"/>
    <w:rsid w:val="0026612E"/>
    <w:rsid w:val="002661FC"/>
    <w:rsid w:val="0026665E"/>
    <w:rsid w:val="00266720"/>
    <w:rsid w:val="002667B7"/>
    <w:rsid w:val="00266A6D"/>
    <w:rsid w:val="00266ACD"/>
    <w:rsid w:val="00266DA7"/>
    <w:rsid w:val="00266E2E"/>
    <w:rsid w:val="00266EC4"/>
    <w:rsid w:val="00267252"/>
    <w:rsid w:val="0026779F"/>
    <w:rsid w:val="00267D3C"/>
    <w:rsid w:val="002700B1"/>
    <w:rsid w:val="002708C3"/>
    <w:rsid w:val="002711E4"/>
    <w:rsid w:val="002712ED"/>
    <w:rsid w:val="0027173C"/>
    <w:rsid w:val="002719FC"/>
    <w:rsid w:val="002721DC"/>
    <w:rsid w:val="0027224A"/>
    <w:rsid w:val="0027226C"/>
    <w:rsid w:val="00272427"/>
    <w:rsid w:val="00272494"/>
    <w:rsid w:val="002724A7"/>
    <w:rsid w:val="00272679"/>
    <w:rsid w:val="00272EAB"/>
    <w:rsid w:val="00272ED4"/>
    <w:rsid w:val="002730B5"/>
    <w:rsid w:val="0027366F"/>
    <w:rsid w:val="002738B8"/>
    <w:rsid w:val="00273C48"/>
    <w:rsid w:val="0027407B"/>
    <w:rsid w:val="00274BB0"/>
    <w:rsid w:val="00274BDE"/>
    <w:rsid w:val="002758FA"/>
    <w:rsid w:val="00275AA3"/>
    <w:rsid w:val="00275B26"/>
    <w:rsid w:val="00275CEB"/>
    <w:rsid w:val="00275FC0"/>
    <w:rsid w:val="00276669"/>
    <w:rsid w:val="00276985"/>
    <w:rsid w:val="00276AD0"/>
    <w:rsid w:val="00277A4B"/>
    <w:rsid w:val="002803BC"/>
    <w:rsid w:val="0028110F"/>
    <w:rsid w:val="00281384"/>
    <w:rsid w:val="002814AB"/>
    <w:rsid w:val="00281930"/>
    <w:rsid w:val="00281F28"/>
    <w:rsid w:val="002822C5"/>
    <w:rsid w:val="002828F6"/>
    <w:rsid w:val="002829F3"/>
    <w:rsid w:val="00282D7B"/>
    <w:rsid w:val="0028306F"/>
    <w:rsid w:val="002831E5"/>
    <w:rsid w:val="00283403"/>
    <w:rsid w:val="002845EE"/>
    <w:rsid w:val="00284857"/>
    <w:rsid w:val="00284AB4"/>
    <w:rsid w:val="00284B7B"/>
    <w:rsid w:val="00284E20"/>
    <w:rsid w:val="002852BD"/>
    <w:rsid w:val="002858AE"/>
    <w:rsid w:val="002858FB"/>
    <w:rsid w:val="00285D03"/>
    <w:rsid w:val="00285E65"/>
    <w:rsid w:val="002861A8"/>
    <w:rsid w:val="0028694B"/>
    <w:rsid w:val="002869A2"/>
    <w:rsid w:val="002869CF"/>
    <w:rsid w:val="00286B36"/>
    <w:rsid w:val="0028733C"/>
    <w:rsid w:val="002907CD"/>
    <w:rsid w:val="00290CEC"/>
    <w:rsid w:val="00291205"/>
    <w:rsid w:val="00291578"/>
    <w:rsid w:val="002917E6"/>
    <w:rsid w:val="0029230F"/>
    <w:rsid w:val="00292813"/>
    <w:rsid w:val="00292A6E"/>
    <w:rsid w:val="00292EA8"/>
    <w:rsid w:val="00292F54"/>
    <w:rsid w:val="0029336B"/>
    <w:rsid w:val="002935D6"/>
    <w:rsid w:val="00293794"/>
    <w:rsid w:val="002937B5"/>
    <w:rsid w:val="00293F25"/>
    <w:rsid w:val="002940B6"/>
    <w:rsid w:val="002945B5"/>
    <w:rsid w:val="00294781"/>
    <w:rsid w:val="002948AE"/>
    <w:rsid w:val="00294CF3"/>
    <w:rsid w:val="00295892"/>
    <w:rsid w:val="00295C0A"/>
    <w:rsid w:val="00296E46"/>
    <w:rsid w:val="00296F2D"/>
    <w:rsid w:val="002970FC"/>
    <w:rsid w:val="00297545"/>
    <w:rsid w:val="00297638"/>
    <w:rsid w:val="002A01A4"/>
    <w:rsid w:val="002A02F0"/>
    <w:rsid w:val="002A036B"/>
    <w:rsid w:val="002A0C45"/>
    <w:rsid w:val="002A0D33"/>
    <w:rsid w:val="002A1383"/>
    <w:rsid w:val="002A159F"/>
    <w:rsid w:val="002A1787"/>
    <w:rsid w:val="002A20A5"/>
    <w:rsid w:val="002A213A"/>
    <w:rsid w:val="002A2296"/>
    <w:rsid w:val="002A2AF4"/>
    <w:rsid w:val="002A3281"/>
    <w:rsid w:val="002A34DC"/>
    <w:rsid w:val="002A40B3"/>
    <w:rsid w:val="002A4407"/>
    <w:rsid w:val="002A5663"/>
    <w:rsid w:val="002A5BCF"/>
    <w:rsid w:val="002A635B"/>
    <w:rsid w:val="002A6892"/>
    <w:rsid w:val="002A6C89"/>
    <w:rsid w:val="002A7294"/>
    <w:rsid w:val="002A74EE"/>
    <w:rsid w:val="002A76E3"/>
    <w:rsid w:val="002A7C8C"/>
    <w:rsid w:val="002A7F4C"/>
    <w:rsid w:val="002B0118"/>
    <w:rsid w:val="002B01DD"/>
    <w:rsid w:val="002B0A5B"/>
    <w:rsid w:val="002B0F79"/>
    <w:rsid w:val="002B0F7A"/>
    <w:rsid w:val="002B0F86"/>
    <w:rsid w:val="002B1105"/>
    <w:rsid w:val="002B11C2"/>
    <w:rsid w:val="002B16AF"/>
    <w:rsid w:val="002B1894"/>
    <w:rsid w:val="002B2596"/>
    <w:rsid w:val="002B2996"/>
    <w:rsid w:val="002B2A0D"/>
    <w:rsid w:val="002B2A84"/>
    <w:rsid w:val="002B2B1C"/>
    <w:rsid w:val="002B2BAC"/>
    <w:rsid w:val="002B2BF0"/>
    <w:rsid w:val="002B2F68"/>
    <w:rsid w:val="002B30A1"/>
    <w:rsid w:val="002B319F"/>
    <w:rsid w:val="002B3767"/>
    <w:rsid w:val="002B3CAD"/>
    <w:rsid w:val="002B48A1"/>
    <w:rsid w:val="002B52C5"/>
    <w:rsid w:val="002B5302"/>
    <w:rsid w:val="002B58A8"/>
    <w:rsid w:val="002B5A0D"/>
    <w:rsid w:val="002B5D41"/>
    <w:rsid w:val="002B623C"/>
    <w:rsid w:val="002B66FA"/>
    <w:rsid w:val="002B72A6"/>
    <w:rsid w:val="002B798A"/>
    <w:rsid w:val="002B7B80"/>
    <w:rsid w:val="002B7ED3"/>
    <w:rsid w:val="002C085E"/>
    <w:rsid w:val="002C1762"/>
    <w:rsid w:val="002C1A8B"/>
    <w:rsid w:val="002C1ADF"/>
    <w:rsid w:val="002C20EF"/>
    <w:rsid w:val="002C3549"/>
    <w:rsid w:val="002C36E2"/>
    <w:rsid w:val="002C37FC"/>
    <w:rsid w:val="002C3810"/>
    <w:rsid w:val="002C3C57"/>
    <w:rsid w:val="002C47FC"/>
    <w:rsid w:val="002C4A3B"/>
    <w:rsid w:val="002C4E80"/>
    <w:rsid w:val="002C5C00"/>
    <w:rsid w:val="002C60D4"/>
    <w:rsid w:val="002C618C"/>
    <w:rsid w:val="002D0339"/>
    <w:rsid w:val="002D0888"/>
    <w:rsid w:val="002D0AF8"/>
    <w:rsid w:val="002D0C0A"/>
    <w:rsid w:val="002D13D6"/>
    <w:rsid w:val="002D14D1"/>
    <w:rsid w:val="002D14EB"/>
    <w:rsid w:val="002D17EE"/>
    <w:rsid w:val="002D2041"/>
    <w:rsid w:val="002D248D"/>
    <w:rsid w:val="002D2771"/>
    <w:rsid w:val="002D285D"/>
    <w:rsid w:val="002D28FE"/>
    <w:rsid w:val="002D2D39"/>
    <w:rsid w:val="002D302F"/>
    <w:rsid w:val="002D3E25"/>
    <w:rsid w:val="002D44E7"/>
    <w:rsid w:val="002D4E6B"/>
    <w:rsid w:val="002D593D"/>
    <w:rsid w:val="002D59F7"/>
    <w:rsid w:val="002D5FBF"/>
    <w:rsid w:val="002D6452"/>
    <w:rsid w:val="002D67A0"/>
    <w:rsid w:val="002D68D2"/>
    <w:rsid w:val="002D7FFE"/>
    <w:rsid w:val="002E0A5C"/>
    <w:rsid w:val="002E1C52"/>
    <w:rsid w:val="002E2834"/>
    <w:rsid w:val="002E3001"/>
    <w:rsid w:val="002E30FC"/>
    <w:rsid w:val="002E3404"/>
    <w:rsid w:val="002E3985"/>
    <w:rsid w:val="002E46A4"/>
    <w:rsid w:val="002E4A4E"/>
    <w:rsid w:val="002E50D6"/>
    <w:rsid w:val="002E557B"/>
    <w:rsid w:val="002E5767"/>
    <w:rsid w:val="002E5DBC"/>
    <w:rsid w:val="002E623E"/>
    <w:rsid w:val="002E678E"/>
    <w:rsid w:val="002E6AB5"/>
    <w:rsid w:val="002E6D35"/>
    <w:rsid w:val="002E6F1C"/>
    <w:rsid w:val="002E7178"/>
    <w:rsid w:val="002E7BCF"/>
    <w:rsid w:val="002F021C"/>
    <w:rsid w:val="002F0A92"/>
    <w:rsid w:val="002F0F0B"/>
    <w:rsid w:val="002F166D"/>
    <w:rsid w:val="002F26CE"/>
    <w:rsid w:val="002F271E"/>
    <w:rsid w:val="002F2E77"/>
    <w:rsid w:val="002F2F64"/>
    <w:rsid w:val="002F33BA"/>
    <w:rsid w:val="002F35BA"/>
    <w:rsid w:val="002F3D81"/>
    <w:rsid w:val="002F3D96"/>
    <w:rsid w:val="002F405D"/>
    <w:rsid w:val="002F43D8"/>
    <w:rsid w:val="002F4942"/>
    <w:rsid w:val="002F4A35"/>
    <w:rsid w:val="002F550B"/>
    <w:rsid w:val="002F60D2"/>
    <w:rsid w:val="002F60DD"/>
    <w:rsid w:val="002F651C"/>
    <w:rsid w:val="002F65AA"/>
    <w:rsid w:val="002F66DC"/>
    <w:rsid w:val="002F6A4D"/>
    <w:rsid w:val="002F6CE1"/>
    <w:rsid w:val="002F6E50"/>
    <w:rsid w:val="002F6EE9"/>
    <w:rsid w:val="002F726B"/>
    <w:rsid w:val="002F74E8"/>
    <w:rsid w:val="00300001"/>
    <w:rsid w:val="003000C0"/>
    <w:rsid w:val="00300411"/>
    <w:rsid w:val="003006B3"/>
    <w:rsid w:val="0030088C"/>
    <w:rsid w:val="00300E08"/>
    <w:rsid w:val="00300F8E"/>
    <w:rsid w:val="003015DE"/>
    <w:rsid w:val="00301E81"/>
    <w:rsid w:val="00302491"/>
    <w:rsid w:val="00302D06"/>
    <w:rsid w:val="00302E0C"/>
    <w:rsid w:val="00303049"/>
    <w:rsid w:val="003031C5"/>
    <w:rsid w:val="003033E2"/>
    <w:rsid w:val="0030408F"/>
    <w:rsid w:val="00304471"/>
    <w:rsid w:val="00304B2A"/>
    <w:rsid w:val="003056E8"/>
    <w:rsid w:val="0030584D"/>
    <w:rsid w:val="00305F72"/>
    <w:rsid w:val="00306EC1"/>
    <w:rsid w:val="00307107"/>
    <w:rsid w:val="0030714E"/>
    <w:rsid w:val="00310030"/>
    <w:rsid w:val="00310163"/>
    <w:rsid w:val="003101F2"/>
    <w:rsid w:val="0031137A"/>
    <w:rsid w:val="00311406"/>
    <w:rsid w:val="0031164A"/>
    <w:rsid w:val="00311EB2"/>
    <w:rsid w:val="00311F62"/>
    <w:rsid w:val="003122AD"/>
    <w:rsid w:val="00312B2D"/>
    <w:rsid w:val="003137E9"/>
    <w:rsid w:val="00313A8C"/>
    <w:rsid w:val="00313E11"/>
    <w:rsid w:val="0031428E"/>
    <w:rsid w:val="00314719"/>
    <w:rsid w:val="0031471C"/>
    <w:rsid w:val="003154B6"/>
    <w:rsid w:val="00315A12"/>
    <w:rsid w:val="00316232"/>
    <w:rsid w:val="003167EC"/>
    <w:rsid w:val="003168DD"/>
    <w:rsid w:val="0032000B"/>
    <w:rsid w:val="00320407"/>
    <w:rsid w:val="0032091D"/>
    <w:rsid w:val="00320F8F"/>
    <w:rsid w:val="003212F7"/>
    <w:rsid w:val="003215E6"/>
    <w:rsid w:val="00321A3E"/>
    <w:rsid w:val="00321C76"/>
    <w:rsid w:val="00321D33"/>
    <w:rsid w:val="00321D4C"/>
    <w:rsid w:val="00322379"/>
    <w:rsid w:val="003227B0"/>
    <w:rsid w:val="00322A02"/>
    <w:rsid w:val="00322BB1"/>
    <w:rsid w:val="00322E1F"/>
    <w:rsid w:val="003235C8"/>
    <w:rsid w:val="00323995"/>
    <w:rsid w:val="00323A2C"/>
    <w:rsid w:val="00323C8C"/>
    <w:rsid w:val="00323DDC"/>
    <w:rsid w:val="0032493D"/>
    <w:rsid w:val="0032496D"/>
    <w:rsid w:val="00324C7B"/>
    <w:rsid w:val="00324D57"/>
    <w:rsid w:val="00324E71"/>
    <w:rsid w:val="00325092"/>
    <w:rsid w:val="0032634D"/>
    <w:rsid w:val="003272E0"/>
    <w:rsid w:val="00327C5F"/>
    <w:rsid w:val="00327D67"/>
    <w:rsid w:val="00330A5A"/>
    <w:rsid w:val="00330D54"/>
    <w:rsid w:val="00330F84"/>
    <w:rsid w:val="00331531"/>
    <w:rsid w:val="00331BE6"/>
    <w:rsid w:val="00331E8C"/>
    <w:rsid w:val="00331F40"/>
    <w:rsid w:val="00331FF9"/>
    <w:rsid w:val="00332BE0"/>
    <w:rsid w:val="00332D9C"/>
    <w:rsid w:val="00332EFA"/>
    <w:rsid w:val="0033308E"/>
    <w:rsid w:val="0033336C"/>
    <w:rsid w:val="003333D3"/>
    <w:rsid w:val="00333863"/>
    <w:rsid w:val="00333D53"/>
    <w:rsid w:val="00333F80"/>
    <w:rsid w:val="00334BBF"/>
    <w:rsid w:val="00334C23"/>
    <w:rsid w:val="00335AEB"/>
    <w:rsid w:val="00335C1F"/>
    <w:rsid w:val="00335C36"/>
    <w:rsid w:val="00336222"/>
    <w:rsid w:val="00336E32"/>
    <w:rsid w:val="00337165"/>
    <w:rsid w:val="00337174"/>
    <w:rsid w:val="00337886"/>
    <w:rsid w:val="003405BA"/>
    <w:rsid w:val="0034079C"/>
    <w:rsid w:val="00341055"/>
    <w:rsid w:val="0034139D"/>
    <w:rsid w:val="0034215C"/>
    <w:rsid w:val="003423A1"/>
    <w:rsid w:val="00342B43"/>
    <w:rsid w:val="00342C68"/>
    <w:rsid w:val="00343342"/>
    <w:rsid w:val="00343850"/>
    <w:rsid w:val="003457E0"/>
    <w:rsid w:val="003465E6"/>
    <w:rsid w:val="003467C0"/>
    <w:rsid w:val="00347168"/>
    <w:rsid w:val="00347236"/>
    <w:rsid w:val="00347832"/>
    <w:rsid w:val="00347952"/>
    <w:rsid w:val="00347972"/>
    <w:rsid w:val="003501A2"/>
    <w:rsid w:val="003502D9"/>
    <w:rsid w:val="00350515"/>
    <w:rsid w:val="00350681"/>
    <w:rsid w:val="00350947"/>
    <w:rsid w:val="00350ED2"/>
    <w:rsid w:val="0035185E"/>
    <w:rsid w:val="00351F3D"/>
    <w:rsid w:val="0035228E"/>
    <w:rsid w:val="0035232B"/>
    <w:rsid w:val="00352C79"/>
    <w:rsid w:val="00353B40"/>
    <w:rsid w:val="00353BE5"/>
    <w:rsid w:val="00353ECC"/>
    <w:rsid w:val="00354407"/>
    <w:rsid w:val="00354A1E"/>
    <w:rsid w:val="00354A4A"/>
    <w:rsid w:val="00354A91"/>
    <w:rsid w:val="003551F9"/>
    <w:rsid w:val="003555A8"/>
    <w:rsid w:val="0035577E"/>
    <w:rsid w:val="00355E89"/>
    <w:rsid w:val="00356964"/>
    <w:rsid w:val="00357010"/>
    <w:rsid w:val="0035737F"/>
    <w:rsid w:val="00357C0D"/>
    <w:rsid w:val="00357DF5"/>
    <w:rsid w:val="003600BB"/>
    <w:rsid w:val="003606B5"/>
    <w:rsid w:val="00360810"/>
    <w:rsid w:val="0036090C"/>
    <w:rsid w:val="00360E3E"/>
    <w:rsid w:val="0036118F"/>
    <w:rsid w:val="0036121F"/>
    <w:rsid w:val="003612EC"/>
    <w:rsid w:val="0036159A"/>
    <w:rsid w:val="003618E7"/>
    <w:rsid w:val="00361E55"/>
    <w:rsid w:val="003622D1"/>
    <w:rsid w:val="00362541"/>
    <w:rsid w:val="0036318E"/>
    <w:rsid w:val="0036368B"/>
    <w:rsid w:val="003636B7"/>
    <w:rsid w:val="0036468A"/>
    <w:rsid w:val="00364830"/>
    <w:rsid w:val="0036491B"/>
    <w:rsid w:val="00364BDB"/>
    <w:rsid w:val="00364CEC"/>
    <w:rsid w:val="00364D17"/>
    <w:rsid w:val="00364FF2"/>
    <w:rsid w:val="0036515D"/>
    <w:rsid w:val="00365DC7"/>
    <w:rsid w:val="003673CE"/>
    <w:rsid w:val="003674C6"/>
    <w:rsid w:val="0036777D"/>
    <w:rsid w:val="0037033E"/>
    <w:rsid w:val="003704DF"/>
    <w:rsid w:val="003708B5"/>
    <w:rsid w:val="003709A3"/>
    <w:rsid w:val="00370A6F"/>
    <w:rsid w:val="00370F38"/>
    <w:rsid w:val="0037118A"/>
    <w:rsid w:val="00371200"/>
    <w:rsid w:val="00371D47"/>
    <w:rsid w:val="003720D2"/>
    <w:rsid w:val="003721BD"/>
    <w:rsid w:val="00372382"/>
    <w:rsid w:val="00373507"/>
    <w:rsid w:val="00374006"/>
    <w:rsid w:val="00374307"/>
    <w:rsid w:val="003745C3"/>
    <w:rsid w:val="0037529B"/>
    <w:rsid w:val="00375562"/>
    <w:rsid w:val="00375763"/>
    <w:rsid w:val="00375F37"/>
    <w:rsid w:val="00376509"/>
    <w:rsid w:val="00376575"/>
    <w:rsid w:val="003765B7"/>
    <w:rsid w:val="003774EA"/>
    <w:rsid w:val="00377633"/>
    <w:rsid w:val="0037769B"/>
    <w:rsid w:val="00377716"/>
    <w:rsid w:val="003778A6"/>
    <w:rsid w:val="00380816"/>
    <w:rsid w:val="00380875"/>
    <w:rsid w:val="00380D3C"/>
    <w:rsid w:val="00380E24"/>
    <w:rsid w:val="003811C1"/>
    <w:rsid w:val="003811FD"/>
    <w:rsid w:val="0038163B"/>
    <w:rsid w:val="0038221F"/>
    <w:rsid w:val="00382CFF"/>
    <w:rsid w:val="0038305E"/>
    <w:rsid w:val="00383155"/>
    <w:rsid w:val="00383B4C"/>
    <w:rsid w:val="00383D67"/>
    <w:rsid w:val="0038456C"/>
    <w:rsid w:val="0038468B"/>
    <w:rsid w:val="003846AC"/>
    <w:rsid w:val="00384F8F"/>
    <w:rsid w:val="00385934"/>
    <w:rsid w:val="00385CE8"/>
    <w:rsid w:val="00385F97"/>
    <w:rsid w:val="00386164"/>
    <w:rsid w:val="003863DB"/>
    <w:rsid w:val="00386796"/>
    <w:rsid w:val="00387326"/>
    <w:rsid w:val="00387906"/>
    <w:rsid w:val="0038794B"/>
    <w:rsid w:val="00387DC3"/>
    <w:rsid w:val="00387EE5"/>
    <w:rsid w:val="003901B9"/>
    <w:rsid w:val="0039037D"/>
    <w:rsid w:val="00390C85"/>
    <w:rsid w:val="003910CA"/>
    <w:rsid w:val="00391485"/>
    <w:rsid w:val="00391923"/>
    <w:rsid w:val="0039227F"/>
    <w:rsid w:val="003923E8"/>
    <w:rsid w:val="0039249A"/>
    <w:rsid w:val="00392D45"/>
    <w:rsid w:val="00393068"/>
    <w:rsid w:val="003935E2"/>
    <w:rsid w:val="00393B47"/>
    <w:rsid w:val="003941C0"/>
    <w:rsid w:val="00394DD1"/>
    <w:rsid w:val="00395182"/>
    <w:rsid w:val="003951A8"/>
    <w:rsid w:val="0039577F"/>
    <w:rsid w:val="00395E0D"/>
    <w:rsid w:val="00395FA4"/>
    <w:rsid w:val="0039639F"/>
    <w:rsid w:val="00396A22"/>
    <w:rsid w:val="00396BE0"/>
    <w:rsid w:val="00396FEF"/>
    <w:rsid w:val="00397B58"/>
    <w:rsid w:val="00397DE3"/>
    <w:rsid w:val="003A0518"/>
    <w:rsid w:val="003A05BB"/>
    <w:rsid w:val="003A12D3"/>
    <w:rsid w:val="003A17AD"/>
    <w:rsid w:val="003A1831"/>
    <w:rsid w:val="003A1B58"/>
    <w:rsid w:val="003A2319"/>
    <w:rsid w:val="003A2C09"/>
    <w:rsid w:val="003A30FA"/>
    <w:rsid w:val="003A35DC"/>
    <w:rsid w:val="003A3AA0"/>
    <w:rsid w:val="003A3CB6"/>
    <w:rsid w:val="003A3CC1"/>
    <w:rsid w:val="003A3ECA"/>
    <w:rsid w:val="003A3F2D"/>
    <w:rsid w:val="003A4351"/>
    <w:rsid w:val="003A4645"/>
    <w:rsid w:val="003A4F3E"/>
    <w:rsid w:val="003A5356"/>
    <w:rsid w:val="003A5605"/>
    <w:rsid w:val="003A5AC9"/>
    <w:rsid w:val="003A60F1"/>
    <w:rsid w:val="003A6505"/>
    <w:rsid w:val="003A719D"/>
    <w:rsid w:val="003A7424"/>
    <w:rsid w:val="003A7578"/>
    <w:rsid w:val="003A76DF"/>
    <w:rsid w:val="003B073B"/>
    <w:rsid w:val="003B07E1"/>
    <w:rsid w:val="003B0CDC"/>
    <w:rsid w:val="003B1030"/>
    <w:rsid w:val="003B15F2"/>
    <w:rsid w:val="003B1726"/>
    <w:rsid w:val="003B1B7C"/>
    <w:rsid w:val="003B1C2A"/>
    <w:rsid w:val="003B218E"/>
    <w:rsid w:val="003B28B8"/>
    <w:rsid w:val="003B2A4D"/>
    <w:rsid w:val="003B2E93"/>
    <w:rsid w:val="003B2F8F"/>
    <w:rsid w:val="003B305E"/>
    <w:rsid w:val="003B323F"/>
    <w:rsid w:val="003B330E"/>
    <w:rsid w:val="003B42EC"/>
    <w:rsid w:val="003B45DF"/>
    <w:rsid w:val="003B4857"/>
    <w:rsid w:val="003B4984"/>
    <w:rsid w:val="003B4BAA"/>
    <w:rsid w:val="003B4D57"/>
    <w:rsid w:val="003B4E42"/>
    <w:rsid w:val="003B4F81"/>
    <w:rsid w:val="003B55BE"/>
    <w:rsid w:val="003B55EE"/>
    <w:rsid w:val="003B5F88"/>
    <w:rsid w:val="003B6982"/>
    <w:rsid w:val="003B6BC5"/>
    <w:rsid w:val="003B718C"/>
    <w:rsid w:val="003B79B5"/>
    <w:rsid w:val="003B7D49"/>
    <w:rsid w:val="003C0AC8"/>
    <w:rsid w:val="003C1173"/>
    <w:rsid w:val="003C18E8"/>
    <w:rsid w:val="003C1AE2"/>
    <w:rsid w:val="003C28AE"/>
    <w:rsid w:val="003C2B44"/>
    <w:rsid w:val="003C32A8"/>
    <w:rsid w:val="003C39ED"/>
    <w:rsid w:val="003C3A34"/>
    <w:rsid w:val="003C3A4A"/>
    <w:rsid w:val="003C4211"/>
    <w:rsid w:val="003C5601"/>
    <w:rsid w:val="003C638C"/>
    <w:rsid w:val="003C6A60"/>
    <w:rsid w:val="003C73D6"/>
    <w:rsid w:val="003C7522"/>
    <w:rsid w:val="003C76FD"/>
    <w:rsid w:val="003D0A70"/>
    <w:rsid w:val="003D0E97"/>
    <w:rsid w:val="003D1211"/>
    <w:rsid w:val="003D1CD9"/>
    <w:rsid w:val="003D1F76"/>
    <w:rsid w:val="003D24F7"/>
    <w:rsid w:val="003D28F6"/>
    <w:rsid w:val="003D2E39"/>
    <w:rsid w:val="003D3611"/>
    <w:rsid w:val="003D3D4B"/>
    <w:rsid w:val="003D3DCB"/>
    <w:rsid w:val="003D3F32"/>
    <w:rsid w:val="003D4916"/>
    <w:rsid w:val="003D4A02"/>
    <w:rsid w:val="003D516A"/>
    <w:rsid w:val="003D562F"/>
    <w:rsid w:val="003D5713"/>
    <w:rsid w:val="003D600C"/>
    <w:rsid w:val="003D61B6"/>
    <w:rsid w:val="003D6523"/>
    <w:rsid w:val="003D6E77"/>
    <w:rsid w:val="003D7117"/>
    <w:rsid w:val="003D7629"/>
    <w:rsid w:val="003D7799"/>
    <w:rsid w:val="003D7B10"/>
    <w:rsid w:val="003D7B67"/>
    <w:rsid w:val="003D7C63"/>
    <w:rsid w:val="003D7D42"/>
    <w:rsid w:val="003E0680"/>
    <w:rsid w:val="003E07F3"/>
    <w:rsid w:val="003E1F77"/>
    <w:rsid w:val="003E25C1"/>
    <w:rsid w:val="003E294A"/>
    <w:rsid w:val="003E2CA9"/>
    <w:rsid w:val="003E3423"/>
    <w:rsid w:val="003E39C1"/>
    <w:rsid w:val="003E3FF1"/>
    <w:rsid w:val="003E4419"/>
    <w:rsid w:val="003E4B82"/>
    <w:rsid w:val="003E4DB0"/>
    <w:rsid w:val="003E63CE"/>
    <w:rsid w:val="003E651D"/>
    <w:rsid w:val="003E71EF"/>
    <w:rsid w:val="003E731A"/>
    <w:rsid w:val="003E7323"/>
    <w:rsid w:val="003E776E"/>
    <w:rsid w:val="003E77E1"/>
    <w:rsid w:val="003E78DA"/>
    <w:rsid w:val="003E7B65"/>
    <w:rsid w:val="003E7EDE"/>
    <w:rsid w:val="003F0393"/>
    <w:rsid w:val="003F10D1"/>
    <w:rsid w:val="003F1C75"/>
    <w:rsid w:val="003F24EF"/>
    <w:rsid w:val="003F2AA2"/>
    <w:rsid w:val="003F30BD"/>
    <w:rsid w:val="003F32C8"/>
    <w:rsid w:val="003F35F7"/>
    <w:rsid w:val="003F39ED"/>
    <w:rsid w:val="003F3B04"/>
    <w:rsid w:val="003F409A"/>
    <w:rsid w:val="003F45C5"/>
    <w:rsid w:val="003F4AC7"/>
    <w:rsid w:val="003F4C83"/>
    <w:rsid w:val="003F4E3B"/>
    <w:rsid w:val="003F54A0"/>
    <w:rsid w:val="003F56D5"/>
    <w:rsid w:val="003F62BE"/>
    <w:rsid w:val="003F63EF"/>
    <w:rsid w:val="003F6995"/>
    <w:rsid w:val="003F6D78"/>
    <w:rsid w:val="003F71DB"/>
    <w:rsid w:val="003F7C84"/>
    <w:rsid w:val="003F7D21"/>
    <w:rsid w:val="00400119"/>
    <w:rsid w:val="0040029B"/>
    <w:rsid w:val="00400A6D"/>
    <w:rsid w:val="0040205C"/>
    <w:rsid w:val="00402541"/>
    <w:rsid w:val="00402854"/>
    <w:rsid w:val="00402885"/>
    <w:rsid w:val="00403431"/>
    <w:rsid w:val="004039BE"/>
    <w:rsid w:val="00403E94"/>
    <w:rsid w:val="004043FC"/>
    <w:rsid w:val="00404608"/>
    <w:rsid w:val="00405A89"/>
    <w:rsid w:val="00405F3B"/>
    <w:rsid w:val="00406075"/>
    <w:rsid w:val="004062BA"/>
    <w:rsid w:val="004077A6"/>
    <w:rsid w:val="00407EC5"/>
    <w:rsid w:val="00410E2C"/>
    <w:rsid w:val="00410E83"/>
    <w:rsid w:val="00411AA0"/>
    <w:rsid w:val="00412450"/>
    <w:rsid w:val="00413092"/>
    <w:rsid w:val="0041329B"/>
    <w:rsid w:val="00413678"/>
    <w:rsid w:val="00413812"/>
    <w:rsid w:val="00413834"/>
    <w:rsid w:val="00413879"/>
    <w:rsid w:val="00413924"/>
    <w:rsid w:val="00413DA6"/>
    <w:rsid w:val="0041430D"/>
    <w:rsid w:val="00414661"/>
    <w:rsid w:val="00414711"/>
    <w:rsid w:val="00414726"/>
    <w:rsid w:val="00414A47"/>
    <w:rsid w:val="00414B8B"/>
    <w:rsid w:val="004155AF"/>
    <w:rsid w:val="00415627"/>
    <w:rsid w:val="00415A38"/>
    <w:rsid w:val="00415DCF"/>
    <w:rsid w:val="00417616"/>
    <w:rsid w:val="00417914"/>
    <w:rsid w:val="00417D00"/>
    <w:rsid w:val="00420206"/>
    <w:rsid w:val="004209BD"/>
    <w:rsid w:val="004214AE"/>
    <w:rsid w:val="0042156E"/>
    <w:rsid w:val="00421E3B"/>
    <w:rsid w:val="00422298"/>
    <w:rsid w:val="00422653"/>
    <w:rsid w:val="00422DD3"/>
    <w:rsid w:val="00422E5E"/>
    <w:rsid w:val="00422F33"/>
    <w:rsid w:val="0042308E"/>
    <w:rsid w:val="00423126"/>
    <w:rsid w:val="00423C64"/>
    <w:rsid w:val="00423FF6"/>
    <w:rsid w:val="004240A4"/>
    <w:rsid w:val="004240E2"/>
    <w:rsid w:val="004243A6"/>
    <w:rsid w:val="004248FD"/>
    <w:rsid w:val="00424B3A"/>
    <w:rsid w:val="00424C9E"/>
    <w:rsid w:val="00424F91"/>
    <w:rsid w:val="00425096"/>
    <w:rsid w:val="00425268"/>
    <w:rsid w:val="00425FD8"/>
    <w:rsid w:val="00426615"/>
    <w:rsid w:val="00426E63"/>
    <w:rsid w:val="0042765D"/>
    <w:rsid w:val="00427719"/>
    <w:rsid w:val="00427BC7"/>
    <w:rsid w:val="00427E02"/>
    <w:rsid w:val="00427E21"/>
    <w:rsid w:val="00427ED8"/>
    <w:rsid w:val="00430053"/>
    <w:rsid w:val="004305B5"/>
    <w:rsid w:val="00430752"/>
    <w:rsid w:val="00430E0C"/>
    <w:rsid w:val="0043101D"/>
    <w:rsid w:val="0043110F"/>
    <w:rsid w:val="00431358"/>
    <w:rsid w:val="00431581"/>
    <w:rsid w:val="00431813"/>
    <w:rsid w:val="004334E7"/>
    <w:rsid w:val="00433F4F"/>
    <w:rsid w:val="00434176"/>
    <w:rsid w:val="004346B0"/>
    <w:rsid w:val="00434D9E"/>
    <w:rsid w:val="00435118"/>
    <w:rsid w:val="0043546A"/>
    <w:rsid w:val="00435838"/>
    <w:rsid w:val="004358AE"/>
    <w:rsid w:val="00435A89"/>
    <w:rsid w:val="00435CD9"/>
    <w:rsid w:val="0043676C"/>
    <w:rsid w:val="004369B0"/>
    <w:rsid w:val="00436ADD"/>
    <w:rsid w:val="00436E69"/>
    <w:rsid w:val="0043754F"/>
    <w:rsid w:val="00437A7E"/>
    <w:rsid w:val="00437A95"/>
    <w:rsid w:val="004400AD"/>
    <w:rsid w:val="004400F7"/>
    <w:rsid w:val="00440CF1"/>
    <w:rsid w:val="00440F77"/>
    <w:rsid w:val="00440FE4"/>
    <w:rsid w:val="00441997"/>
    <w:rsid w:val="00442135"/>
    <w:rsid w:val="00442FD1"/>
    <w:rsid w:val="004430B1"/>
    <w:rsid w:val="0044327D"/>
    <w:rsid w:val="00443A6E"/>
    <w:rsid w:val="00443E25"/>
    <w:rsid w:val="00444207"/>
    <w:rsid w:val="004443AC"/>
    <w:rsid w:val="004444D8"/>
    <w:rsid w:val="00444670"/>
    <w:rsid w:val="00444CD2"/>
    <w:rsid w:val="00444D82"/>
    <w:rsid w:val="0044550A"/>
    <w:rsid w:val="0044569E"/>
    <w:rsid w:val="00445713"/>
    <w:rsid w:val="00445A7A"/>
    <w:rsid w:val="00445B2A"/>
    <w:rsid w:val="00445B67"/>
    <w:rsid w:val="00446926"/>
    <w:rsid w:val="00446A16"/>
    <w:rsid w:val="0044723D"/>
    <w:rsid w:val="00447377"/>
    <w:rsid w:val="004475A6"/>
    <w:rsid w:val="00447CFF"/>
    <w:rsid w:val="00447FED"/>
    <w:rsid w:val="004501AD"/>
    <w:rsid w:val="00450723"/>
    <w:rsid w:val="00450782"/>
    <w:rsid w:val="004507A9"/>
    <w:rsid w:val="00450F47"/>
    <w:rsid w:val="004510F8"/>
    <w:rsid w:val="0045115C"/>
    <w:rsid w:val="00451190"/>
    <w:rsid w:val="004511A0"/>
    <w:rsid w:val="0045262F"/>
    <w:rsid w:val="00452AD9"/>
    <w:rsid w:val="00452B37"/>
    <w:rsid w:val="00452EE8"/>
    <w:rsid w:val="00453711"/>
    <w:rsid w:val="00454D62"/>
    <w:rsid w:val="00455106"/>
    <w:rsid w:val="0045584C"/>
    <w:rsid w:val="0045602B"/>
    <w:rsid w:val="00456B61"/>
    <w:rsid w:val="00456B67"/>
    <w:rsid w:val="0045715A"/>
    <w:rsid w:val="00457B56"/>
    <w:rsid w:val="00460C72"/>
    <w:rsid w:val="004613C7"/>
    <w:rsid w:val="00461478"/>
    <w:rsid w:val="00461670"/>
    <w:rsid w:val="004619DE"/>
    <w:rsid w:val="00461B3C"/>
    <w:rsid w:val="004623E2"/>
    <w:rsid w:val="0046255C"/>
    <w:rsid w:val="0046282F"/>
    <w:rsid w:val="004632D8"/>
    <w:rsid w:val="0046339E"/>
    <w:rsid w:val="004637A2"/>
    <w:rsid w:val="004638FC"/>
    <w:rsid w:val="004639D6"/>
    <w:rsid w:val="00463A78"/>
    <w:rsid w:val="0046481A"/>
    <w:rsid w:val="00464885"/>
    <w:rsid w:val="00464EAE"/>
    <w:rsid w:val="0046531F"/>
    <w:rsid w:val="00465522"/>
    <w:rsid w:val="00465BC8"/>
    <w:rsid w:val="0046606D"/>
    <w:rsid w:val="004664FD"/>
    <w:rsid w:val="00467055"/>
    <w:rsid w:val="00467F49"/>
    <w:rsid w:val="004707EB"/>
    <w:rsid w:val="00470C7B"/>
    <w:rsid w:val="004717B6"/>
    <w:rsid w:val="00471DAD"/>
    <w:rsid w:val="00471E95"/>
    <w:rsid w:val="00472052"/>
    <w:rsid w:val="00472362"/>
    <w:rsid w:val="00472411"/>
    <w:rsid w:val="00472A44"/>
    <w:rsid w:val="00473165"/>
    <w:rsid w:val="0047355D"/>
    <w:rsid w:val="00473EB9"/>
    <w:rsid w:val="004740FE"/>
    <w:rsid w:val="00474CD0"/>
    <w:rsid w:val="00475005"/>
    <w:rsid w:val="00475240"/>
    <w:rsid w:val="00475969"/>
    <w:rsid w:val="00475B14"/>
    <w:rsid w:val="00476918"/>
    <w:rsid w:val="004769EF"/>
    <w:rsid w:val="00476B8A"/>
    <w:rsid w:val="00476CE9"/>
    <w:rsid w:val="004776B9"/>
    <w:rsid w:val="004779C6"/>
    <w:rsid w:val="00477C31"/>
    <w:rsid w:val="00477D8E"/>
    <w:rsid w:val="0048043D"/>
    <w:rsid w:val="00480597"/>
    <w:rsid w:val="004810F9"/>
    <w:rsid w:val="00481E64"/>
    <w:rsid w:val="00482125"/>
    <w:rsid w:val="00482631"/>
    <w:rsid w:val="00482F93"/>
    <w:rsid w:val="004835ED"/>
    <w:rsid w:val="0048363E"/>
    <w:rsid w:val="004836CE"/>
    <w:rsid w:val="00483E3C"/>
    <w:rsid w:val="00483F03"/>
    <w:rsid w:val="004844D1"/>
    <w:rsid w:val="00484AF2"/>
    <w:rsid w:val="00484B72"/>
    <w:rsid w:val="00485552"/>
    <w:rsid w:val="0048593A"/>
    <w:rsid w:val="004859E5"/>
    <w:rsid w:val="00486364"/>
    <w:rsid w:val="00486392"/>
    <w:rsid w:val="004865CA"/>
    <w:rsid w:val="00486874"/>
    <w:rsid w:val="004871A1"/>
    <w:rsid w:val="00487301"/>
    <w:rsid w:val="004873E6"/>
    <w:rsid w:val="004873F5"/>
    <w:rsid w:val="0048777B"/>
    <w:rsid w:val="00487A82"/>
    <w:rsid w:val="004901DE"/>
    <w:rsid w:val="004904C9"/>
    <w:rsid w:val="00490873"/>
    <w:rsid w:val="004909C3"/>
    <w:rsid w:val="00490A58"/>
    <w:rsid w:val="00490A80"/>
    <w:rsid w:val="00491D3A"/>
    <w:rsid w:val="00492067"/>
    <w:rsid w:val="00492070"/>
    <w:rsid w:val="004922F5"/>
    <w:rsid w:val="00493A45"/>
    <w:rsid w:val="00493C5F"/>
    <w:rsid w:val="0049427D"/>
    <w:rsid w:val="00494300"/>
    <w:rsid w:val="0049464A"/>
    <w:rsid w:val="00494A75"/>
    <w:rsid w:val="00494CEE"/>
    <w:rsid w:val="004951F0"/>
    <w:rsid w:val="00495A36"/>
    <w:rsid w:val="00495F82"/>
    <w:rsid w:val="004964BC"/>
    <w:rsid w:val="00496843"/>
    <w:rsid w:val="004969DF"/>
    <w:rsid w:val="00496CCB"/>
    <w:rsid w:val="00497141"/>
    <w:rsid w:val="004971BA"/>
    <w:rsid w:val="00497F1D"/>
    <w:rsid w:val="004A0C41"/>
    <w:rsid w:val="004A0E72"/>
    <w:rsid w:val="004A11E7"/>
    <w:rsid w:val="004A16EA"/>
    <w:rsid w:val="004A19EF"/>
    <w:rsid w:val="004A1B03"/>
    <w:rsid w:val="004A2E95"/>
    <w:rsid w:val="004A3765"/>
    <w:rsid w:val="004A398D"/>
    <w:rsid w:val="004A3A3C"/>
    <w:rsid w:val="004A4A08"/>
    <w:rsid w:val="004A4D0F"/>
    <w:rsid w:val="004A50C2"/>
    <w:rsid w:val="004A51B5"/>
    <w:rsid w:val="004A5FFD"/>
    <w:rsid w:val="004A6941"/>
    <w:rsid w:val="004A6B00"/>
    <w:rsid w:val="004A6C35"/>
    <w:rsid w:val="004A7893"/>
    <w:rsid w:val="004B01F0"/>
    <w:rsid w:val="004B1335"/>
    <w:rsid w:val="004B1584"/>
    <w:rsid w:val="004B1601"/>
    <w:rsid w:val="004B17A9"/>
    <w:rsid w:val="004B189B"/>
    <w:rsid w:val="004B18FF"/>
    <w:rsid w:val="004B22DD"/>
    <w:rsid w:val="004B26AD"/>
    <w:rsid w:val="004B2866"/>
    <w:rsid w:val="004B3041"/>
    <w:rsid w:val="004B3630"/>
    <w:rsid w:val="004B36A4"/>
    <w:rsid w:val="004B37A9"/>
    <w:rsid w:val="004B3A36"/>
    <w:rsid w:val="004B3ACB"/>
    <w:rsid w:val="004B5AFC"/>
    <w:rsid w:val="004B5FF9"/>
    <w:rsid w:val="004B64DD"/>
    <w:rsid w:val="004B69B3"/>
    <w:rsid w:val="004B6EC3"/>
    <w:rsid w:val="004B78F1"/>
    <w:rsid w:val="004B7A4A"/>
    <w:rsid w:val="004B7DF4"/>
    <w:rsid w:val="004C05E4"/>
    <w:rsid w:val="004C0712"/>
    <w:rsid w:val="004C0C6C"/>
    <w:rsid w:val="004C0D51"/>
    <w:rsid w:val="004C1906"/>
    <w:rsid w:val="004C288F"/>
    <w:rsid w:val="004C3073"/>
    <w:rsid w:val="004C3451"/>
    <w:rsid w:val="004C3C02"/>
    <w:rsid w:val="004C43F5"/>
    <w:rsid w:val="004C4558"/>
    <w:rsid w:val="004C4644"/>
    <w:rsid w:val="004C4943"/>
    <w:rsid w:val="004C4B49"/>
    <w:rsid w:val="004C4F88"/>
    <w:rsid w:val="004C5E36"/>
    <w:rsid w:val="004C5ED1"/>
    <w:rsid w:val="004C69CD"/>
    <w:rsid w:val="004D0438"/>
    <w:rsid w:val="004D060C"/>
    <w:rsid w:val="004D0D70"/>
    <w:rsid w:val="004D179B"/>
    <w:rsid w:val="004D17C9"/>
    <w:rsid w:val="004D1F4B"/>
    <w:rsid w:val="004D2F15"/>
    <w:rsid w:val="004D380A"/>
    <w:rsid w:val="004D387D"/>
    <w:rsid w:val="004D392B"/>
    <w:rsid w:val="004D3E28"/>
    <w:rsid w:val="004D4964"/>
    <w:rsid w:val="004D4D1D"/>
    <w:rsid w:val="004D4DF4"/>
    <w:rsid w:val="004D4E94"/>
    <w:rsid w:val="004D6CAA"/>
    <w:rsid w:val="004D6E7F"/>
    <w:rsid w:val="004D7657"/>
    <w:rsid w:val="004D76E0"/>
    <w:rsid w:val="004D7A33"/>
    <w:rsid w:val="004D7AC6"/>
    <w:rsid w:val="004E0877"/>
    <w:rsid w:val="004E0C3B"/>
    <w:rsid w:val="004E0EFB"/>
    <w:rsid w:val="004E10CF"/>
    <w:rsid w:val="004E182C"/>
    <w:rsid w:val="004E1903"/>
    <w:rsid w:val="004E27F4"/>
    <w:rsid w:val="004E28A7"/>
    <w:rsid w:val="004E28EB"/>
    <w:rsid w:val="004E2C37"/>
    <w:rsid w:val="004E3DD0"/>
    <w:rsid w:val="004E44F8"/>
    <w:rsid w:val="004E57C1"/>
    <w:rsid w:val="004E5C57"/>
    <w:rsid w:val="004E5CEE"/>
    <w:rsid w:val="004E699C"/>
    <w:rsid w:val="004E7DD9"/>
    <w:rsid w:val="004E7E80"/>
    <w:rsid w:val="004E7EA9"/>
    <w:rsid w:val="004F014D"/>
    <w:rsid w:val="004F01C1"/>
    <w:rsid w:val="004F1A29"/>
    <w:rsid w:val="004F1DC3"/>
    <w:rsid w:val="004F1EA0"/>
    <w:rsid w:val="004F1FE5"/>
    <w:rsid w:val="004F21C6"/>
    <w:rsid w:val="004F2437"/>
    <w:rsid w:val="004F2844"/>
    <w:rsid w:val="004F2AC4"/>
    <w:rsid w:val="004F2EEE"/>
    <w:rsid w:val="004F4357"/>
    <w:rsid w:val="004F44DC"/>
    <w:rsid w:val="004F4FD5"/>
    <w:rsid w:val="004F580E"/>
    <w:rsid w:val="004F6990"/>
    <w:rsid w:val="004F69E9"/>
    <w:rsid w:val="004F6AA8"/>
    <w:rsid w:val="004F6B8B"/>
    <w:rsid w:val="004F6C85"/>
    <w:rsid w:val="004F743F"/>
    <w:rsid w:val="004F76E9"/>
    <w:rsid w:val="004F7D49"/>
    <w:rsid w:val="0050088D"/>
    <w:rsid w:val="0050129B"/>
    <w:rsid w:val="00501738"/>
    <w:rsid w:val="00501ECD"/>
    <w:rsid w:val="00502328"/>
    <w:rsid w:val="0050246F"/>
    <w:rsid w:val="005026D8"/>
    <w:rsid w:val="0050291B"/>
    <w:rsid w:val="00502F1A"/>
    <w:rsid w:val="00502FA2"/>
    <w:rsid w:val="0050325B"/>
    <w:rsid w:val="00503522"/>
    <w:rsid w:val="00503677"/>
    <w:rsid w:val="00504361"/>
    <w:rsid w:val="00504984"/>
    <w:rsid w:val="005053C3"/>
    <w:rsid w:val="00505434"/>
    <w:rsid w:val="005069FB"/>
    <w:rsid w:val="00506DDA"/>
    <w:rsid w:val="00507105"/>
    <w:rsid w:val="00507374"/>
    <w:rsid w:val="005076FC"/>
    <w:rsid w:val="0050785E"/>
    <w:rsid w:val="00507923"/>
    <w:rsid w:val="005101E6"/>
    <w:rsid w:val="00511252"/>
    <w:rsid w:val="0051144E"/>
    <w:rsid w:val="00511C92"/>
    <w:rsid w:val="00511E5C"/>
    <w:rsid w:val="00512A6A"/>
    <w:rsid w:val="00512A87"/>
    <w:rsid w:val="00512F2B"/>
    <w:rsid w:val="00513063"/>
    <w:rsid w:val="00513A1D"/>
    <w:rsid w:val="00513A63"/>
    <w:rsid w:val="0051440F"/>
    <w:rsid w:val="00514596"/>
    <w:rsid w:val="00514A43"/>
    <w:rsid w:val="005150C2"/>
    <w:rsid w:val="005155CB"/>
    <w:rsid w:val="005161C0"/>
    <w:rsid w:val="005171D0"/>
    <w:rsid w:val="0051745C"/>
    <w:rsid w:val="00517995"/>
    <w:rsid w:val="00517B70"/>
    <w:rsid w:val="00521E80"/>
    <w:rsid w:val="00522411"/>
    <w:rsid w:val="00522BAB"/>
    <w:rsid w:val="00522D1D"/>
    <w:rsid w:val="00522FA6"/>
    <w:rsid w:val="00522FBE"/>
    <w:rsid w:val="00523950"/>
    <w:rsid w:val="00523AFB"/>
    <w:rsid w:val="005240D0"/>
    <w:rsid w:val="00524153"/>
    <w:rsid w:val="00524D67"/>
    <w:rsid w:val="00525A47"/>
    <w:rsid w:val="00525AE0"/>
    <w:rsid w:val="00525D7B"/>
    <w:rsid w:val="005264B6"/>
    <w:rsid w:val="005266E4"/>
    <w:rsid w:val="0052676B"/>
    <w:rsid w:val="00526E34"/>
    <w:rsid w:val="00526F3F"/>
    <w:rsid w:val="00527BED"/>
    <w:rsid w:val="005305F2"/>
    <w:rsid w:val="00530A84"/>
    <w:rsid w:val="005312D3"/>
    <w:rsid w:val="00531447"/>
    <w:rsid w:val="00531DEF"/>
    <w:rsid w:val="00532D3C"/>
    <w:rsid w:val="00532F79"/>
    <w:rsid w:val="005342D7"/>
    <w:rsid w:val="005343FB"/>
    <w:rsid w:val="005346A7"/>
    <w:rsid w:val="005348C0"/>
    <w:rsid w:val="00534FC0"/>
    <w:rsid w:val="0053534E"/>
    <w:rsid w:val="00535AA5"/>
    <w:rsid w:val="00535BA8"/>
    <w:rsid w:val="0053697D"/>
    <w:rsid w:val="00537CB1"/>
    <w:rsid w:val="0054013D"/>
    <w:rsid w:val="00540162"/>
    <w:rsid w:val="00540C2F"/>
    <w:rsid w:val="00540D56"/>
    <w:rsid w:val="00540D81"/>
    <w:rsid w:val="005412C1"/>
    <w:rsid w:val="00541304"/>
    <w:rsid w:val="005413CA"/>
    <w:rsid w:val="005414B8"/>
    <w:rsid w:val="005418CD"/>
    <w:rsid w:val="00541914"/>
    <w:rsid w:val="005419D1"/>
    <w:rsid w:val="00541A89"/>
    <w:rsid w:val="00541BBD"/>
    <w:rsid w:val="00541FAC"/>
    <w:rsid w:val="00542092"/>
    <w:rsid w:val="00542356"/>
    <w:rsid w:val="0054277B"/>
    <w:rsid w:val="00542F1D"/>
    <w:rsid w:val="00543B3B"/>
    <w:rsid w:val="00543E14"/>
    <w:rsid w:val="0054446E"/>
    <w:rsid w:val="00545865"/>
    <w:rsid w:val="00545ACD"/>
    <w:rsid w:val="00545BFB"/>
    <w:rsid w:val="0054664E"/>
    <w:rsid w:val="00546C1C"/>
    <w:rsid w:val="00546EBA"/>
    <w:rsid w:val="005470AB"/>
    <w:rsid w:val="00547633"/>
    <w:rsid w:val="00547707"/>
    <w:rsid w:val="00547E32"/>
    <w:rsid w:val="00550907"/>
    <w:rsid w:val="00550A84"/>
    <w:rsid w:val="00551203"/>
    <w:rsid w:val="005513CB"/>
    <w:rsid w:val="00551A21"/>
    <w:rsid w:val="00551C69"/>
    <w:rsid w:val="0055206F"/>
    <w:rsid w:val="005521D5"/>
    <w:rsid w:val="00552776"/>
    <w:rsid w:val="00552ADC"/>
    <w:rsid w:val="00552E9F"/>
    <w:rsid w:val="00553C6C"/>
    <w:rsid w:val="005541C0"/>
    <w:rsid w:val="005544E3"/>
    <w:rsid w:val="00554601"/>
    <w:rsid w:val="00554709"/>
    <w:rsid w:val="00554B7D"/>
    <w:rsid w:val="005553E8"/>
    <w:rsid w:val="00556839"/>
    <w:rsid w:val="00556A7E"/>
    <w:rsid w:val="00556BF9"/>
    <w:rsid w:val="005572C0"/>
    <w:rsid w:val="0055776E"/>
    <w:rsid w:val="00557A38"/>
    <w:rsid w:val="00557AB5"/>
    <w:rsid w:val="00557D7B"/>
    <w:rsid w:val="00560093"/>
    <w:rsid w:val="00560C8D"/>
    <w:rsid w:val="005615D3"/>
    <w:rsid w:val="0056162A"/>
    <w:rsid w:val="00561912"/>
    <w:rsid w:val="005619FA"/>
    <w:rsid w:val="00561AF0"/>
    <w:rsid w:val="005621B7"/>
    <w:rsid w:val="005625CB"/>
    <w:rsid w:val="005629AC"/>
    <w:rsid w:val="005629F5"/>
    <w:rsid w:val="00562AFD"/>
    <w:rsid w:val="00562B41"/>
    <w:rsid w:val="0056322F"/>
    <w:rsid w:val="005637A6"/>
    <w:rsid w:val="00563CA2"/>
    <w:rsid w:val="005641A6"/>
    <w:rsid w:val="00565CC5"/>
    <w:rsid w:val="00565E73"/>
    <w:rsid w:val="00565E87"/>
    <w:rsid w:val="0056604E"/>
    <w:rsid w:val="005671DE"/>
    <w:rsid w:val="005673E1"/>
    <w:rsid w:val="0056740A"/>
    <w:rsid w:val="00567C50"/>
    <w:rsid w:val="005702FE"/>
    <w:rsid w:val="005703D6"/>
    <w:rsid w:val="0057049C"/>
    <w:rsid w:val="00570622"/>
    <w:rsid w:val="0057076F"/>
    <w:rsid w:val="005714EE"/>
    <w:rsid w:val="005715D2"/>
    <w:rsid w:val="00571992"/>
    <w:rsid w:val="00571B5C"/>
    <w:rsid w:val="00571CBE"/>
    <w:rsid w:val="00571D5D"/>
    <w:rsid w:val="00571EA1"/>
    <w:rsid w:val="00572809"/>
    <w:rsid w:val="00574A39"/>
    <w:rsid w:val="00574D53"/>
    <w:rsid w:val="00575867"/>
    <w:rsid w:val="00576C89"/>
    <w:rsid w:val="00576F14"/>
    <w:rsid w:val="005770F8"/>
    <w:rsid w:val="005804C8"/>
    <w:rsid w:val="00580B7C"/>
    <w:rsid w:val="005811F7"/>
    <w:rsid w:val="005813ED"/>
    <w:rsid w:val="0058176D"/>
    <w:rsid w:val="005817DF"/>
    <w:rsid w:val="00581B20"/>
    <w:rsid w:val="00581CB2"/>
    <w:rsid w:val="00581DEE"/>
    <w:rsid w:val="00581FB3"/>
    <w:rsid w:val="0058272F"/>
    <w:rsid w:val="005829B8"/>
    <w:rsid w:val="00582BFB"/>
    <w:rsid w:val="00583F78"/>
    <w:rsid w:val="00584015"/>
    <w:rsid w:val="00584175"/>
    <w:rsid w:val="00584A2B"/>
    <w:rsid w:val="00585848"/>
    <w:rsid w:val="005860CA"/>
    <w:rsid w:val="00586690"/>
    <w:rsid w:val="00586F20"/>
    <w:rsid w:val="00586FED"/>
    <w:rsid w:val="005871C5"/>
    <w:rsid w:val="005873A7"/>
    <w:rsid w:val="00587667"/>
    <w:rsid w:val="00590148"/>
    <w:rsid w:val="00590227"/>
    <w:rsid w:val="00590598"/>
    <w:rsid w:val="00590A3B"/>
    <w:rsid w:val="00590D43"/>
    <w:rsid w:val="005918CE"/>
    <w:rsid w:val="00591E81"/>
    <w:rsid w:val="00592596"/>
    <w:rsid w:val="005926B0"/>
    <w:rsid w:val="00593000"/>
    <w:rsid w:val="00595728"/>
    <w:rsid w:val="00595886"/>
    <w:rsid w:val="00595B64"/>
    <w:rsid w:val="00595C96"/>
    <w:rsid w:val="00595EAC"/>
    <w:rsid w:val="00596426"/>
    <w:rsid w:val="005964E5"/>
    <w:rsid w:val="0059698A"/>
    <w:rsid w:val="005969E3"/>
    <w:rsid w:val="00597BD3"/>
    <w:rsid w:val="005A07A1"/>
    <w:rsid w:val="005A1557"/>
    <w:rsid w:val="005A1E33"/>
    <w:rsid w:val="005A2593"/>
    <w:rsid w:val="005A266A"/>
    <w:rsid w:val="005A2EAA"/>
    <w:rsid w:val="005A39F3"/>
    <w:rsid w:val="005A3F07"/>
    <w:rsid w:val="005A4349"/>
    <w:rsid w:val="005A45E7"/>
    <w:rsid w:val="005A4A23"/>
    <w:rsid w:val="005A4CE8"/>
    <w:rsid w:val="005A5020"/>
    <w:rsid w:val="005A5456"/>
    <w:rsid w:val="005A54DA"/>
    <w:rsid w:val="005A57B3"/>
    <w:rsid w:val="005A5806"/>
    <w:rsid w:val="005A5D87"/>
    <w:rsid w:val="005A61A4"/>
    <w:rsid w:val="005A6465"/>
    <w:rsid w:val="005A67DD"/>
    <w:rsid w:val="005A6C45"/>
    <w:rsid w:val="005B013B"/>
    <w:rsid w:val="005B06F5"/>
    <w:rsid w:val="005B0725"/>
    <w:rsid w:val="005B0912"/>
    <w:rsid w:val="005B09F1"/>
    <w:rsid w:val="005B13CC"/>
    <w:rsid w:val="005B1B58"/>
    <w:rsid w:val="005B2163"/>
    <w:rsid w:val="005B2551"/>
    <w:rsid w:val="005B29A5"/>
    <w:rsid w:val="005B33ED"/>
    <w:rsid w:val="005B3685"/>
    <w:rsid w:val="005B378B"/>
    <w:rsid w:val="005B4A89"/>
    <w:rsid w:val="005B585E"/>
    <w:rsid w:val="005B5B54"/>
    <w:rsid w:val="005B5D5E"/>
    <w:rsid w:val="005B62BD"/>
    <w:rsid w:val="005B6D58"/>
    <w:rsid w:val="005B6E1F"/>
    <w:rsid w:val="005B70F0"/>
    <w:rsid w:val="005B7329"/>
    <w:rsid w:val="005B7A41"/>
    <w:rsid w:val="005B7ACC"/>
    <w:rsid w:val="005B7D84"/>
    <w:rsid w:val="005B7E1D"/>
    <w:rsid w:val="005C0370"/>
    <w:rsid w:val="005C09FD"/>
    <w:rsid w:val="005C0E1D"/>
    <w:rsid w:val="005C1011"/>
    <w:rsid w:val="005C1174"/>
    <w:rsid w:val="005C15AE"/>
    <w:rsid w:val="005C286E"/>
    <w:rsid w:val="005C2C7B"/>
    <w:rsid w:val="005C2DC7"/>
    <w:rsid w:val="005C38D7"/>
    <w:rsid w:val="005C39CC"/>
    <w:rsid w:val="005C3BF9"/>
    <w:rsid w:val="005C3C94"/>
    <w:rsid w:val="005C412D"/>
    <w:rsid w:val="005C44C6"/>
    <w:rsid w:val="005C4563"/>
    <w:rsid w:val="005C4569"/>
    <w:rsid w:val="005C4C12"/>
    <w:rsid w:val="005C4C2D"/>
    <w:rsid w:val="005C4F03"/>
    <w:rsid w:val="005C5657"/>
    <w:rsid w:val="005C5913"/>
    <w:rsid w:val="005C5F81"/>
    <w:rsid w:val="005C664A"/>
    <w:rsid w:val="005C6757"/>
    <w:rsid w:val="005C67D6"/>
    <w:rsid w:val="005C6857"/>
    <w:rsid w:val="005C68F3"/>
    <w:rsid w:val="005C78AC"/>
    <w:rsid w:val="005D0247"/>
    <w:rsid w:val="005D03C2"/>
    <w:rsid w:val="005D07E6"/>
    <w:rsid w:val="005D310C"/>
    <w:rsid w:val="005D371B"/>
    <w:rsid w:val="005D389F"/>
    <w:rsid w:val="005D3DBA"/>
    <w:rsid w:val="005D48F6"/>
    <w:rsid w:val="005D4D8B"/>
    <w:rsid w:val="005D4EC4"/>
    <w:rsid w:val="005D5AD4"/>
    <w:rsid w:val="005D5E44"/>
    <w:rsid w:val="005D5F49"/>
    <w:rsid w:val="005D6786"/>
    <w:rsid w:val="005D6F83"/>
    <w:rsid w:val="005D704E"/>
    <w:rsid w:val="005D74B4"/>
    <w:rsid w:val="005D7DFF"/>
    <w:rsid w:val="005D7EFC"/>
    <w:rsid w:val="005E05C2"/>
    <w:rsid w:val="005E0955"/>
    <w:rsid w:val="005E160A"/>
    <w:rsid w:val="005E23A8"/>
    <w:rsid w:val="005E249F"/>
    <w:rsid w:val="005E2698"/>
    <w:rsid w:val="005E28E3"/>
    <w:rsid w:val="005E2946"/>
    <w:rsid w:val="005E2B87"/>
    <w:rsid w:val="005E3114"/>
    <w:rsid w:val="005E31C7"/>
    <w:rsid w:val="005E3411"/>
    <w:rsid w:val="005E3AE4"/>
    <w:rsid w:val="005E3ECC"/>
    <w:rsid w:val="005E3FF1"/>
    <w:rsid w:val="005E4C0A"/>
    <w:rsid w:val="005E4C2F"/>
    <w:rsid w:val="005E5425"/>
    <w:rsid w:val="005E576B"/>
    <w:rsid w:val="005E6423"/>
    <w:rsid w:val="005E66DE"/>
    <w:rsid w:val="005E67B0"/>
    <w:rsid w:val="005E70A5"/>
    <w:rsid w:val="005E758C"/>
    <w:rsid w:val="005E7CDF"/>
    <w:rsid w:val="005F0769"/>
    <w:rsid w:val="005F07CD"/>
    <w:rsid w:val="005F1689"/>
    <w:rsid w:val="005F178F"/>
    <w:rsid w:val="005F190C"/>
    <w:rsid w:val="005F1C58"/>
    <w:rsid w:val="005F1E0E"/>
    <w:rsid w:val="005F1EC1"/>
    <w:rsid w:val="005F27D7"/>
    <w:rsid w:val="005F2B08"/>
    <w:rsid w:val="005F36F7"/>
    <w:rsid w:val="005F38C3"/>
    <w:rsid w:val="005F448F"/>
    <w:rsid w:val="005F44EC"/>
    <w:rsid w:val="005F454F"/>
    <w:rsid w:val="005F4670"/>
    <w:rsid w:val="005F476B"/>
    <w:rsid w:val="005F48A9"/>
    <w:rsid w:val="005F4AE3"/>
    <w:rsid w:val="005F4B88"/>
    <w:rsid w:val="005F4C49"/>
    <w:rsid w:val="005F4CFB"/>
    <w:rsid w:val="005F4D3A"/>
    <w:rsid w:val="005F5CF3"/>
    <w:rsid w:val="005F6101"/>
    <w:rsid w:val="005F64D5"/>
    <w:rsid w:val="005F710A"/>
    <w:rsid w:val="005F7495"/>
    <w:rsid w:val="005F76A8"/>
    <w:rsid w:val="005F7A23"/>
    <w:rsid w:val="005F7A29"/>
    <w:rsid w:val="005F7E94"/>
    <w:rsid w:val="00600023"/>
    <w:rsid w:val="00600487"/>
    <w:rsid w:val="00600A01"/>
    <w:rsid w:val="00600F86"/>
    <w:rsid w:val="00601577"/>
    <w:rsid w:val="0060261F"/>
    <w:rsid w:val="006029C7"/>
    <w:rsid w:val="00602A1C"/>
    <w:rsid w:val="00602B5A"/>
    <w:rsid w:val="00603020"/>
    <w:rsid w:val="00603093"/>
    <w:rsid w:val="00603A01"/>
    <w:rsid w:val="00604606"/>
    <w:rsid w:val="00604D20"/>
    <w:rsid w:val="00604FB8"/>
    <w:rsid w:val="00605012"/>
    <w:rsid w:val="00606809"/>
    <w:rsid w:val="00607007"/>
    <w:rsid w:val="00607642"/>
    <w:rsid w:val="00607787"/>
    <w:rsid w:val="00607D3E"/>
    <w:rsid w:val="006105E9"/>
    <w:rsid w:val="00610C8A"/>
    <w:rsid w:val="00610F10"/>
    <w:rsid w:val="0061136F"/>
    <w:rsid w:val="00611FB9"/>
    <w:rsid w:val="006123AC"/>
    <w:rsid w:val="00612F93"/>
    <w:rsid w:val="006130D8"/>
    <w:rsid w:val="006133E6"/>
    <w:rsid w:val="00613B6F"/>
    <w:rsid w:val="00613DE3"/>
    <w:rsid w:val="00613FDA"/>
    <w:rsid w:val="00614658"/>
    <w:rsid w:val="006149B7"/>
    <w:rsid w:val="00615A85"/>
    <w:rsid w:val="00615C3E"/>
    <w:rsid w:val="00616A1C"/>
    <w:rsid w:val="00616ADB"/>
    <w:rsid w:val="00616FDE"/>
    <w:rsid w:val="00617AD5"/>
    <w:rsid w:val="00620782"/>
    <w:rsid w:val="00620C9D"/>
    <w:rsid w:val="00620CAD"/>
    <w:rsid w:val="0062118A"/>
    <w:rsid w:val="0062199B"/>
    <w:rsid w:val="00621C8B"/>
    <w:rsid w:val="00621FDB"/>
    <w:rsid w:val="006225CC"/>
    <w:rsid w:val="00623084"/>
    <w:rsid w:val="00623183"/>
    <w:rsid w:val="006235B4"/>
    <w:rsid w:val="006242C9"/>
    <w:rsid w:val="00624B88"/>
    <w:rsid w:val="00624D5B"/>
    <w:rsid w:val="006258CC"/>
    <w:rsid w:val="00625C03"/>
    <w:rsid w:val="00625C6F"/>
    <w:rsid w:val="00626499"/>
    <w:rsid w:val="00626593"/>
    <w:rsid w:val="00626811"/>
    <w:rsid w:val="00626ADB"/>
    <w:rsid w:val="00626EEF"/>
    <w:rsid w:val="0062731B"/>
    <w:rsid w:val="0062795E"/>
    <w:rsid w:val="00627A4E"/>
    <w:rsid w:val="00627E62"/>
    <w:rsid w:val="00627E93"/>
    <w:rsid w:val="00630134"/>
    <w:rsid w:val="00630257"/>
    <w:rsid w:val="00630551"/>
    <w:rsid w:val="00630C98"/>
    <w:rsid w:val="0063129D"/>
    <w:rsid w:val="006314AE"/>
    <w:rsid w:val="006326C5"/>
    <w:rsid w:val="00632BB0"/>
    <w:rsid w:val="0063317F"/>
    <w:rsid w:val="00633A44"/>
    <w:rsid w:val="0063427D"/>
    <w:rsid w:val="00634321"/>
    <w:rsid w:val="00634755"/>
    <w:rsid w:val="006348AF"/>
    <w:rsid w:val="00634D44"/>
    <w:rsid w:val="0063624A"/>
    <w:rsid w:val="00636358"/>
    <w:rsid w:val="00636371"/>
    <w:rsid w:val="006363A7"/>
    <w:rsid w:val="00636714"/>
    <w:rsid w:val="00636A8E"/>
    <w:rsid w:val="00636B42"/>
    <w:rsid w:val="00637BDC"/>
    <w:rsid w:val="00637CD4"/>
    <w:rsid w:val="00637DBE"/>
    <w:rsid w:val="006401DE"/>
    <w:rsid w:val="006403EE"/>
    <w:rsid w:val="00640FDC"/>
    <w:rsid w:val="00641B3B"/>
    <w:rsid w:val="0064216E"/>
    <w:rsid w:val="00642714"/>
    <w:rsid w:val="006436B3"/>
    <w:rsid w:val="00643898"/>
    <w:rsid w:val="00643DC2"/>
    <w:rsid w:val="00644957"/>
    <w:rsid w:val="00644989"/>
    <w:rsid w:val="00644E20"/>
    <w:rsid w:val="0064500A"/>
    <w:rsid w:val="00645442"/>
    <w:rsid w:val="006457DD"/>
    <w:rsid w:val="00645BE2"/>
    <w:rsid w:val="00645FDA"/>
    <w:rsid w:val="006460DB"/>
    <w:rsid w:val="00646372"/>
    <w:rsid w:val="0064671D"/>
    <w:rsid w:val="00646E71"/>
    <w:rsid w:val="00646F2F"/>
    <w:rsid w:val="006473BC"/>
    <w:rsid w:val="00647862"/>
    <w:rsid w:val="00650D83"/>
    <w:rsid w:val="00650DD5"/>
    <w:rsid w:val="00651915"/>
    <w:rsid w:val="00651FFC"/>
    <w:rsid w:val="0065209D"/>
    <w:rsid w:val="00652978"/>
    <w:rsid w:val="00652B04"/>
    <w:rsid w:val="00653226"/>
    <w:rsid w:val="0065344E"/>
    <w:rsid w:val="00653A90"/>
    <w:rsid w:val="00653C9B"/>
    <w:rsid w:val="0065489C"/>
    <w:rsid w:val="00654C14"/>
    <w:rsid w:val="0065505A"/>
    <w:rsid w:val="00655084"/>
    <w:rsid w:val="006551A0"/>
    <w:rsid w:val="006551CA"/>
    <w:rsid w:val="00655E3D"/>
    <w:rsid w:val="0065643F"/>
    <w:rsid w:val="00656444"/>
    <w:rsid w:val="00656B7F"/>
    <w:rsid w:val="00656C05"/>
    <w:rsid w:val="00656C7F"/>
    <w:rsid w:val="00657497"/>
    <w:rsid w:val="0066015D"/>
    <w:rsid w:val="00660464"/>
    <w:rsid w:val="006604D4"/>
    <w:rsid w:val="006605C0"/>
    <w:rsid w:val="00660607"/>
    <w:rsid w:val="006606CE"/>
    <w:rsid w:val="00660CCF"/>
    <w:rsid w:val="00660D10"/>
    <w:rsid w:val="006615A8"/>
    <w:rsid w:val="00661652"/>
    <w:rsid w:val="006618AA"/>
    <w:rsid w:val="00661919"/>
    <w:rsid w:val="00661E30"/>
    <w:rsid w:val="0066233C"/>
    <w:rsid w:val="0066271B"/>
    <w:rsid w:val="00662735"/>
    <w:rsid w:val="00662829"/>
    <w:rsid w:val="00662A65"/>
    <w:rsid w:val="00663851"/>
    <w:rsid w:val="00665264"/>
    <w:rsid w:val="00665728"/>
    <w:rsid w:val="00665B99"/>
    <w:rsid w:val="00665CBB"/>
    <w:rsid w:val="00666AB3"/>
    <w:rsid w:val="00666BC8"/>
    <w:rsid w:val="00666E4D"/>
    <w:rsid w:val="00666EB1"/>
    <w:rsid w:val="00666FFE"/>
    <w:rsid w:val="0067048C"/>
    <w:rsid w:val="00670FEA"/>
    <w:rsid w:val="00671706"/>
    <w:rsid w:val="006718B5"/>
    <w:rsid w:val="006719B3"/>
    <w:rsid w:val="0067272B"/>
    <w:rsid w:val="00673073"/>
    <w:rsid w:val="0067316D"/>
    <w:rsid w:val="006732F0"/>
    <w:rsid w:val="00674370"/>
    <w:rsid w:val="00674558"/>
    <w:rsid w:val="006746E5"/>
    <w:rsid w:val="00674A52"/>
    <w:rsid w:val="00674AC2"/>
    <w:rsid w:val="00675561"/>
    <w:rsid w:val="00675B13"/>
    <w:rsid w:val="00675B94"/>
    <w:rsid w:val="00676D48"/>
    <w:rsid w:val="00677BA7"/>
    <w:rsid w:val="006801F4"/>
    <w:rsid w:val="006802E9"/>
    <w:rsid w:val="006809A6"/>
    <w:rsid w:val="006809D4"/>
    <w:rsid w:val="00680C8B"/>
    <w:rsid w:val="00681057"/>
    <w:rsid w:val="006810AE"/>
    <w:rsid w:val="00681115"/>
    <w:rsid w:val="00681588"/>
    <w:rsid w:val="0068179C"/>
    <w:rsid w:val="0068187C"/>
    <w:rsid w:val="00681BB3"/>
    <w:rsid w:val="00682C50"/>
    <w:rsid w:val="00683150"/>
    <w:rsid w:val="00683181"/>
    <w:rsid w:val="00683303"/>
    <w:rsid w:val="00683E15"/>
    <w:rsid w:val="0068425D"/>
    <w:rsid w:val="006843DC"/>
    <w:rsid w:val="0068560D"/>
    <w:rsid w:val="00685FA2"/>
    <w:rsid w:val="006861F8"/>
    <w:rsid w:val="0068663D"/>
    <w:rsid w:val="00686FB5"/>
    <w:rsid w:val="00687789"/>
    <w:rsid w:val="0068782B"/>
    <w:rsid w:val="006879C7"/>
    <w:rsid w:val="0069015A"/>
    <w:rsid w:val="006902B2"/>
    <w:rsid w:val="006905EF"/>
    <w:rsid w:val="00690AB4"/>
    <w:rsid w:val="006918D4"/>
    <w:rsid w:val="00691AF7"/>
    <w:rsid w:val="00692235"/>
    <w:rsid w:val="006925ED"/>
    <w:rsid w:val="0069272F"/>
    <w:rsid w:val="00692743"/>
    <w:rsid w:val="00693C8A"/>
    <w:rsid w:val="00693C8F"/>
    <w:rsid w:val="00693E07"/>
    <w:rsid w:val="00694035"/>
    <w:rsid w:val="00694E71"/>
    <w:rsid w:val="00694F51"/>
    <w:rsid w:val="0069508A"/>
    <w:rsid w:val="006957BB"/>
    <w:rsid w:val="0069589B"/>
    <w:rsid w:val="0069609E"/>
    <w:rsid w:val="006964D0"/>
    <w:rsid w:val="006965AA"/>
    <w:rsid w:val="006967C4"/>
    <w:rsid w:val="00697029"/>
    <w:rsid w:val="00697523"/>
    <w:rsid w:val="006975C9"/>
    <w:rsid w:val="00697915"/>
    <w:rsid w:val="00697DFC"/>
    <w:rsid w:val="006A021D"/>
    <w:rsid w:val="006A06B7"/>
    <w:rsid w:val="006A07C6"/>
    <w:rsid w:val="006A0B59"/>
    <w:rsid w:val="006A0CCC"/>
    <w:rsid w:val="006A12FA"/>
    <w:rsid w:val="006A1570"/>
    <w:rsid w:val="006A1BBB"/>
    <w:rsid w:val="006A1D75"/>
    <w:rsid w:val="006A2163"/>
    <w:rsid w:val="006A2956"/>
    <w:rsid w:val="006A2CAC"/>
    <w:rsid w:val="006A2E4D"/>
    <w:rsid w:val="006A2FFB"/>
    <w:rsid w:val="006A3029"/>
    <w:rsid w:val="006A3369"/>
    <w:rsid w:val="006A3BF9"/>
    <w:rsid w:val="006A530F"/>
    <w:rsid w:val="006A5422"/>
    <w:rsid w:val="006A67CC"/>
    <w:rsid w:val="006A6FD1"/>
    <w:rsid w:val="006A76E4"/>
    <w:rsid w:val="006B0215"/>
    <w:rsid w:val="006B0268"/>
    <w:rsid w:val="006B05AB"/>
    <w:rsid w:val="006B0E6C"/>
    <w:rsid w:val="006B1014"/>
    <w:rsid w:val="006B1935"/>
    <w:rsid w:val="006B2037"/>
    <w:rsid w:val="006B27E8"/>
    <w:rsid w:val="006B29AA"/>
    <w:rsid w:val="006B3AEF"/>
    <w:rsid w:val="006B5B8B"/>
    <w:rsid w:val="006B68A2"/>
    <w:rsid w:val="006B6907"/>
    <w:rsid w:val="006B7470"/>
    <w:rsid w:val="006B75AE"/>
    <w:rsid w:val="006B765A"/>
    <w:rsid w:val="006B769C"/>
    <w:rsid w:val="006B79A7"/>
    <w:rsid w:val="006C0201"/>
    <w:rsid w:val="006C0266"/>
    <w:rsid w:val="006C0274"/>
    <w:rsid w:val="006C0620"/>
    <w:rsid w:val="006C09A5"/>
    <w:rsid w:val="006C17FD"/>
    <w:rsid w:val="006C2AAB"/>
    <w:rsid w:val="006C2BF5"/>
    <w:rsid w:val="006C377B"/>
    <w:rsid w:val="006C40C6"/>
    <w:rsid w:val="006C4144"/>
    <w:rsid w:val="006C41A4"/>
    <w:rsid w:val="006C461F"/>
    <w:rsid w:val="006C49CF"/>
    <w:rsid w:val="006C4C18"/>
    <w:rsid w:val="006C5B11"/>
    <w:rsid w:val="006C5BB4"/>
    <w:rsid w:val="006C5DDF"/>
    <w:rsid w:val="006C6274"/>
    <w:rsid w:val="006C68C3"/>
    <w:rsid w:val="006C6DDB"/>
    <w:rsid w:val="006C7153"/>
    <w:rsid w:val="006C723A"/>
    <w:rsid w:val="006C7706"/>
    <w:rsid w:val="006C7CF4"/>
    <w:rsid w:val="006D0B27"/>
    <w:rsid w:val="006D0B87"/>
    <w:rsid w:val="006D11A1"/>
    <w:rsid w:val="006D12D1"/>
    <w:rsid w:val="006D169F"/>
    <w:rsid w:val="006D16BC"/>
    <w:rsid w:val="006D1E86"/>
    <w:rsid w:val="006D1F84"/>
    <w:rsid w:val="006D1FC3"/>
    <w:rsid w:val="006D28FA"/>
    <w:rsid w:val="006D314A"/>
    <w:rsid w:val="006D3705"/>
    <w:rsid w:val="006D40DC"/>
    <w:rsid w:val="006D41B7"/>
    <w:rsid w:val="006D495C"/>
    <w:rsid w:val="006D61D9"/>
    <w:rsid w:val="006D623F"/>
    <w:rsid w:val="006D652B"/>
    <w:rsid w:val="006D6841"/>
    <w:rsid w:val="006D6AC3"/>
    <w:rsid w:val="006D6D15"/>
    <w:rsid w:val="006D6E2F"/>
    <w:rsid w:val="006D7430"/>
    <w:rsid w:val="006D74E8"/>
    <w:rsid w:val="006D77EE"/>
    <w:rsid w:val="006E035C"/>
    <w:rsid w:val="006E0548"/>
    <w:rsid w:val="006E0789"/>
    <w:rsid w:val="006E142C"/>
    <w:rsid w:val="006E15E0"/>
    <w:rsid w:val="006E1C76"/>
    <w:rsid w:val="006E30BA"/>
    <w:rsid w:val="006E4A16"/>
    <w:rsid w:val="006E4D6E"/>
    <w:rsid w:val="006E4EFD"/>
    <w:rsid w:val="006E539D"/>
    <w:rsid w:val="006E544F"/>
    <w:rsid w:val="006E553C"/>
    <w:rsid w:val="006E5889"/>
    <w:rsid w:val="006E5D50"/>
    <w:rsid w:val="006E60EA"/>
    <w:rsid w:val="006E6F4B"/>
    <w:rsid w:val="006E731E"/>
    <w:rsid w:val="006E74E8"/>
    <w:rsid w:val="006E7529"/>
    <w:rsid w:val="006E7DC7"/>
    <w:rsid w:val="006F0664"/>
    <w:rsid w:val="006F0BB7"/>
    <w:rsid w:val="006F1DD7"/>
    <w:rsid w:val="006F2BA5"/>
    <w:rsid w:val="006F2F1C"/>
    <w:rsid w:val="006F3116"/>
    <w:rsid w:val="006F351C"/>
    <w:rsid w:val="006F37EA"/>
    <w:rsid w:val="006F3AB0"/>
    <w:rsid w:val="006F41ED"/>
    <w:rsid w:val="006F47F9"/>
    <w:rsid w:val="006F48FE"/>
    <w:rsid w:val="006F4BE1"/>
    <w:rsid w:val="006F4F15"/>
    <w:rsid w:val="006F4F9A"/>
    <w:rsid w:val="006F5006"/>
    <w:rsid w:val="006F55B6"/>
    <w:rsid w:val="006F573F"/>
    <w:rsid w:val="006F58D2"/>
    <w:rsid w:val="006F5997"/>
    <w:rsid w:val="006F5E67"/>
    <w:rsid w:val="006F6D0B"/>
    <w:rsid w:val="006F70FC"/>
    <w:rsid w:val="006F74C5"/>
    <w:rsid w:val="006F75B7"/>
    <w:rsid w:val="006F7600"/>
    <w:rsid w:val="006F7998"/>
    <w:rsid w:val="006F7FEA"/>
    <w:rsid w:val="00700070"/>
    <w:rsid w:val="00700237"/>
    <w:rsid w:val="007003DE"/>
    <w:rsid w:val="00700430"/>
    <w:rsid w:val="00701251"/>
    <w:rsid w:val="0070127F"/>
    <w:rsid w:val="007012DF"/>
    <w:rsid w:val="00701905"/>
    <w:rsid w:val="007019C0"/>
    <w:rsid w:val="00701A6B"/>
    <w:rsid w:val="00701CEB"/>
    <w:rsid w:val="00701EE5"/>
    <w:rsid w:val="0070277E"/>
    <w:rsid w:val="00703055"/>
    <w:rsid w:val="0070327D"/>
    <w:rsid w:val="00703ED8"/>
    <w:rsid w:val="0070402F"/>
    <w:rsid w:val="00704AA9"/>
    <w:rsid w:val="00704E6F"/>
    <w:rsid w:val="007052B4"/>
    <w:rsid w:val="0070544B"/>
    <w:rsid w:val="0070547F"/>
    <w:rsid w:val="007063FC"/>
    <w:rsid w:val="007066A3"/>
    <w:rsid w:val="007069AB"/>
    <w:rsid w:val="00706A9E"/>
    <w:rsid w:val="00706D6D"/>
    <w:rsid w:val="00706FC7"/>
    <w:rsid w:val="00707614"/>
    <w:rsid w:val="007077FA"/>
    <w:rsid w:val="00707BF5"/>
    <w:rsid w:val="00707E33"/>
    <w:rsid w:val="00707FA9"/>
    <w:rsid w:val="00710B72"/>
    <w:rsid w:val="00711103"/>
    <w:rsid w:val="00711787"/>
    <w:rsid w:val="00711837"/>
    <w:rsid w:val="007122BC"/>
    <w:rsid w:val="00712CD6"/>
    <w:rsid w:val="00712E86"/>
    <w:rsid w:val="00712FAB"/>
    <w:rsid w:val="00713AFA"/>
    <w:rsid w:val="00713C36"/>
    <w:rsid w:val="007140F7"/>
    <w:rsid w:val="0071425B"/>
    <w:rsid w:val="00714365"/>
    <w:rsid w:val="00714446"/>
    <w:rsid w:val="00714E04"/>
    <w:rsid w:val="00714F22"/>
    <w:rsid w:val="007152F3"/>
    <w:rsid w:val="00715442"/>
    <w:rsid w:val="0071580B"/>
    <w:rsid w:val="00715B69"/>
    <w:rsid w:val="00715CEE"/>
    <w:rsid w:val="00715CFC"/>
    <w:rsid w:val="00715E98"/>
    <w:rsid w:val="0071603F"/>
    <w:rsid w:val="00716A6A"/>
    <w:rsid w:val="007172AF"/>
    <w:rsid w:val="007175E7"/>
    <w:rsid w:val="00717BF3"/>
    <w:rsid w:val="00717C5D"/>
    <w:rsid w:val="00717D87"/>
    <w:rsid w:val="00720252"/>
    <w:rsid w:val="00720406"/>
    <w:rsid w:val="0072049E"/>
    <w:rsid w:val="00720B73"/>
    <w:rsid w:val="00721250"/>
    <w:rsid w:val="00721A86"/>
    <w:rsid w:val="00722959"/>
    <w:rsid w:val="00722A04"/>
    <w:rsid w:val="007231F4"/>
    <w:rsid w:val="0072355E"/>
    <w:rsid w:val="0072364A"/>
    <w:rsid w:val="00724023"/>
    <w:rsid w:val="00724AEE"/>
    <w:rsid w:val="00724BAB"/>
    <w:rsid w:val="00725251"/>
    <w:rsid w:val="007255B7"/>
    <w:rsid w:val="00725980"/>
    <w:rsid w:val="00725FF7"/>
    <w:rsid w:val="00726033"/>
    <w:rsid w:val="00726375"/>
    <w:rsid w:val="0072665B"/>
    <w:rsid w:val="0072694D"/>
    <w:rsid w:val="0072728F"/>
    <w:rsid w:val="0072771D"/>
    <w:rsid w:val="00727C2F"/>
    <w:rsid w:val="00727C45"/>
    <w:rsid w:val="00727FCB"/>
    <w:rsid w:val="0073053D"/>
    <w:rsid w:val="00730FA4"/>
    <w:rsid w:val="00731A47"/>
    <w:rsid w:val="00731DB8"/>
    <w:rsid w:val="0073281F"/>
    <w:rsid w:val="00732D18"/>
    <w:rsid w:val="00733241"/>
    <w:rsid w:val="00733492"/>
    <w:rsid w:val="00733896"/>
    <w:rsid w:val="00734241"/>
    <w:rsid w:val="00734482"/>
    <w:rsid w:val="007344F6"/>
    <w:rsid w:val="00735237"/>
    <w:rsid w:val="007357F9"/>
    <w:rsid w:val="00735D68"/>
    <w:rsid w:val="007363A0"/>
    <w:rsid w:val="00736BDA"/>
    <w:rsid w:val="007371EA"/>
    <w:rsid w:val="00737307"/>
    <w:rsid w:val="00740989"/>
    <w:rsid w:val="00740C34"/>
    <w:rsid w:val="0074168B"/>
    <w:rsid w:val="00741F75"/>
    <w:rsid w:val="007421F3"/>
    <w:rsid w:val="0074280B"/>
    <w:rsid w:val="00742DE5"/>
    <w:rsid w:val="00743148"/>
    <w:rsid w:val="007433A1"/>
    <w:rsid w:val="00744359"/>
    <w:rsid w:val="00745449"/>
    <w:rsid w:val="0074561C"/>
    <w:rsid w:val="00746D11"/>
    <w:rsid w:val="0074777B"/>
    <w:rsid w:val="00747AAF"/>
    <w:rsid w:val="00750221"/>
    <w:rsid w:val="00750268"/>
    <w:rsid w:val="00750919"/>
    <w:rsid w:val="0075097A"/>
    <w:rsid w:val="00751104"/>
    <w:rsid w:val="00751975"/>
    <w:rsid w:val="0075211E"/>
    <w:rsid w:val="0075330E"/>
    <w:rsid w:val="007542D2"/>
    <w:rsid w:val="00754596"/>
    <w:rsid w:val="007545F8"/>
    <w:rsid w:val="00754A69"/>
    <w:rsid w:val="00755723"/>
    <w:rsid w:val="00755A9B"/>
    <w:rsid w:val="00755D88"/>
    <w:rsid w:val="00755DDF"/>
    <w:rsid w:val="00756524"/>
    <w:rsid w:val="00756BA1"/>
    <w:rsid w:val="00756CDF"/>
    <w:rsid w:val="00756CE9"/>
    <w:rsid w:val="0076076D"/>
    <w:rsid w:val="007617E1"/>
    <w:rsid w:val="00761FA6"/>
    <w:rsid w:val="00761FD1"/>
    <w:rsid w:val="00762413"/>
    <w:rsid w:val="0076241C"/>
    <w:rsid w:val="0076251E"/>
    <w:rsid w:val="00762601"/>
    <w:rsid w:val="007630AE"/>
    <w:rsid w:val="0076311B"/>
    <w:rsid w:val="00764137"/>
    <w:rsid w:val="0076425E"/>
    <w:rsid w:val="007643C7"/>
    <w:rsid w:val="00764FEB"/>
    <w:rsid w:val="007650B8"/>
    <w:rsid w:val="0076564D"/>
    <w:rsid w:val="00765CDC"/>
    <w:rsid w:val="007663F1"/>
    <w:rsid w:val="007666BB"/>
    <w:rsid w:val="00766BA2"/>
    <w:rsid w:val="00766D27"/>
    <w:rsid w:val="00766F0E"/>
    <w:rsid w:val="00767128"/>
    <w:rsid w:val="007679A4"/>
    <w:rsid w:val="00767B9B"/>
    <w:rsid w:val="00767F3B"/>
    <w:rsid w:val="007716FE"/>
    <w:rsid w:val="0077178B"/>
    <w:rsid w:val="007717BA"/>
    <w:rsid w:val="00771AE7"/>
    <w:rsid w:val="00772178"/>
    <w:rsid w:val="00772377"/>
    <w:rsid w:val="00772AD0"/>
    <w:rsid w:val="0077340C"/>
    <w:rsid w:val="007736D8"/>
    <w:rsid w:val="00773CA3"/>
    <w:rsid w:val="00773F45"/>
    <w:rsid w:val="00774C73"/>
    <w:rsid w:val="00774E93"/>
    <w:rsid w:val="00775AC3"/>
    <w:rsid w:val="007766F3"/>
    <w:rsid w:val="0077729D"/>
    <w:rsid w:val="007774C4"/>
    <w:rsid w:val="00777EE6"/>
    <w:rsid w:val="00777FC3"/>
    <w:rsid w:val="007807EF"/>
    <w:rsid w:val="007811B8"/>
    <w:rsid w:val="00781A2E"/>
    <w:rsid w:val="00781BDA"/>
    <w:rsid w:val="00782CD3"/>
    <w:rsid w:val="00782D11"/>
    <w:rsid w:val="00782DBC"/>
    <w:rsid w:val="00783379"/>
    <w:rsid w:val="0078359C"/>
    <w:rsid w:val="007837FB"/>
    <w:rsid w:val="00783BC1"/>
    <w:rsid w:val="00784886"/>
    <w:rsid w:val="00784DBE"/>
    <w:rsid w:val="00784E14"/>
    <w:rsid w:val="00785550"/>
    <w:rsid w:val="00785827"/>
    <w:rsid w:val="007861FF"/>
    <w:rsid w:val="007865BD"/>
    <w:rsid w:val="007869C4"/>
    <w:rsid w:val="00786BF4"/>
    <w:rsid w:val="00786FCB"/>
    <w:rsid w:val="00787888"/>
    <w:rsid w:val="00787942"/>
    <w:rsid w:val="00787BD4"/>
    <w:rsid w:val="00787FCC"/>
    <w:rsid w:val="007904F1"/>
    <w:rsid w:val="00790550"/>
    <w:rsid w:val="0079057F"/>
    <w:rsid w:val="00790870"/>
    <w:rsid w:val="00790A3B"/>
    <w:rsid w:val="00790F91"/>
    <w:rsid w:val="007916BF"/>
    <w:rsid w:val="007917E1"/>
    <w:rsid w:val="00791B86"/>
    <w:rsid w:val="00792959"/>
    <w:rsid w:val="00793174"/>
    <w:rsid w:val="007932A3"/>
    <w:rsid w:val="00793FA2"/>
    <w:rsid w:val="00794A76"/>
    <w:rsid w:val="007955EF"/>
    <w:rsid w:val="007956F0"/>
    <w:rsid w:val="0079577F"/>
    <w:rsid w:val="00795A3D"/>
    <w:rsid w:val="00795A48"/>
    <w:rsid w:val="00795AB2"/>
    <w:rsid w:val="007962C8"/>
    <w:rsid w:val="00796AD8"/>
    <w:rsid w:val="007971B2"/>
    <w:rsid w:val="007A1F6C"/>
    <w:rsid w:val="007A2113"/>
    <w:rsid w:val="007A22B6"/>
    <w:rsid w:val="007A2381"/>
    <w:rsid w:val="007A2EBE"/>
    <w:rsid w:val="007A2F42"/>
    <w:rsid w:val="007A3F81"/>
    <w:rsid w:val="007A400D"/>
    <w:rsid w:val="007A4A39"/>
    <w:rsid w:val="007A4B07"/>
    <w:rsid w:val="007A5317"/>
    <w:rsid w:val="007A57E3"/>
    <w:rsid w:val="007A67EE"/>
    <w:rsid w:val="007A6B6F"/>
    <w:rsid w:val="007A6D66"/>
    <w:rsid w:val="007A7109"/>
    <w:rsid w:val="007A74DA"/>
    <w:rsid w:val="007A7614"/>
    <w:rsid w:val="007A7702"/>
    <w:rsid w:val="007A7999"/>
    <w:rsid w:val="007A7F2B"/>
    <w:rsid w:val="007B0093"/>
    <w:rsid w:val="007B04E5"/>
    <w:rsid w:val="007B0C1F"/>
    <w:rsid w:val="007B1020"/>
    <w:rsid w:val="007B122E"/>
    <w:rsid w:val="007B12D6"/>
    <w:rsid w:val="007B17C7"/>
    <w:rsid w:val="007B1CC4"/>
    <w:rsid w:val="007B23C0"/>
    <w:rsid w:val="007B2D95"/>
    <w:rsid w:val="007B3613"/>
    <w:rsid w:val="007B3B63"/>
    <w:rsid w:val="007B3C82"/>
    <w:rsid w:val="007B3E0F"/>
    <w:rsid w:val="007B44CF"/>
    <w:rsid w:val="007B493B"/>
    <w:rsid w:val="007B4B29"/>
    <w:rsid w:val="007B597C"/>
    <w:rsid w:val="007B5B77"/>
    <w:rsid w:val="007B5D7E"/>
    <w:rsid w:val="007B6208"/>
    <w:rsid w:val="007B6272"/>
    <w:rsid w:val="007B6349"/>
    <w:rsid w:val="007B644B"/>
    <w:rsid w:val="007B6554"/>
    <w:rsid w:val="007B6BF1"/>
    <w:rsid w:val="007B7D38"/>
    <w:rsid w:val="007B7D49"/>
    <w:rsid w:val="007C176B"/>
    <w:rsid w:val="007C22C5"/>
    <w:rsid w:val="007C2523"/>
    <w:rsid w:val="007C288A"/>
    <w:rsid w:val="007C3267"/>
    <w:rsid w:val="007C39A5"/>
    <w:rsid w:val="007C3DA8"/>
    <w:rsid w:val="007C5FFF"/>
    <w:rsid w:val="007C67BC"/>
    <w:rsid w:val="007C6DCD"/>
    <w:rsid w:val="007C749B"/>
    <w:rsid w:val="007C7700"/>
    <w:rsid w:val="007D0327"/>
    <w:rsid w:val="007D038A"/>
    <w:rsid w:val="007D03ED"/>
    <w:rsid w:val="007D066B"/>
    <w:rsid w:val="007D06C5"/>
    <w:rsid w:val="007D08D6"/>
    <w:rsid w:val="007D0C89"/>
    <w:rsid w:val="007D1392"/>
    <w:rsid w:val="007D15B8"/>
    <w:rsid w:val="007D1E27"/>
    <w:rsid w:val="007D24FB"/>
    <w:rsid w:val="007D35A8"/>
    <w:rsid w:val="007D46E5"/>
    <w:rsid w:val="007D4742"/>
    <w:rsid w:val="007D4B04"/>
    <w:rsid w:val="007D4D5C"/>
    <w:rsid w:val="007D589D"/>
    <w:rsid w:val="007D58ED"/>
    <w:rsid w:val="007D5CD0"/>
    <w:rsid w:val="007D680E"/>
    <w:rsid w:val="007D6BA8"/>
    <w:rsid w:val="007D6E1F"/>
    <w:rsid w:val="007D78F8"/>
    <w:rsid w:val="007D7AA4"/>
    <w:rsid w:val="007D7DD4"/>
    <w:rsid w:val="007D7F91"/>
    <w:rsid w:val="007E03DF"/>
    <w:rsid w:val="007E04E1"/>
    <w:rsid w:val="007E078A"/>
    <w:rsid w:val="007E1B0C"/>
    <w:rsid w:val="007E1EB5"/>
    <w:rsid w:val="007E2084"/>
    <w:rsid w:val="007E219B"/>
    <w:rsid w:val="007E23C3"/>
    <w:rsid w:val="007E26C0"/>
    <w:rsid w:val="007E2F90"/>
    <w:rsid w:val="007E3015"/>
    <w:rsid w:val="007E31FC"/>
    <w:rsid w:val="007E4133"/>
    <w:rsid w:val="007E415D"/>
    <w:rsid w:val="007E48EE"/>
    <w:rsid w:val="007E4A41"/>
    <w:rsid w:val="007E4D01"/>
    <w:rsid w:val="007E6693"/>
    <w:rsid w:val="007E754E"/>
    <w:rsid w:val="007F0047"/>
    <w:rsid w:val="007F0087"/>
    <w:rsid w:val="007F0B22"/>
    <w:rsid w:val="007F133D"/>
    <w:rsid w:val="007F14CB"/>
    <w:rsid w:val="007F18FF"/>
    <w:rsid w:val="007F238F"/>
    <w:rsid w:val="007F27C0"/>
    <w:rsid w:val="007F326E"/>
    <w:rsid w:val="007F34F8"/>
    <w:rsid w:val="007F4601"/>
    <w:rsid w:val="007F4642"/>
    <w:rsid w:val="007F4712"/>
    <w:rsid w:val="007F58E7"/>
    <w:rsid w:val="007F5F54"/>
    <w:rsid w:val="007F637B"/>
    <w:rsid w:val="007F6395"/>
    <w:rsid w:val="007F678E"/>
    <w:rsid w:val="007F6892"/>
    <w:rsid w:val="007F7B5B"/>
    <w:rsid w:val="007F7BC1"/>
    <w:rsid w:val="00800982"/>
    <w:rsid w:val="00800AC5"/>
    <w:rsid w:val="0080117C"/>
    <w:rsid w:val="00801242"/>
    <w:rsid w:val="00801C8D"/>
    <w:rsid w:val="00801D96"/>
    <w:rsid w:val="00802236"/>
    <w:rsid w:val="008024D9"/>
    <w:rsid w:val="008025EF"/>
    <w:rsid w:val="008026D5"/>
    <w:rsid w:val="0080299A"/>
    <w:rsid w:val="00802D78"/>
    <w:rsid w:val="008030B7"/>
    <w:rsid w:val="0080313B"/>
    <w:rsid w:val="008032EF"/>
    <w:rsid w:val="008035FB"/>
    <w:rsid w:val="00803600"/>
    <w:rsid w:val="00803932"/>
    <w:rsid w:val="00804AA1"/>
    <w:rsid w:val="00805FA3"/>
    <w:rsid w:val="008066DA"/>
    <w:rsid w:val="00806908"/>
    <w:rsid w:val="008069F0"/>
    <w:rsid w:val="008071F9"/>
    <w:rsid w:val="00810079"/>
    <w:rsid w:val="008102A8"/>
    <w:rsid w:val="00810397"/>
    <w:rsid w:val="008108D7"/>
    <w:rsid w:val="00810EE4"/>
    <w:rsid w:val="00811160"/>
    <w:rsid w:val="00811504"/>
    <w:rsid w:val="0081174A"/>
    <w:rsid w:val="008119B0"/>
    <w:rsid w:val="00811C9C"/>
    <w:rsid w:val="0081207C"/>
    <w:rsid w:val="00812BBC"/>
    <w:rsid w:val="008134E1"/>
    <w:rsid w:val="00813BFE"/>
    <w:rsid w:val="00813DCD"/>
    <w:rsid w:val="00814941"/>
    <w:rsid w:val="00814ADF"/>
    <w:rsid w:val="0081557B"/>
    <w:rsid w:val="00815682"/>
    <w:rsid w:val="00815767"/>
    <w:rsid w:val="0081663D"/>
    <w:rsid w:val="00816EE9"/>
    <w:rsid w:val="008170EE"/>
    <w:rsid w:val="00817473"/>
    <w:rsid w:val="0081772B"/>
    <w:rsid w:val="00817A67"/>
    <w:rsid w:val="0082056C"/>
    <w:rsid w:val="0082059E"/>
    <w:rsid w:val="0082161F"/>
    <w:rsid w:val="00821F6F"/>
    <w:rsid w:val="0082278F"/>
    <w:rsid w:val="00822B1F"/>
    <w:rsid w:val="00822FEE"/>
    <w:rsid w:val="00823D0F"/>
    <w:rsid w:val="0082423A"/>
    <w:rsid w:val="008243DB"/>
    <w:rsid w:val="008246F6"/>
    <w:rsid w:val="00824B58"/>
    <w:rsid w:val="00824C03"/>
    <w:rsid w:val="00825322"/>
    <w:rsid w:val="008259C7"/>
    <w:rsid w:val="00825DAA"/>
    <w:rsid w:val="0082663C"/>
    <w:rsid w:val="008266A3"/>
    <w:rsid w:val="00827174"/>
    <w:rsid w:val="00827A72"/>
    <w:rsid w:val="00830122"/>
    <w:rsid w:val="00830181"/>
    <w:rsid w:val="0083046B"/>
    <w:rsid w:val="00830E68"/>
    <w:rsid w:val="00831397"/>
    <w:rsid w:val="0083217B"/>
    <w:rsid w:val="00832305"/>
    <w:rsid w:val="00832708"/>
    <w:rsid w:val="00833280"/>
    <w:rsid w:val="00833CC5"/>
    <w:rsid w:val="00834492"/>
    <w:rsid w:val="008348B5"/>
    <w:rsid w:val="00835A1D"/>
    <w:rsid w:val="00835AE0"/>
    <w:rsid w:val="00836373"/>
    <w:rsid w:val="00836D77"/>
    <w:rsid w:val="00836D97"/>
    <w:rsid w:val="00837A93"/>
    <w:rsid w:val="00840375"/>
    <w:rsid w:val="0084125C"/>
    <w:rsid w:val="008417B0"/>
    <w:rsid w:val="00841A24"/>
    <w:rsid w:val="00841CCB"/>
    <w:rsid w:val="008423DB"/>
    <w:rsid w:val="00842ACA"/>
    <w:rsid w:val="00842C7D"/>
    <w:rsid w:val="00842CDE"/>
    <w:rsid w:val="00843514"/>
    <w:rsid w:val="008438BF"/>
    <w:rsid w:val="00843A5F"/>
    <w:rsid w:val="00843B10"/>
    <w:rsid w:val="00843C71"/>
    <w:rsid w:val="00843D4E"/>
    <w:rsid w:val="008442F6"/>
    <w:rsid w:val="0084472D"/>
    <w:rsid w:val="008449E7"/>
    <w:rsid w:val="00845EDF"/>
    <w:rsid w:val="0084642E"/>
    <w:rsid w:val="00846628"/>
    <w:rsid w:val="00846821"/>
    <w:rsid w:val="00847251"/>
    <w:rsid w:val="0084743C"/>
    <w:rsid w:val="0084748A"/>
    <w:rsid w:val="008474ED"/>
    <w:rsid w:val="008478E9"/>
    <w:rsid w:val="00847A56"/>
    <w:rsid w:val="00847FE4"/>
    <w:rsid w:val="0085043C"/>
    <w:rsid w:val="0085099F"/>
    <w:rsid w:val="00850A8D"/>
    <w:rsid w:val="0085184B"/>
    <w:rsid w:val="00851BF3"/>
    <w:rsid w:val="00851D1D"/>
    <w:rsid w:val="00851D28"/>
    <w:rsid w:val="00851D79"/>
    <w:rsid w:val="008520D1"/>
    <w:rsid w:val="008538C5"/>
    <w:rsid w:val="00853B8E"/>
    <w:rsid w:val="008542F8"/>
    <w:rsid w:val="008544B8"/>
    <w:rsid w:val="00854BE8"/>
    <w:rsid w:val="00855EB4"/>
    <w:rsid w:val="00856675"/>
    <w:rsid w:val="00856AA5"/>
    <w:rsid w:val="00856D83"/>
    <w:rsid w:val="00857011"/>
    <w:rsid w:val="008574FA"/>
    <w:rsid w:val="00857525"/>
    <w:rsid w:val="00857CEB"/>
    <w:rsid w:val="008600E8"/>
    <w:rsid w:val="008601BC"/>
    <w:rsid w:val="008601F5"/>
    <w:rsid w:val="008604B7"/>
    <w:rsid w:val="0086063B"/>
    <w:rsid w:val="00860D3B"/>
    <w:rsid w:val="00860EDC"/>
    <w:rsid w:val="00862FDD"/>
    <w:rsid w:val="00863084"/>
    <w:rsid w:val="008634D6"/>
    <w:rsid w:val="008638CE"/>
    <w:rsid w:val="00863929"/>
    <w:rsid w:val="00863949"/>
    <w:rsid w:val="008640ED"/>
    <w:rsid w:val="0086440D"/>
    <w:rsid w:val="00864492"/>
    <w:rsid w:val="0086540E"/>
    <w:rsid w:val="008656B7"/>
    <w:rsid w:val="00865A53"/>
    <w:rsid w:val="00865EA8"/>
    <w:rsid w:val="00866DE1"/>
    <w:rsid w:val="00866F19"/>
    <w:rsid w:val="0086710D"/>
    <w:rsid w:val="0086772D"/>
    <w:rsid w:val="00867823"/>
    <w:rsid w:val="00867B22"/>
    <w:rsid w:val="00870090"/>
    <w:rsid w:val="0087040B"/>
    <w:rsid w:val="00870686"/>
    <w:rsid w:val="00870F45"/>
    <w:rsid w:val="0087118A"/>
    <w:rsid w:val="00871439"/>
    <w:rsid w:val="008715E2"/>
    <w:rsid w:val="00871876"/>
    <w:rsid w:val="00871F1C"/>
    <w:rsid w:val="008720A0"/>
    <w:rsid w:val="00872631"/>
    <w:rsid w:val="00872738"/>
    <w:rsid w:val="00872A55"/>
    <w:rsid w:val="0087312A"/>
    <w:rsid w:val="0087340B"/>
    <w:rsid w:val="008738FB"/>
    <w:rsid w:val="00873BBA"/>
    <w:rsid w:val="00874114"/>
    <w:rsid w:val="00874F49"/>
    <w:rsid w:val="00875325"/>
    <w:rsid w:val="008756C3"/>
    <w:rsid w:val="008759E7"/>
    <w:rsid w:val="0087680C"/>
    <w:rsid w:val="00877291"/>
    <w:rsid w:val="00877978"/>
    <w:rsid w:val="008779EB"/>
    <w:rsid w:val="0088003C"/>
    <w:rsid w:val="0088062C"/>
    <w:rsid w:val="0088136C"/>
    <w:rsid w:val="008819A7"/>
    <w:rsid w:val="00881E22"/>
    <w:rsid w:val="00881EC5"/>
    <w:rsid w:val="00881FA4"/>
    <w:rsid w:val="008827B8"/>
    <w:rsid w:val="00883553"/>
    <w:rsid w:val="0088355C"/>
    <w:rsid w:val="008835D2"/>
    <w:rsid w:val="0088369F"/>
    <w:rsid w:val="0088373B"/>
    <w:rsid w:val="00883765"/>
    <w:rsid w:val="00883862"/>
    <w:rsid w:val="00883987"/>
    <w:rsid w:val="00883CE1"/>
    <w:rsid w:val="008841AB"/>
    <w:rsid w:val="0088584C"/>
    <w:rsid w:val="0088587D"/>
    <w:rsid w:val="00885901"/>
    <w:rsid w:val="00885DD4"/>
    <w:rsid w:val="00885FD7"/>
    <w:rsid w:val="00886D7C"/>
    <w:rsid w:val="008874A0"/>
    <w:rsid w:val="0088756C"/>
    <w:rsid w:val="00887A3F"/>
    <w:rsid w:val="00887AC7"/>
    <w:rsid w:val="0089024B"/>
    <w:rsid w:val="00890B73"/>
    <w:rsid w:val="00891078"/>
    <w:rsid w:val="00891510"/>
    <w:rsid w:val="00891978"/>
    <w:rsid w:val="00892095"/>
    <w:rsid w:val="00892181"/>
    <w:rsid w:val="00892465"/>
    <w:rsid w:val="00892701"/>
    <w:rsid w:val="008929B2"/>
    <w:rsid w:val="00892B59"/>
    <w:rsid w:val="008937AB"/>
    <w:rsid w:val="00893A30"/>
    <w:rsid w:val="00893AB4"/>
    <w:rsid w:val="00893BFB"/>
    <w:rsid w:val="00894612"/>
    <w:rsid w:val="0089472D"/>
    <w:rsid w:val="00894C5A"/>
    <w:rsid w:val="00894D7C"/>
    <w:rsid w:val="00895ADF"/>
    <w:rsid w:val="00895F99"/>
    <w:rsid w:val="008961A0"/>
    <w:rsid w:val="008962DB"/>
    <w:rsid w:val="00897022"/>
    <w:rsid w:val="008974EA"/>
    <w:rsid w:val="00897634"/>
    <w:rsid w:val="00897B55"/>
    <w:rsid w:val="00897BBF"/>
    <w:rsid w:val="00897BE0"/>
    <w:rsid w:val="00897F76"/>
    <w:rsid w:val="008A0207"/>
    <w:rsid w:val="008A0A70"/>
    <w:rsid w:val="008A0A96"/>
    <w:rsid w:val="008A0CC9"/>
    <w:rsid w:val="008A0E4B"/>
    <w:rsid w:val="008A11EA"/>
    <w:rsid w:val="008A1D26"/>
    <w:rsid w:val="008A208A"/>
    <w:rsid w:val="008A2691"/>
    <w:rsid w:val="008A31E8"/>
    <w:rsid w:val="008A408B"/>
    <w:rsid w:val="008A43A6"/>
    <w:rsid w:val="008A47D6"/>
    <w:rsid w:val="008A4A28"/>
    <w:rsid w:val="008A4E58"/>
    <w:rsid w:val="008A502B"/>
    <w:rsid w:val="008A510B"/>
    <w:rsid w:val="008A561B"/>
    <w:rsid w:val="008A57F4"/>
    <w:rsid w:val="008A6181"/>
    <w:rsid w:val="008A64B0"/>
    <w:rsid w:val="008A6669"/>
    <w:rsid w:val="008A6882"/>
    <w:rsid w:val="008A6D01"/>
    <w:rsid w:val="008A737A"/>
    <w:rsid w:val="008A7A03"/>
    <w:rsid w:val="008A7CAE"/>
    <w:rsid w:val="008A7F9E"/>
    <w:rsid w:val="008B0842"/>
    <w:rsid w:val="008B1215"/>
    <w:rsid w:val="008B1B15"/>
    <w:rsid w:val="008B2070"/>
    <w:rsid w:val="008B25BA"/>
    <w:rsid w:val="008B27D5"/>
    <w:rsid w:val="008B30FA"/>
    <w:rsid w:val="008B31E0"/>
    <w:rsid w:val="008B3379"/>
    <w:rsid w:val="008B3BD3"/>
    <w:rsid w:val="008B3BE3"/>
    <w:rsid w:val="008B41A1"/>
    <w:rsid w:val="008B47F9"/>
    <w:rsid w:val="008B4966"/>
    <w:rsid w:val="008B4B22"/>
    <w:rsid w:val="008B4FB1"/>
    <w:rsid w:val="008B5113"/>
    <w:rsid w:val="008B51A4"/>
    <w:rsid w:val="008B52D6"/>
    <w:rsid w:val="008B53D6"/>
    <w:rsid w:val="008B53FE"/>
    <w:rsid w:val="008B5E47"/>
    <w:rsid w:val="008B61C0"/>
    <w:rsid w:val="008B6A09"/>
    <w:rsid w:val="008B6A87"/>
    <w:rsid w:val="008B6CCE"/>
    <w:rsid w:val="008B7164"/>
    <w:rsid w:val="008B7888"/>
    <w:rsid w:val="008B799A"/>
    <w:rsid w:val="008C0309"/>
    <w:rsid w:val="008C0457"/>
    <w:rsid w:val="008C0536"/>
    <w:rsid w:val="008C06A3"/>
    <w:rsid w:val="008C0991"/>
    <w:rsid w:val="008C11DE"/>
    <w:rsid w:val="008C13D9"/>
    <w:rsid w:val="008C14A9"/>
    <w:rsid w:val="008C1591"/>
    <w:rsid w:val="008C1999"/>
    <w:rsid w:val="008C206B"/>
    <w:rsid w:val="008C22F1"/>
    <w:rsid w:val="008C2F6A"/>
    <w:rsid w:val="008C34C5"/>
    <w:rsid w:val="008C36A0"/>
    <w:rsid w:val="008C381D"/>
    <w:rsid w:val="008C39B7"/>
    <w:rsid w:val="008C40A2"/>
    <w:rsid w:val="008C44E5"/>
    <w:rsid w:val="008C56D9"/>
    <w:rsid w:val="008C5849"/>
    <w:rsid w:val="008C5C36"/>
    <w:rsid w:val="008C5D68"/>
    <w:rsid w:val="008C5DCE"/>
    <w:rsid w:val="008C6677"/>
    <w:rsid w:val="008C7641"/>
    <w:rsid w:val="008C7BE0"/>
    <w:rsid w:val="008D0E5F"/>
    <w:rsid w:val="008D1B42"/>
    <w:rsid w:val="008D1CBE"/>
    <w:rsid w:val="008D26C7"/>
    <w:rsid w:val="008D31BA"/>
    <w:rsid w:val="008D331D"/>
    <w:rsid w:val="008D3C80"/>
    <w:rsid w:val="008D3E50"/>
    <w:rsid w:val="008D42F3"/>
    <w:rsid w:val="008D4300"/>
    <w:rsid w:val="008D4D96"/>
    <w:rsid w:val="008D57B3"/>
    <w:rsid w:val="008D5E6F"/>
    <w:rsid w:val="008D60D1"/>
    <w:rsid w:val="008D6A82"/>
    <w:rsid w:val="008D6BBC"/>
    <w:rsid w:val="008D716F"/>
    <w:rsid w:val="008D78A3"/>
    <w:rsid w:val="008D7AF4"/>
    <w:rsid w:val="008D7C6C"/>
    <w:rsid w:val="008E01CC"/>
    <w:rsid w:val="008E17E0"/>
    <w:rsid w:val="008E1B4B"/>
    <w:rsid w:val="008E1E29"/>
    <w:rsid w:val="008E23BA"/>
    <w:rsid w:val="008E23C0"/>
    <w:rsid w:val="008E354B"/>
    <w:rsid w:val="008E3702"/>
    <w:rsid w:val="008E3D36"/>
    <w:rsid w:val="008E454C"/>
    <w:rsid w:val="008E51FA"/>
    <w:rsid w:val="008E54EC"/>
    <w:rsid w:val="008E5517"/>
    <w:rsid w:val="008E5791"/>
    <w:rsid w:val="008E6ABE"/>
    <w:rsid w:val="008E6BBF"/>
    <w:rsid w:val="008E6F66"/>
    <w:rsid w:val="008E72F1"/>
    <w:rsid w:val="008E7583"/>
    <w:rsid w:val="008E75AF"/>
    <w:rsid w:val="008E75EC"/>
    <w:rsid w:val="008E791E"/>
    <w:rsid w:val="008E7A44"/>
    <w:rsid w:val="008E7D75"/>
    <w:rsid w:val="008F02E2"/>
    <w:rsid w:val="008F0998"/>
    <w:rsid w:val="008F0EEE"/>
    <w:rsid w:val="008F1D14"/>
    <w:rsid w:val="008F1FF2"/>
    <w:rsid w:val="008F2187"/>
    <w:rsid w:val="008F264B"/>
    <w:rsid w:val="008F2BF8"/>
    <w:rsid w:val="008F2EE7"/>
    <w:rsid w:val="008F3452"/>
    <w:rsid w:val="008F3F8C"/>
    <w:rsid w:val="008F430B"/>
    <w:rsid w:val="008F4373"/>
    <w:rsid w:val="008F4EA7"/>
    <w:rsid w:val="008F4ECA"/>
    <w:rsid w:val="008F537A"/>
    <w:rsid w:val="008F53E6"/>
    <w:rsid w:val="008F5EA8"/>
    <w:rsid w:val="008F60F9"/>
    <w:rsid w:val="008F6242"/>
    <w:rsid w:val="008F631C"/>
    <w:rsid w:val="008F6779"/>
    <w:rsid w:val="008F7329"/>
    <w:rsid w:val="008F75F5"/>
    <w:rsid w:val="00900573"/>
    <w:rsid w:val="00900C41"/>
    <w:rsid w:val="009022D5"/>
    <w:rsid w:val="009025F1"/>
    <w:rsid w:val="0090260F"/>
    <w:rsid w:val="00902BE9"/>
    <w:rsid w:val="00902CDE"/>
    <w:rsid w:val="009031EE"/>
    <w:rsid w:val="009033AA"/>
    <w:rsid w:val="0090370C"/>
    <w:rsid w:val="00903888"/>
    <w:rsid w:val="00903B30"/>
    <w:rsid w:val="00904413"/>
    <w:rsid w:val="009045CF"/>
    <w:rsid w:val="0090499C"/>
    <w:rsid w:val="00904CA5"/>
    <w:rsid w:val="0090519D"/>
    <w:rsid w:val="00905613"/>
    <w:rsid w:val="009059B1"/>
    <w:rsid w:val="00907345"/>
    <w:rsid w:val="009077FA"/>
    <w:rsid w:val="00910532"/>
    <w:rsid w:val="00910738"/>
    <w:rsid w:val="00910DF1"/>
    <w:rsid w:val="00911A5E"/>
    <w:rsid w:val="00911FC4"/>
    <w:rsid w:val="009127B9"/>
    <w:rsid w:val="0091281C"/>
    <w:rsid w:val="0091329B"/>
    <w:rsid w:val="00913A15"/>
    <w:rsid w:val="00913CF2"/>
    <w:rsid w:val="00914111"/>
    <w:rsid w:val="0091454E"/>
    <w:rsid w:val="0091492F"/>
    <w:rsid w:val="009149E8"/>
    <w:rsid w:val="009158DC"/>
    <w:rsid w:val="00916A4C"/>
    <w:rsid w:val="00916AAA"/>
    <w:rsid w:val="00916D23"/>
    <w:rsid w:val="009170A1"/>
    <w:rsid w:val="00917F7F"/>
    <w:rsid w:val="009201BC"/>
    <w:rsid w:val="009208BD"/>
    <w:rsid w:val="00920AF2"/>
    <w:rsid w:val="00921209"/>
    <w:rsid w:val="00921C2B"/>
    <w:rsid w:val="00921DF0"/>
    <w:rsid w:val="00921EA3"/>
    <w:rsid w:val="00922A12"/>
    <w:rsid w:val="00922C20"/>
    <w:rsid w:val="00923A72"/>
    <w:rsid w:val="00923DB7"/>
    <w:rsid w:val="009249AD"/>
    <w:rsid w:val="009249AF"/>
    <w:rsid w:val="009249DC"/>
    <w:rsid w:val="009250E2"/>
    <w:rsid w:val="009257BC"/>
    <w:rsid w:val="00925A06"/>
    <w:rsid w:val="00925ED0"/>
    <w:rsid w:val="009260D1"/>
    <w:rsid w:val="0092659A"/>
    <w:rsid w:val="0092708B"/>
    <w:rsid w:val="00927111"/>
    <w:rsid w:val="00927186"/>
    <w:rsid w:val="00927190"/>
    <w:rsid w:val="00927A11"/>
    <w:rsid w:val="00927C4F"/>
    <w:rsid w:val="0093021E"/>
    <w:rsid w:val="009310F5"/>
    <w:rsid w:val="009322C6"/>
    <w:rsid w:val="0093268D"/>
    <w:rsid w:val="009328A2"/>
    <w:rsid w:val="009329AE"/>
    <w:rsid w:val="00932B02"/>
    <w:rsid w:val="00932FDC"/>
    <w:rsid w:val="00933D63"/>
    <w:rsid w:val="009341B0"/>
    <w:rsid w:val="00934AFC"/>
    <w:rsid w:val="00934E47"/>
    <w:rsid w:val="009350AA"/>
    <w:rsid w:val="009352FB"/>
    <w:rsid w:val="00936458"/>
    <w:rsid w:val="00936785"/>
    <w:rsid w:val="009373CA"/>
    <w:rsid w:val="0093756D"/>
    <w:rsid w:val="009375C3"/>
    <w:rsid w:val="00937846"/>
    <w:rsid w:val="00937CD0"/>
    <w:rsid w:val="00937FF6"/>
    <w:rsid w:val="0094008F"/>
    <w:rsid w:val="0094023B"/>
    <w:rsid w:val="00940870"/>
    <w:rsid w:val="00940E13"/>
    <w:rsid w:val="009414CC"/>
    <w:rsid w:val="00942A01"/>
    <w:rsid w:val="00943B89"/>
    <w:rsid w:val="00943D21"/>
    <w:rsid w:val="00943DD7"/>
    <w:rsid w:val="00944067"/>
    <w:rsid w:val="00944B1F"/>
    <w:rsid w:val="00944C4A"/>
    <w:rsid w:val="00944F26"/>
    <w:rsid w:val="00945489"/>
    <w:rsid w:val="00945A44"/>
    <w:rsid w:val="0094744E"/>
    <w:rsid w:val="009503A7"/>
    <w:rsid w:val="0095040F"/>
    <w:rsid w:val="009505AE"/>
    <w:rsid w:val="0095077C"/>
    <w:rsid w:val="009510CA"/>
    <w:rsid w:val="0095154E"/>
    <w:rsid w:val="00951968"/>
    <w:rsid w:val="00951AA8"/>
    <w:rsid w:val="00951AB3"/>
    <w:rsid w:val="00951F3E"/>
    <w:rsid w:val="00951FC5"/>
    <w:rsid w:val="009525FB"/>
    <w:rsid w:val="00952791"/>
    <w:rsid w:val="00952857"/>
    <w:rsid w:val="00952861"/>
    <w:rsid w:val="00952B3D"/>
    <w:rsid w:val="00953306"/>
    <w:rsid w:val="009534B2"/>
    <w:rsid w:val="00953C6E"/>
    <w:rsid w:val="00953C7A"/>
    <w:rsid w:val="009543F0"/>
    <w:rsid w:val="00954551"/>
    <w:rsid w:val="009547AA"/>
    <w:rsid w:val="00954A3D"/>
    <w:rsid w:val="00954E72"/>
    <w:rsid w:val="00954ED1"/>
    <w:rsid w:val="00955AF2"/>
    <w:rsid w:val="00955EF6"/>
    <w:rsid w:val="00956204"/>
    <w:rsid w:val="009562E8"/>
    <w:rsid w:val="00956656"/>
    <w:rsid w:val="00956830"/>
    <w:rsid w:val="009569A3"/>
    <w:rsid w:val="00956A82"/>
    <w:rsid w:val="00956F1A"/>
    <w:rsid w:val="009572D2"/>
    <w:rsid w:val="00957648"/>
    <w:rsid w:val="00957B45"/>
    <w:rsid w:val="00960242"/>
    <w:rsid w:val="00960A49"/>
    <w:rsid w:val="009614EE"/>
    <w:rsid w:val="00961E49"/>
    <w:rsid w:val="00961E7D"/>
    <w:rsid w:val="00961E9E"/>
    <w:rsid w:val="009623FC"/>
    <w:rsid w:val="009627C5"/>
    <w:rsid w:val="00962A0F"/>
    <w:rsid w:val="00962AE8"/>
    <w:rsid w:val="00962C9A"/>
    <w:rsid w:val="00962C9C"/>
    <w:rsid w:val="00962CAE"/>
    <w:rsid w:val="00963013"/>
    <w:rsid w:val="00963187"/>
    <w:rsid w:val="0096338A"/>
    <w:rsid w:val="0096359D"/>
    <w:rsid w:val="00963AED"/>
    <w:rsid w:val="00963EBE"/>
    <w:rsid w:val="00964619"/>
    <w:rsid w:val="009647BE"/>
    <w:rsid w:val="00964DBB"/>
    <w:rsid w:val="0096538A"/>
    <w:rsid w:val="00965397"/>
    <w:rsid w:val="00965455"/>
    <w:rsid w:val="00965486"/>
    <w:rsid w:val="00965B8E"/>
    <w:rsid w:val="00966200"/>
    <w:rsid w:val="009664BC"/>
    <w:rsid w:val="00966EA8"/>
    <w:rsid w:val="00966F12"/>
    <w:rsid w:val="009670D1"/>
    <w:rsid w:val="00967446"/>
    <w:rsid w:val="00967904"/>
    <w:rsid w:val="00967989"/>
    <w:rsid w:val="00970E4D"/>
    <w:rsid w:val="00970E61"/>
    <w:rsid w:val="00970EFB"/>
    <w:rsid w:val="00970FAF"/>
    <w:rsid w:val="00971C20"/>
    <w:rsid w:val="00971E8C"/>
    <w:rsid w:val="00971ED0"/>
    <w:rsid w:val="00972047"/>
    <w:rsid w:val="00972982"/>
    <w:rsid w:val="00972BE4"/>
    <w:rsid w:val="00972D2F"/>
    <w:rsid w:val="00972DB8"/>
    <w:rsid w:val="00974402"/>
    <w:rsid w:val="00974854"/>
    <w:rsid w:val="00974F09"/>
    <w:rsid w:val="00975867"/>
    <w:rsid w:val="00975D8A"/>
    <w:rsid w:val="00975DEA"/>
    <w:rsid w:val="00975E10"/>
    <w:rsid w:val="00976121"/>
    <w:rsid w:val="0097612B"/>
    <w:rsid w:val="009765B6"/>
    <w:rsid w:val="00976F29"/>
    <w:rsid w:val="00976F70"/>
    <w:rsid w:val="009773A4"/>
    <w:rsid w:val="009778BD"/>
    <w:rsid w:val="00977FF9"/>
    <w:rsid w:val="00980BCB"/>
    <w:rsid w:val="00982A0B"/>
    <w:rsid w:val="00982C1B"/>
    <w:rsid w:val="00983047"/>
    <w:rsid w:val="00983A3A"/>
    <w:rsid w:val="00983D10"/>
    <w:rsid w:val="00983F67"/>
    <w:rsid w:val="00984225"/>
    <w:rsid w:val="0098467B"/>
    <w:rsid w:val="009847C0"/>
    <w:rsid w:val="0098578C"/>
    <w:rsid w:val="0098588A"/>
    <w:rsid w:val="00985E4A"/>
    <w:rsid w:val="00986684"/>
    <w:rsid w:val="00986EE3"/>
    <w:rsid w:val="00987AFB"/>
    <w:rsid w:val="00987DFD"/>
    <w:rsid w:val="009912EB"/>
    <w:rsid w:val="0099169A"/>
    <w:rsid w:val="00991AD9"/>
    <w:rsid w:val="0099219A"/>
    <w:rsid w:val="009924AC"/>
    <w:rsid w:val="009925E8"/>
    <w:rsid w:val="00992AE8"/>
    <w:rsid w:val="009932F4"/>
    <w:rsid w:val="009933EA"/>
    <w:rsid w:val="0099366C"/>
    <w:rsid w:val="0099391D"/>
    <w:rsid w:val="00993B91"/>
    <w:rsid w:val="00993CD5"/>
    <w:rsid w:val="00994111"/>
    <w:rsid w:val="00994263"/>
    <w:rsid w:val="0099468C"/>
    <w:rsid w:val="00994705"/>
    <w:rsid w:val="00994987"/>
    <w:rsid w:val="009949DF"/>
    <w:rsid w:val="00994BF7"/>
    <w:rsid w:val="00995B7F"/>
    <w:rsid w:val="00995F54"/>
    <w:rsid w:val="00995F7D"/>
    <w:rsid w:val="00995F95"/>
    <w:rsid w:val="009962DF"/>
    <w:rsid w:val="00996C3D"/>
    <w:rsid w:val="009972E0"/>
    <w:rsid w:val="00997E28"/>
    <w:rsid w:val="009A0286"/>
    <w:rsid w:val="009A0586"/>
    <w:rsid w:val="009A08C2"/>
    <w:rsid w:val="009A0955"/>
    <w:rsid w:val="009A11E7"/>
    <w:rsid w:val="009A14DA"/>
    <w:rsid w:val="009A16F0"/>
    <w:rsid w:val="009A1A89"/>
    <w:rsid w:val="009A1AB3"/>
    <w:rsid w:val="009A1DE1"/>
    <w:rsid w:val="009A2333"/>
    <w:rsid w:val="009A2AA8"/>
    <w:rsid w:val="009A32A9"/>
    <w:rsid w:val="009A3453"/>
    <w:rsid w:val="009A376A"/>
    <w:rsid w:val="009A3844"/>
    <w:rsid w:val="009A3912"/>
    <w:rsid w:val="009A3F55"/>
    <w:rsid w:val="009A453A"/>
    <w:rsid w:val="009A46D8"/>
    <w:rsid w:val="009A48D5"/>
    <w:rsid w:val="009A4E4D"/>
    <w:rsid w:val="009A67CB"/>
    <w:rsid w:val="009A7DDF"/>
    <w:rsid w:val="009A7EA3"/>
    <w:rsid w:val="009B007B"/>
    <w:rsid w:val="009B0138"/>
    <w:rsid w:val="009B0330"/>
    <w:rsid w:val="009B0470"/>
    <w:rsid w:val="009B0749"/>
    <w:rsid w:val="009B0D04"/>
    <w:rsid w:val="009B0F0E"/>
    <w:rsid w:val="009B11C6"/>
    <w:rsid w:val="009B15C4"/>
    <w:rsid w:val="009B265A"/>
    <w:rsid w:val="009B286D"/>
    <w:rsid w:val="009B2E49"/>
    <w:rsid w:val="009B3268"/>
    <w:rsid w:val="009B4119"/>
    <w:rsid w:val="009B44CE"/>
    <w:rsid w:val="009B4B05"/>
    <w:rsid w:val="009B4B5F"/>
    <w:rsid w:val="009B4E52"/>
    <w:rsid w:val="009B5195"/>
    <w:rsid w:val="009B5408"/>
    <w:rsid w:val="009B58DC"/>
    <w:rsid w:val="009B64ED"/>
    <w:rsid w:val="009B6A7F"/>
    <w:rsid w:val="009B6C8B"/>
    <w:rsid w:val="009B7318"/>
    <w:rsid w:val="009B779E"/>
    <w:rsid w:val="009C02F3"/>
    <w:rsid w:val="009C0446"/>
    <w:rsid w:val="009C0764"/>
    <w:rsid w:val="009C0831"/>
    <w:rsid w:val="009C0A14"/>
    <w:rsid w:val="009C0C52"/>
    <w:rsid w:val="009C0DCD"/>
    <w:rsid w:val="009C0DD6"/>
    <w:rsid w:val="009C1428"/>
    <w:rsid w:val="009C1857"/>
    <w:rsid w:val="009C1AAD"/>
    <w:rsid w:val="009C1E3D"/>
    <w:rsid w:val="009C1EB7"/>
    <w:rsid w:val="009C2487"/>
    <w:rsid w:val="009C2C3D"/>
    <w:rsid w:val="009C316B"/>
    <w:rsid w:val="009C3ABD"/>
    <w:rsid w:val="009C43E0"/>
    <w:rsid w:val="009C44A9"/>
    <w:rsid w:val="009C4F1D"/>
    <w:rsid w:val="009C513C"/>
    <w:rsid w:val="009C59AF"/>
    <w:rsid w:val="009C5D35"/>
    <w:rsid w:val="009C5D75"/>
    <w:rsid w:val="009C5E49"/>
    <w:rsid w:val="009C6126"/>
    <w:rsid w:val="009C65AD"/>
    <w:rsid w:val="009C65AE"/>
    <w:rsid w:val="009C6EF2"/>
    <w:rsid w:val="009C7433"/>
    <w:rsid w:val="009C7866"/>
    <w:rsid w:val="009D0244"/>
    <w:rsid w:val="009D0658"/>
    <w:rsid w:val="009D0B57"/>
    <w:rsid w:val="009D0C26"/>
    <w:rsid w:val="009D0D41"/>
    <w:rsid w:val="009D0EB5"/>
    <w:rsid w:val="009D0EE2"/>
    <w:rsid w:val="009D0F0A"/>
    <w:rsid w:val="009D12EA"/>
    <w:rsid w:val="009D1B3C"/>
    <w:rsid w:val="009D1BC2"/>
    <w:rsid w:val="009D1D2F"/>
    <w:rsid w:val="009D2404"/>
    <w:rsid w:val="009D2EDB"/>
    <w:rsid w:val="009D331F"/>
    <w:rsid w:val="009D41FB"/>
    <w:rsid w:val="009D47AF"/>
    <w:rsid w:val="009D4A54"/>
    <w:rsid w:val="009D5103"/>
    <w:rsid w:val="009D5413"/>
    <w:rsid w:val="009D5F6A"/>
    <w:rsid w:val="009D6053"/>
    <w:rsid w:val="009D653D"/>
    <w:rsid w:val="009D7578"/>
    <w:rsid w:val="009E0E59"/>
    <w:rsid w:val="009E1147"/>
    <w:rsid w:val="009E18E0"/>
    <w:rsid w:val="009E1A60"/>
    <w:rsid w:val="009E2763"/>
    <w:rsid w:val="009E2D6C"/>
    <w:rsid w:val="009E2E37"/>
    <w:rsid w:val="009E302A"/>
    <w:rsid w:val="009E32C0"/>
    <w:rsid w:val="009E3E40"/>
    <w:rsid w:val="009E3ED9"/>
    <w:rsid w:val="009E4D0E"/>
    <w:rsid w:val="009E4F5E"/>
    <w:rsid w:val="009E570D"/>
    <w:rsid w:val="009E5878"/>
    <w:rsid w:val="009E5B09"/>
    <w:rsid w:val="009E6F70"/>
    <w:rsid w:val="009E709B"/>
    <w:rsid w:val="009F0B89"/>
    <w:rsid w:val="009F16BF"/>
    <w:rsid w:val="009F2095"/>
    <w:rsid w:val="009F3C1A"/>
    <w:rsid w:val="009F3E4A"/>
    <w:rsid w:val="009F447B"/>
    <w:rsid w:val="009F4522"/>
    <w:rsid w:val="009F5148"/>
    <w:rsid w:val="009F521B"/>
    <w:rsid w:val="009F5276"/>
    <w:rsid w:val="009F5AC5"/>
    <w:rsid w:val="009F5E26"/>
    <w:rsid w:val="009F5E32"/>
    <w:rsid w:val="009F64C4"/>
    <w:rsid w:val="009F6A3B"/>
    <w:rsid w:val="009F71FA"/>
    <w:rsid w:val="009F7985"/>
    <w:rsid w:val="009F7EC9"/>
    <w:rsid w:val="00A00155"/>
    <w:rsid w:val="00A00201"/>
    <w:rsid w:val="00A007D1"/>
    <w:rsid w:val="00A007D8"/>
    <w:rsid w:val="00A00E9D"/>
    <w:rsid w:val="00A01312"/>
    <w:rsid w:val="00A0168C"/>
    <w:rsid w:val="00A016A2"/>
    <w:rsid w:val="00A02745"/>
    <w:rsid w:val="00A03E02"/>
    <w:rsid w:val="00A040FB"/>
    <w:rsid w:val="00A0471A"/>
    <w:rsid w:val="00A049D7"/>
    <w:rsid w:val="00A04AE4"/>
    <w:rsid w:val="00A04CE6"/>
    <w:rsid w:val="00A05786"/>
    <w:rsid w:val="00A06096"/>
    <w:rsid w:val="00A065F1"/>
    <w:rsid w:val="00A06F36"/>
    <w:rsid w:val="00A0754E"/>
    <w:rsid w:val="00A07DE3"/>
    <w:rsid w:val="00A11304"/>
    <w:rsid w:val="00A1163E"/>
    <w:rsid w:val="00A11872"/>
    <w:rsid w:val="00A12316"/>
    <w:rsid w:val="00A1270E"/>
    <w:rsid w:val="00A128F8"/>
    <w:rsid w:val="00A12A89"/>
    <w:rsid w:val="00A133F6"/>
    <w:rsid w:val="00A13C23"/>
    <w:rsid w:val="00A140E9"/>
    <w:rsid w:val="00A14421"/>
    <w:rsid w:val="00A14A1C"/>
    <w:rsid w:val="00A1529F"/>
    <w:rsid w:val="00A155D1"/>
    <w:rsid w:val="00A163B0"/>
    <w:rsid w:val="00A17873"/>
    <w:rsid w:val="00A17EB3"/>
    <w:rsid w:val="00A201AC"/>
    <w:rsid w:val="00A205A2"/>
    <w:rsid w:val="00A20A9E"/>
    <w:rsid w:val="00A20E51"/>
    <w:rsid w:val="00A21831"/>
    <w:rsid w:val="00A21D21"/>
    <w:rsid w:val="00A21ED2"/>
    <w:rsid w:val="00A22E49"/>
    <w:rsid w:val="00A23216"/>
    <w:rsid w:val="00A23262"/>
    <w:rsid w:val="00A23731"/>
    <w:rsid w:val="00A23D6F"/>
    <w:rsid w:val="00A23F14"/>
    <w:rsid w:val="00A242B1"/>
    <w:rsid w:val="00A24A33"/>
    <w:rsid w:val="00A24C80"/>
    <w:rsid w:val="00A256FB"/>
    <w:rsid w:val="00A257EB"/>
    <w:rsid w:val="00A25B84"/>
    <w:rsid w:val="00A25CDF"/>
    <w:rsid w:val="00A26014"/>
    <w:rsid w:val="00A263A1"/>
    <w:rsid w:val="00A26AEF"/>
    <w:rsid w:val="00A27128"/>
    <w:rsid w:val="00A27521"/>
    <w:rsid w:val="00A27C06"/>
    <w:rsid w:val="00A30375"/>
    <w:rsid w:val="00A3051F"/>
    <w:rsid w:val="00A30EC8"/>
    <w:rsid w:val="00A3101D"/>
    <w:rsid w:val="00A31731"/>
    <w:rsid w:val="00A31992"/>
    <w:rsid w:val="00A31A15"/>
    <w:rsid w:val="00A31AFE"/>
    <w:rsid w:val="00A32004"/>
    <w:rsid w:val="00A33129"/>
    <w:rsid w:val="00A33EE5"/>
    <w:rsid w:val="00A34135"/>
    <w:rsid w:val="00A359EA"/>
    <w:rsid w:val="00A35A40"/>
    <w:rsid w:val="00A361D3"/>
    <w:rsid w:val="00A37364"/>
    <w:rsid w:val="00A402FD"/>
    <w:rsid w:val="00A40477"/>
    <w:rsid w:val="00A41068"/>
    <w:rsid w:val="00A41A77"/>
    <w:rsid w:val="00A41B52"/>
    <w:rsid w:val="00A41E32"/>
    <w:rsid w:val="00A42246"/>
    <w:rsid w:val="00A42532"/>
    <w:rsid w:val="00A43CE0"/>
    <w:rsid w:val="00A43CE6"/>
    <w:rsid w:val="00A4435C"/>
    <w:rsid w:val="00A4503F"/>
    <w:rsid w:val="00A45074"/>
    <w:rsid w:val="00A45217"/>
    <w:rsid w:val="00A45AE6"/>
    <w:rsid w:val="00A45FD5"/>
    <w:rsid w:val="00A4715F"/>
    <w:rsid w:val="00A47374"/>
    <w:rsid w:val="00A50148"/>
    <w:rsid w:val="00A508E5"/>
    <w:rsid w:val="00A50BC2"/>
    <w:rsid w:val="00A50E02"/>
    <w:rsid w:val="00A5160F"/>
    <w:rsid w:val="00A51BF0"/>
    <w:rsid w:val="00A51DDC"/>
    <w:rsid w:val="00A51DF7"/>
    <w:rsid w:val="00A51EB4"/>
    <w:rsid w:val="00A51F8D"/>
    <w:rsid w:val="00A52F96"/>
    <w:rsid w:val="00A53E24"/>
    <w:rsid w:val="00A54AF9"/>
    <w:rsid w:val="00A54B30"/>
    <w:rsid w:val="00A54FC7"/>
    <w:rsid w:val="00A553C3"/>
    <w:rsid w:val="00A55845"/>
    <w:rsid w:val="00A558B5"/>
    <w:rsid w:val="00A559F7"/>
    <w:rsid w:val="00A55D29"/>
    <w:rsid w:val="00A5671E"/>
    <w:rsid w:val="00A568D3"/>
    <w:rsid w:val="00A57021"/>
    <w:rsid w:val="00A573DF"/>
    <w:rsid w:val="00A57564"/>
    <w:rsid w:val="00A579D2"/>
    <w:rsid w:val="00A60B78"/>
    <w:rsid w:val="00A60F42"/>
    <w:rsid w:val="00A6162F"/>
    <w:rsid w:val="00A61FBC"/>
    <w:rsid w:val="00A629F1"/>
    <w:rsid w:val="00A63463"/>
    <w:rsid w:val="00A63F7F"/>
    <w:rsid w:val="00A641F7"/>
    <w:rsid w:val="00A64639"/>
    <w:rsid w:val="00A64675"/>
    <w:rsid w:val="00A64729"/>
    <w:rsid w:val="00A64E32"/>
    <w:rsid w:val="00A64FDE"/>
    <w:rsid w:val="00A6626E"/>
    <w:rsid w:val="00A66620"/>
    <w:rsid w:val="00A66D9E"/>
    <w:rsid w:val="00A67474"/>
    <w:rsid w:val="00A705B4"/>
    <w:rsid w:val="00A70A53"/>
    <w:rsid w:val="00A7141E"/>
    <w:rsid w:val="00A714E7"/>
    <w:rsid w:val="00A71A02"/>
    <w:rsid w:val="00A71A51"/>
    <w:rsid w:val="00A7248C"/>
    <w:rsid w:val="00A7260D"/>
    <w:rsid w:val="00A73A68"/>
    <w:rsid w:val="00A73F02"/>
    <w:rsid w:val="00A744AD"/>
    <w:rsid w:val="00A74B01"/>
    <w:rsid w:val="00A752E3"/>
    <w:rsid w:val="00A755B6"/>
    <w:rsid w:val="00A75F47"/>
    <w:rsid w:val="00A767A9"/>
    <w:rsid w:val="00A76EFD"/>
    <w:rsid w:val="00A77773"/>
    <w:rsid w:val="00A777CA"/>
    <w:rsid w:val="00A77857"/>
    <w:rsid w:val="00A77954"/>
    <w:rsid w:val="00A77B0B"/>
    <w:rsid w:val="00A8076A"/>
    <w:rsid w:val="00A80820"/>
    <w:rsid w:val="00A808BD"/>
    <w:rsid w:val="00A81564"/>
    <w:rsid w:val="00A81785"/>
    <w:rsid w:val="00A8182B"/>
    <w:rsid w:val="00A8205C"/>
    <w:rsid w:val="00A82601"/>
    <w:rsid w:val="00A829F4"/>
    <w:rsid w:val="00A8322E"/>
    <w:rsid w:val="00A83ADD"/>
    <w:rsid w:val="00A83D97"/>
    <w:rsid w:val="00A84041"/>
    <w:rsid w:val="00A840FC"/>
    <w:rsid w:val="00A8414B"/>
    <w:rsid w:val="00A84273"/>
    <w:rsid w:val="00A87601"/>
    <w:rsid w:val="00A87C4B"/>
    <w:rsid w:val="00A9038A"/>
    <w:rsid w:val="00A90531"/>
    <w:rsid w:val="00A908B1"/>
    <w:rsid w:val="00A90AD7"/>
    <w:rsid w:val="00A90EC6"/>
    <w:rsid w:val="00A9215E"/>
    <w:rsid w:val="00A9219F"/>
    <w:rsid w:val="00A92CD7"/>
    <w:rsid w:val="00A93B90"/>
    <w:rsid w:val="00A93DBA"/>
    <w:rsid w:val="00A93FE3"/>
    <w:rsid w:val="00A93FE5"/>
    <w:rsid w:val="00A940A4"/>
    <w:rsid w:val="00A941A1"/>
    <w:rsid w:val="00A9432B"/>
    <w:rsid w:val="00A945F9"/>
    <w:rsid w:val="00A94714"/>
    <w:rsid w:val="00A95718"/>
    <w:rsid w:val="00A9642B"/>
    <w:rsid w:val="00A96BA2"/>
    <w:rsid w:val="00A96DC6"/>
    <w:rsid w:val="00A9739D"/>
    <w:rsid w:val="00A97757"/>
    <w:rsid w:val="00A97969"/>
    <w:rsid w:val="00A97BF4"/>
    <w:rsid w:val="00AA01AD"/>
    <w:rsid w:val="00AA0D8C"/>
    <w:rsid w:val="00AA1E24"/>
    <w:rsid w:val="00AA28F3"/>
    <w:rsid w:val="00AA2965"/>
    <w:rsid w:val="00AA2BC2"/>
    <w:rsid w:val="00AA3075"/>
    <w:rsid w:val="00AA32C8"/>
    <w:rsid w:val="00AA342D"/>
    <w:rsid w:val="00AA38C2"/>
    <w:rsid w:val="00AA3EB1"/>
    <w:rsid w:val="00AA44C3"/>
    <w:rsid w:val="00AA470D"/>
    <w:rsid w:val="00AA4CE4"/>
    <w:rsid w:val="00AA51EA"/>
    <w:rsid w:val="00AA5E49"/>
    <w:rsid w:val="00AA6626"/>
    <w:rsid w:val="00AA66B3"/>
    <w:rsid w:val="00AA67F0"/>
    <w:rsid w:val="00AA6D82"/>
    <w:rsid w:val="00AA7298"/>
    <w:rsid w:val="00AA75EB"/>
    <w:rsid w:val="00AA7808"/>
    <w:rsid w:val="00AA7898"/>
    <w:rsid w:val="00AA7A11"/>
    <w:rsid w:val="00AA7BB8"/>
    <w:rsid w:val="00AB033D"/>
    <w:rsid w:val="00AB0752"/>
    <w:rsid w:val="00AB0A1A"/>
    <w:rsid w:val="00AB1386"/>
    <w:rsid w:val="00AB2061"/>
    <w:rsid w:val="00AB217F"/>
    <w:rsid w:val="00AB24F3"/>
    <w:rsid w:val="00AB2500"/>
    <w:rsid w:val="00AB2536"/>
    <w:rsid w:val="00AB2C5C"/>
    <w:rsid w:val="00AB2F70"/>
    <w:rsid w:val="00AB3913"/>
    <w:rsid w:val="00AB3B4F"/>
    <w:rsid w:val="00AB3E02"/>
    <w:rsid w:val="00AB44A7"/>
    <w:rsid w:val="00AB499B"/>
    <w:rsid w:val="00AB4C86"/>
    <w:rsid w:val="00AB548F"/>
    <w:rsid w:val="00AB5FD0"/>
    <w:rsid w:val="00AB6403"/>
    <w:rsid w:val="00AB6548"/>
    <w:rsid w:val="00AB6612"/>
    <w:rsid w:val="00AB669E"/>
    <w:rsid w:val="00AB67A7"/>
    <w:rsid w:val="00AB6851"/>
    <w:rsid w:val="00AB68D4"/>
    <w:rsid w:val="00AB6D90"/>
    <w:rsid w:val="00AB6ECC"/>
    <w:rsid w:val="00AB7302"/>
    <w:rsid w:val="00AB7BD2"/>
    <w:rsid w:val="00AC0F31"/>
    <w:rsid w:val="00AC146B"/>
    <w:rsid w:val="00AC2B0D"/>
    <w:rsid w:val="00AC2BE8"/>
    <w:rsid w:val="00AC31B3"/>
    <w:rsid w:val="00AC31CD"/>
    <w:rsid w:val="00AC35C2"/>
    <w:rsid w:val="00AC394A"/>
    <w:rsid w:val="00AC3AA7"/>
    <w:rsid w:val="00AC3BF0"/>
    <w:rsid w:val="00AC3C25"/>
    <w:rsid w:val="00AC4228"/>
    <w:rsid w:val="00AC4567"/>
    <w:rsid w:val="00AC4BA4"/>
    <w:rsid w:val="00AC50B5"/>
    <w:rsid w:val="00AC58FA"/>
    <w:rsid w:val="00AC5D79"/>
    <w:rsid w:val="00AC5D88"/>
    <w:rsid w:val="00AC5DCA"/>
    <w:rsid w:val="00AC6CD4"/>
    <w:rsid w:val="00AC6CF9"/>
    <w:rsid w:val="00AC6D3E"/>
    <w:rsid w:val="00AC7BED"/>
    <w:rsid w:val="00AC7C39"/>
    <w:rsid w:val="00AD046F"/>
    <w:rsid w:val="00AD1B58"/>
    <w:rsid w:val="00AD23E8"/>
    <w:rsid w:val="00AD25E2"/>
    <w:rsid w:val="00AD358B"/>
    <w:rsid w:val="00AD55CA"/>
    <w:rsid w:val="00AD56F4"/>
    <w:rsid w:val="00AD589A"/>
    <w:rsid w:val="00AD5A34"/>
    <w:rsid w:val="00AD5B46"/>
    <w:rsid w:val="00AD6181"/>
    <w:rsid w:val="00AD6B19"/>
    <w:rsid w:val="00AD6C92"/>
    <w:rsid w:val="00AD6D5F"/>
    <w:rsid w:val="00AD7436"/>
    <w:rsid w:val="00AD75B0"/>
    <w:rsid w:val="00AD7A44"/>
    <w:rsid w:val="00AE0732"/>
    <w:rsid w:val="00AE0A4C"/>
    <w:rsid w:val="00AE0DF5"/>
    <w:rsid w:val="00AE13AC"/>
    <w:rsid w:val="00AE2645"/>
    <w:rsid w:val="00AE266F"/>
    <w:rsid w:val="00AE2735"/>
    <w:rsid w:val="00AE2EA4"/>
    <w:rsid w:val="00AE2EEA"/>
    <w:rsid w:val="00AE348F"/>
    <w:rsid w:val="00AE3654"/>
    <w:rsid w:val="00AE425E"/>
    <w:rsid w:val="00AE4743"/>
    <w:rsid w:val="00AE4D70"/>
    <w:rsid w:val="00AE5103"/>
    <w:rsid w:val="00AE5473"/>
    <w:rsid w:val="00AE560A"/>
    <w:rsid w:val="00AE63AA"/>
    <w:rsid w:val="00AE64B6"/>
    <w:rsid w:val="00AE65FE"/>
    <w:rsid w:val="00AE6626"/>
    <w:rsid w:val="00AE7331"/>
    <w:rsid w:val="00AE758C"/>
    <w:rsid w:val="00AF002D"/>
    <w:rsid w:val="00AF10D2"/>
    <w:rsid w:val="00AF13F9"/>
    <w:rsid w:val="00AF172C"/>
    <w:rsid w:val="00AF18AB"/>
    <w:rsid w:val="00AF18D0"/>
    <w:rsid w:val="00AF1E64"/>
    <w:rsid w:val="00AF3210"/>
    <w:rsid w:val="00AF3E8D"/>
    <w:rsid w:val="00AF407E"/>
    <w:rsid w:val="00AF41EB"/>
    <w:rsid w:val="00AF4277"/>
    <w:rsid w:val="00AF466A"/>
    <w:rsid w:val="00AF49F0"/>
    <w:rsid w:val="00AF4F29"/>
    <w:rsid w:val="00AF5509"/>
    <w:rsid w:val="00AF5F29"/>
    <w:rsid w:val="00AF6479"/>
    <w:rsid w:val="00AF6857"/>
    <w:rsid w:val="00AF6D60"/>
    <w:rsid w:val="00AF6F59"/>
    <w:rsid w:val="00AF7188"/>
    <w:rsid w:val="00AF7271"/>
    <w:rsid w:val="00AF72FF"/>
    <w:rsid w:val="00AF75C7"/>
    <w:rsid w:val="00AF7601"/>
    <w:rsid w:val="00AF78CB"/>
    <w:rsid w:val="00AF78FD"/>
    <w:rsid w:val="00AF7E44"/>
    <w:rsid w:val="00AF7ECF"/>
    <w:rsid w:val="00AF7FF4"/>
    <w:rsid w:val="00B003EB"/>
    <w:rsid w:val="00B00F84"/>
    <w:rsid w:val="00B011C7"/>
    <w:rsid w:val="00B01306"/>
    <w:rsid w:val="00B032DE"/>
    <w:rsid w:val="00B0378A"/>
    <w:rsid w:val="00B03AA4"/>
    <w:rsid w:val="00B03AEA"/>
    <w:rsid w:val="00B03DFB"/>
    <w:rsid w:val="00B03FB1"/>
    <w:rsid w:val="00B043B9"/>
    <w:rsid w:val="00B0514E"/>
    <w:rsid w:val="00B05386"/>
    <w:rsid w:val="00B05873"/>
    <w:rsid w:val="00B05A91"/>
    <w:rsid w:val="00B05DF0"/>
    <w:rsid w:val="00B05F36"/>
    <w:rsid w:val="00B05FB4"/>
    <w:rsid w:val="00B06325"/>
    <w:rsid w:val="00B06481"/>
    <w:rsid w:val="00B073E8"/>
    <w:rsid w:val="00B07C8E"/>
    <w:rsid w:val="00B07CB4"/>
    <w:rsid w:val="00B1003A"/>
    <w:rsid w:val="00B1019A"/>
    <w:rsid w:val="00B1036D"/>
    <w:rsid w:val="00B10419"/>
    <w:rsid w:val="00B10A2C"/>
    <w:rsid w:val="00B10D0B"/>
    <w:rsid w:val="00B10E66"/>
    <w:rsid w:val="00B11827"/>
    <w:rsid w:val="00B11BCE"/>
    <w:rsid w:val="00B11FBC"/>
    <w:rsid w:val="00B12049"/>
    <w:rsid w:val="00B120A3"/>
    <w:rsid w:val="00B127D3"/>
    <w:rsid w:val="00B12C85"/>
    <w:rsid w:val="00B13284"/>
    <w:rsid w:val="00B13EF5"/>
    <w:rsid w:val="00B141AC"/>
    <w:rsid w:val="00B14AEE"/>
    <w:rsid w:val="00B15759"/>
    <w:rsid w:val="00B16564"/>
    <w:rsid w:val="00B168FF"/>
    <w:rsid w:val="00B17140"/>
    <w:rsid w:val="00B17A6F"/>
    <w:rsid w:val="00B20125"/>
    <w:rsid w:val="00B20126"/>
    <w:rsid w:val="00B201D4"/>
    <w:rsid w:val="00B20213"/>
    <w:rsid w:val="00B202C5"/>
    <w:rsid w:val="00B2031B"/>
    <w:rsid w:val="00B21D73"/>
    <w:rsid w:val="00B220C2"/>
    <w:rsid w:val="00B22223"/>
    <w:rsid w:val="00B224A9"/>
    <w:rsid w:val="00B22DC2"/>
    <w:rsid w:val="00B230D7"/>
    <w:rsid w:val="00B23D35"/>
    <w:rsid w:val="00B2403B"/>
    <w:rsid w:val="00B244F0"/>
    <w:rsid w:val="00B24A97"/>
    <w:rsid w:val="00B256A1"/>
    <w:rsid w:val="00B25941"/>
    <w:rsid w:val="00B26065"/>
    <w:rsid w:val="00B26600"/>
    <w:rsid w:val="00B26806"/>
    <w:rsid w:val="00B268AC"/>
    <w:rsid w:val="00B272A5"/>
    <w:rsid w:val="00B30045"/>
    <w:rsid w:val="00B30392"/>
    <w:rsid w:val="00B3081C"/>
    <w:rsid w:val="00B30AE4"/>
    <w:rsid w:val="00B319B5"/>
    <w:rsid w:val="00B31DE1"/>
    <w:rsid w:val="00B321F8"/>
    <w:rsid w:val="00B32377"/>
    <w:rsid w:val="00B325D8"/>
    <w:rsid w:val="00B33117"/>
    <w:rsid w:val="00B34638"/>
    <w:rsid w:val="00B3468B"/>
    <w:rsid w:val="00B34D9D"/>
    <w:rsid w:val="00B34FE0"/>
    <w:rsid w:val="00B353FD"/>
    <w:rsid w:val="00B354D8"/>
    <w:rsid w:val="00B355D7"/>
    <w:rsid w:val="00B35721"/>
    <w:rsid w:val="00B3585F"/>
    <w:rsid w:val="00B35901"/>
    <w:rsid w:val="00B35E1B"/>
    <w:rsid w:val="00B35F8C"/>
    <w:rsid w:val="00B36661"/>
    <w:rsid w:val="00B40097"/>
    <w:rsid w:val="00B40509"/>
    <w:rsid w:val="00B42285"/>
    <w:rsid w:val="00B425B6"/>
    <w:rsid w:val="00B43139"/>
    <w:rsid w:val="00B433AB"/>
    <w:rsid w:val="00B43628"/>
    <w:rsid w:val="00B436B7"/>
    <w:rsid w:val="00B43705"/>
    <w:rsid w:val="00B437B4"/>
    <w:rsid w:val="00B43CA9"/>
    <w:rsid w:val="00B44035"/>
    <w:rsid w:val="00B4489A"/>
    <w:rsid w:val="00B4490C"/>
    <w:rsid w:val="00B449E0"/>
    <w:rsid w:val="00B45853"/>
    <w:rsid w:val="00B4621E"/>
    <w:rsid w:val="00B46A27"/>
    <w:rsid w:val="00B46C38"/>
    <w:rsid w:val="00B46CFF"/>
    <w:rsid w:val="00B46F12"/>
    <w:rsid w:val="00B47498"/>
    <w:rsid w:val="00B47B48"/>
    <w:rsid w:val="00B47C6C"/>
    <w:rsid w:val="00B502DB"/>
    <w:rsid w:val="00B5053D"/>
    <w:rsid w:val="00B507C3"/>
    <w:rsid w:val="00B50EED"/>
    <w:rsid w:val="00B50FA9"/>
    <w:rsid w:val="00B511EA"/>
    <w:rsid w:val="00B515BE"/>
    <w:rsid w:val="00B52136"/>
    <w:rsid w:val="00B53123"/>
    <w:rsid w:val="00B53CED"/>
    <w:rsid w:val="00B54861"/>
    <w:rsid w:val="00B54BC3"/>
    <w:rsid w:val="00B55101"/>
    <w:rsid w:val="00B55298"/>
    <w:rsid w:val="00B55D8A"/>
    <w:rsid w:val="00B56D69"/>
    <w:rsid w:val="00B575BF"/>
    <w:rsid w:val="00B5761A"/>
    <w:rsid w:val="00B57E9B"/>
    <w:rsid w:val="00B60145"/>
    <w:rsid w:val="00B60738"/>
    <w:rsid w:val="00B608A0"/>
    <w:rsid w:val="00B60995"/>
    <w:rsid w:val="00B60CCB"/>
    <w:rsid w:val="00B60E0E"/>
    <w:rsid w:val="00B61463"/>
    <w:rsid w:val="00B61ADF"/>
    <w:rsid w:val="00B61E29"/>
    <w:rsid w:val="00B62029"/>
    <w:rsid w:val="00B62BC6"/>
    <w:rsid w:val="00B63A77"/>
    <w:rsid w:val="00B64A5F"/>
    <w:rsid w:val="00B650EF"/>
    <w:rsid w:val="00B656F0"/>
    <w:rsid w:val="00B65CE3"/>
    <w:rsid w:val="00B66182"/>
    <w:rsid w:val="00B67268"/>
    <w:rsid w:val="00B678EB"/>
    <w:rsid w:val="00B704AC"/>
    <w:rsid w:val="00B7050B"/>
    <w:rsid w:val="00B707A7"/>
    <w:rsid w:val="00B70BAF"/>
    <w:rsid w:val="00B7125E"/>
    <w:rsid w:val="00B714B3"/>
    <w:rsid w:val="00B717B2"/>
    <w:rsid w:val="00B718C8"/>
    <w:rsid w:val="00B71B87"/>
    <w:rsid w:val="00B71C7F"/>
    <w:rsid w:val="00B72012"/>
    <w:rsid w:val="00B726F9"/>
    <w:rsid w:val="00B728E9"/>
    <w:rsid w:val="00B72C1A"/>
    <w:rsid w:val="00B7342B"/>
    <w:rsid w:val="00B742DB"/>
    <w:rsid w:val="00B7465E"/>
    <w:rsid w:val="00B75201"/>
    <w:rsid w:val="00B7554E"/>
    <w:rsid w:val="00B756BA"/>
    <w:rsid w:val="00B75824"/>
    <w:rsid w:val="00B75EE6"/>
    <w:rsid w:val="00B762FD"/>
    <w:rsid w:val="00B7645E"/>
    <w:rsid w:val="00B7673D"/>
    <w:rsid w:val="00B77315"/>
    <w:rsid w:val="00B778F8"/>
    <w:rsid w:val="00B77CCB"/>
    <w:rsid w:val="00B77F47"/>
    <w:rsid w:val="00B81131"/>
    <w:rsid w:val="00B81CE8"/>
    <w:rsid w:val="00B81E7B"/>
    <w:rsid w:val="00B82126"/>
    <w:rsid w:val="00B821E2"/>
    <w:rsid w:val="00B83038"/>
    <w:rsid w:val="00B83375"/>
    <w:rsid w:val="00B836B7"/>
    <w:rsid w:val="00B83BAE"/>
    <w:rsid w:val="00B83D8E"/>
    <w:rsid w:val="00B84771"/>
    <w:rsid w:val="00B848AD"/>
    <w:rsid w:val="00B8539C"/>
    <w:rsid w:val="00B85986"/>
    <w:rsid w:val="00B861E2"/>
    <w:rsid w:val="00B86E2C"/>
    <w:rsid w:val="00B86EE6"/>
    <w:rsid w:val="00B87730"/>
    <w:rsid w:val="00B91496"/>
    <w:rsid w:val="00B91577"/>
    <w:rsid w:val="00B91644"/>
    <w:rsid w:val="00B916FF"/>
    <w:rsid w:val="00B91B73"/>
    <w:rsid w:val="00B92008"/>
    <w:rsid w:val="00B92827"/>
    <w:rsid w:val="00B92A93"/>
    <w:rsid w:val="00B92FE7"/>
    <w:rsid w:val="00B93188"/>
    <w:rsid w:val="00B93293"/>
    <w:rsid w:val="00B94507"/>
    <w:rsid w:val="00B94A26"/>
    <w:rsid w:val="00B94EDA"/>
    <w:rsid w:val="00B94FD4"/>
    <w:rsid w:val="00B9529B"/>
    <w:rsid w:val="00B95887"/>
    <w:rsid w:val="00B95B86"/>
    <w:rsid w:val="00B95D20"/>
    <w:rsid w:val="00B966BE"/>
    <w:rsid w:val="00B96D90"/>
    <w:rsid w:val="00B97001"/>
    <w:rsid w:val="00B97145"/>
    <w:rsid w:val="00B9728F"/>
    <w:rsid w:val="00B97321"/>
    <w:rsid w:val="00BA0520"/>
    <w:rsid w:val="00BA0A87"/>
    <w:rsid w:val="00BA1207"/>
    <w:rsid w:val="00BA1562"/>
    <w:rsid w:val="00BA2267"/>
    <w:rsid w:val="00BA2760"/>
    <w:rsid w:val="00BA29CE"/>
    <w:rsid w:val="00BA2EDC"/>
    <w:rsid w:val="00BA3075"/>
    <w:rsid w:val="00BA3327"/>
    <w:rsid w:val="00BA36AB"/>
    <w:rsid w:val="00BA3F3E"/>
    <w:rsid w:val="00BA47DF"/>
    <w:rsid w:val="00BA51D2"/>
    <w:rsid w:val="00BA5577"/>
    <w:rsid w:val="00BA55D5"/>
    <w:rsid w:val="00BA56AC"/>
    <w:rsid w:val="00BA5AA3"/>
    <w:rsid w:val="00BA5ADE"/>
    <w:rsid w:val="00BA5E1B"/>
    <w:rsid w:val="00BA6274"/>
    <w:rsid w:val="00BA6E84"/>
    <w:rsid w:val="00BA6EEC"/>
    <w:rsid w:val="00BA6F0B"/>
    <w:rsid w:val="00BA72E9"/>
    <w:rsid w:val="00BA7A79"/>
    <w:rsid w:val="00BA7EEB"/>
    <w:rsid w:val="00BA7FBD"/>
    <w:rsid w:val="00BB0F51"/>
    <w:rsid w:val="00BB1177"/>
    <w:rsid w:val="00BB1508"/>
    <w:rsid w:val="00BB1A93"/>
    <w:rsid w:val="00BB1BBC"/>
    <w:rsid w:val="00BB1BD9"/>
    <w:rsid w:val="00BB1EB8"/>
    <w:rsid w:val="00BB1FDE"/>
    <w:rsid w:val="00BB28B2"/>
    <w:rsid w:val="00BB34FA"/>
    <w:rsid w:val="00BB3C73"/>
    <w:rsid w:val="00BB4CD3"/>
    <w:rsid w:val="00BB4E3B"/>
    <w:rsid w:val="00BB5002"/>
    <w:rsid w:val="00BB513C"/>
    <w:rsid w:val="00BB5661"/>
    <w:rsid w:val="00BB58A7"/>
    <w:rsid w:val="00BB5CED"/>
    <w:rsid w:val="00BB5EE9"/>
    <w:rsid w:val="00BB70F5"/>
    <w:rsid w:val="00BB7231"/>
    <w:rsid w:val="00BB7290"/>
    <w:rsid w:val="00BB7359"/>
    <w:rsid w:val="00BB7A2F"/>
    <w:rsid w:val="00BB7FBF"/>
    <w:rsid w:val="00BC05AA"/>
    <w:rsid w:val="00BC0E9A"/>
    <w:rsid w:val="00BC115A"/>
    <w:rsid w:val="00BC12D4"/>
    <w:rsid w:val="00BC1A77"/>
    <w:rsid w:val="00BC1FDB"/>
    <w:rsid w:val="00BC23A2"/>
    <w:rsid w:val="00BC26BF"/>
    <w:rsid w:val="00BC2FF4"/>
    <w:rsid w:val="00BC3111"/>
    <w:rsid w:val="00BC3CF4"/>
    <w:rsid w:val="00BC446F"/>
    <w:rsid w:val="00BC4643"/>
    <w:rsid w:val="00BC4D78"/>
    <w:rsid w:val="00BC5E24"/>
    <w:rsid w:val="00BC5F1B"/>
    <w:rsid w:val="00BC5F6F"/>
    <w:rsid w:val="00BC694E"/>
    <w:rsid w:val="00BC7234"/>
    <w:rsid w:val="00BC740D"/>
    <w:rsid w:val="00BC78E3"/>
    <w:rsid w:val="00BC7D63"/>
    <w:rsid w:val="00BD049A"/>
    <w:rsid w:val="00BD0BAE"/>
    <w:rsid w:val="00BD0C1A"/>
    <w:rsid w:val="00BD144E"/>
    <w:rsid w:val="00BD14F1"/>
    <w:rsid w:val="00BD171C"/>
    <w:rsid w:val="00BD192B"/>
    <w:rsid w:val="00BD2718"/>
    <w:rsid w:val="00BD2E3E"/>
    <w:rsid w:val="00BD333D"/>
    <w:rsid w:val="00BD394C"/>
    <w:rsid w:val="00BD433F"/>
    <w:rsid w:val="00BD4613"/>
    <w:rsid w:val="00BD4EF0"/>
    <w:rsid w:val="00BD6359"/>
    <w:rsid w:val="00BD63FF"/>
    <w:rsid w:val="00BD6561"/>
    <w:rsid w:val="00BD67A5"/>
    <w:rsid w:val="00BD6B61"/>
    <w:rsid w:val="00BD6CBF"/>
    <w:rsid w:val="00BD741C"/>
    <w:rsid w:val="00BD7E1B"/>
    <w:rsid w:val="00BE007E"/>
    <w:rsid w:val="00BE09C0"/>
    <w:rsid w:val="00BE1033"/>
    <w:rsid w:val="00BE112F"/>
    <w:rsid w:val="00BE1569"/>
    <w:rsid w:val="00BE15E9"/>
    <w:rsid w:val="00BE1DA4"/>
    <w:rsid w:val="00BE2219"/>
    <w:rsid w:val="00BE2709"/>
    <w:rsid w:val="00BE2B38"/>
    <w:rsid w:val="00BE31E1"/>
    <w:rsid w:val="00BE39C7"/>
    <w:rsid w:val="00BE4097"/>
    <w:rsid w:val="00BE512E"/>
    <w:rsid w:val="00BE555D"/>
    <w:rsid w:val="00BE5FD1"/>
    <w:rsid w:val="00BE62D0"/>
    <w:rsid w:val="00BE636B"/>
    <w:rsid w:val="00BF036B"/>
    <w:rsid w:val="00BF07B2"/>
    <w:rsid w:val="00BF1D69"/>
    <w:rsid w:val="00BF1FF1"/>
    <w:rsid w:val="00BF2747"/>
    <w:rsid w:val="00BF2C38"/>
    <w:rsid w:val="00BF3877"/>
    <w:rsid w:val="00BF3955"/>
    <w:rsid w:val="00BF4147"/>
    <w:rsid w:val="00BF43E1"/>
    <w:rsid w:val="00BF4DB1"/>
    <w:rsid w:val="00BF526D"/>
    <w:rsid w:val="00BF5F3A"/>
    <w:rsid w:val="00BF6213"/>
    <w:rsid w:val="00BF6B93"/>
    <w:rsid w:val="00BF70FD"/>
    <w:rsid w:val="00BF7266"/>
    <w:rsid w:val="00C0137C"/>
    <w:rsid w:val="00C01CB6"/>
    <w:rsid w:val="00C02521"/>
    <w:rsid w:val="00C02C61"/>
    <w:rsid w:val="00C02F59"/>
    <w:rsid w:val="00C0342A"/>
    <w:rsid w:val="00C03A66"/>
    <w:rsid w:val="00C04117"/>
    <w:rsid w:val="00C041C3"/>
    <w:rsid w:val="00C042DE"/>
    <w:rsid w:val="00C04634"/>
    <w:rsid w:val="00C04896"/>
    <w:rsid w:val="00C05292"/>
    <w:rsid w:val="00C0556B"/>
    <w:rsid w:val="00C057EA"/>
    <w:rsid w:val="00C0600B"/>
    <w:rsid w:val="00C064A2"/>
    <w:rsid w:val="00C06590"/>
    <w:rsid w:val="00C066FB"/>
    <w:rsid w:val="00C06753"/>
    <w:rsid w:val="00C06870"/>
    <w:rsid w:val="00C06B10"/>
    <w:rsid w:val="00C06B18"/>
    <w:rsid w:val="00C06D36"/>
    <w:rsid w:val="00C070FB"/>
    <w:rsid w:val="00C07652"/>
    <w:rsid w:val="00C07E25"/>
    <w:rsid w:val="00C10868"/>
    <w:rsid w:val="00C118F4"/>
    <w:rsid w:val="00C1211B"/>
    <w:rsid w:val="00C122B9"/>
    <w:rsid w:val="00C12466"/>
    <w:rsid w:val="00C12F98"/>
    <w:rsid w:val="00C1320E"/>
    <w:rsid w:val="00C13937"/>
    <w:rsid w:val="00C13D97"/>
    <w:rsid w:val="00C14238"/>
    <w:rsid w:val="00C146F1"/>
    <w:rsid w:val="00C152C1"/>
    <w:rsid w:val="00C15399"/>
    <w:rsid w:val="00C15C47"/>
    <w:rsid w:val="00C15D94"/>
    <w:rsid w:val="00C163CD"/>
    <w:rsid w:val="00C1666E"/>
    <w:rsid w:val="00C167B3"/>
    <w:rsid w:val="00C168AA"/>
    <w:rsid w:val="00C169EC"/>
    <w:rsid w:val="00C17091"/>
    <w:rsid w:val="00C170D7"/>
    <w:rsid w:val="00C174FF"/>
    <w:rsid w:val="00C1756C"/>
    <w:rsid w:val="00C1784D"/>
    <w:rsid w:val="00C20314"/>
    <w:rsid w:val="00C20DD8"/>
    <w:rsid w:val="00C20EB6"/>
    <w:rsid w:val="00C21593"/>
    <w:rsid w:val="00C21F7A"/>
    <w:rsid w:val="00C22153"/>
    <w:rsid w:val="00C22FE2"/>
    <w:rsid w:val="00C236D9"/>
    <w:rsid w:val="00C23D48"/>
    <w:rsid w:val="00C24EA9"/>
    <w:rsid w:val="00C251AF"/>
    <w:rsid w:val="00C2546C"/>
    <w:rsid w:val="00C25EB4"/>
    <w:rsid w:val="00C26524"/>
    <w:rsid w:val="00C26ABB"/>
    <w:rsid w:val="00C27BE4"/>
    <w:rsid w:val="00C27E56"/>
    <w:rsid w:val="00C30436"/>
    <w:rsid w:val="00C305E8"/>
    <w:rsid w:val="00C307CF"/>
    <w:rsid w:val="00C308A0"/>
    <w:rsid w:val="00C30CBF"/>
    <w:rsid w:val="00C3209E"/>
    <w:rsid w:val="00C32881"/>
    <w:rsid w:val="00C32A28"/>
    <w:rsid w:val="00C32F26"/>
    <w:rsid w:val="00C335DD"/>
    <w:rsid w:val="00C33DD6"/>
    <w:rsid w:val="00C34A68"/>
    <w:rsid w:val="00C3553F"/>
    <w:rsid w:val="00C35AB2"/>
    <w:rsid w:val="00C35BE6"/>
    <w:rsid w:val="00C36934"/>
    <w:rsid w:val="00C36DB0"/>
    <w:rsid w:val="00C36F73"/>
    <w:rsid w:val="00C3735F"/>
    <w:rsid w:val="00C406F5"/>
    <w:rsid w:val="00C41866"/>
    <w:rsid w:val="00C41DAC"/>
    <w:rsid w:val="00C41FC0"/>
    <w:rsid w:val="00C42001"/>
    <w:rsid w:val="00C4217C"/>
    <w:rsid w:val="00C4268E"/>
    <w:rsid w:val="00C431F2"/>
    <w:rsid w:val="00C43449"/>
    <w:rsid w:val="00C4368A"/>
    <w:rsid w:val="00C437DD"/>
    <w:rsid w:val="00C43E08"/>
    <w:rsid w:val="00C4492B"/>
    <w:rsid w:val="00C4617D"/>
    <w:rsid w:val="00C4633E"/>
    <w:rsid w:val="00C46684"/>
    <w:rsid w:val="00C466B4"/>
    <w:rsid w:val="00C4679D"/>
    <w:rsid w:val="00C46EBC"/>
    <w:rsid w:val="00C47564"/>
    <w:rsid w:val="00C479B7"/>
    <w:rsid w:val="00C50048"/>
    <w:rsid w:val="00C50076"/>
    <w:rsid w:val="00C511DE"/>
    <w:rsid w:val="00C51963"/>
    <w:rsid w:val="00C5200C"/>
    <w:rsid w:val="00C526DF"/>
    <w:rsid w:val="00C52A9D"/>
    <w:rsid w:val="00C53221"/>
    <w:rsid w:val="00C53B37"/>
    <w:rsid w:val="00C53D5B"/>
    <w:rsid w:val="00C54144"/>
    <w:rsid w:val="00C5422B"/>
    <w:rsid w:val="00C54DE6"/>
    <w:rsid w:val="00C555E2"/>
    <w:rsid w:val="00C55689"/>
    <w:rsid w:val="00C55FA5"/>
    <w:rsid w:val="00C560C5"/>
    <w:rsid w:val="00C56E2E"/>
    <w:rsid w:val="00C57341"/>
    <w:rsid w:val="00C5757E"/>
    <w:rsid w:val="00C57692"/>
    <w:rsid w:val="00C57A23"/>
    <w:rsid w:val="00C57F00"/>
    <w:rsid w:val="00C601D8"/>
    <w:rsid w:val="00C6041B"/>
    <w:rsid w:val="00C609C3"/>
    <w:rsid w:val="00C610B3"/>
    <w:rsid w:val="00C612C3"/>
    <w:rsid w:val="00C617E1"/>
    <w:rsid w:val="00C6227F"/>
    <w:rsid w:val="00C6255D"/>
    <w:rsid w:val="00C628D4"/>
    <w:rsid w:val="00C629F3"/>
    <w:rsid w:val="00C62A49"/>
    <w:rsid w:val="00C63198"/>
    <w:rsid w:val="00C63E91"/>
    <w:rsid w:val="00C6407A"/>
    <w:rsid w:val="00C64113"/>
    <w:rsid w:val="00C6413B"/>
    <w:rsid w:val="00C6435E"/>
    <w:rsid w:val="00C64F1D"/>
    <w:rsid w:val="00C64FF6"/>
    <w:rsid w:val="00C65132"/>
    <w:rsid w:val="00C6572D"/>
    <w:rsid w:val="00C6630F"/>
    <w:rsid w:val="00C664B4"/>
    <w:rsid w:val="00C66A84"/>
    <w:rsid w:val="00C66D35"/>
    <w:rsid w:val="00C66D93"/>
    <w:rsid w:val="00C66D98"/>
    <w:rsid w:val="00C66E4F"/>
    <w:rsid w:val="00C66EF0"/>
    <w:rsid w:val="00C67BA3"/>
    <w:rsid w:val="00C67D83"/>
    <w:rsid w:val="00C702DA"/>
    <w:rsid w:val="00C7045E"/>
    <w:rsid w:val="00C71C16"/>
    <w:rsid w:val="00C7246D"/>
    <w:rsid w:val="00C729AD"/>
    <w:rsid w:val="00C72EFD"/>
    <w:rsid w:val="00C7307A"/>
    <w:rsid w:val="00C734A0"/>
    <w:rsid w:val="00C734DF"/>
    <w:rsid w:val="00C73CEE"/>
    <w:rsid w:val="00C73F9F"/>
    <w:rsid w:val="00C743B1"/>
    <w:rsid w:val="00C74A55"/>
    <w:rsid w:val="00C74BFA"/>
    <w:rsid w:val="00C74F91"/>
    <w:rsid w:val="00C75446"/>
    <w:rsid w:val="00C754C9"/>
    <w:rsid w:val="00C7554E"/>
    <w:rsid w:val="00C755F5"/>
    <w:rsid w:val="00C757B0"/>
    <w:rsid w:val="00C757F1"/>
    <w:rsid w:val="00C75B51"/>
    <w:rsid w:val="00C75C72"/>
    <w:rsid w:val="00C75D5A"/>
    <w:rsid w:val="00C76C20"/>
    <w:rsid w:val="00C76F86"/>
    <w:rsid w:val="00C77036"/>
    <w:rsid w:val="00C77743"/>
    <w:rsid w:val="00C7796A"/>
    <w:rsid w:val="00C77AE1"/>
    <w:rsid w:val="00C77CA8"/>
    <w:rsid w:val="00C80647"/>
    <w:rsid w:val="00C808DB"/>
    <w:rsid w:val="00C80B42"/>
    <w:rsid w:val="00C80DF1"/>
    <w:rsid w:val="00C80E8D"/>
    <w:rsid w:val="00C80EAA"/>
    <w:rsid w:val="00C81286"/>
    <w:rsid w:val="00C81E13"/>
    <w:rsid w:val="00C81EDA"/>
    <w:rsid w:val="00C81F1D"/>
    <w:rsid w:val="00C8261C"/>
    <w:rsid w:val="00C82678"/>
    <w:rsid w:val="00C83016"/>
    <w:rsid w:val="00C83676"/>
    <w:rsid w:val="00C838CA"/>
    <w:rsid w:val="00C83917"/>
    <w:rsid w:val="00C8473A"/>
    <w:rsid w:val="00C84B70"/>
    <w:rsid w:val="00C84C63"/>
    <w:rsid w:val="00C85033"/>
    <w:rsid w:val="00C85231"/>
    <w:rsid w:val="00C8567E"/>
    <w:rsid w:val="00C857F2"/>
    <w:rsid w:val="00C85820"/>
    <w:rsid w:val="00C85C1A"/>
    <w:rsid w:val="00C862B2"/>
    <w:rsid w:val="00C86A2B"/>
    <w:rsid w:val="00C873B8"/>
    <w:rsid w:val="00C87C19"/>
    <w:rsid w:val="00C906A4"/>
    <w:rsid w:val="00C90874"/>
    <w:rsid w:val="00C91230"/>
    <w:rsid w:val="00C91F30"/>
    <w:rsid w:val="00C92AFD"/>
    <w:rsid w:val="00C93161"/>
    <w:rsid w:val="00C94937"/>
    <w:rsid w:val="00C95AC7"/>
    <w:rsid w:val="00C95F43"/>
    <w:rsid w:val="00C9645A"/>
    <w:rsid w:val="00C964C6"/>
    <w:rsid w:val="00C968E4"/>
    <w:rsid w:val="00C96BA6"/>
    <w:rsid w:val="00C970CD"/>
    <w:rsid w:val="00C972D4"/>
    <w:rsid w:val="00C973C5"/>
    <w:rsid w:val="00C97AE9"/>
    <w:rsid w:val="00CA07EF"/>
    <w:rsid w:val="00CA0BAA"/>
    <w:rsid w:val="00CA0D92"/>
    <w:rsid w:val="00CA25B1"/>
    <w:rsid w:val="00CA294D"/>
    <w:rsid w:val="00CA31B3"/>
    <w:rsid w:val="00CA3F10"/>
    <w:rsid w:val="00CA46C1"/>
    <w:rsid w:val="00CA482D"/>
    <w:rsid w:val="00CA55E7"/>
    <w:rsid w:val="00CA5E65"/>
    <w:rsid w:val="00CA639E"/>
    <w:rsid w:val="00CA653A"/>
    <w:rsid w:val="00CA77BE"/>
    <w:rsid w:val="00CA7A4E"/>
    <w:rsid w:val="00CA7D92"/>
    <w:rsid w:val="00CB0720"/>
    <w:rsid w:val="00CB0978"/>
    <w:rsid w:val="00CB0DB6"/>
    <w:rsid w:val="00CB297E"/>
    <w:rsid w:val="00CB2D63"/>
    <w:rsid w:val="00CB342E"/>
    <w:rsid w:val="00CB3EA4"/>
    <w:rsid w:val="00CB4514"/>
    <w:rsid w:val="00CB46AB"/>
    <w:rsid w:val="00CB49C7"/>
    <w:rsid w:val="00CB5018"/>
    <w:rsid w:val="00CB51DA"/>
    <w:rsid w:val="00CB534E"/>
    <w:rsid w:val="00CB53BD"/>
    <w:rsid w:val="00CB583F"/>
    <w:rsid w:val="00CB5912"/>
    <w:rsid w:val="00CB6014"/>
    <w:rsid w:val="00CB6193"/>
    <w:rsid w:val="00CB644F"/>
    <w:rsid w:val="00CB65A2"/>
    <w:rsid w:val="00CB6944"/>
    <w:rsid w:val="00CB75A5"/>
    <w:rsid w:val="00CB7704"/>
    <w:rsid w:val="00CB7F35"/>
    <w:rsid w:val="00CC00BF"/>
    <w:rsid w:val="00CC0655"/>
    <w:rsid w:val="00CC16E8"/>
    <w:rsid w:val="00CC19D3"/>
    <w:rsid w:val="00CC1BA2"/>
    <w:rsid w:val="00CC20A5"/>
    <w:rsid w:val="00CC21D7"/>
    <w:rsid w:val="00CC2478"/>
    <w:rsid w:val="00CC2550"/>
    <w:rsid w:val="00CC293D"/>
    <w:rsid w:val="00CC2DCA"/>
    <w:rsid w:val="00CC353C"/>
    <w:rsid w:val="00CC3942"/>
    <w:rsid w:val="00CC4241"/>
    <w:rsid w:val="00CC4E75"/>
    <w:rsid w:val="00CC5044"/>
    <w:rsid w:val="00CC59A3"/>
    <w:rsid w:val="00CC66C5"/>
    <w:rsid w:val="00CC686B"/>
    <w:rsid w:val="00CC7319"/>
    <w:rsid w:val="00CC7C0C"/>
    <w:rsid w:val="00CD0485"/>
    <w:rsid w:val="00CD0CAE"/>
    <w:rsid w:val="00CD0D9E"/>
    <w:rsid w:val="00CD101C"/>
    <w:rsid w:val="00CD1204"/>
    <w:rsid w:val="00CD142F"/>
    <w:rsid w:val="00CD153F"/>
    <w:rsid w:val="00CD18D3"/>
    <w:rsid w:val="00CD199B"/>
    <w:rsid w:val="00CD1EAF"/>
    <w:rsid w:val="00CD36AF"/>
    <w:rsid w:val="00CD3AC1"/>
    <w:rsid w:val="00CD412B"/>
    <w:rsid w:val="00CD4BE7"/>
    <w:rsid w:val="00CD50F3"/>
    <w:rsid w:val="00CD5FDB"/>
    <w:rsid w:val="00CD6077"/>
    <w:rsid w:val="00CD613A"/>
    <w:rsid w:val="00CD6748"/>
    <w:rsid w:val="00CD69CB"/>
    <w:rsid w:val="00CD6B93"/>
    <w:rsid w:val="00CD6F95"/>
    <w:rsid w:val="00CD6FCD"/>
    <w:rsid w:val="00CD712F"/>
    <w:rsid w:val="00CD762F"/>
    <w:rsid w:val="00CD7862"/>
    <w:rsid w:val="00CE0B2A"/>
    <w:rsid w:val="00CE0C1A"/>
    <w:rsid w:val="00CE1175"/>
    <w:rsid w:val="00CE11A4"/>
    <w:rsid w:val="00CE12C5"/>
    <w:rsid w:val="00CE1B44"/>
    <w:rsid w:val="00CE2454"/>
    <w:rsid w:val="00CE293C"/>
    <w:rsid w:val="00CE3657"/>
    <w:rsid w:val="00CE37EE"/>
    <w:rsid w:val="00CE3B53"/>
    <w:rsid w:val="00CE4371"/>
    <w:rsid w:val="00CE4825"/>
    <w:rsid w:val="00CE4D9D"/>
    <w:rsid w:val="00CE5061"/>
    <w:rsid w:val="00CE53CD"/>
    <w:rsid w:val="00CE5AB7"/>
    <w:rsid w:val="00CE6216"/>
    <w:rsid w:val="00CE69B0"/>
    <w:rsid w:val="00CE7973"/>
    <w:rsid w:val="00CE79E0"/>
    <w:rsid w:val="00CE7E93"/>
    <w:rsid w:val="00CF03A0"/>
    <w:rsid w:val="00CF1601"/>
    <w:rsid w:val="00CF180C"/>
    <w:rsid w:val="00CF1B5E"/>
    <w:rsid w:val="00CF1C61"/>
    <w:rsid w:val="00CF1D84"/>
    <w:rsid w:val="00CF295D"/>
    <w:rsid w:val="00CF2E0B"/>
    <w:rsid w:val="00CF34F2"/>
    <w:rsid w:val="00CF378A"/>
    <w:rsid w:val="00CF39E9"/>
    <w:rsid w:val="00CF3B65"/>
    <w:rsid w:val="00CF3C61"/>
    <w:rsid w:val="00CF406E"/>
    <w:rsid w:val="00CF43F1"/>
    <w:rsid w:val="00CF45CE"/>
    <w:rsid w:val="00CF4DB9"/>
    <w:rsid w:val="00CF4E0F"/>
    <w:rsid w:val="00CF6408"/>
    <w:rsid w:val="00CF6427"/>
    <w:rsid w:val="00CF6B0E"/>
    <w:rsid w:val="00CF6D4E"/>
    <w:rsid w:val="00CF6E76"/>
    <w:rsid w:val="00CF71E3"/>
    <w:rsid w:val="00CF76C6"/>
    <w:rsid w:val="00CF7766"/>
    <w:rsid w:val="00CF7A1D"/>
    <w:rsid w:val="00CF7B4B"/>
    <w:rsid w:val="00CF7E9F"/>
    <w:rsid w:val="00D00354"/>
    <w:rsid w:val="00D00653"/>
    <w:rsid w:val="00D007B8"/>
    <w:rsid w:val="00D00EEC"/>
    <w:rsid w:val="00D00F4C"/>
    <w:rsid w:val="00D01613"/>
    <w:rsid w:val="00D018CC"/>
    <w:rsid w:val="00D01A01"/>
    <w:rsid w:val="00D0201A"/>
    <w:rsid w:val="00D0314C"/>
    <w:rsid w:val="00D03284"/>
    <w:rsid w:val="00D039C9"/>
    <w:rsid w:val="00D0407D"/>
    <w:rsid w:val="00D05158"/>
    <w:rsid w:val="00D052BC"/>
    <w:rsid w:val="00D05970"/>
    <w:rsid w:val="00D0661B"/>
    <w:rsid w:val="00D069A6"/>
    <w:rsid w:val="00D06AA9"/>
    <w:rsid w:val="00D06F36"/>
    <w:rsid w:val="00D07155"/>
    <w:rsid w:val="00D10BF6"/>
    <w:rsid w:val="00D11141"/>
    <w:rsid w:val="00D11341"/>
    <w:rsid w:val="00D11A12"/>
    <w:rsid w:val="00D11B8A"/>
    <w:rsid w:val="00D12167"/>
    <w:rsid w:val="00D1389D"/>
    <w:rsid w:val="00D13EED"/>
    <w:rsid w:val="00D13FDD"/>
    <w:rsid w:val="00D14967"/>
    <w:rsid w:val="00D15BA5"/>
    <w:rsid w:val="00D15C2D"/>
    <w:rsid w:val="00D16267"/>
    <w:rsid w:val="00D16492"/>
    <w:rsid w:val="00D16585"/>
    <w:rsid w:val="00D16CE0"/>
    <w:rsid w:val="00D1792E"/>
    <w:rsid w:val="00D17E5B"/>
    <w:rsid w:val="00D20087"/>
    <w:rsid w:val="00D2014B"/>
    <w:rsid w:val="00D20589"/>
    <w:rsid w:val="00D205FE"/>
    <w:rsid w:val="00D20A20"/>
    <w:rsid w:val="00D210AF"/>
    <w:rsid w:val="00D21DD2"/>
    <w:rsid w:val="00D22383"/>
    <w:rsid w:val="00D22AA6"/>
    <w:rsid w:val="00D22AFC"/>
    <w:rsid w:val="00D22C1D"/>
    <w:rsid w:val="00D22CF4"/>
    <w:rsid w:val="00D22E60"/>
    <w:rsid w:val="00D22EE3"/>
    <w:rsid w:val="00D230DB"/>
    <w:rsid w:val="00D244DD"/>
    <w:rsid w:val="00D24F56"/>
    <w:rsid w:val="00D25896"/>
    <w:rsid w:val="00D25A0B"/>
    <w:rsid w:val="00D25EFB"/>
    <w:rsid w:val="00D2663E"/>
    <w:rsid w:val="00D26768"/>
    <w:rsid w:val="00D26A98"/>
    <w:rsid w:val="00D26B04"/>
    <w:rsid w:val="00D26F74"/>
    <w:rsid w:val="00D27868"/>
    <w:rsid w:val="00D2795B"/>
    <w:rsid w:val="00D302DC"/>
    <w:rsid w:val="00D30384"/>
    <w:rsid w:val="00D30493"/>
    <w:rsid w:val="00D306F4"/>
    <w:rsid w:val="00D308A3"/>
    <w:rsid w:val="00D30988"/>
    <w:rsid w:val="00D30E41"/>
    <w:rsid w:val="00D322C0"/>
    <w:rsid w:val="00D33400"/>
    <w:rsid w:val="00D33B28"/>
    <w:rsid w:val="00D34429"/>
    <w:rsid w:val="00D351AC"/>
    <w:rsid w:val="00D355C3"/>
    <w:rsid w:val="00D35770"/>
    <w:rsid w:val="00D3583F"/>
    <w:rsid w:val="00D359FE"/>
    <w:rsid w:val="00D35E89"/>
    <w:rsid w:val="00D3642F"/>
    <w:rsid w:val="00D36552"/>
    <w:rsid w:val="00D365D2"/>
    <w:rsid w:val="00D368E3"/>
    <w:rsid w:val="00D36955"/>
    <w:rsid w:val="00D36F99"/>
    <w:rsid w:val="00D36FD6"/>
    <w:rsid w:val="00D3718B"/>
    <w:rsid w:val="00D376DD"/>
    <w:rsid w:val="00D379A5"/>
    <w:rsid w:val="00D40359"/>
    <w:rsid w:val="00D40FE0"/>
    <w:rsid w:val="00D41EB8"/>
    <w:rsid w:val="00D424CD"/>
    <w:rsid w:val="00D42B03"/>
    <w:rsid w:val="00D42B52"/>
    <w:rsid w:val="00D43782"/>
    <w:rsid w:val="00D4405D"/>
    <w:rsid w:val="00D441DA"/>
    <w:rsid w:val="00D44253"/>
    <w:rsid w:val="00D443FB"/>
    <w:rsid w:val="00D446E6"/>
    <w:rsid w:val="00D447D9"/>
    <w:rsid w:val="00D44899"/>
    <w:rsid w:val="00D44D73"/>
    <w:rsid w:val="00D44D8C"/>
    <w:rsid w:val="00D459C0"/>
    <w:rsid w:val="00D45E95"/>
    <w:rsid w:val="00D45EDD"/>
    <w:rsid w:val="00D460FC"/>
    <w:rsid w:val="00D4621B"/>
    <w:rsid w:val="00D46670"/>
    <w:rsid w:val="00D466FE"/>
    <w:rsid w:val="00D46D3F"/>
    <w:rsid w:val="00D47118"/>
    <w:rsid w:val="00D4755A"/>
    <w:rsid w:val="00D47A7D"/>
    <w:rsid w:val="00D50714"/>
    <w:rsid w:val="00D50A67"/>
    <w:rsid w:val="00D50E45"/>
    <w:rsid w:val="00D50E52"/>
    <w:rsid w:val="00D5164C"/>
    <w:rsid w:val="00D516A8"/>
    <w:rsid w:val="00D51A1D"/>
    <w:rsid w:val="00D52D7C"/>
    <w:rsid w:val="00D53C96"/>
    <w:rsid w:val="00D5479C"/>
    <w:rsid w:val="00D5526A"/>
    <w:rsid w:val="00D55DAF"/>
    <w:rsid w:val="00D567CF"/>
    <w:rsid w:val="00D56919"/>
    <w:rsid w:val="00D570A8"/>
    <w:rsid w:val="00D570CD"/>
    <w:rsid w:val="00D57ACE"/>
    <w:rsid w:val="00D57BB0"/>
    <w:rsid w:val="00D57CC4"/>
    <w:rsid w:val="00D60C48"/>
    <w:rsid w:val="00D60D33"/>
    <w:rsid w:val="00D60D56"/>
    <w:rsid w:val="00D61032"/>
    <w:rsid w:val="00D619FC"/>
    <w:rsid w:val="00D62B7A"/>
    <w:rsid w:val="00D62D8F"/>
    <w:rsid w:val="00D631F3"/>
    <w:rsid w:val="00D63C02"/>
    <w:rsid w:val="00D640F9"/>
    <w:rsid w:val="00D64214"/>
    <w:rsid w:val="00D646D5"/>
    <w:rsid w:val="00D6476A"/>
    <w:rsid w:val="00D64A4E"/>
    <w:rsid w:val="00D64A93"/>
    <w:rsid w:val="00D6542E"/>
    <w:rsid w:val="00D6580A"/>
    <w:rsid w:val="00D660D5"/>
    <w:rsid w:val="00D66190"/>
    <w:rsid w:val="00D664A8"/>
    <w:rsid w:val="00D66CF1"/>
    <w:rsid w:val="00D6749D"/>
    <w:rsid w:val="00D6754C"/>
    <w:rsid w:val="00D67CA8"/>
    <w:rsid w:val="00D67EEC"/>
    <w:rsid w:val="00D67F5B"/>
    <w:rsid w:val="00D67FF3"/>
    <w:rsid w:val="00D70099"/>
    <w:rsid w:val="00D70157"/>
    <w:rsid w:val="00D7033F"/>
    <w:rsid w:val="00D703AE"/>
    <w:rsid w:val="00D705F4"/>
    <w:rsid w:val="00D705F5"/>
    <w:rsid w:val="00D705F8"/>
    <w:rsid w:val="00D70905"/>
    <w:rsid w:val="00D70A1A"/>
    <w:rsid w:val="00D718B2"/>
    <w:rsid w:val="00D71DB4"/>
    <w:rsid w:val="00D728CF"/>
    <w:rsid w:val="00D72F40"/>
    <w:rsid w:val="00D73073"/>
    <w:rsid w:val="00D730BF"/>
    <w:rsid w:val="00D731C8"/>
    <w:rsid w:val="00D73723"/>
    <w:rsid w:val="00D7424F"/>
    <w:rsid w:val="00D74942"/>
    <w:rsid w:val="00D75143"/>
    <w:rsid w:val="00D75378"/>
    <w:rsid w:val="00D754BE"/>
    <w:rsid w:val="00D75BAE"/>
    <w:rsid w:val="00D76416"/>
    <w:rsid w:val="00D76D28"/>
    <w:rsid w:val="00D77CFF"/>
    <w:rsid w:val="00D8012E"/>
    <w:rsid w:val="00D8035D"/>
    <w:rsid w:val="00D80F51"/>
    <w:rsid w:val="00D810B4"/>
    <w:rsid w:val="00D810C4"/>
    <w:rsid w:val="00D814DF"/>
    <w:rsid w:val="00D81DEC"/>
    <w:rsid w:val="00D8223B"/>
    <w:rsid w:val="00D8233A"/>
    <w:rsid w:val="00D826D7"/>
    <w:rsid w:val="00D8350E"/>
    <w:rsid w:val="00D836F0"/>
    <w:rsid w:val="00D84351"/>
    <w:rsid w:val="00D846BE"/>
    <w:rsid w:val="00D84963"/>
    <w:rsid w:val="00D84CA1"/>
    <w:rsid w:val="00D862B2"/>
    <w:rsid w:val="00D86651"/>
    <w:rsid w:val="00D8670B"/>
    <w:rsid w:val="00D87018"/>
    <w:rsid w:val="00D879A2"/>
    <w:rsid w:val="00D87B1A"/>
    <w:rsid w:val="00D87C99"/>
    <w:rsid w:val="00D9084E"/>
    <w:rsid w:val="00D90A0D"/>
    <w:rsid w:val="00D90EE9"/>
    <w:rsid w:val="00D9116D"/>
    <w:rsid w:val="00D911C3"/>
    <w:rsid w:val="00D911D8"/>
    <w:rsid w:val="00D91606"/>
    <w:rsid w:val="00D91AFE"/>
    <w:rsid w:val="00D9215C"/>
    <w:rsid w:val="00D921D6"/>
    <w:rsid w:val="00D923BC"/>
    <w:rsid w:val="00D928D9"/>
    <w:rsid w:val="00D9338C"/>
    <w:rsid w:val="00D9366C"/>
    <w:rsid w:val="00D9441D"/>
    <w:rsid w:val="00D9486E"/>
    <w:rsid w:val="00D94937"/>
    <w:rsid w:val="00D94BBE"/>
    <w:rsid w:val="00D94D8E"/>
    <w:rsid w:val="00D95810"/>
    <w:rsid w:val="00D95CC0"/>
    <w:rsid w:val="00D95EFE"/>
    <w:rsid w:val="00D95F26"/>
    <w:rsid w:val="00D96709"/>
    <w:rsid w:val="00D96E9D"/>
    <w:rsid w:val="00D97C06"/>
    <w:rsid w:val="00D97F7A"/>
    <w:rsid w:val="00D97F85"/>
    <w:rsid w:val="00DA0841"/>
    <w:rsid w:val="00DA15D6"/>
    <w:rsid w:val="00DA1E7B"/>
    <w:rsid w:val="00DA28B3"/>
    <w:rsid w:val="00DA3B10"/>
    <w:rsid w:val="00DA4373"/>
    <w:rsid w:val="00DA56DC"/>
    <w:rsid w:val="00DA5CCD"/>
    <w:rsid w:val="00DA5D3C"/>
    <w:rsid w:val="00DA6055"/>
    <w:rsid w:val="00DA6069"/>
    <w:rsid w:val="00DA62D2"/>
    <w:rsid w:val="00DA651B"/>
    <w:rsid w:val="00DA663F"/>
    <w:rsid w:val="00DA7409"/>
    <w:rsid w:val="00DA78E3"/>
    <w:rsid w:val="00DA7E3D"/>
    <w:rsid w:val="00DB0753"/>
    <w:rsid w:val="00DB0844"/>
    <w:rsid w:val="00DB0D99"/>
    <w:rsid w:val="00DB0FAC"/>
    <w:rsid w:val="00DB10D3"/>
    <w:rsid w:val="00DB16C1"/>
    <w:rsid w:val="00DB23BF"/>
    <w:rsid w:val="00DB25F4"/>
    <w:rsid w:val="00DB263C"/>
    <w:rsid w:val="00DB2875"/>
    <w:rsid w:val="00DB2FE7"/>
    <w:rsid w:val="00DB33B6"/>
    <w:rsid w:val="00DB36FA"/>
    <w:rsid w:val="00DB3BBF"/>
    <w:rsid w:val="00DB3BEA"/>
    <w:rsid w:val="00DB4E3B"/>
    <w:rsid w:val="00DB5803"/>
    <w:rsid w:val="00DB5B61"/>
    <w:rsid w:val="00DB5BFE"/>
    <w:rsid w:val="00DB6070"/>
    <w:rsid w:val="00DB6E06"/>
    <w:rsid w:val="00DB7097"/>
    <w:rsid w:val="00DB71D1"/>
    <w:rsid w:val="00DB7256"/>
    <w:rsid w:val="00DC0631"/>
    <w:rsid w:val="00DC0BA4"/>
    <w:rsid w:val="00DC1136"/>
    <w:rsid w:val="00DC1579"/>
    <w:rsid w:val="00DC190F"/>
    <w:rsid w:val="00DC1F0D"/>
    <w:rsid w:val="00DC20FF"/>
    <w:rsid w:val="00DC210F"/>
    <w:rsid w:val="00DC2440"/>
    <w:rsid w:val="00DC2566"/>
    <w:rsid w:val="00DC27A7"/>
    <w:rsid w:val="00DC2F8D"/>
    <w:rsid w:val="00DC30E0"/>
    <w:rsid w:val="00DC37B8"/>
    <w:rsid w:val="00DC38F2"/>
    <w:rsid w:val="00DC3F99"/>
    <w:rsid w:val="00DC3FD3"/>
    <w:rsid w:val="00DC4330"/>
    <w:rsid w:val="00DC43B3"/>
    <w:rsid w:val="00DC46CD"/>
    <w:rsid w:val="00DC49E3"/>
    <w:rsid w:val="00DC500C"/>
    <w:rsid w:val="00DC5979"/>
    <w:rsid w:val="00DC5A66"/>
    <w:rsid w:val="00DC6888"/>
    <w:rsid w:val="00DC6AD1"/>
    <w:rsid w:val="00DC6D44"/>
    <w:rsid w:val="00DC7D9D"/>
    <w:rsid w:val="00DD0600"/>
    <w:rsid w:val="00DD06D0"/>
    <w:rsid w:val="00DD08AB"/>
    <w:rsid w:val="00DD0CCF"/>
    <w:rsid w:val="00DD18F0"/>
    <w:rsid w:val="00DD1EF4"/>
    <w:rsid w:val="00DD2038"/>
    <w:rsid w:val="00DD272B"/>
    <w:rsid w:val="00DD27AC"/>
    <w:rsid w:val="00DD303C"/>
    <w:rsid w:val="00DD36E7"/>
    <w:rsid w:val="00DD3BBF"/>
    <w:rsid w:val="00DD3DBE"/>
    <w:rsid w:val="00DD4856"/>
    <w:rsid w:val="00DD49A7"/>
    <w:rsid w:val="00DD4D0A"/>
    <w:rsid w:val="00DD4EC7"/>
    <w:rsid w:val="00DD544A"/>
    <w:rsid w:val="00DD56D7"/>
    <w:rsid w:val="00DD5721"/>
    <w:rsid w:val="00DD58CF"/>
    <w:rsid w:val="00DD5A1B"/>
    <w:rsid w:val="00DD5A6A"/>
    <w:rsid w:val="00DD5BE4"/>
    <w:rsid w:val="00DD5CA5"/>
    <w:rsid w:val="00DD5E1C"/>
    <w:rsid w:val="00DD6024"/>
    <w:rsid w:val="00DD64FE"/>
    <w:rsid w:val="00DD6811"/>
    <w:rsid w:val="00DD714E"/>
    <w:rsid w:val="00DE0145"/>
    <w:rsid w:val="00DE043C"/>
    <w:rsid w:val="00DE0769"/>
    <w:rsid w:val="00DE1BC1"/>
    <w:rsid w:val="00DE1CF2"/>
    <w:rsid w:val="00DE2422"/>
    <w:rsid w:val="00DE2771"/>
    <w:rsid w:val="00DE2910"/>
    <w:rsid w:val="00DE2B0A"/>
    <w:rsid w:val="00DE3635"/>
    <w:rsid w:val="00DE37D2"/>
    <w:rsid w:val="00DE3BA9"/>
    <w:rsid w:val="00DE45B2"/>
    <w:rsid w:val="00DE4AAB"/>
    <w:rsid w:val="00DE4E52"/>
    <w:rsid w:val="00DE4EC7"/>
    <w:rsid w:val="00DE5142"/>
    <w:rsid w:val="00DE53A2"/>
    <w:rsid w:val="00DE54E8"/>
    <w:rsid w:val="00DE5AE9"/>
    <w:rsid w:val="00DE5B9C"/>
    <w:rsid w:val="00DE71D7"/>
    <w:rsid w:val="00DE7673"/>
    <w:rsid w:val="00DE7BC0"/>
    <w:rsid w:val="00DE7E0A"/>
    <w:rsid w:val="00DF0116"/>
    <w:rsid w:val="00DF026A"/>
    <w:rsid w:val="00DF0378"/>
    <w:rsid w:val="00DF06B3"/>
    <w:rsid w:val="00DF06C0"/>
    <w:rsid w:val="00DF06FC"/>
    <w:rsid w:val="00DF0C49"/>
    <w:rsid w:val="00DF104A"/>
    <w:rsid w:val="00DF1572"/>
    <w:rsid w:val="00DF17AD"/>
    <w:rsid w:val="00DF1DE4"/>
    <w:rsid w:val="00DF2510"/>
    <w:rsid w:val="00DF25A9"/>
    <w:rsid w:val="00DF29B9"/>
    <w:rsid w:val="00DF3119"/>
    <w:rsid w:val="00DF3614"/>
    <w:rsid w:val="00DF38F2"/>
    <w:rsid w:val="00DF4C08"/>
    <w:rsid w:val="00DF4D42"/>
    <w:rsid w:val="00DF53D2"/>
    <w:rsid w:val="00DF5629"/>
    <w:rsid w:val="00DF587B"/>
    <w:rsid w:val="00DF5AAE"/>
    <w:rsid w:val="00DF6646"/>
    <w:rsid w:val="00DF66E5"/>
    <w:rsid w:val="00DF68FF"/>
    <w:rsid w:val="00DF7072"/>
    <w:rsid w:val="00E0004E"/>
    <w:rsid w:val="00E00446"/>
    <w:rsid w:val="00E0074A"/>
    <w:rsid w:val="00E008F0"/>
    <w:rsid w:val="00E01078"/>
    <w:rsid w:val="00E01587"/>
    <w:rsid w:val="00E01D71"/>
    <w:rsid w:val="00E021A9"/>
    <w:rsid w:val="00E02619"/>
    <w:rsid w:val="00E026FC"/>
    <w:rsid w:val="00E02B3B"/>
    <w:rsid w:val="00E02E81"/>
    <w:rsid w:val="00E0368C"/>
    <w:rsid w:val="00E036C7"/>
    <w:rsid w:val="00E038D2"/>
    <w:rsid w:val="00E03DBB"/>
    <w:rsid w:val="00E046C2"/>
    <w:rsid w:val="00E04761"/>
    <w:rsid w:val="00E04870"/>
    <w:rsid w:val="00E04E94"/>
    <w:rsid w:val="00E051D6"/>
    <w:rsid w:val="00E051FA"/>
    <w:rsid w:val="00E052B8"/>
    <w:rsid w:val="00E0576D"/>
    <w:rsid w:val="00E05928"/>
    <w:rsid w:val="00E071A8"/>
    <w:rsid w:val="00E07A8F"/>
    <w:rsid w:val="00E07C67"/>
    <w:rsid w:val="00E11102"/>
    <w:rsid w:val="00E115EA"/>
    <w:rsid w:val="00E117B0"/>
    <w:rsid w:val="00E11B0C"/>
    <w:rsid w:val="00E120AD"/>
    <w:rsid w:val="00E12130"/>
    <w:rsid w:val="00E125D8"/>
    <w:rsid w:val="00E12681"/>
    <w:rsid w:val="00E12C66"/>
    <w:rsid w:val="00E12F86"/>
    <w:rsid w:val="00E131E6"/>
    <w:rsid w:val="00E1381A"/>
    <w:rsid w:val="00E13948"/>
    <w:rsid w:val="00E13EE9"/>
    <w:rsid w:val="00E14118"/>
    <w:rsid w:val="00E145D8"/>
    <w:rsid w:val="00E1497D"/>
    <w:rsid w:val="00E14CF6"/>
    <w:rsid w:val="00E15059"/>
    <w:rsid w:val="00E150DD"/>
    <w:rsid w:val="00E15A26"/>
    <w:rsid w:val="00E15AA0"/>
    <w:rsid w:val="00E15EF6"/>
    <w:rsid w:val="00E16723"/>
    <w:rsid w:val="00E16889"/>
    <w:rsid w:val="00E16F25"/>
    <w:rsid w:val="00E170FB"/>
    <w:rsid w:val="00E1740A"/>
    <w:rsid w:val="00E177EC"/>
    <w:rsid w:val="00E17B8C"/>
    <w:rsid w:val="00E17CD5"/>
    <w:rsid w:val="00E17DA2"/>
    <w:rsid w:val="00E17F72"/>
    <w:rsid w:val="00E20397"/>
    <w:rsid w:val="00E20A8E"/>
    <w:rsid w:val="00E20E4E"/>
    <w:rsid w:val="00E2166F"/>
    <w:rsid w:val="00E22386"/>
    <w:rsid w:val="00E224BB"/>
    <w:rsid w:val="00E22690"/>
    <w:rsid w:val="00E22ADB"/>
    <w:rsid w:val="00E22BF0"/>
    <w:rsid w:val="00E23324"/>
    <w:rsid w:val="00E2353D"/>
    <w:rsid w:val="00E235F6"/>
    <w:rsid w:val="00E2367C"/>
    <w:rsid w:val="00E23C8A"/>
    <w:rsid w:val="00E23D16"/>
    <w:rsid w:val="00E24151"/>
    <w:rsid w:val="00E24404"/>
    <w:rsid w:val="00E246E2"/>
    <w:rsid w:val="00E248E7"/>
    <w:rsid w:val="00E24957"/>
    <w:rsid w:val="00E24A05"/>
    <w:rsid w:val="00E24BAF"/>
    <w:rsid w:val="00E25684"/>
    <w:rsid w:val="00E25C43"/>
    <w:rsid w:val="00E26D87"/>
    <w:rsid w:val="00E27086"/>
    <w:rsid w:val="00E271B4"/>
    <w:rsid w:val="00E27215"/>
    <w:rsid w:val="00E27250"/>
    <w:rsid w:val="00E273A0"/>
    <w:rsid w:val="00E278C1"/>
    <w:rsid w:val="00E27902"/>
    <w:rsid w:val="00E3009D"/>
    <w:rsid w:val="00E30219"/>
    <w:rsid w:val="00E30323"/>
    <w:rsid w:val="00E30359"/>
    <w:rsid w:val="00E30C71"/>
    <w:rsid w:val="00E30F23"/>
    <w:rsid w:val="00E311B6"/>
    <w:rsid w:val="00E314EE"/>
    <w:rsid w:val="00E31682"/>
    <w:rsid w:val="00E31704"/>
    <w:rsid w:val="00E3178B"/>
    <w:rsid w:val="00E31AC4"/>
    <w:rsid w:val="00E320D6"/>
    <w:rsid w:val="00E32ADD"/>
    <w:rsid w:val="00E32FAB"/>
    <w:rsid w:val="00E337C7"/>
    <w:rsid w:val="00E33983"/>
    <w:rsid w:val="00E33DCF"/>
    <w:rsid w:val="00E34680"/>
    <w:rsid w:val="00E34AD8"/>
    <w:rsid w:val="00E34E4A"/>
    <w:rsid w:val="00E34E5B"/>
    <w:rsid w:val="00E34EA9"/>
    <w:rsid w:val="00E34F00"/>
    <w:rsid w:val="00E35596"/>
    <w:rsid w:val="00E359FB"/>
    <w:rsid w:val="00E35D50"/>
    <w:rsid w:val="00E361DF"/>
    <w:rsid w:val="00E36CA4"/>
    <w:rsid w:val="00E370E6"/>
    <w:rsid w:val="00E3712E"/>
    <w:rsid w:val="00E377EC"/>
    <w:rsid w:val="00E37E34"/>
    <w:rsid w:val="00E4025A"/>
    <w:rsid w:val="00E40498"/>
    <w:rsid w:val="00E40980"/>
    <w:rsid w:val="00E40F53"/>
    <w:rsid w:val="00E40FBA"/>
    <w:rsid w:val="00E41BD8"/>
    <w:rsid w:val="00E42293"/>
    <w:rsid w:val="00E42432"/>
    <w:rsid w:val="00E42523"/>
    <w:rsid w:val="00E427F8"/>
    <w:rsid w:val="00E42DC1"/>
    <w:rsid w:val="00E42F57"/>
    <w:rsid w:val="00E440BF"/>
    <w:rsid w:val="00E4444E"/>
    <w:rsid w:val="00E44C38"/>
    <w:rsid w:val="00E44F27"/>
    <w:rsid w:val="00E44FEB"/>
    <w:rsid w:val="00E450F3"/>
    <w:rsid w:val="00E45C64"/>
    <w:rsid w:val="00E45D13"/>
    <w:rsid w:val="00E45D7F"/>
    <w:rsid w:val="00E4649E"/>
    <w:rsid w:val="00E4650E"/>
    <w:rsid w:val="00E472BC"/>
    <w:rsid w:val="00E474F0"/>
    <w:rsid w:val="00E47877"/>
    <w:rsid w:val="00E47899"/>
    <w:rsid w:val="00E502E6"/>
    <w:rsid w:val="00E5050C"/>
    <w:rsid w:val="00E50DB9"/>
    <w:rsid w:val="00E512F6"/>
    <w:rsid w:val="00E51311"/>
    <w:rsid w:val="00E516F7"/>
    <w:rsid w:val="00E51C33"/>
    <w:rsid w:val="00E53617"/>
    <w:rsid w:val="00E54C18"/>
    <w:rsid w:val="00E54F05"/>
    <w:rsid w:val="00E55B11"/>
    <w:rsid w:val="00E56942"/>
    <w:rsid w:val="00E601F0"/>
    <w:rsid w:val="00E6024B"/>
    <w:rsid w:val="00E60807"/>
    <w:rsid w:val="00E61515"/>
    <w:rsid w:val="00E618D4"/>
    <w:rsid w:val="00E62241"/>
    <w:rsid w:val="00E627D5"/>
    <w:rsid w:val="00E62B52"/>
    <w:rsid w:val="00E62D9A"/>
    <w:rsid w:val="00E62FE6"/>
    <w:rsid w:val="00E633D2"/>
    <w:rsid w:val="00E6375A"/>
    <w:rsid w:val="00E638B9"/>
    <w:rsid w:val="00E63A7D"/>
    <w:rsid w:val="00E6428D"/>
    <w:rsid w:val="00E64B3A"/>
    <w:rsid w:val="00E64F45"/>
    <w:rsid w:val="00E651AE"/>
    <w:rsid w:val="00E6570D"/>
    <w:rsid w:val="00E659AB"/>
    <w:rsid w:val="00E65BA9"/>
    <w:rsid w:val="00E66B87"/>
    <w:rsid w:val="00E66D36"/>
    <w:rsid w:val="00E6702B"/>
    <w:rsid w:val="00E67E02"/>
    <w:rsid w:val="00E70E6A"/>
    <w:rsid w:val="00E713DF"/>
    <w:rsid w:val="00E7173F"/>
    <w:rsid w:val="00E717DF"/>
    <w:rsid w:val="00E718F8"/>
    <w:rsid w:val="00E7199B"/>
    <w:rsid w:val="00E71DE1"/>
    <w:rsid w:val="00E72861"/>
    <w:rsid w:val="00E73695"/>
    <w:rsid w:val="00E73A3B"/>
    <w:rsid w:val="00E73F15"/>
    <w:rsid w:val="00E7469D"/>
    <w:rsid w:val="00E74A18"/>
    <w:rsid w:val="00E756C7"/>
    <w:rsid w:val="00E75932"/>
    <w:rsid w:val="00E75963"/>
    <w:rsid w:val="00E76091"/>
    <w:rsid w:val="00E762CF"/>
    <w:rsid w:val="00E7634C"/>
    <w:rsid w:val="00E7645C"/>
    <w:rsid w:val="00E76B95"/>
    <w:rsid w:val="00E77225"/>
    <w:rsid w:val="00E80978"/>
    <w:rsid w:val="00E80A78"/>
    <w:rsid w:val="00E80C41"/>
    <w:rsid w:val="00E80D8B"/>
    <w:rsid w:val="00E80E00"/>
    <w:rsid w:val="00E813A9"/>
    <w:rsid w:val="00E81575"/>
    <w:rsid w:val="00E82101"/>
    <w:rsid w:val="00E822D8"/>
    <w:rsid w:val="00E82B0C"/>
    <w:rsid w:val="00E82CD6"/>
    <w:rsid w:val="00E82DCB"/>
    <w:rsid w:val="00E830E1"/>
    <w:rsid w:val="00E836F1"/>
    <w:rsid w:val="00E83804"/>
    <w:rsid w:val="00E84CEB"/>
    <w:rsid w:val="00E84EA5"/>
    <w:rsid w:val="00E84F85"/>
    <w:rsid w:val="00E85AF5"/>
    <w:rsid w:val="00E85E77"/>
    <w:rsid w:val="00E85F42"/>
    <w:rsid w:val="00E86096"/>
    <w:rsid w:val="00E8646A"/>
    <w:rsid w:val="00E864BE"/>
    <w:rsid w:val="00E86C62"/>
    <w:rsid w:val="00E86EA8"/>
    <w:rsid w:val="00E87487"/>
    <w:rsid w:val="00E87829"/>
    <w:rsid w:val="00E87C80"/>
    <w:rsid w:val="00E90218"/>
    <w:rsid w:val="00E90404"/>
    <w:rsid w:val="00E904D8"/>
    <w:rsid w:val="00E9062C"/>
    <w:rsid w:val="00E90694"/>
    <w:rsid w:val="00E91791"/>
    <w:rsid w:val="00E91B75"/>
    <w:rsid w:val="00E925A6"/>
    <w:rsid w:val="00E928E6"/>
    <w:rsid w:val="00E92C94"/>
    <w:rsid w:val="00E9333C"/>
    <w:rsid w:val="00E93481"/>
    <w:rsid w:val="00E934FC"/>
    <w:rsid w:val="00E935FE"/>
    <w:rsid w:val="00E93E72"/>
    <w:rsid w:val="00E9456A"/>
    <w:rsid w:val="00E952E2"/>
    <w:rsid w:val="00E9532A"/>
    <w:rsid w:val="00E954F6"/>
    <w:rsid w:val="00E955D7"/>
    <w:rsid w:val="00E95859"/>
    <w:rsid w:val="00E95C7D"/>
    <w:rsid w:val="00E9614E"/>
    <w:rsid w:val="00E96396"/>
    <w:rsid w:val="00E967B7"/>
    <w:rsid w:val="00E967E2"/>
    <w:rsid w:val="00E96CEC"/>
    <w:rsid w:val="00E96F3A"/>
    <w:rsid w:val="00E97476"/>
    <w:rsid w:val="00E9775A"/>
    <w:rsid w:val="00E97A2E"/>
    <w:rsid w:val="00E97CAF"/>
    <w:rsid w:val="00E97DBB"/>
    <w:rsid w:val="00EA06D5"/>
    <w:rsid w:val="00EA1394"/>
    <w:rsid w:val="00EA143D"/>
    <w:rsid w:val="00EA1537"/>
    <w:rsid w:val="00EA1920"/>
    <w:rsid w:val="00EA1AC2"/>
    <w:rsid w:val="00EA339E"/>
    <w:rsid w:val="00EA3A2E"/>
    <w:rsid w:val="00EA3FE3"/>
    <w:rsid w:val="00EA40D9"/>
    <w:rsid w:val="00EA43D4"/>
    <w:rsid w:val="00EA4450"/>
    <w:rsid w:val="00EA458F"/>
    <w:rsid w:val="00EA48BA"/>
    <w:rsid w:val="00EA5993"/>
    <w:rsid w:val="00EA5F12"/>
    <w:rsid w:val="00EA66DF"/>
    <w:rsid w:val="00EA6822"/>
    <w:rsid w:val="00EA6832"/>
    <w:rsid w:val="00EA6914"/>
    <w:rsid w:val="00EA6C34"/>
    <w:rsid w:val="00EA749C"/>
    <w:rsid w:val="00EA7856"/>
    <w:rsid w:val="00EA78B7"/>
    <w:rsid w:val="00EA7F4A"/>
    <w:rsid w:val="00EB009F"/>
    <w:rsid w:val="00EB0E57"/>
    <w:rsid w:val="00EB13E4"/>
    <w:rsid w:val="00EB2308"/>
    <w:rsid w:val="00EB2493"/>
    <w:rsid w:val="00EB2572"/>
    <w:rsid w:val="00EB28F9"/>
    <w:rsid w:val="00EB2A33"/>
    <w:rsid w:val="00EB2EE6"/>
    <w:rsid w:val="00EB3752"/>
    <w:rsid w:val="00EB3B05"/>
    <w:rsid w:val="00EB3C55"/>
    <w:rsid w:val="00EB4977"/>
    <w:rsid w:val="00EB4C47"/>
    <w:rsid w:val="00EB4CA7"/>
    <w:rsid w:val="00EB4D00"/>
    <w:rsid w:val="00EB5156"/>
    <w:rsid w:val="00EB5D11"/>
    <w:rsid w:val="00EB614F"/>
    <w:rsid w:val="00EB69BC"/>
    <w:rsid w:val="00EB6A6C"/>
    <w:rsid w:val="00EB6C54"/>
    <w:rsid w:val="00EB6FED"/>
    <w:rsid w:val="00EC0422"/>
    <w:rsid w:val="00EC0738"/>
    <w:rsid w:val="00EC08F1"/>
    <w:rsid w:val="00EC0A70"/>
    <w:rsid w:val="00EC17EB"/>
    <w:rsid w:val="00EC20D2"/>
    <w:rsid w:val="00EC2931"/>
    <w:rsid w:val="00EC2A83"/>
    <w:rsid w:val="00EC2CED"/>
    <w:rsid w:val="00EC31D2"/>
    <w:rsid w:val="00EC359D"/>
    <w:rsid w:val="00EC3C62"/>
    <w:rsid w:val="00EC412E"/>
    <w:rsid w:val="00EC42F7"/>
    <w:rsid w:val="00EC4A6B"/>
    <w:rsid w:val="00EC4D31"/>
    <w:rsid w:val="00EC4F08"/>
    <w:rsid w:val="00EC5454"/>
    <w:rsid w:val="00EC57F4"/>
    <w:rsid w:val="00EC590E"/>
    <w:rsid w:val="00EC5B73"/>
    <w:rsid w:val="00EC5DBD"/>
    <w:rsid w:val="00EC6178"/>
    <w:rsid w:val="00EC6A0B"/>
    <w:rsid w:val="00EC764D"/>
    <w:rsid w:val="00ED1471"/>
    <w:rsid w:val="00ED182D"/>
    <w:rsid w:val="00ED1BD1"/>
    <w:rsid w:val="00ED4948"/>
    <w:rsid w:val="00ED5203"/>
    <w:rsid w:val="00ED562C"/>
    <w:rsid w:val="00ED5673"/>
    <w:rsid w:val="00ED5F57"/>
    <w:rsid w:val="00ED6DAA"/>
    <w:rsid w:val="00ED7130"/>
    <w:rsid w:val="00ED7294"/>
    <w:rsid w:val="00ED73A7"/>
    <w:rsid w:val="00ED7892"/>
    <w:rsid w:val="00ED7B58"/>
    <w:rsid w:val="00ED7BD0"/>
    <w:rsid w:val="00ED7BFE"/>
    <w:rsid w:val="00EE05A9"/>
    <w:rsid w:val="00EE1552"/>
    <w:rsid w:val="00EE1AEB"/>
    <w:rsid w:val="00EE1C30"/>
    <w:rsid w:val="00EE1DB2"/>
    <w:rsid w:val="00EE1E2F"/>
    <w:rsid w:val="00EE2284"/>
    <w:rsid w:val="00EE2334"/>
    <w:rsid w:val="00EE2C85"/>
    <w:rsid w:val="00EE304B"/>
    <w:rsid w:val="00EE3E31"/>
    <w:rsid w:val="00EE46B2"/>
    <w:rsid w:val="00EE4C01"/>
    <w:rsid w:val="00EE546F"/>
    <w:rsid w:val="00EE55CB"/>
    <w:rsid w:val="00EE5649"/>
    <w:rsid w:val="00EE58BF"/>
    <w:rsid w:val="00EE5F19"/>
    <w:rsid w:val="00EE620E"/>
    <w:rsid w:val="00EE6563"/>
    <w:rsid w:val="00EE6DD8"/>
    <w:rsid w:val="00EE7A63"/>
    <w:rsid w:val="00EE7AC0"/>
    <w:rsid w:val="00EE7DFE"/>
    <w:rsid w:val="00EE7E3F"/>
    <w:rsid w:val="00EF0692"/>
    <w:rsid w:val="00EF0A20"/>
    <w:rsid w:val="00EF0B89"/>
    <w:rsid w:val="00EF105A"/>
    <w:rsid w:val="00EF1579"/>
    <w:rsid w:val="00EF1C39"/>
    <w:rsid w:val="00EF1D8A"/>
    <w:rsid w:val="00EF280C"/>
    <w:rsid w:val="00EF3711"/>
    <w:rsid w:val="00EF3DA9"/>
    <w:rsid w:val="00EF4513"/>
    <w:rsid w:val="00EF45CF"/>
    <w:rsid w:val="00EF4D02"/>
    <w:rsid w:val="00EF51D4"/>
    <w:rsid w:val="00EF5235"/>
    <w:rsid w:val="00EF545E"/>
    <w:rsid w:val="00EF5D2D"/>
    <w:rsid w:val="00EF5E10"/>
    <w:rsid w:val="00EF5F1A"/>
    <w:rsid w:val="00EF604A"/>
    <w:rsid w:val="00EF6DE5"/>
    <w:rsid w:val="00EF72BC"/>
    <w:rsid w:val="00EF7531"/>
    <w:rsid w:val="00EF7560"/>
    <w:rsid w:val="00F00561"/>
    <w:rsid w:val="00F007A4"/>
    <w:rsid w:val="00F007C0"/>
    <w:rsid w:val="00F00A41"/>
    <w:rsid w:val="00F00B19"/>
    <w:rsid w:val="00F00BE0"/>
    <w:rsid w:val="00F00E7F"/>
    <w:rsid w:val="00F011E2"/>
    <w:rsid w:val="00F01236"/>
    <w:rsid w:val="00F01358"/>
    <w:rsid w:val="00F01537"/>
    <w:rsid w:val="00F022F3"/>
    <w:rsid w:val="00F02D91"/>
    <w:rsid w:val="00F039B0"/>
    <w:rsid w:val="00F03A3E"/>
    <w:rsid w:val="00F04211"/>
    <w:rsid w:val="00F053C9"/>
    <w:rsid w:val="00F05880"/>
    <w:rsid w:val="00F05F01"/>
    <w:rsid w:val="00F0625D"/>
    <w:rsid w:val="00F064FE"/>
    <w:rsid w:val="00F066AF"/>
    <w:rsid w:val="00F068B3"/>
    <w:rsid w:val="00F0718E"/>
    <w:rsid w:val="00F07329"/>
    <w:rsid w:val="00F077FF"/>
    <w:rsid w:val="00F07808"/>
    <w:rsid w:val="00F07A99"/>
    <w:rsid w:val="00F07ED2"/>
    <w:rsid w:val="00F11006"/>
    <w:rsid w:val="00F110EE"/>
    <w:rsid w:val="00F113EC"/>
    <w:rsid w:val="00F11B10"/>
    <w:rsid w:val="00F11CCC"/>
    <w:rsid w:val="00F12439"/>
    <w:rsid w:val="00F12C2E"/>
    <w:rsid w:val="00F1450B"/>
    <w:rsid w:val="00F146AD"/>
    <w:rsid w:val="00F1540F"/>
    <w:rsid w:val="00F161D6"/>
    <w:rsid w:val="00F169CA"/>
    <w:rsid w:val="00F170E9"/>
    <w:rsid w:val="00F17256"/>
    <w:rsid w:val="00F178E9"/>
    <w:rsid w:val="00F17A3B"/>
    <w:rsid w:val="00F200A8"/>
    <w:rsid w:val="00F20A5D"/>
    <w:rsid w:val="00F2117F"/>
    <w:rsid w:val="00F21215"/>
    <w:rsid w:val="00F21E75"/>
    <w:rsid w:val="00F21E76"/>
    <w:rsid w:val="00F21E77"/>
    <w:rsid w:val="00F22154"/>
    <w:rsid w:val="00F22308"/>
    <w:rsid w:val="00F22493"/>
    <w:rsid w:val="00F227FE"/>
    <w:rsid w:val="00F2300B"/>
    <w:rsid w:val="00F230E5"/>
    <w:rsid w:val="00F23346"/>
    <w:rsid w:val="00F233D9"/>
    <w:rsid w:val="00F24765"/>
    <w:rsid w:val="00F24AF2"/>
    <w:rsid w:val="00F253F5"/>
    <w:rsid w:val="00F2552B"/>
    <w:rsid w:val="00F25656"/>
    <w:rsid w:val="00F2598A"/>
    <w:rsid w:val="00F25A19"/>
    <w:rsid w:val="00F26023"/>
    <w:rsid w:val="00F26288"/>
    <w:rsid w:val="00F2651D"/>
    <w:rsid w:val="00F26FB4"/>
    <w:rsid w:val="00F2724C"/>
    <w:rsid w:val="00F272FF"/>
    <w:rsid w:val="00F3040F"/>
    <w:rsid w:val="00F306BB"/>
    <w:rsid w:val="00F30C18"/>
    <w:rsid w:val="00F30D54"/>
    <w:rsid w:val="00F31108"/>
    <w:rsid w:val="00F312E7"/>
    <w:rsid w:val="00F313E1"/>
    <w:rsid w:val="00F319BF"/>
    <w:rsid w:val="00F31C1D"/>
    <w:rsid w:val="00F32070"/>
    <w:rsid w:val="00F32135"/>
    <w:rsid w:val="00F3250E"/>
    <w:rsid w:val="00F325D1"/>
    <w:rsid w:val="00F32C0B"/>
    <w:rsid w:val="00F344B5"/>
    <w:rsid w:val="00F34B46"/>
    <w:rsid w:val="00F34C95"/>
    <w:rsid w:val="00F35457"/>
    <w:rsid w:val="00F3553B"/>
    <w:rsid w:val="00F35EF6"/>
    <w:rsid w:val="00F36C9E"/>
    <w:rsid w:val="00F36D88"/>
    <w:rsid w:val="00F374A2"/>
    <w:rsid w:val="00F374A5"/>
    <w:rsid w:val="00F37A29"/>
    <w:rsid w:val="00F40BF8"/>
    <w:rsid w:val="00F40DD5"/>
    <w:rsid w:val="00F41762"/>
    <w:rsid w:val="00F42205"/>
    <w:rsid w:val="00F427C8"/>
    <w:rsid w:val="00F42A71"/>
    <w:rsid w:val="00F42C36"/>
    <w:rsid w:val="00F43497"/>
    <w:rsid w:val="00F43735"/>
    <w:rsid w:val="00F43EA3"/>
    <w:rsid w:val="00F44031"/>
    <w:rsid w:val="00F44680"/>
    <w:rsid w:val="00F44AC1"/>
    <w:rsid w:val="00F456F5"/>
    <w:rsid w:val="00F457FD"/>
    <w:rsid w:val="00F460B3"/>
    <w:rsid w:val="00F4638F"/>
    <w:rsid w:val="00F4676B"/>
    <w:rsid w:val="00F46AAA"/>
    <w:rsid w:val="00F46C69"/>
    <w:rsid w:val="00F47624"/>
    <w:rsid w:val="00F5013A"/>
    <w:rsid w:val="00F506E5"/>
    <w:rsid w:val="00F50798"/>
    <w:rsid w:val="00F50879"/>
    <w:rsid w:val="00F50A9A"/>
    <w:rsid w:val="00F5101B"/>
    <w:rsid w:val="00F51193"/>
    <w:rsid w:val="00F521CD"/>
    <w:rsid w:val="00F52564"/>
    <w:rsid w:val="00F5319C"/>
    <w:rsid w:val="00F53FAF"/>
    <w:rsid w:val="00F540F5"/>
    <w:rsid w:val="00F547B6"/>
    <w:rsid w:val="00F54AA6"/>
    <w:rsid w:val="00F54C26"/>
    <w:rsid w:val="00F54C29"/>
    <w:rsid w:val="00F55C44"/>
    <w:rsid w:val="00F55D21"/>
    <w:rsid w:val="00F56180"/>
    <w:rsid w:val="00F5623F"/>
    <w:rsid w:val="00F56314"/>
    <w:rsid w:val="00F56AD3"/>
    <w:rsid w:val="00F5724C"/>
    <w:rsid w:val="00F5730D"/>
    <w:rsid w:val="00F57890"/>
    <w:rsid w:val="00F57DE8"/>
    <w:rsid w:val="00F57E19"/>
    <w:rsid w:val="00F6064E"/>
    <w:rsid w:val="00F60782"/>
    <w:rsid w:val="00F60786"/>
    <w:rsid w:val="00F61993"/>
    <w:rsid w:val="00F61D3F"/>
    <w:rsid w:val="00F61DF1"/>
    <w:rsid w:val="00F628AC"/>
    <w:rsid w:val="00F62B92"/>
    <w:rsid w:val="00F636D9"/>
    <w:rsid w:val="00F63A3B"/>
    <w:rsid w:val="00F642AF"/>
    <w:rsid w:val="00F65887"/>
    <w:rsid w:val="00F65EE9"/>
    <w:rsid w:val="00F6602C"/>
    <w:rsid w:val="00F662FE"/>
    <w:rsid w:val="00F67184"/>
    <w:rsid w:val="00F6738B"/>
    <w:rsid w:val="00F6741A"/>
    <w:rsid w:val="00F67631"/>
    <w:rsid w:val="00F70054"/>
    <w:rsid w:val="00F7042A"/>
    <w:rsid w:val="00F70F79"/>
    <w:rsid w:val="00F70FE1"/>
    <w:rsid w:val="00F713D5"/>
    <w:rsid w:val="00F71EFC"/>
    <w:rsid w:val="00F71FC5"/>
    <w:rsid w:val="00F72135"/>
    <w:rsid w:val="00F722DB"/>
    <w:rsid w:val="00F72CC8"/>
    <w:rsid w:val="00F72DFB"/>
    <w:rsid w:val="00F7319A"/>
    <w:rsid w:val="00F73861"/>
    <w:rsid w:val="00F73C93"/>
    <w:rsid w:val="00F73D86"/>
    <w:rsid w:val="00F747A9"/>
    <w:rsid w:val="00F75247"/>
    <w:rsid w:val="00F752A4"/>
    <w:rsid w:val="00F752C0"/>
    <w:rsid w:val="00F75976"/>
    <w:rsid w:val="00F75FC5"/>
    <w:rsid w:val="00F7671F"/>
    <w:rsid w:val="00F76E2F"/>
    <w:rsid w:val="00F76E3F"/>
    <w:rsid w:val="00F77193"/>
    <w:rsid w:val="00F7720F"/>
    <w:rsid w:val="00F7770D"/>
    <w:rsid w:val="00F77B56"/>
    <w:rsid w:val="00F77CB1"/>
    <w:rsid w:val="00F77E6B"/>
    <w:rsid w:val="00F801EA"/>
    <w:rsid w:val="00F801F1"/>
    <w:rsid w:val="00F80AD2"/>
    <w:rsid w:val="00F80BFE"/>
    <w:rsid w:val="00F81AF7"/>
    <w:rsid w:val="00F81B4C"/>
    <w:rsid w:val="00F82706"/>
    <w:rsid w:val="00F83007"/>
    <w:rsid w:val="00F83618"/>
    <w:rsid w:val="00F84777"/>
    <w:rsid w:val="00F84A48"/>
    <w:rsid w:val="00F84BB9"/>
    <w:rsid w:val="00F84DDF"/>
    <w:rsid w:val="00F84EE4"/>
    <w:rsid w:val="00F851B2"/>
    <w:rsid w:val="00F854FE"/>
    <w:rsid w:val="00F85B0E"/>
    <w:rsid w:val="00F860BC"/>
    <w:rsid w:val="00F863D0"/>
    <w:rsid w:val="00F869C3"/>
    <w:rsid w:val="00F87632"/>
    <w:rsid w:val="00F878ED"/>
    <w:rsid w:val="00F8797D"/>
    <w:rsid w:val="00F87FB2"/>
    <w:rsid w:val="00F90BB7"/>
    <w:rsid w:val="00F910FE"/>
    <w:rsid w:val="00F913CC"/>
    <w:rsid w:val="00F919A9"/>
    <w:rsid w:val="00F91B8F"/>
    <w:rsid w:val="00F91E07"/>
    <w:rsid w:val="00F92053"/>
    <w:rsid w:val="00F92912"/>
    <w:rsid w:val="00F92A4D"/>
    <w:rsid w:val="00F92B87"/>
    <w:rsid w:val="00F92CC5"/>
    <w:rsid w:val="00F933C6"/>
    <w:rsid w:val="00F93652"/>
    <w:rsid w:val="00F93970"/>
    <w:rsid w:val="00F93C24"/>
    <w:rsid w:val="00F940C0"/>
    <w:rsid w:val="00F94275"/>
    <w:rsid w:val="00F94337"/>
    <w:rsid w:val="00F9475E"/>
    <w:rsid w:val="00F94B48"/>
    <w:rsid w:val="00F94D21"/>
    <w:rsid w:val="00F9515E"/>
    <w:rsid w:val="00F95B1D"/>
    <w:rsid w:val="00F95B52"/>
    <w:rsid w:val="00F95B65"/>
    <w:rsid w:val="00F96840"/>
    <w:rsid w:val="00F96EA4"/>
    <w:rsid w:val="00F970EE"/>
    <w:rsid w:val="00F97619"/>
    <w:rsid w:val="00F97FEB"/>
    <w:rsid w:val="00FA0B5E"/>
    <w:rsid w:val="00FA1514"/>
    <w:rsid w:val="00FA1E18"/>
    <w:rsid w:val="00FA29D7"/>
    <w:rsid w:val="00FA3FC4"/>
    <w:rsid w:val="00FA4583"/>
    <w:rsid w:val="00FA4C0E"/>
    <w:rsid w:val="00FA5D28"/>
    <w:rsid w:val="00FA610E"/>
    <w:rsid w:val="00FA6130"/>
    <w:rsid w:val="00FA632E"/>
    <w:rsid w:val="00FA69B3"/>
    <w:rsid w:val="00FA6C33"/>
    <w:rsid w:val="00FA74EA"/>
    <w:rsid w:val="00FA779E"/>
    <w:rsid w:val="00FA7BE1"/>
    <w:rsid w:val="00FB02C2"/>
    <w:rsid w:val="00FB02CC"/>
    <w:rsid w:val="00FB05C3"/>
    <w:rsid w:val="00FB0B66"/>
    <w:rsid w:val="00FB13FC"/>
    <w:rsid w:val="00FB186E"/>
    <w:rsid w:val="00FB1AA6"/>
    <w:rsid w:val="00FB1AAD"/>
    <w:rsid w:val="00FB1E74"/>
    <w:rsid w:val="00FB30ED"/>
    <w:rsid w:val="00FB370F"/>
    <w:rsid w:val="00FB37F4"/>
    <w:rsid w:val="00FB38E1"/>
    <w:rsid w:val="00FB4037"/>
    <w:rsid w:val="00FB48EA"/>
    <w:rsid w:val="00FB52E0"/>
    <w:rsid w:val="00FB5412"/>
    <w:rsid w:val="00FB5E9C"/>
    <w:rsid w:val="00FB6691"/>
    <w:rsid w:val="00FB6B2A"/>
    <w:rsid w:val="00FB6ED6"/>
    <w:rsid w:val="00FB7037"/>
    <w:rsid w:val="00FB70CC"/>
    <w:rsid w:val="00FC0A8B"/>
    <w:rsid w:val="00FC0C2D"/>
    <w:rsid w:val="00FC1254"/>
    <w:rsid w:val="00FC1AE5"/>
    <w:rsid w:val="00FC1E76"/>
    <w:rsid w:val="00FC2767"/>
    <w:rsid w:val="00FC2C1D"/>
    <w:rsid w:val="00FC31D1"/>
    <w:rsid w:val="00FC448F"/>
    <w:rsid w:val="00FC48E1"/>
    <w:rsid w:val="00FC4D56"/>
    <w:rsid w:val="00FC4FDE"/>
    <w:rsid w:val="00FC59FB"/>
    <w:rsid w:val="00FC5DDA"/>
    <w:rsid w:val="00FC5E70"/>
    <w:rsid w:val="00FC5FF1"/>
    <w:rsid w:val="00FC63FB"/>
    <w:rsid w:val="00FC64E7"/>
    <w:rsid w:val="00FC6C1A"/>
    <w:rsid w:val="00FC759A"/>
    <w:rsid w:val="00FC767A"/>
    <w:rsid w:val="00FC773A"/>
    <w:rsid w:val="00FC7BB4"/>
    <w:rsid w:val="00FC7DA8"/>
    <w:rsid w:val="00FC7F0F"/>
    <w:rsid w:val="00FD057F"/>
    <w:rsid w:val="00FD076A"/>
    <w:rsid w:val="00FD09B5"/>
    <w:rsid w:val="00FD1031"/>
    <w:rsid w:val="00FD12B5"/>
    <w:rsid w:val="00FD1A92"/>
    <w:rsid w:val="00FD1D83"/>
    <w:rsid w:val="00FD2226"/>
    <w:rsid w:val="00FD2698"/>
    <w:rsid w:val="00FD2A52"/>
    <w:rsid w:val="00FD327C"/>
    <w:rsid w:val="00FD3C22"/>
    <w:rsid w:val="00FD3C41"/>
    <w:rsid w:val="00FD4A50"/>
    <w:rsid w:val="00FD522C"/>
    <w:rsid w:val="00FD576A"/>
    <w:rsid w:val="00FD5BBC"/>
    <w:rsid w:val="00FD5CF6"/>
    <w:rsid w:val="00FD5EC5"/>
    <w:rsid w:val="00FD5F3F"/>
    <w:rsid w:val="00FD6460"/>
    <w:rsid w:val="00FD6D48"/>
    <w:rsid w:val="00FD7366"/>
    <w:rsid w:val="00FD752D"/>
    <w:rsid w:val="00FD75C3"/>
    <w:rsid w:val="00FD7942"/>
    <w:rsid w:val="00FD7A0B"/>
    <w:rsid w:val="00FE02B2"/>
    <w:rsid w:val="00FE032C"/>
    <w:rsid w:val="00FE0C0F"/>
    <w:rsid w:val="00FE0E29"/>
    <w:rsid w:val="00FE0F64"/>
    <w:rsid w:val="00FE0F6D"/>
    <w:rsid w:val="00FE122F"/>
    <w:rsid w:val="00FE1557"/>
    <w:rsid w:val="00FE1821"/>
    <w:rsid w:val="00FE1DEB"/>
    <w:rsid w:val="00FE2787"/>
    <w:rsid w:val="00FE2F48"/>
    <w:rsid w:val="00FE31AF"/>
    <w:rsid w:val="00FE3324"/>
    <w:rsid w:val="00FE37A6"/>
    <w:rsid w:val="00FE3E92"/>
    <w:rsid w:val="00FE407E"/>
    <w:rsid w:val="00FE4677"/>
    <w:rsid w:val="00FE4B64"/>
    <w:rsid w:val="00FE57EE"/>
    <w:rsid w:val="00FE6172"/>
    <w:rsid w:val="00FE65D3"/>
    <w:rsid w:val="00FE6838"/>
    <w:rsid w:val="00FE734A"/>
    <w:rsid w:val="00FE7F00"/>
    <w:rsid w:val="00FF002F"/>
    <w:rsid w:val="00FF0C8C"/>
    <w:rsid w:val="00FF0F4B"/>
    <w:rsid w:val="00FF1386"/>
    <w:rsid w:val="00FF145C"/>
    <w:rsid w:val="00FF1495"/>
    <w:rsid w:val="00FF195B"/>
    <w:rsid w:val="00FF1A5B"/>
    <w:rsid w:val="00FF22BB"/>
    <w:rsid w:val="00FF2774"/>
    <w:rsid w:val="00FF2879"/>
    <w:rsid w:val="00FF2C3F"/>
    <w:rsid w:val="00FF2DD3"/>
    <w:rsid w:val="00FF2F67"/>
    <w:rsid w:val="00FF35CA"/>
    <w:rsid w:val="00FF3AB3"/>
    <w:rsid w:val="00FF45B1"/>
    <w:rsid w:val="00FF4941"/>
    <w:rsid w:val="00FF4A8E"/>
    <w:rsid w:val="00FF504E"/>
    <w:rsid w:val="00FF549E"/>
    <w:rsid w:val="00FF54F3"/>
    <w:rsid w:val="00FF6415"/>
    <w:rsid w:val="01036284"/>
    <w:rsid w:val="0110127F"/>
    <w:rsid w:val="01122D87"/>
    <w:rsid w:val="012E41F7"/>
    <w:rsid w:val="01562C89"/>
    <w:rsid w:val="016A4E6F"/>
    <w:rsid w:val="01761E62"/>
    <w:rsid w:val="01766DDC"/>
    <w:rsid w:val="017851F5"/>
    <w:rsid w:val="01A35C52"/>
    <w:rsid w:val="01B4799E"/>
    <w:rsid w:val="01E3635C"/>
    <w:rsid w:val="01EF077A"/>
    <w:rsid w:val="01F50738"/>
    <w:rsid w:val="02076BC2"/>
    <w:rsid w:val="02207B20"/>
    <w:rsid w:val="02777E1C"/>
    <w:rsid w:val="02B13111"/>
    <w:rsid w:val="03127616"/>
    <w:rsid w:val="0319610C"/>
    <w:rsid w:val="033E3201"/>
    <w:rsid w:val="033F14FF"/>
    <w:rsid w:val="034E04AA"/>
    <w:rsid w:val="036742C8"/>
    <w:rsid w:val="037C769F"/>
    <w:rsid w:val="03804089"/>
    <w:rsid w:val="03861941"/>
    <w:rsid w:val="03D401A7"/>
    <w:rsid w:val="03E67654"/>
    <w:rsid w:val="04065B94"/>
    <w:rsid w:val="0457736C"/>
    <w:rsid w:val="04677A28"/>
    <w:rsid w:val="048D200C"/>
    <w:rsid w:val="04AA4D9D"/>
    <w:rsid w:val="04B26732"/>
    <w:rsid w:val="05032B4D"/>
    <w:rsid w:val="05097070"/>
    <w:rsid w:val="050C6E0B"/>
    <w:rsid w:val="050E3CC8"/>
    <w:rsid w:val="05447B58"/>
    <w:rsid w:val="0591319C"/>
    <w:rsid w:val="05C17C13"/>
    <w:rsid w:val="05E20246"/>
    <w:rsid w:val="060D72A2"/>
    <w:rsid w:val="0619330F"/>
    <w:rsid w:val="061B6064"/>
    <w:rsid w:val="06210258"/>
    <w:rsid w:val="06320797"/>
    <w:rsid w:val="063C129F"/>
    <w:rsid w:val="064659E8"/>
    <w:rsid w:val="065B0141"/>
    <w:rsid w:val="06625F8A"/>
    <w:rsid w:val="069D1B4B"/>
    <w:rsid w:val="06A0390B"/>
    <w:rsid w:val="06A14067"/>
    <w:rsid w:val="06B72810"/>
    <w:rsid w:val="06F41573"/>
    <w:rsid w:val="06F80D2C"/>
    <w:rsid w:val="07601B79"/>
    <w:rsid w:val="076E5DAE"/>
    <w:rsid w:val="07A04936"/>
    <w:rsid w:val="07D64D53"/>
    <w:rsid w:val="080A0805"/>
    <w:rsid w:val="08442A4B"/>
    <w:rsid w:val="08580748"/>
    <w:rsid w:val="086335F5"/>
    <w:rsid w:val="086C5739"/>
    <w:rsid w:val="08774EC5"/>
    <w:rsid w:val="08797777"/>
    <w:rsid w:val="088D5451"/>
    <w:rsid w:val="08AE4A41"/>
    <w:rsid w:val="08B9093B"/>
    <w:rsid w:val="08F04F42"/>
    <w:rsid w:val="08F15567"/>
    <w:rsid w:val="09034C46"/>
    <w:rsid w:val="090E2791"/>
    <w:rsid w:val="0929722C"/>
    <w:rsid w:val="092B439A"/>
    <w:rsid w:val="094B7F11"/>
    <w:rsid w:val="095A156A"/>
    <w:rsid w:val="095C7B22"/>
    <w:rsid w:val="09617572"/>
    <w:rsid w:val="097F310B"/>
    <w:rsid w:val="09C12EF1"/>
    <w:rsid w:val="09C506D2"/>
    <w:rsid w:val="09CE6D6C"/>
    <w:rsid w:val="09D1202A"/>
    <w:rsid w:val="0A025223"/>
    <w:rsid w:val="0A3A4754"/>
    <w:rsid w:val="0A681772"/>
    <w:rsid w:val="0A76324F"/>
    <w:rsid w:val="0A8E27F6"/>
    <w:rsid w:val="0AA0382F"/>
    <w:rsid w:val="0ACF616F"/>
    <w:rsid w:val="0B450475"/>
    <w:rsid w:val="0B4C5A0A"/>
    <w:rsid w:val="0BB82E00"/>
    <w:rsid w:val="0C3F21F2"/>
    <w:rsid w:val="0C435393"/>
    <w:rsid w:val="0C7961F3"/>
    <w:rsid w:val="0C9B57A9"/>
    <w:rsid w:val="0CC85D46"/>
    <w:rsid w:val="0CCE4495"/>
    <w:rsid w:val="0CD17A65"/>
    <w:rsid w:val="0CE1170E"/>
    <w:rsid w:val="0CE52499"/>
    <w:rsid w:val="0D055DB9"/>
    <w:rsid w:val="0D151CBD"/>
    <w:rsid w:val="0D160DB8"/>
    <w:rsid w:val="0D59254A"/>
    <w:rsid w:val="0D666EBD"/>
    <w:rsid w:val="0D874E12"/>
    <w:rsid w:val="0DB07412"/>
    <w:rsid w:val="0DC22DB7"/>
    <w:rsid w:val="0DE70F43"/>
    <w:rsid w:val="0DEE098B"/>
    <w:rsid w:val="0E052F16"/>
    <w:rsid w:val="0E0D3CE2"/>
    <w:rsid w:val="0E2635B0"/>
    <w:rsid w:val="0E457D1D"/>
    <w:rsid w:val="0E8071F1"/>
    <w:rsid w:val="0E9B322E"/>
    <w:rsid w:val="0EA90EB6"/>
    <w:rsid w:val="0EC85B94"/>
    <w:rsid w:val="0ED50353"/>
    <w:rsid w:val="0EEB31D6"/>
    <w:rsid w:val="0F120F69"/>
    <w:rsid w:val="0F343D66"/>
    <w:rsid w:val="0F6A398E"/>
    <w:rsid w:val="0F7060CE"/>
    <w:rsid w:val="0FB367F6"/>
    <w:rsid w:val="0FD273E0"/>
    <w:rsid w:val="0FDF3460"/>
    <w:rsid w:val="10155C5F"/>
    <w:rsid w:val="10943287"/>
    <w:rsid w:val="10BE51C8"/>
    <w:rsid w:val="10C302DF"/>
    <w:rsid w:val="10D8611E"/>
    <w:rsid w:val="10DD2F87"/>
    <w:rsid w:val="115D7119"/>
    <w:rsid w:val="11984507"/>
    <w:rsid w:val="119E2065"/>
    <w:rsid w:val="11AC7961"/>
    <w:rsid w:val="11BB562D"/>
    <w:rsid w:val="11BC3CB3"/>
    <w:rsid w:val="121B34B2"/>
    <w:rsid w:val="12410CFB"/>
    <w:rsid w:val="124872CA"/>
    <w:rsid w:val="125B4A68"/>
    <w:rsid w:val="127E6A0C"/>
    <w:rsid w:val="128E6FF2"/>
    <w:rsid w:val="12CB1709"/>
    <w:rsid w:val="130637A1"/>
    <w:rsid w:val="13157356"/>
    <w:rsid w:val="132B71C6"/>
    <w:rsid w:val="134A2171"/>
    <w:rsid w:val="134B7033"/>
    <w:rsid w:val="137D7A24"/>
    <w:rsid w:val="13A21A03"/>
    <w:rsid w:val="13BE6053"/>
    <w:rsid w:val="13DA111B"/>
    <w:rsid w:val="13DC781F"/>
    <w:rsid w:val="13EC2AB5"/>
    <w:rsid w:val="140E6687"/>
    <w:rsid w:val="14132808"/>
    <w:rsid w:val="14714D1E"/>
    <w:rsid w:val="14B13399"/>
    <w:rsid w:val="14CA4823"/>
    <w:rsid w:val="14DC6B4E"/>
    <w:rsid w:val="14EE2746"/>
    <w:rsid w:val="14EF5483"/>
    <w:rsid w:val="15013328"/>
    <w:rsid w:val="150C0B77"/>
    <w:rsid w:val="15127404"/>
    <w:rsid w:val="15333FA2"/>
    <w:rsid w:val="153F22B7"/>
    <w:rsid w:val="154E3E2E"/>
    <w:rsid w:val="155318FF"/>
    <w:rsid w:val="155B1779"/>
    <w:rsid w:val="155F64B1"/>
    <w:rsid w:val="15655205"/>
    <w:rsid w:val="15853C00"/>
    <w:rsid w:val="1587071B"/>
    <w:rsid w:val="15A04F34"/>
    <w:rsid w:val="15BA7B5D"/>
    <w:rsid w:val="15CD04A8"/>
    <w:rsid w:val="15FC637A"/>
    <w:rsid w:val="160C68BD"/>
    <w:rsid w:val="161B2462"/>
    <w:rsid w:val="164050ED"/>
    <w:rsid w:val="164740B5"/>
    <w:rsid w:val="165218AE"/>
    <w:rsid w:val="1654432C"/>
    <w:rsid w:val="166C578F"/>
    <w:rsid w:val="168D0513"/>
    <w:rsid w:val="168D1CFA"/>
    <w:rsid w:val="16A7748B"/>
    <w:rsid w:val="16BB4DD4"/>
    <w:rsid w:val="16ED64EB"/>
    <w:rsid w:val="170C4938"/>
    <w:rsid w:val="170F2293"/>
    <w:rsid w:val="173710AA"/>
    <w:rsid w:val="174229C5"/>
    <w:rsid w:val="1747365F"/>
    <w:rsid w:val="17CD31D2"/>
    <w:rsid w:val="180307C2"/>
    <w:rsid w:val="18112AC8"/>
    <w:rsid w:val="186974F1"/>
    <w:rsid w:val="18804B67"/>
    <w:rsid w:val="18830DC9"/>
    <w:rsid w:val="189D04E4"/>
    <w:rsid w:val="18A9579D"/>
    <w:rsid w:val="18F82159"/>
    <w:rsid w:val="190D78A9"/>
    <w:rsid w:val="1939454A"/>
    <w:rsid w:val="196A57BD"/>
    <w:rsid w:val="196D4CC1"/>
    <w:rsid w:val="1A0E05D9"/>
    <w:rsid w:val="1A2044A9"/>
    <w:rsid w:val="1A5B0055"/>
    <w:rsid w:val="1ABB357A"/>
    <w:rsid w:val="1ABC7DEB"/>
    <w:rsid w:val="1AF601DF"/>
    <w:rsid w:val="1AFD79BF"/>
    <w:rsid w:val="1B0E0A8B"/>
    <w:rsid w:val="1B344C3B"/>
    <w:rsid w:val="1B7A2DC7"/>
    <w:rsid w:val="1B8959BE"/>
    <w:rsid w:val="1B8D0220"/>
    <w:rsid w:val="1B94239D"/>
    <w:rsid w:val="1BAF2E57"/>
    <w:rsid w:val="1BB3794A"/>
    <w:rsid w:val="1BBA0FD5"/>
    <w:rsid w:val="1BEA05D8"/>
    <w:rsid w:val="1C005CC2"/>
    <w:rsid w:val="1C990E94"/>
    <w:rsid w:val="1CB12E09"/>
    <w:rsid w:val="1CD23F33"/>
    <w:rsid w:val="1CFE213A"/>
    <w:rsid w:val="1D0C0405"/>
    <w:rsid w:val="1D1D4808"/>
    <w:rsid w:val="1D4D2609"/>
    <w:rsid w:val="1D68589C"/>
    <w:rsid w:val="1D9A2CB3"/>
    <w:rsid w:val="1DA30185"/>
    <w:rsid w:val="1DA42F3F"/>
    <w:rsid w:val="1DAD246E"/>
    <w:rsid w:val="1DB3038A"/>
    <w:rsid w:val="1DB57D44"/>
    <w:rsid w:val="1DBF2740"/>
    <w:rsid w:val="1DC73DA4"/>
    <w:rsid w:val="1DD76A7C"/>
    <w:rsid w:val="1DDD1596"/>
    <w:rsid w:val="1DE45D77"/>
    <w:rsid w:val="1DE7134A"/>
    <w:rsid w:val="1DFF74C5"/>
    <w:rsid w:val="1E072431"/>
    <w:rsid w:val="1E171D85"/>
    <w:rsid w:val="1E1F5BF5"/>
    <w:rsid w:val="1E715730"/>
    <w:rsid w:val="1E767D39"/>
    <w:rsid w:val="1E7C4FCD"/>
    <w:rsid w:val="1EAF4A85"/>
    <w:rsid w:val="1EB32E6D"/>
    <w:rsid w:val="1EBD7FEF"/>
    <w:rsid w:val="1ED35755"/>
    <w:rsid w:val="1F0B4BAC"/>
    <w:rsid w:val="1F291E34"/>
    <w:rsid w:val="1F2E18BD"/>
    <w:rsid w:val="1F3E2D8A"/>
    <w:rsid w:val="1F5C006E"/>
    <w:rsid w:val="1F764ECE"/>
    <w:rsid w:val="1F9C0314"/>
    <w:rsid w:val="1FB9353B"/>
    <w:rsid w:val="20236F4A"/>
    <w:rsid w:val="20562DFC"/>
    <w:rsid w:val="20722B26"/>
    <w:rsid w:val="2094278F"/>
    <w:rsid w:val="20AF5BD7"/>
    <w:rsid w:val="213E55C4"/>
    <w:rsid w:val="21460117"/>
    <w:rsid w:val="215E76CC"/>
    <w:rsid w:val="216370B5"/>
    <w:rsid w:val="216436A0"/>
    <w:rsid w:val="216F1F81"/>
    <w:rsid w:val="21781A90"/>
    <w:rsid w:val="2180148A"/>
    <w:rsid w:val="21965311"/>
    <w:rsid w:val="219D31B7"/>
    <w:rsid w:val="219E2FDE"/>
    <w:rsid w:val="21F15491"/>
    <w:rsid w:val="22285772"/>
    <w:rsid w:val="225A0BBE"/>
    <w:rsid w:val="22995DF9"/>
    <w:rsid w:val="22B304FE"/>
    <w:rsid w:val="2318232F"/>
    <w:rsid w:val="23433493"/>
    <w:rsid w:val="23437738"/>
    <w:rsid w:val="23587DDF"/>
    <w:rsid w:val="23963308"/>
    <w:rsid w:val="23EA6DAD"/>
    <w:rsid w:val="23FE1E8A"/>
    <w:rsid w:val="2414028C"/>
    <w:rsid w:val="241E3D64"/>
    <w:rsid w:val="24473A40"/>
    <w:rsid w:val="244D0E09"/>
    <w:rsid w:val="244F1A66"/>
    <w:rsid w:val="24545680"/>
    <w:rsid w:val="24805272"/>
    <w:rsid w:val="24987DB8"/>
    <w:rsid w:val="24FC683C"/>
    <w:rsid w:val="252075F6"/>
    <w:rsid w:val="252E74F4"/>
    <w:rsid w:val="254406A3"/>
    <w:rsid w:val="25596DE3"/>
    <w:rsid w:val="25666B3F"/>
    <w:rsid w:val="259F0F1A"/>
    <w:rsid w:val="25BB0756"/>
    <w:rsid w:val="25C606CC"/>
    <w:rsid w:val="25E33C60"/>
    <w:rsid w:val="25E368EE"/>
    <w:rsid w:val="260A09BF"/>
    <w:rsid w:val="265E6430"/>
    <w:rsid w:val="268E353A"/>
    <w:rsid w:val="26D77C26"/>
    <w:rsid w:val="27273C8C"/>
    <w:rsid w:val="274D08F4"/>
    <w:rsid w:val="27522AC2"/>
    <w:rsid w:val="27670DB2"/>
    <w:rsid w:val="2770262B"/>
    <w:rsid w:val="27C961ED"/>
    <w:rsid w:val="27D43EA5"/>
    <w:rsid w:val="27D514FE"/>
    <w:rsid w:val="27E23613"/>
    <w:rsid w:val="27E94027"/>
    <w:rsid w:val="284E79A8"/>
    <w:rsid w:val="28580C56"/>
    <w:rsid w:val="286C5D3D"/>
    <w:rsid w:val="2883043B"/>
    <w:rsid w:val="28AB7699"/>
    <w:rsid w:val="28C26DEA"/>
    <w:rsid w:val="28CE5FF9"/>
    <w:rsid w:val="28E05288"/>
    <w:rsid w:val="28F10C04"/>
    <w:rsid w:val="28FA5DA3"/>
    <w:rsid w:val="292266B0"/>
    <w:rsid w:val="2927119D"/>
    <w:rsid w:val="29272A6B"/>
    <w:rsid w:val="29395C83"/>
    <w:rsid w:val="2939703B"/>
    <w:rsid w:val="293D790D"/>
    <w:rsid w:val="294D104C"/>
    <w:rsid w:val="295A1DAB"/>
    <w:rsid w:val="29784E94"/>
    <w:rsid w:val="29AC6D85"/>
    <w:rsid w:val="29D74739"/>
    <w:rsid w:val="29ED3134"/>
    <w:rsid w:val="29F76B94"/>
    <w:rsid w:val="2A09635F"/>
    <w:rsid w:val="2A235A3C"/>
    <w:rsid w:val="2A401514"/>
    <w:rsid w:val="2A8A1AAF"/>
    <w:rsid w:val="2AB52CE1"/>
    <w:rsid w:val="2AB91C69"/>
    <w:rsid w:val="2AB955F8"/>
    <w:rsid w:val="2ABC1838"/>
    <w:rsid w:val="2ABF5BA8"/>
    <w:rsid w:val="2AF04FDF"/>
    <w:rsid w:val="2B0D0DC1"/>
    <w:rsid w:val="2B5775A4"/>
    <w:rsid w:val="2BBE5EF0"/>
    <w:rsid w:val="2BE032B5"/>
    <w:rsid w:val="2BEF730A"/>
    <w:rsid w:val="2C265929"/>
    <w:rsid w:val="2C677816"/>
    <w:rsid w:val="2C99578E"/>
    <w:rsid w:val="2CCC0B4A"/>
    <w:rsid w:val="2CD61C08"/>
    <w:rsid w:val="2CD65859"/>
    <w:rsid w:val="2CE80029"/>
    <w:rsid w:val="2D440524"/>
    <w:rsid w:val="2D4673E6"/>
    <w:rsid w:val="2D557F60"/>
    <w:rsid w:val="2D7750BB"/>
    <w:rsid w:val="2D833523"/>
    <w:rsid w:val="2DAD65E2"/>
    <w:rsid w:val="2DB81A14"/>
    <w:rsid w:val="2DD00999"/>
    <w:rsid w:val="2DDB6DF3"/>
    <w:rsid w:val="2DDE5BA4"/>
    <w:rsid w:val="2DED2394"/>
    <w:rsid w:val="2DEE6529"/>
    <w:rsid w:val="2DF31418"/>
    <w:rsid w:val="2E1A3284"/>
    <w:rsid w:val="2E22027A"/>
    <w:rsid w:val="2E2A5AFB"/>
    <w:rsid w:val="2E526861"/>
    <w:rsid w:val="2E722BBD"/>
    <w:rsid w:val="2E9E0145"/>
    <w:rsid w:val="2EF312CC"/>
    <w:rsid w:val="2F161178"/>
    <w:rsid w:val="2F265992"/>
    <w:rsid w:val="2F391D53"/>
    <w:rsid w:val="2F56581D"/>
    <w:rsid w:val="2F897136"/>
    <w:rsid w:val="2F9C1D29"/>
    <w:rsid w:val="2FA9052C"/>
    <w:rsid w:val="2FDB3003"/>
    <w:rsid w:val="2FEB24C8"/>
    <w:rsid w:val="2FF80553"/>
    <w:rsid w:val="30171A1C"/>
    <w:rsid w:val="30403A36"/>
    <w:rsid w:val="30600795"/>
    <w:rsid w:val="30604E1E"/>
    <w:rsid w:val="30761675"/>
    <w:rsid w:val="309062D5"/>
    <w:rsid w:val="30C1250A"/>
    <w:rsid w:val="30EF13E1"/>
    <w:rsid w:val="310C2AE8"/>
    <w:rsid w:val="313B1252"/>
    <w:rsid w:val="31730622"/>
    <w:rsid w:val="317E35DD"/>
    <w:rsid w:val="31A1175C"/>
    <w:rsid w:val="31A678E9"/>
    <w:rsid w:val="31BB05C8"/>
    <w:rsid w:val="31BB4BB7"/>
    <w:rsid w:val="31BE7F1D"/>
    <w:rsid w:val="31C3639A"/>
    <w:rsid w:val="31C81674"/>
    <w:rsid w:val="31CB5CA9"/>
    <w:rsid w:val="31D77C17"/>
    <w:rsid w:val="32197713"/>
    <w:rsid w:val="32540B6E"/>
    <w:rsid w:val="32AB19E0"/>
    <w:rsid w:val="32B67317"/>
    <w:rsid w:val="32BE4364"/>
    <w:rsid w:val="32D97A69"/>
    <w:rsid w:val="331F774D"/>
    <w:rsid w:val="335B2BC4"/>
    <w:rsid w:val="336E6EB9"/>
    <w:rsid w:val="33891576"/>
    <w:rsid w:val="33D62029"/>
    <w:rsid w:val="33DD4FCF"/>
    <w:rsid w:val="33E03B74"/>
    <w:rsid w:val="33EB2689"/>
    <w:rsid w:val="33F348E9"/>
    <w:rsid w:val="346266E6"/>
    <w:rsid w:val="347D33B7"/>
    <w:rsid w:val="348C19F2"/>
    <w:rsid w:val="34996BCF"/>
    <w:rsid w:val="34A16E35"/>
    <w:rsid w:val="34B55A68"/>
    <w:rsid w:val="34BA2D80"/>
    <w:rsid w:val="34BF1B80"/>
    <w:rsid w:val="351B1245"/>
    <w:rsid w:val="353145C0"/>
    <w:rsid w:val="353D45C3"/>
    <w:rsid w:val="355B148B"/>
    <w:rsid w:val="359F0226"/>
    <w:rsid w:val="35A95ADF"/>
    <w:rsid w:val="35E42ACC"/>
    <w:rsid w:val="35FC28F1"/>
    <w:rsid w:val="361A3C9F"/>
    <w:rsid w:val="3621795E"/>
    <w:rsid w:val="362973A3"/>
    <w:rsid w:val="368B46C9"/>
    <w:rsid w:val="36A90469"/>
    <w:rsid w:val="36F433F6"/>
    <w:rsid w:val="370E22CA"/>
    <w:rsid w:val="370E71BF"/>
    <w:rsid w:val="370F3EE0"/>
    <w:rsid w:val="372B3687"/>
    <w:rsid w:val="372C7BD0"/>
    <w:rsid w:val="378720BB"/>
    <w:rsid w:val="379E0B42"/>
    <w:rsid w:val="37A55602"/>
    <w:rsid w:val="37BD22EF"/>
    <w:rsid w:val="37BF787A"/>
    <w:rsid w:val="37CB6EDA"/>
    <w:rsid w:val="37D86F37"/>
    <w:rsid w:val="37EF2BDA"/>
    <w:rsid w:val="37F12B4E"/>
    <w:rsid w:val="37F74464"/>
    <w:rsid w:val="380367AE"/>
    <w:rsid w:val="38057FD0"/>
    <w:rsid w:val="38096146"/>
    <w:rsid w:val="383B0C75"/>
    <w:rsid w:val="383F6E2A"/>
    <w:rsid w:val="38577986"/>
    <w:rsid w:val="386E62F5"/>
    <w:rsid w:val="387276F3"/>
    <w:rsid w:val="38907BE0"/>
    <w:rsid w:val="38A4070E"/>
    <w:rsid w:val="38AD4249"/>
    <w:rsid w:val="391B5D6D"/>
    <w:rsid w:val="395D3FD6"/>
    <w:rsid w:val="3969513B"/>
    <w:rsid w:val="39813CDF"/>
    <w:rsid w:val="399E2EC1"/>
    <w:rsid w:val="39DB13C1"/>
    <w:rsid w:val="39F87F0F"/>
    <w:rsid w:val="3A1110EC"/>
    <w:rsid w:val="3A1429BB"/>
    <w:rsid w:val="3A1F724E"/>
    <w:rsid w:val="3A4D39A9"/>
    <w:rsid w:val="3A5A046D"/>
    <w:rsid w:val="3B1357C0"/>
    <w:rsid w:val="3B2B35F1"/>
    <w:rsid w:val="3B2D6592"/>
    <w:rsid w:val="3B6B315E"/>
    <w:rsid w:val="3B876E94"/>
    <w:rsid w:val="3B882A42"/>
    <w:rsid w:val="3B9824F0"/>
    <w:rsid w:val="3BB76452"/>
    <w:rsid w:val="3BDE38ED"/>
    <w:rsid w:val="3BE33FA4"/>
    <w:rsid w:val="3C4305A6"/>
    <w:rsid w:val="3CA7269E"/>
    <w:rsid w:val="3D4C0982"/>
    <w:rsid w:val="3D590D00"/>
    <w:rsid w:val="3D844E16"/>
    <w:rsid w:val="3DB2104B"/>
    <w:rsid w:val="3DC55B24"/>
    <w:rsid w:val="3E291864"/>
    <w:rsid w:val="3E382738"/>
    <w:rsid w:val="3E3A2E18"/>
    <w:rsid w:val="3E5B22A0"/>
    <w:rsid w:val="3E6557F6"/>
    <w:rsid w:val="3E750E95"/>
    <w:rsid w:val="3E8F7FE8"/>
    <w:rsid w:val="3EA06395"/>
    <w:rsid w:val="3ED67769"/>
    <w:rsid w:val="3F176B2F"/>
    <w:rsid w:val="3F274D0D"/>
    <w:rsid w:val="3F5F1D51"/>
    <w:rsid w:val="3F880354"/>
    <w:rsid w:val="3F890FB5"/>
    <w:rsid w:val="3FA8546B"/>
    <w:rsid w:val="3FAB51BA"/>
    <w:rsid w:val="3FEC4286"/>
    <w:rsid w:val="3FED32E0"/>
    <w:rsid w:val="3FF93FFB"/>
    <w:rsid w:val="40034B6B"/>
    <w:rsid w:val="400A6F3B"/>
    <w:rsid w:val="40106CD0"/>
    <w:rsid w:val="4040189B"/>
    <w:rsid w:val="40724252"/>
    <w:rsid w:val="411C004D"/>
    <w:rsid w:val="41307926"/>
    <w:rsid w:val="41432AA9"/>
    <w:rsid w:val="419869DB"/>
    <w:rsid w:val="41994742"/>
    <w:rsid w:val="41DF5D6F"/>
    <w:rsid w:val="41ED6A70"/>
    <w:rsid w:val="41EF42A7"/>
    <w:rsid w:val="41FD4325"/>
    <w:rsid w:val="422A11EC"/>
    <w:rsid w:val="4230003A"/>
    <w:rsid w:val="423136B5"/>
    <w:rsid w:val="4253635F"/>
    <w:rsid w:val="4288297F"/>
    <w:rsid w:val="42A0077E"/>
    <w:rsid w:val="42EB48C5"/>
    <w:rsid w:val="42ED18A7"/>
    <w:rsid w:val="43024AE1"/>
    <w:rsid w:val="43165A93"/>
    <w:rsid w:val="436D02F9"/>
    <w:rsid w:val="43A97006"/>
    <w:rsid w:val="43DB3987"/>
    <w:rsid w:val="43ED1FD8"/>
    <w:rsid w:val="440038D5"/>
    <w:rsid w:val="441360CF"/>
    <w:rsid w:val="443C524E"/>
    <w:rsid w:val="44424765"/>
    <w:rsid w:val="44485A5D"/>
    <w:rsid w:val="44583269"/>
    <w:rsid w:val="44711339"/>
    <w:rsid w:val="44915957"/>
    <w:rsid w:val="449366EE"/>
    <w:rsid w:val="44A36DB7"/>
    <w:rsid w:val="44C676BA"/>
    <w:rsid w:val="44C73064"/>
    <w:rsid w:val="44C84F80"/>
    <w:rsid w:val="44D80116"/>
    <w:rsid w:val="44DC44E8"/>
    <w:rsid w:val="44F14EF7"/>
    <w:rsid w:val="44F84157"/>
    <w:rsid w:val="45074427"/>
    <w:rsid w:val="45272878"/>
    <w:rsid w:val="4533446C"/>
    <w:rsid w:val="453604DD"/>
    <w:rsid w:val="453F2E05"/>
    <w:rsid w:val="454E5243"/>
    <w:rsid w:val="45571302"/>
    <w:rsid w:val="45594793"/>
    <w:rsid w:val="458027AA"/>
    <w:rsid w:val="45A1307A"/>
    <w:rsid w:val="45D1098B"/>
    <w:rsid w:val="45D53F54"/>
    <w:rsid w:val="46064B10"/>
    <w:rsid w:val="46090823"/>
    <w:rsid w:val="46093064"/>
    <w:rsid w:val="460E4A04"/>
    <w:rsid w:val="463747B4"/>
    <w:rsid w:val="466D57FA"/>
    <w:rsid w:val="46810B05"/>
    <w:rsid w:val="46AF0116"/>
    <w:rsid w:val="46B4457E"/>
    <w:rsid w:val="47122920"/>
    <w:rsid w:val="47404B7E"/>
    <w:rsid w:val="47753A1D"/>
    <w:rsid w:val="47876531"/>
    <w:rsid w:val="478B0854"/>
    <w:rsid w:val="478B78A1"/>
    <w:rsid w:val="47BC34AB"/>
    <w:rsid w:val="47EE0021"/>
    <w:rsid w:val="47F673F2"/>
    <w:rsid w:val="48102769"/>
    <w:rsid w:val="48182848"/>
    <w:rsid w:val="484D4869"/>
    <w:rsid w:val="48933D87"/>
    <w:rsid w:val="48BA749D"/>
    <w:rsid w:val="48BB5D8C"/>
    <w:rsid w:val="48EA6B7B"/>
    <w:rsid w:val="48F33654"/>
    <w:rsid w:val="48F42BD6"/>
    <w:rsid w:val="48F948C2"/>
    <w:rsid w:val="49000FA9"/>
    <w:rsid w:val="49357D56"/>
    <w:rsid w:val="493D6E4E"/>
    <w:rsid w:val="497C355F"/>
    <w:rsid w:val="499751E6"/>
    <w:rsid w:val="49B25043"/>
    <w:rsid w:val="49CB1B93"/>
    <w:rsid w:val="49E23BB1"/>
    <w:rsid w:val="49E8377D"/>
    <w:rsid w:val="4A0B1CB5"/>
    <w:rsid w:val="4A3F36E6"/>
    <w:rsid w:val="4A7073B0"/>
    <w:rsid w:val="4A7D103D"/>
    <w:rsid w:val="4AAF38AD"/>
    <w:rsid w:val="4ABB577A"/>
    <w:rsid w:val="4AED0BB1"/>
    <w:rsid w:val="4AF7660F"/>
    <w:rsid w:val="4B101F54"/>
    <w:rsid w:val="4B121990"/>
    <w:rsid w:val="4B127562"/>
    <w:rsid w:val="4B7060AF"/>
    <w:rsid w:val="4B8E135D"/>
    <w:rsid w:val="4B9A62C9"/>
    <w:rsid w:val="4BED4F14"/>
    <w:rsid w:val="4BF80E6A"/>
    <w:rsid w:val="4C1F2035"/>
    <w:rsid w:val="4C256325"/>
    <w:rsid w:val="4C4023B4"/>
    <w:rsid w:val="4C6859B8"/>
    <w:rsid w:val="4C735CB2"/>
    <w:rsid w:val="4C7E4533"/>
    <w:rsid w:val="4C9A6680"/>
    <w:rsid w:val="4CB7171F"/>
    <w:rsid w:val="4CE60B17"/>
    <w:rsid w:val="4D0252A4"/>
    <w:rsid w:val="4D066A2D"/>
    <w:rsid w:val="4D0D68AC"/>
    <w:rsid w:val="4D42290E"/>
    <w:rsid w:val="4D97117F"/>
    <w:rsid w:val="4DB665C9"/>
    <w:rsid w:val="4DD83D0D"/>
    <w:rsid w:val="4DF67517"/>
    <w:rsid w:val="4DF97C1F"/>
    <w:rsid w:val="4E02531A"/>
    <w:rsid w:val="4E036BFB"/>
    <w:rsid w:val="4E063EA6"/>
    <w:rsid w:val="4E114395"/>
    <w:rsid w:val="4E436B3C"/>
    <w:rsid w:val="4E4A7C9E"/>
    <w:rsid w:val="4E55261B"/>
    <w:rsid w:val="4E9563D7"/>
    <w:rsid w:val="4EA44B41"/>
    <w:rsid w:val="4EBC628E"/>
    <w:rsid w:val="4EC173D0"/>
    <w:rsid w:val="4EC47ADB"/>
    <w:rsid w:val="4EFC7746"/>
    <w:rsid w:val="4F037EAC"/>
    <w:rsid w:val="4F5D73D8"/>
    <w:rsid w:val="4FA559FB"/>
    <w:rsid w:val="4FDB3E72"/>
    <w:rsid w:val="501458E1"/>
    <w:rsid w:val="501B228F"/>
    <w:rsid w:val="502B7793"/>
    <w:rsid w:val="503062EB"/>
    <w:rsid w:val="50554090"/>
    <w:rsid w:val="507B79AC"/>
    <w:rsid w:val="50A77BC4"/>
    <w:rsid w:val="50AA680F"/>
    <w:rsid w:val="50B55C17"/>
    <w:rsid w:val="51013738"/>
    <w:rsid w:val="512202EA"/>
    <w:rsid w:val="516B03AD"/>
    <w:rsid w:val="51746C70"/>
    <w:rsid w:val="518E25C3"/>
    <w:rsid w:val="518F7875"/>
    <w:rsid w:val="51AA04F9"/>
    <w:rsid w:val="51F26867"/>
    <w:rsid w:val="5200232E"/>
    <w:rsid w:val="5225412C"/>
    <w:rsid w:val="5238465A"/>
    <w:rsid w:val="523F7D5D"/>
    <w:rsid w:val="52534F92"/>
    <w:rsid w:val="52731985"/>
    <w:rsid w:val="52B3633A"/>
    <w:rsid w:val="530B283B"/>
    <w:rsid w:val="531F3DB4"/>
    <w:rsid w:val="532204D0"/>
    <w:rsid w:val="533521D5"/>
    <w:rsid w:val="5360262F"/>
    <w:rsid w:val="5360473C"/>
    <w:rsid w:val="5373191E"/>
    <w:rsid w:val="537967C2"/>
    <w:rsid w:val="53894C41"/>
    <w:rsid w:val="5402640F"/>
    <w:rsid w:val="543A3331"/>
    <w:rsid w:val="546A2D6B"/>
    <w:rsid w:val="54744FE4"/>
    <w:rsid w:val="54752610"/>
    <w:rsid w:val="547E0940"/>
    <w:rsid w:val="54892011"/>
    <w:rsid w:val="549B5CED"/>
    <w:rsid w:val="54D6337E"/>
    <w:rsid w:val="54E677ED"/>
    <w:rsid w:val="55042D17"/>
    <w:rsid w:val="55082493"/>
    <w:rsid w:val="550D081C"/>
    <w:rsid w:val="55146823"/>
    <w:rsid w:val="55197AB8"/>
    <w:rsid w:val="558C24C5"/>
    <w:rsid w:val="55A534C6"/>
    <w:rsid w:val="55B20DA2"/>
    <w:rsid w:val="55EC2CE8"/>
    <w:rsid w:val="560545D1"/>
    <w:rsid w:val="561411C0"/>
    <w:rsid w:val="562E6DD6"/>
    <w:rsid w:val="56A04379"/>
    <w:rsid w:val="56AA6DC9"/>
    <w:rsid w:val="56BD4DAF"/>
    <w:rsid w:val="56C63B0A"/>
    <w:rsid w:val="56F35BA4"/>
    <w:rsid w:val="56F47AAF"/>
    <w:rsid w:val="570C25EA"/>
    <w:rsid w:val="570F0620"/>
    <w:rsid w:val="57351612"/>
    <w:rsid w:val="573F575B"/>
    <w:rsid w:val="574D1D71"/>
    <w:rsid w:val="577B6292"/>
    <w:rsid w:val="57AE7E4D"/>
    <w:rsid w:val="57C66DFD"/>
    <w:rsid w:val="57E0392F"/>
    <w:rsid w:val="57E852DE"/>
    <w:rsid w:val="57F85B33"/>
    <w:rsid w:val="582430A8"/>
    <w:rsid w:val="58274B52"/>
    <w:rsid w:val="58570D52"/>
    <w:rsid w:val="587678F8"/>
    <w:rsid w:val="58806AEC"/>
    <w:rsid w:val="58B62872"/>
    <w:rsid w:val="58F15DB2"/>
    <w:rsid w:val="591B774C"/>
    <w:rsid w:val="593E52F4"/>
    <w:rsid w:val="59697801"/>
    <w:rsid w:val="59735FAD"/>
    <w:rsid w:val="597A7071"/>
    <w:rsid w:val="597D14B6"/>
    <w:rsid w:val="59986909"/>
    <w:rsid w:val="5A1853EA"/>
    <w:rsid w:val="5A4525B5"/>
    <w:rsid w:val="5A4A3ECB"/>
    <w:rsid w:val="5A676FC5"/>
    <w:rsid w:val="5A6D5910"/>
    <w:rsid w:val="5AA40D70"/>
    <w:rsid w:val="5AC22254"/>
    <w:rsid w:val="5B2C344F"/>
    <w:rsid w:val="5B41628A"/>
    <w:rsid w:val="5B4875E3"/>
    <w:rsid w:val="5B5003E7"/>
    <w:rsid w:val="5B89134E"/>
    <w:rsid w:val="5BA929D6"/>
    <w:rsid w:val="5BCA6341"/>
    <w:rsid w:val="5BDA0962"/>
    <w:rsid w:val="5C27554E"/>
    <w:rsid w:val="5C2827C4"/>
    <w:rsid w:val="5C322E7D"/>
    <w:rsid w:val="5C390419"/>
    <w:rsid w:val="5C486B32"/>
    <w:rsid w:val="5C692149"/>
    <w:rsid w:val="5C8F1276"/>
    <w:rsid w:val="5CCD40D7"/>
    <w:rsid w:val="5CD64165"/>
    <w:rsid w:val="5CD73291"/>
    <w:rsid w:val="5CDD0717"/>
    <w:rsid w:val="5CDD096F"/>
    <w:rsid w:val="5CEB3F6D"/>
    <w:rsid w:val="5CFC2468"/>
    <w:rsid w:val="5D106358"/>
    <w:rsid w:val="5D210225"/>
    <w:rsid w:val="5D275187"/>
    <w:rsid w:val="5D354E91"/>
    <w:rsid w:val="5D525A61"/>
    <w:rsid w:val="5D5E42EB"/>
    <w:rsid w:val="5D724562"/>
    <w:rsid w:val="5D963739"/>
    <w:rsid w:val="5DAF3C30"/>
    <w:rsid w:val="5DB827CA"/>
    <w:rsid w:val="5E811FD3"/>
    <w:rsid w:val="5E834062"/>
    <w:rsid w:val="5EB6216C"/>
    <w:rsid w:val="5EB74B10"/>
    <w:rsid w:val="5ED37EBE"/>
    <w:rsid w:val="5EE73E76"/>
    <w:rsid w:val="5EFF193A"/>
    <w:rsid w:val="5F232C0C"/>
    <w:rsid w:val="5F4B72E2"/>
    <w:rsid w:val="5F60237E"/>
    <w:rsid w:val="5F653AA1"/>
    <w:rsid w:val="5F79461F"/>
    <w:rsid w:val="5F7E720C"/>
    <w:rsid w:val="5F8231F8"/>
    <w:rsid w:val="5F8741BA"/>
    <w:rsid w:val="5F9901EE"/>
    <w:rsid w:val="5F9D0FB5"/>
    <w:rsid w:val="5FA86287"/>
    <w:rsid w:val="60174C3F"/>
    <w:rsid w:val="60284D2C"/>
    <w:rsid w:val="603337F2"/>
    <w:rsid w:val="60463342"/>
    <w:rsid w:val="605D5E96"/>
    <w:rsid w:val="609A46EE"/>
    <w:rsid w:val="60A0295C"/>
    <w:rsid w:val="60A64872"/>
    <w:rsid w:val="60B50874"/>
    <w:rsid w:val="60D72F24"/>
    <w:rsid w:val="60F16638"/>
    <w:rsid w:val="60F6006F"/>
    <w:rsid w:val="60FD1E42"/>
    <w:rsid w:val="610407AC"/>
    <w:rsid w:val="6109714A"/>
    <w:rsid w:val="61333ACB"/>
    <w:rsid w:val="614D02DD"/>
    <w:rsid w:val="6156222C"/>
    <w:rsid w:val="61780005"/>
    <w:rsid w:val="61A622EB"/>
    <w:rsid w:val="61B87A61"/>
    <w:rsid w:val="61B97DBA"/>
    <w:rsid w:val="61C85CAF"/>
    <w:rsid w:val="61E16C68"/>
    <w:rsid w:val="61E30CED"/>
    <w:rsid w:val="621517B6"/>
    <w:rsid w:val="623A7D8E"/>
    <w:rsid w:val="623C4667"/>
    <w:rsid w:val="62494665"/>
    <w:rsid w:val="6285548B"/>
    <w:rsid w:val="62BA3657"/>
    <w:rsid w:val="62DE4E30"/>
    <w:rsid w:val="62EE7BD1"/>
    <w:rsid w:val="62FC6168"/>
    <w:rsid w:val="63125BAC"/>
    <w:rsid w:val="63197C30"/>
    <w:rsid w:val="631B0FAB"/>
    <w:rsid w:val="633F77A9"/>
    <w:rsid w:val="634212F3"/>
    <w:rsid w:val="63454E51"/>
    <w:rsid w:val="635B1A77"/>
    <w:rsid w:val="63633EF3"/>
    <w:rsid w:val="63641AC0"/>
    <w:rsid w:val="636955FB"/>
    <w:rsid w:val="6394143C"/>
    <w:rsid w:val="63A73CBC"/>
    <w:rsid w:val="63B123A5"/>
    <w:rsid w:val="63E1141A"/>
    <w:rsid w:val="63E36787"/>
    <w:rsid w:val="63E636A7"/>
    <w:rsid w:val="642819B1"/>
    <w:rsid w:val="64575C77"/>
    <w:rsid w:val="6483483A"/>
    <w:rsid w:val="64A12FE9"/>
    <w:rsid w:val="64BC72BF"/>
    <w:rsid w:val="64D46553"/>
    <w:rsid w:val="64E40449"/>
    <w:rsid w:val="64FC2BBB"/>
    <w:rsid w:val="6562053F"/>
    <w:rsid w:val="656F30DA"/>
    <w:rsid w:val="65831375"/>
    <w:rsid w:val="65862F7E"/>
    <w:rsid w:val="659B67EB"/>
    <w:rsid w:val="65BE00C6"/>
    <w:rsid w:val="65DA4DF0"/>
    <w:rsid w:val="65DE2DC7"/>
    <w:rsid w:val="65E407D9"/>
    <w:rsid w:val="65EA02C3"/>
    <w:rsid w:val="66136C77"/>
    <w:rsid w:val="661C75BD"/>
    <w:rsid w:val="66276597"/>
    <w:rsid w:val="665A4533"/>
    <w:rsid w:val="66875F11"/>
    <w:rsid w:val="66945389"/>
    <w:rsid w:val="66AF4E3F"/>
    <w:rsid w:val="66CC2DDF"/>
    <w:rsid w:val="67294499"/>
    <w:rsid w:val="677D28EB"/>
    <w:rsid w:val="67843D33"/>
    <w:rsid w:val="67874E28"/>
    <w:rsid w:val="679E7F39"/>
    <w:rsid w:val="67B35B77"/>
    <w:rsid w:val="67BC4D69"/>
    <w:rsid w:val="67F76E99"/>
    <w:rsid w:val="68317DC4"/>
    <w:rsid w:val="68333057"/>
    <w:rsid w:val="6843570F"/>
    <w:rsid w:val="684A6F06"/>
    <w:rsid w:val="688D46D9"/>
    <w:rsid w:val="68E06083"/>
    <w:rsid w:val="691A3037"/>
    <w:rsid w:val="691D582C"/>
    <w:rsid w:val="693C4902"/>
    <w:rsid w:val="697247F8"/>
    <w:rsid w:val="697F449D"/>
    <w:rsid w:val="698F700F"/>
    <w:rsid w:val="69A31DEC"/>
    <w:rsid w:val="69D66898"/>
    <w:rsid w:val="69EC7BCD"/>
    <w:rsid w:val="69FE73C2"/>
    <w:rsid w:val="6A30694C"/>
    <w:rsid w:val="6A5564AB"/>
    <w:rsid w:val="6A5E30E9"/>
    <w:rsid w:val="6A6277CE"/>
    <w:rsid w:val="6A6305C2"/>
    <w:rsid w:val="6A9A7A7F"/>
    <w:rsid w:val="6A9D6833"/>
    <w:rsid w:val="6AE83A89"/>
    <w:rsid w:val="6AF00614"/>
    <w:rsid w:val="6B255146"/>
    <w:rsid w:val="6B34397C"/>
    <w:rsid w:val="6B4B0452"/>
    <w:rsid w:val="6B501CFF"/>
    <w:rsid w:val="6B644FF1"/>
    <w:rsid w:val="6B6C4B0F"/>
    <w:rsid w:val="6B760F1B"/>
    <w:rsid w:val="6B871A86"/>
    <w:rsid w:val="6B9205C5"/>
    <w:rsid w:val="6B92471F"/>
    <w:rsid w:val="6B9B0BE7"/>
    <w:rsid w:val="6C042B56"/>
    <w:rsid w:val="6C117ABA"/>
    <w:rsid w:val="6C2668E1"/>
    <w:rsid w:val="6C2F6406"/>
    <w:rsid w:val="6C302114"/>
    <w:rsid w:val="6C652390"/>
    <w:rsid w:val="6C930399"/>
    <w:rsid w:val="6C9B50C0"/>
    <w:rsid w:val="6CEB4B98"/>
    <w:rsid w:val="6CFE67E8"/>
    <w:rsid w:val="6D5177BB"/>
    <w:rsid w:val="6D66197F"/>
    <w:rsid w:val="6D6D34B3"/>
    <w:rsid w:val="6D6E76BE"/>
    <w:rsid w:val="6D7C115B"/>
    <w:rsid w:val="6D8F7E5F"/>
    <w:rsid w:val="6DAA680F"/>
    <w:rsid w:val="6DB81CEB"/>
    <w:rsid w:val="6DC75BD0"/>
    <w:rsid w:val="6DCB680B"/>
    <w:rsid w:val="6DEE7FCF"/>
    <w:rsid w:val="6E076760"/>
    <w:rsid w:val="6E26306F"/>
    <w:rsid w:val="6E26489F"/>
    <w:rsid w:val="6E267D7F"/>
    <w:rsid w:val="6E314B0D"/>
    <w:rsid w:val="6E9378C1"/>
    <w:rsid w:val="6EF41EE9"/>
    <w:rsid w:val="6F653EC3"/>
    <w:rsid w:val="6F7F11AF"/>
    <w:rsid w:val="6FA97510"/>
    <w:rsid w:val="6FAE1CEF"/>
    <w:rsid w:val="6FC413E3"/>
    <w:rsid w:val="700D59A2"/>
    <w:rsid w:val="701E1483"/>
    <w:rsid w:val="701F0418"/>
    <w:rsid w:val="705B3DA5"/>
    <w:rsid w:val="70631EB5"/>
    <w:rsid w:val="70A1694A"/>
    <w:rsid w:val="70B14464"/>
    <w:rsid w:val="70C50E83"/>
    <w:rsid w:val="70C84DC3"/>
    <w:rsid w:val="70CD5291"/>
    <w:rsid w:val="70E30790"/>
    <w:rsid w:val="7104272A"/>
    <w:rsid w:val="71381E5B"/>
    <w:rsid w:val="71424133"/>
    <w:rsid w:val="71486B15"/>
    <w:rsid w:val="71755C2F"/>
    <w:rsid w:val="717A644D"/>
    <w:rsid w:val="718563AD"/>
    <w:rsid w:val="718B2321"/>
    <w:rsid w:val="71A264A2"/>
    <w:rsid w:val="71A77316"/>
    <w:rsid w:val="71AE3658"/>
    <w:rsid w:val="71B9129A"/>
    <w:rsid w:val="71BF098D"/>
    <w:rsid w:val="71DF5D15"/>
    <w:rsid w:val="71E17130"/>
    <w:rsid w:val="72020FDC"/>
    <w:rsid w:val="72071A7F"/>
    <w:rsid w:val="721C467C"/>
    <w:rsid w:val="722455A4"/>
    <w:rsid w:val="7227378B"/>
    <w:rsid w:val="72350094"/>
    <w:rsid w:val="7257151C"/>
    <w:rsid w:val="72597DD4"/>
    <w:rsid w:val="7278648A"/>
    <w:rsid w:val="728C684F"/>
    <w:rsid w:val="728E2856"/>
    <w:rsid w:val="729F5713"/>
    <w:rsid w:val="72AC4FE4"/>
    <w:rsid w:val="72F90EB5"/>
    <w:rsid w:val="73137346"/>
    <w:rsid w:val="732D6804"/>
    <w:rsid w:val="73875C36"/>
    <w:rsid w:val="73966CBC"/>
    <w:rsid w:val="739815FC"/>
    <w:rsid w:val="73A76B1F"/>
    <w:rsid w:val="73B85C6A"/>
    <w:rsid w:val="73BF17B3"/>
    <w:rsid w:val="73E628A8"/>
    <w:rsid w:val="7445290D"/>
    <w:rsid w:val="745F07FF"/>
    <w:rsid w:val="745F27C3"/>
    <w:rsid w:val="747168C4"/>
    <w:rsid w:val="749E6797"/>
    <w:rsid w:val="74A2683B"/>
    <w:rsid w:val="74D92337"/>
    <w:rsid w:val="752B06E0"/>
    <w:rsid w:val="75683CC0"/>
    <w:rsid w:val="75695559"/>
    <w:rsid w:val="7570274D"/>
    <w:rsid w:val="75763686"/>
    <w:rsid w:val="759A7C55"/>
    <w:rsid w:val="75C85360"/>
    <w:rsid w:val="75E07DF9"/>
    <w:rsid w:val="760D11E2"/>
    <w:rsid w:val="76182D9F"/>
    <w:rsid w:val="7638712A"/>
    <w:rsid w:val="76795285"/>
    <w:rsid w:val="767A35FB"/>
    <w:rsid w:val="767E652E"/>
    <w:rsid w:val="768556FA"/>
    <w:rsid w:val="76A067DC"/>
    <w:rsid w:val="76F95152"/>
    <w:rsid w:val="77474E05"/>
    <w:rsid w:val="7749543C"/>
    <w:rsid w:val="775109ED"/>
    <w:rsid w:val="77767FE1"/>
    <w:rsid w:val="77D3721D"/>
    <w:rsid w:val="77DD6E03"/>
    <w:rsid w:val="78082A78"/>
    <w:rsid w:val="780C1ED6"/>
    <w:rsid w:val="78252FAF"/>
    <w:rsid w:val="78611BFA"/>
    <w:rsid w:val="78735C7C"/>
    <w:rsid w:val="78843B7C"/>
    <w:rsid w:val="78902BBE"/>
    <w:rsid w:val="78AA3D02"/>
    <w:rsid w:val="78AD4EAF"/>
    <w:rsid w:val="78AE6742"/>
    <w:rsid w:val="78FA2F12"/>
    <w:rsid w:val="79061D85"/>
    <w:rsid w:val="79494489"/>
    <w:rsid w:val="795A0B12"/>
    <w:rsid w:val="795E2B79"/>
    <w:rsid w:val="79A8274C"/>
    <w:rsid w:val="79B03E43"/>
    <w:rsid w:val="79B45E33"/>
    <w:rsid w:val="79BC2027"/>
    <w:rsid w:val="79C90D09"/>
    <w:rsid w:val="79F31B9F"/>
    <w:rsid w:val="7A93583E"/>
    <w:rsid w:val="7ACB19AB"/>
    <w:rsid w:val="7AD75405"/>
    <w:rsid w:val="7AF23FD2"/>
    <w:rsid w:val="7B0374A9"/>
    <w:rsid w:val="7B0E07BA"/>
    <w:rsid w:val="7B1A31B9"/>
    <w:rsid w:val="7B2E3531"/>
    <w:rsid w:val="7B3D68C2"/>
    <w:rsid w:val="7B5D374C"/>
    <w:rsid w:val="7B670028"/>
    <w:rsid w:val="7B821C1B"/>
    <w:rsid w:val="7BBB3CD1"/>
    <w:rsid w:val="7BD20365"/>
    <w:rsid w:val="7BD83380"/>
    <w:rsid w:val="7BEA674A"/>
    <w:rsid w:val="7BF14630"/>
    <w:rsid w:val="7BFA5CE7"/>
    <w:rsid w:val="7C1248DA"/>
    <w:rsid w:val="7C286EB4"/>
    <w:rsid w:val="7C2E5BB5"/>
    <w:rsid w:val="7C5C0962"/>
    <w:rsid w:val="7C623880"/>
    <w:rsid w:val="7C9821AF"/>
    <w:rsid w:val="7CB23ED0"/>
    <w:rsid w:val="7CB7082D"/>
    <w:rsid w:val="7D0B2080"/>
    <w:rsid w:val="7D18053D"/>
    <w:rsid w:val="7D41796A"/>
    <w:rsid w:val="7D5F69AC"/>
    <w:rsid w:val="7D8A3FED"/>
    <w:rsid w:val="7DBC298F"/>
    <w:rsid w:val="7DD1366E"/>
    <w:rsid w:val="7DD20CB7"/>
    <w:rsid w:val="7DE415B6"/>
    <w:rsid w:val="7E0D22B8"/>
    <w:rsid w:val="7E1107CF"/>
    <w:rsid w:val="7E214C5F"/>
    <w:rsid w:val="7E267A8D"/>
    <w:rsid w:val="7E54640D"/>
    <w:rsid w:val="7E746189"/>
    <w:rsid w:val="7E8B681C"/>
    <w:rsid w:val="7EA82CAC"/>
    <w:rsid w:val="7EBB5269"/>
    <w:rsid w:val="7EBF0B65"/>
    <w:rsid w:val="7EC11C74"/>
    <w:rsid w:val="7EEA7EBF"/>
    <w:rsid w:val="7F09602D"/>
    <w:rsid w:val="7F1427ED"/>
    <w:rsid w:val="7F1A6DE0"/>
    <w:rsid w:val="7F485D9A"/>
    <w:rsid w:val="7F690A61"/>
    <w:rsid w:val="7F6E5B72"/>
    <w:rsid w:val="7FAA23FA"/>
    <w:rsid w:val="7FCD51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2">
      <o:colormenu v:ext="edit" strokecolor="none"/>
    </o:shapedefaults>
    <o:shapelayout v:ext="edit">
      <o:idmap v:ext="edit" data="1"/>
      <o:rules v:ext="edit">
        <o:r id="V:Rule27" type="connector" idref="#_x0000_s1373"/>
        <o:r id="V:Rule28" type="connector" idref="#_x0000_s1358"/>
        <o:r id="V:Rule29" type="connector" idref="#_x0000_s1445"/>
        <o:r id="V:Rule30" type="connector" idref="#_x0000_s1342"/>
        <o:r id="V:Rule31" type="connector" idref="#_x0000_s1350"/>
        <o:r id="V:Rule32" type="connector" idref="#_x0000_s1390"/>
        <o:r id="V:Rule33" type="connector" idref="#_x0000_s1456"/>
        <o:r id="V:Rule34" type="connector" idref="#_x0000_s1433"/>
        <o:r id="V:Rule35" type="connector" idref="#_x0000_s1334"/>
        <o:r id="V:Rule36" type="connector" idref="#_x0000_s1396"/>
        <o:r id="V:Rule37" type="connector" idref="#AutoShape 165"/>
        <o:r id="V:Rule38" type="connector" idref="#_x0000_s1449"/>
        <o:r id="V:Rule39" type="connector" idref="#_x0000_s1400"/>
        <o:r id="V:Rule40" type="connector" idref="#_x0000_s1331"/>
        <o:r id="V:Rule41" type="connector" idref="#_x0000_s1330"/>
        <o:r id="V:Rule42" type="connector" idref="#_x0000_s1371"/>
        <o:r id="V:Rule43" type="connector" idref="#_x0000_s1425"/>
        <o:r id="V:Rule44" type="connector" idref="#_x0000_s1441"/>
        <o:r id="V:Rule45" type="connector" idref="#_x0000_s1348"/>
        <o:r id="V:Rule46" type="connector" idref="#_x0000_s1356"/>
        <o:r id="V:Rule47" type="connector" idref="#_x0000_s1436"/>
        <o:r id="V:Rule48" type="connector" idref="#_x0000_s1447"/>
        <o:r id="V:Rule49" type="connector" idref="#_x0000_s1395"/>
        <o:r id="V:Rule50" type="connector" idref="#_x0000_s1392"/>
        <o:r id="V:Rule51" type="connector" idref="#_x0000_s1422"/>
        <o:r id="V:Rule52" type="connector" idref="#_x0000_s1354"/>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99" w:qFormat="1"/>
    <w:lsdException w:name="annotation text" w:qFormat="1"/>
    <w:lsdException w:name="header" w:qFormat="1"/>
    <w:lsdException w:name="footer" w:qFormat="1"/>
    <w:lsdException w:name="caption" w:semiHidden="1" w:unhideWhenUsed="1" w:qFormat="1"/>
    <w:lsdException w:name="List" w:qFormat="1"/>
    <w:lsdException w:name="List 3" w:qFormat="1"/>
    <w:lsdException w:name="Title" w:qFormat="1"/>
    <w:lsdException w:name="Body Text" w:qFormat="1"/>
    <w:lsdException w:name="Body Text Indent" w:qFormat="1"/>
    <w:lsdException w:name="Subtitle" w:qFormat="1"/>
    <w:lsdException w:name="Body Text First Indent" w:qFormat="1"/>
    <w:lsdException w:name="Body Text First Indent 2" w:qFormat="1"/>
    <w:lsdException w:name="Body Text Indent 2" w:qFormat="1"/>
    <w:lsdException w:name="Body Text Indent 3" w:uiPriority="99" w:qFormat="1"/>
    <w:lsdException w:name="Hyperlink" w:uiPriority="99" w:qFormat="1"/>
    <w:lsdException w:name="FollowedHyperlink" w:uiPriority="99"/>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2070"/>
    <w:pPr>
      <w:widowControl w:val="0"/>
      <w:spacing w:line="360" w:lineRule="auto"/>
      <w:ind w:firstLineChars="200" w:firstLine="200"/>
      <w:jc w:val="both"/>
    </w:pPr>
    <w:rPr>
      <w:kern w:val="2"/>
      <w:sz w:val="24"/>
      <w:szCs w:val="24"/>
    </w:rPr>
  </w:style>
  <w:style w:type="paragraph" w:styleId="1">
    <w:name w:val="heading 1"/>
    <w:aliases w:val="1.标题 1,章,章名,b1,章节标题,H1,标题 11,文章标题,-*+,章标题 1,heading 1,Heading 1 (NN),h1,1st level,Section Head,l1,1标题 1,my标题1,第一级标题,卷标题,合同标题,中期通州,鼎天标题 1,Header1,H11,H12,H111,H13,H112,第A章,第*部分,第1章,章标题(有序号),一、,标题一,标题 111,Head 1wsa"/>
    <w:basedOn w:val="a"/>
    <w:next w:val="a"/>
    <w:link w:val="1Char"/>
    <w:uiPriority w:val="9"/>
    <w:qFormat/>
    <w:rsid w:val="00834492"/>
    <w:pPr>
      <w:keepNext/>
      <w:keepLines/>
      <w:spacing w:beforeLines="50" w:afterLines="50"/>
      <w:ind w:firstLineChars="0" w:firstLine="0"/>
      <w:jc w:val="center"/>
      <w:outlineLvl w:val="0"/>
    </w:pPr>
    <w:rPr>
      <w:b/>
      <w:bCs/>
      <w:kern w:val="44"/>
      <w:sz w:val="44"/>
      <w:szCs w:val="44"/>
    </w:rPr>
  </w:style>
  <w:style w:type="paragraph" w:styleId="2">
    <w:name w:val="heading 2"/>
    <w:aliases w:val="标题 12,Se,Head wsa2,Chapter Title,Chapter,节标题 1.1,h2,l2,2nd level,Titre2,2,Header 2,H2,节,标题 1.1,1.1标题 2,1.1,_Heading 2,标2,第一层条,Header 2nd Page,A.B.C.,h2 main heading,A,标题 lxb2,二级标题 Char,单位名,4.1,1.1标题2,Heading 2 Hidden,Heading 2 CCBS,.,标题2,HD2"/>
    <w:basedOn w:val="a"/>
    <w:next w:val="a"/>
    <w:link w:val="2Char"/>
    <w:qFormat/>
    <w:rsid w:val="00834492"/>
    <w:pPr>
      <w:numPr>
        <w:ilvl w:val="1"/>
        <w:numId w:val="1"/>
      </w:numPr>
      <w:spacing w:before="10" w:after="10"/>
      <w:ind w:firstLineChars="0" w:firstLine="0"/>
      <w:jc w:val="left"/>
      <w:outlineLvl w:val="1"/>
    </w:pPr>
    <w:rPr>
      <w:b/>
      <w:sz w:val="28"/>
      <w:szCs w:val="30"/>
    </w:rPr>
  </w:style>
  <w:style w:type="paragraph" w:styleId="3">
    <w:name w:val="heading 3"/>
    <w:aliases w:val="标题 13,标题 13 Char,Re,Head 3 WSA,h3,条标题1.1.1,标题 3 Char Char Char Char Char Char Char Char Char Char,H3,l3,CT,Level 3 Topic Heading,sect1.2.3,l3+toc 3,Sub-section Title,头,小节标题,B Head,3rd level,b3,H31,H32,H33,u3,H311,H321,H34,H35,H36,H37,H38,H39,H310,小"/>
    <w:basedOn w:val="a"/>
    <w:next w:val="a"/>
    <w:link w:val="3Char"/>
    <w:qFormat/>
    <w:rsid w:val="00834492"/>
    <w:pPr>
      <w:keepNext/>
      <w:keepLines/>
      <w:numPr>
        <w:ilvl w:val="2"/>
        <w:numId w:val="1"/>
      </w:numPr>
      <w:spacing w:before="10" w:after="10"/>
      <w:ind w:firstLineChars="0" w:firstLine="0"/>
      <w:outlineLvl w:val="2"/>
    </w:pPr>
    <w:rPr>
      <w:b/>
      <w:bCs/>
      <w:szCs w:val="32"/>
    </w:rPr>
  </w:style>
  <w:style w:type="paragraph" w:styleId="4">
    <w:name w:val="heading 4"/>
    <w:aliases w:val="标题 14"/>
    <w:basedOn w:val="a"/>
    <w:next w:val="a"/>
    <w:link w:val="4Char"/>
    <w:qFormat/>
    <w:rsid w:val="00834492"/>
    <w:pPr>
      <w:keepNext/>
      <w:keepLines/>
      <w:numPr>
        <w:ilvl w:val="3"/>
        <w:numId w:val="1"/>
      </w:numPr>
      <w:ind w:firstLineChars="0" w:firstLine="0"/>
      <w:outlineLvl w:val="3"/>
    </w:pPr>
    <w:rPr>
      <w:b/>
      <w:bCs/>
      <w:szCs w:val="28"/>
    </w:rPr>
  </w:style>
  <w:style w:type="paragraph" w:styleId="5">
    <w:name w:val="heading 5"/>
    <w:basedOn w:val="a"/>
    <w:next w:val="a"/>
    <w:link w:val="5Char"/>
    <w:qFormat/>
    <w:rsid w:val="00834492"/>
    <w:pPr>
      <w:keepNext/>
      <w:keepLines/>
      <w:tabs>
        <w:tab w:val="left" w:pos="842"/>
      </w:tabs>
      <w:jc w:val="left"/>
      <w:textAlignment w:val="baseline"/>
      <w:outlineLvl w:val="4"/>
    </w:pPr>
    <w:rPr>
      <w:b/>
      <w:kern w:val="0"/>
    </w:rPr>
  </w:style>
  <w:style w:type="paragraph" w:styleId="6">
    <w:name w:val="heading 6"/>
    <w:basedOn w:val="a"/>
    <w:next w:val="a"/>
    <w:link w:val="6Char"/>
    <w:qFormat/>
    <w:rsid w:val="00AB6ECC"/>
    <w:pPr>
      <w:keepNext/>
      <w:keepLines/>
      <w:spacing w:before="240" w:after="64" w:line="320" w:lineRule="auto"/>
      <w:ind w:firstLineChars="0" w:firstLine="0"/>
      <w:outlineLvl w:val="5"/>
    </w:pPr>
    <w:rPr>
      <w:rFonts w:ascii="Cambria" w:hAnsi="Cambria" w:cs="宋体"/>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aliases w:val="1.标题 1 Char,章 Char,章名 Char,b1 Char,章节标题 Char,H1 Char,标题 11 Char,文章标题 Char,-*+ Char,章标题 1 Char,heading 1 Char,Heading 1 (NN) Char,h1 Char,1st level Char,Section Head Char,l1 Char,1标题 1 Char,my标题1 Char,第一级标题 Char,卷标题 Char,合同标题 Char,中期通州 Char"/>
    <w:link w:val="1"/>
    <w:uiPriority w:val="9"/>
    <w:qFormat/>
    <w:rsid w:val="00857CEB"/>
    <w:rPr>
      <w:b/>
      <w:bCs/>
      <w:kern w:val="44"/>
      <w:sz w:val="44"/>
      <w:szCs w:val="44"/>
    </w:rPr>
  </w:style>
  <w:style w:type="character" w:customStyle="1" w:styleId="2Char">
    <w:name w:val="标题 2 Char"/>
    <w:aliases w:val="标题 12 Char,Se Char,Head wsa2 Char,Chapter Title Char,Chapter Char,节标题 1.1 Char,h2 Char,l2 Char,2nd level Char,Titre2 Char,2 Char,Header 2 Char,H2 Char,节 Char,标题 1.1 Char,1.1标题 2 Char,1.1 Char,_Heading 2 Char,标2 Char,第一层条 Char,A.B.C. Char"/>
    <w:link w:val="2"/>
    <w:qFormat/>
    <w:rsid w:val="00F039B0"/>
    <w:rPr>
      <w:b/>
      <w:kern w:val="2"/>
      <w:sz w:val="28"/>
      <w:szCs w:val="30"/>
    </w:rPr>
  </w:style>
  <w:style w:type="character" w:customStyle="1" w:styleId="3Char">
    <w:name w:val="标题 3 Char"/>
    <w:aliases w:val="标题 13 Char1,标题 13 Char Char,Re Char,Head 3 WSA Char,h3 Char,条标题1.1.1 Char,标题 3 Char Char Char Char Char Char Char Char Char Char Char,H3 Char,l3 Char,CT Char,Level 3 Topic Heading Char,sect1.2.3 Char,l3+toc 3 Char,Sub-section Title Char,头 Char"/>
    <w:link w:val="3"/>
    <w:qFormat/>
    <w:rsid w:val="00834492"/>
    <w:rPr>
      <w:b/>
      <w:bCs/>
      <w:kern w:val="2"/>
      <w:sz w:val="24"/>
      <w:szCs w:val="32"/>
    </w:rPr>
  </w:style>
  <w:style w:type="character" w:customStyle="1" w:styleId="4Char">
    <w:name w:val="标题 4 Char"/>
    <w:aliases w:val="标题 14 Char"/>
    <w:link w:val="4"/>
    <w:rsid w:val="00AB6ECC"/>
    <w:rPr>
      <w:b/>
      <w:bCs/>
      <w:kern w:val="2"/>
      <w:sz w:val="24"/>
      <w:szCs w:val="28"/>
    </w:rPr>
  </w:style>
  <w:style w:type="character" w:customStyle="1" w:styleId="5Char">
    <w:name w:val="标题 5 Char"/>
    <w:link w:val="5"/>
    <w:rsid w:val="00AB6ECC"/>
    <w:rPr>
      <w:b/>
      <w:sz w:val="24"/>
      <w:szCs w:val="24"/>
    </w:rPr>
  </w:style>
  <w:style w:type="character" w:customStyle="1" w:styleId="6Char">
    <w:name w:val="标题 6 Char"/>
    <w:link w:val="6"/>
    <w:rsid w:val="00AB6ECC"/>
    <w:rPr>
      <w:rFonts w:ascii="Cambria" w:hAnsi="Cambria" w:cs="宋体"/>
      <w:b/>
      <w:bCs/>
      <w:kern w:val="2"/>
      <w:sz w:val="24"/>
      <w:szCs w:val="24"/>
      <w:lang w:bidi="ar-SA"/>
    </w:rPr>
  </w:style>
  <w:style w:type="character" w:styleId="a3">
    <w:name w:val="Hyperlink"/>
    <w:aliases w:val="超级链接1"/>
    <w:uiPriority w:val="99"/>
    <w:qFormat/>
    <w:rsid w:val="00834492"/>
    <w:rPr>
      <w:rFonts w:ascii="宋体" w:cs="宋体"/>
      <w:color w:val="0000FF"/>
      <w:sz w:val="24"/>
      <w:szCs w:val="24"/>
      <w:u w:val="single"/>
      <w:lang w:bidi="ar-SA"/>
    </w:rPr>
  </w:style>
  <w:style w:type="character" w:styleId="a4">
    <w:name w:val="Strong"/>
    <w:qFormat/>
    <w:rsid w:val="00834492"/>
    <w:rPr>
      <w:rFonts w:ascii="宋体" w:cs="宋体"/>
      <w:b/>
      <w:sz w:val="24"/>
      <w:szCs w:val="24"/>
      <w:lang w:bidi="ar-SA"/>
    </w:rPr>
  </w:style>
  <w:style w:type="character" w:styleId="a5">
    <w:name w:val="annotation reference"/>
    <w:rsid w:val="00834492"/>
    <w:rPr>
      <w:rFonts w:ascii="宋体" w:cs="宋体"/>
      <w:sz w:val="21"/>
      <w:szCs w:val="21"/>
      <w:lang w:bidi="ar-SA"/>
    </w:rPr>
  </w:style>
  <w:style w:type="character" w:styleId="a6">
    <w:name w:val="Emphasis"/>
    <w:qFormat/>
    <w:rsid w:val="00834492"/>
    <w:rPr>
      <w:rFonts w:ascii="宋体" w:cs="宋体"/>
      <w:i/>
      <w:sz w:val="24"/>
      <w:szCs w:val="24"/>
      <w:lang w:bidi="ar-SA"/>
    </w:rPr>
  </w:style>
  <w:style w:type="character" w:styleId="a7">
    <w:name w:val="FollowedHyperlink"/>
    <w:uiPriority w:val="99"/>
    <w:rsid w:val="00834492"/>
    <w:rPr>
      <w:rFonts w:ascii="宋体" w:cs="宋体"/>
      <w:color w:val="800080"/>
      <w:sz w:val="24"/>
      <w:szCs w:val="24"/>
      <w:u w:val="single"/>
      <w:lang w:bidi="ar-SA"/>
    </w:rPr>
  </w:style>
  <w:style w:type="character" w:customStyle="1" w:styleId="Char">
    <w:name w:val="表名五号字 Char"/>
    <w:link w:val="a8"/>
    <w:rsid w:val="00834492"/>
    <w:rPr>
      <w:rFonts w:ascii="Times New Roman" w:eastAsia="宋体" w:hAnsi="Times New Roman" w:cs="Times New Roman"/>
      <w:b/>
      <w:kern w:val="0"/>
      <w:sz w:val="21"/>
      <w:szCs w:val="20"/>
      <w:lang w:bidi="ar-SA"/>
    </w:rPr>
  </w:style>
  <w:style w:type="paragraph" w:customStyle="1" w:styleId="a8">
    <w:name w:val="表名五号字"/>
    <w:basedOn w:val="a"/>
    <w:next w:val="a"/>
    <w:link w:val="Char"/>
    <w:rsid w:val="00834492"/>
    <w:pPr>
      <w:ind w:firstLineChars="0" w:firstLine="0"/>
      <w:jc w:val="center"/>
    </w:pPr>
    <w:rPr>
      <w:b/>
      <w:kern w:val="0"/>
      <w:sz w:val="21"/>
      <w:szCs w:val="20"/>
    </w:rPr>
  </w:style>
  <w:style w:type="paragraph" w:styleId="a9">
    <w:name w:val="Balloon Text"/>
    <w:basedOn w:val="a"/>
    <w:link w:val="Char0"/>
    <w:qFormat/>
    <w:rsid w:val="00834492"/>
    <w:rPr>
      <w:rFonts w:ascii="宋体" w:cs="宋体"/>
      <w:sz w:val="18"/>
      <w:szCs w:val="18"/>
    </w:rPr>
  </w:style>
  <w:style w:type="character" w:customStyle="1" w:styleId="Char0">
    <w:name w:val="批注框文本 Char"/>
    <w:link w:val="a9"/>
    <w:qFormat/>
    <w:rsid w:val="00DA56DC"/>
    <w:rPr>
      <w:rFonts w:ascii="宋体" w:cs="宋体"/>
      <w:kern w:val="2"/>
      <w:sz w:val="18"/>
      <w:szCs w:val="18"/>
      <w:lang w:bidi="ar-SA"/>
    </w:rPr>
  </w:style>
  <w:style w:type="paragraph" w:styleId="aa">
    <w:name w:val="Normal (Web)"/>
    <w:basedOn w:val="a"/>
    <w:link w:val="Char1"/>
    <w:uiPriority w:val="99"/>
    <w:qFormat/>
    <w:rsid w:val="00834492"/>
  </w:style>
  <w:style w:type="character" w:customStyle="1" w:styleId="Char1">
    <w:name w:val="普通(网站) Char1"/>
    <w:link w:val="aa"/>
    <w:rsid w:val="00AB6ECC"/>
    <w:rPr>
      <w:kern w:val="2"/>
      <w:sz w:val="24"/>
      <w:szCs w:val="24"/>
    </w:rPr>
  </w:style>
  <w:style w:type="paragraph" w:styleId="ab">
    <w:name w:val="header"/>
    <w:basedOn w:val="a"/>
    <w:link w:val="Char2"/>
    <w:qFormat/>
    <w:rsid w:val="00834492"/>
    <w:pPr>
      <w:tabs>
        <w:tab w:val="center" w:pos="4153"/>
        <w:tab w:val="right" w:pos="8306"/>
      </w:tabs>
      <w:spacing w:line="240" w:lineRule="auto"/>
      <w:ind w:firstLineChars="0" w:firstLine="0"/>
    </w:pPr>
    <w:rPr>
      <w:rFonts w:ascii="宋体" w:cs="宋体"/>
      <w:b/>
      <w:sz w:val="18"/>
    </w:rPr>
  </w:style>
  <w:style w:type="character" w:customStyle="1" w:styleId="Char2">
    <w:name w:val="页眉 Char"/>
    <w:link w:val="ab"/>
    <w:qFormat/>
    <w:rsid w:val="00DA56DC"/>
    <w:rPr>
      <w:rFonts w:ascii="宋体" w:cs="宋体"/>
      <w:b/>
      <w:kern w:val="2"/>
      <w:sz w:val="18"/>
      <w:szCs w:val="24"/>
      <w:lang w:bidi="ar-SA"/>
    </w:rPr>
  </w:style>
  <w:style w:type="paragraph" w:styleId="ac">
    <w:name w:val="annotation text"/>
    <w:basedOn w:val="a"/>
    <w:link w:val="Char3"/>
    <w:qFormat/>
    <w:rsid w:val="00834492"/>
    <w:pPr>
      <w:jc w:val="left"/>
    </w:pPr>
  </w:style>
  <w:style w:type="character" w:customStyle="1" w:styleId="Char3">
    <w:name w:val="批注文字 Char"/>
    <w:link w:val="ac"/>
    <w:qFormat/>
    <w:rsid w:val="005B013B"/>
    <w:rPr>
      <w:kern w:val="2"/>
      <w:sz w:val="24"/>
      <w:szCs w:val="24"/>
    </w:rPr>
  </w:style>
  <w:style w:type="paragraph" w:styleId="20">
    <w:name w:val="toc 2"/>
    <w:basedOn w:val="a"/>
    <w:next w:val="a"/>
    <w:uiPriority w:val="39"/>
    <w:qFormat/>
    <w:rsid w:val="00834492"/>
    <w:pPr>
      <w:ind w:left="240"/>
      <w:jc w:val="left"/>
    </w:pPr>
    <w:rPr>
      <w:rFonts w:asciiTheme="minorHAnsi" w:hAnsiTheme="minorHAnsi"/>
      <w:smallCaps/>
      <w:sz w:val="20"/>
      <w:szCs w:val="20"/>
    </w:rPr>
  </w:style>
  <w:style w:type="paragraph" w:styleId="10">
    <w:name w:val="toc 1"/>
    <w:basedOn w:val="a"/>
    <w:next w:val="a"/>
    <w:uiPriority w:val="39"/>
    <w:qFormat/>
    <w:rsid w:val="00834492"/>
    <w:pPr>
      <w:spacing w:before="120" w:after="120"/>
      <w:jc w:val="left"/>
    </w:pPr>
    <w:rPr>
      <w:rFonts w:asciiTheme="minorHAnsi" w:hAnsiTheme="minorHAnsi"/>
      <w:b/>
      <w:bCs/>
      <w:caps/>
      <w:sz w:val="20"/>
      <w:szCs w:val="20"/>
    </w:rPr>
  </w:style>
  <w:style w:type="paragraph" w:styleId="ad">
    <w:name w:val="annotation subject"/>
    <w:basedOn w:val="ac"/>
    <w:next w:val="ac"/>
    <w:link w:val="Char4"/>
    <w:qFormat/>
    <w:rsid w:val="00834492"/>
    <w:rPr>
      <w:b/>
      <w:bCs/>
    </w:rPr>
  </w:style>
  <w:style w:type="character" w:customStyle="1" w:styleId="Char4">
    <w:name w:val="批注主题 Char"/>
    <w:link w:val="ad"/>
    <w:qFormat/>
    <w:rsid w:val="00AB6ECC"/>
    <w:rPr>
      <w:b/>
      <w:bCs/>
      <w:kern w:val="2"/>
      <w:sz w:val="24"/>
      <w:szCs w:val="24"/>
    </w:rPr>
  </w:style>
  <w:style w:type="paragraph" w:styleId="ae">
    <w:name w:val="footer"/>
    <w:basedOn w:val="a"/>
    <w:link w:val="Char5"/>
    <w:qFormat/>
    <w:rsid w:val="00834492"/>
    <w:pPr>
      <w:tabs>
        <w:tab w:val="center" w:pos="4153"/>
        <w:tab w:val="right" w:pos="8306"/>
      </w:tabs>
      <w:spacing w:line="240" w:lineRule="auto"/>
      <w:ind w:firstLineChars="0" w:firstLine="0"/>
      <w:jc w:val="left"/>
    </w:pPr>
    <w:rPr>
      <w:rFonts w:ascii="宋体" w:cs="宋体"/>
      <w:b/>
      <w:sz w:val="18"/>
    </w:rPr>
  </w:style>
  <w:style w:type="character" w:customStyle="1" w:styleId="Char5">
    <w:name w:val="页脚 Char"/>
    <w:link w:val="ae"/>
    <w:rsid w:val="00DA56DC"/>
    <w:rPr>
      <w:rFonts w:ascii="宋体" w:cs="宋体"/>
      <w:b/>
      <w:kern w:val="2"/>
      <w:sz w:val="18"/>
      <w:szCs w:val="24"/>
      <w:lang w:bidi="ar-SA"/>
    </w:rPr>
  </w:style>
  <w:style w:type="paragraph" w:customStyle="1" w:styleId="Char6">
    <w:name w:val="Char"/>
    <w:basedOn w:val="a"/>
    <w:rsid w:val="00834492"/>
    <w:rPr>
      <w:rFonts w:ascii="宋体" w:cs="宋体"/>
      <w:szCs w:val="20"/>
    </w:rPr>
  </w:style>
  <w:style w:type="paragraph" w:customStyle="1" w:styleId="af">
    <w:name w:val="注释小五"/>
    <w:basedOn w:val="a"/>
    <w:rsid w:val="00834492"/>
    <w:pPr>
      <w:spacing w:line="240" w:lineRule="auto"/>
      <w:ind w:firstLineChars="0" w:firstLine="0"/>
    </w:pPr>
    <w:rPr>
      <w:b/>
      <w:sz w:val="18"/>
    </w:rPr>
  </w:style>
  <w:style w:type="paragraph" w:customStyle="1" w:styleId="af0">
    <w:name w:val="中文报告书样式"/>
    <w:basedOn w:val="a"/>
    <w:rsid w:val="00834492"/>
    <w:pPr>
      <w:widowControl/>
      <w:adjustRightInd w:val="0"/>
      <w:spacing w:line="480" w:lineRule="atLeast"/>
      <w:jc w:val="left"/>
      <w:textAlignment w:val="baseline"/>
    </w:pPr>
    <w:rPr>
      <w:rFonts w:ascii="Calibri" w:hAnsi="Calibri"/>
      <w:kern w:val="24"/>
      <w:szCs w:val="20"/>
    </w:rPr>
  </w:style>
  <w:style w:type="paragraph" w:customStyle="1" w:styleId="af1">
    <w:name w:val="表 头"/>
    <w:basedOn w:val="a"/>
    <w:rsid w:val="00834492"/>
    <w:pPr>
      <w:tabs>
        <w:tab w:val="left" w:pos="7245"/>
      </w:tabs>
      <w:adjustRightInd w:val="0"/>
      <w:spacing w:line="440" w:lineRule="exact"/>
      <w:jc w:val="center"/>
    </w:pPr>
    <w:rPr>
      <w:b/>
      <w:color w:val="000000"/>
      <w:kern w:val="0"/>
      <w:sz w:val="21"/>
      <w:szCs w:val="21"/>
    </w:rPr>
  </w:style>
  <w:style w:type="paragraph" w:customStyle="1" w:styleId="11">
    <w:name w:val="样式1"/>
    <w:basedOn w:val="a"/>
    <w:link w:val="1Char0"/>
    <w:qFormat/>
    <w:rsid w:val="00834492"/>
    <w:pPr>
      <w:spacing w:line="500" w:lineRule="exact"/>
      <w:jc w:val="left"/>
    </w:pPr>
    <w:rPr>
      <w:color w:val="000000"/>
    </w:rPr>
  </w:style>
  <w:style w:type="character" w:customStyle="1" w:styleId="1Char0">
    <w:name w:val="样式1 Char"/>
    <w:link w:val="11"/>
    <w:qFormat/>
    <w:rsid w:val="00AB6ECC"/>
    <w:rPr>
      <w:color w:val="000000"/>
      <w:kern w:val="2"/>
      <w:sz w:val="24"/>
      <w:szCs w:val="24"/>
    </w:rPr>
  </w:style>
  <w:style w:type="paragraph" w:customStyle="1" w:styleId="af2">
    <w:name w:val="奇正表格"/>
    <w:basedOn w:val="a"/>
    <w:rsid w:val="00834492"/>
    <w:pPr>
      <w:widowControl/>
      <w:spacing w:line="360" w:lineRule="exact"/>
      <w:jc w:val="center"/>
    </w:pPr>
    <w:rPr>
      <w:kern w:val="0"/>
      <w:sz w:val="21"/>
      <w:szCs w:val="20"/>
    </w:rPr>
  </w:style>
  <w:style w:type="paragraph" w:customStyle="1" w:styleId="50">
    <w:name w:val="表格内容5号字"/>
    <w:basedOn w:val="a"/>
    <w:rsid w:val="00834492"/>
    <w:pPr>
      <w:spacing w:line="240" w:lineRule="auto"/>
      <w:ind w:firstLineChars="0" w:firstLine="0"/>
      <w:jc w:val="center"/>
    </w:pPr>
    <w:rPr>
      <w:sz w:val="21"/>
    </w:rPr>
  </w:style>
  <w:style w:type="paragraph" w:customStyle="1" w:styleId="Default">
    <w:name w:val="Default"/>
    <w:basedOn w:val="a"/>
    <w:link w:val="DefaultCharChar"/>
    <w:qFormat/>
    <w:rsid w:val="00834492"/>
    <w:pPr>
      <w:autoSpaceDE w:val="0"/>
      <w:autoSpaceDN w:val="0"/>
      <w:jc w:val="left"/>
    </w:pPr>
    <w:rPr>
      <w:rFonts w:ascii="宋体" w:hint="eastAsia"/>
      <w:color w:val="000000"/>
      <w:kern w:val="0"/>
    </w:rPr>
  </w:style>
  <w:style w:type="character" w:customStyle="1" w:styleId="DefaultCharChar">
    <w:name w:val="Default Char Char"/>
    <w:link w:val="Default"/>
    <w:qFormat/>
    <w:locked/>
    <w:rsid w:val="001E25C3"/>
    <w:rPr>
      <w:rFonts w:ascii="宋体"/>
      <w:color w:val="000000"/>
      <w:sz w:val="24"/>
      <w:szCs w:val="24"/>
    </w:rPr>
  </w:style>
  <w:style w:type="table" w:styleId="af3">
    <w:name w:val="Table Grid"/>
    <w:aliases w:val="网格型模版,网格型-中对齐,网格型刘,正文+宋体,lily 表格,表格虚线,专业网格,灰度表格,网格型!,网格型-无边竖线,网格型c,网格型11,ly,ly网格型5,张杰网格型,三线,网格型（pxg）"/>
    <w:basedOn w:val="a1"/>
    <w:qFormat/>
    <w:rsid w:val="0083449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
    <w:name w:val="T正文"/>
    <w:rsid w:val="00792959"/>
    <w:pPr>
      <w:widowControl w:val="0"/>
      <w:adjustRightInd w:val="0"/>
      <w:snapToGrid w:val="0"/>
      <w:spacing w:line="360" w:lineRule="auto"/>
      <w:ind w:firstLineChars="71" w:firstLine="199"/>
      <w:jc w:val="both"/>
    </w:pPr>
    <w:rPr>
      <w:rFonts w:eastAsia="仿宋_GB2312"/>
      <w:sz w:val="28"/>
    </w:rPr>
  </w:style>
  <w:style w:type="paragraph" w:styleId="af4">
    <w:name w:val="Plain Text"/>
    <w:aliases w:val="普通文字 Char,普通文字 Char Char Char Char,表内文字,Char Char,普通文字 Char Char,纯文本 Char Char,纯文本 Char1 Char Char,纯文本 Char Char Char Char,纯文本 Char Char Char Char Char Char Char Char Char Char Char Char Char Char Char Char Char Char Char Char Char,普通文字,标,加粗正文,五宋"/>
    <w:basedOn w:val="a"/>
    <w:link w:val="Char7"/>
    <w:qFormat/>
    <w:rsid w:val="00F07329"/>
    <w:pPr>
      <w:spacing w:line="240" w:lineRule="auto"/>
      <w:ind w:firstLineChars="0" w:firstLine="0"/>
    </w:pPr>
    <w:rPr>
      <w:rFonts w:ascii="宋体" w:hAnsi="Courier New" w:cs="宋体"/>
      <w:sz w:val="21"/>
    </w:rPr>
  </w:style>
  <w:style w:type="character" w:customStyle="1" w:styleId="Char7">
    <w:name w:val="纯文本 Char"/>
    <w:aliases w:val="普通文字 Char Char2,普通文字 Char Char Char Char Char1,表内文字 Char1,Char Char Char1,普通文字 Char Char Char1,纯文本 Char Char Char1,纯文本 Char1 Char Char Char1,纯文本 Char Char Char Char Char1,普通文字 Char2,标 Char1,加粗正文 Char1,五宋 Char1"/>
    <w:link w:val="af4"/>
    <w:qFormat/>
    <w:rsid w:val="00F07329"/>
    <w:rPr>
      <w:rFonts w:ascii="宋体" w:hAnsi="Courier New" w:cs="宋体"/>
      <w:kern w:val="2"/>
      <w:sz w:val="21"/>
      <w:szCs w:val="24"/>
      <w:lang w:bidi="ar-SA"/>
    </w:rPr>
  </w:style>
  <w:style w:type="paragraph" w:styleId="30">
    <w:name w:val="Body Text Indent 3"/>
    <w:basedOn w:val="a"/>
    <w:link w:val="3Char0"/>
    <w:uiPriority w:val="99"/>
    <w:qFormat/>
    <w:rsid w:val="00F07329"/>
    <w:pPr>
      <w:spacing w:line="240" w:lineRule="auto"/>
      <w:ind w:left="360" w:firstLineChars="0" w:firstLine="0"/>
    </w:pPr>
    <w:rPr>
      <w:rFonts w:ascii="宋体" w:eastAsia="华文中宋" w:cs="宋体"/>
      <w:sz w:val="22"/>
    </w:rPr>
  </w:style>
  <w:style w:type="character" w:customStyle="1" w:styleId="3Char0">
    <w:name w:val="正文文本缩进 3 Char"/>
    <w:link w:val="30"/>
    <w:uiPriority w:val="99"/>
    <w:qFormat/>
    <w:rsid w:val="00F07329"/>
    <w:rPr>
      <w:rFonts w:ascii="宋体" w:eastAsia="华文中宋" w:cs="宋体"/>
      <w:kern w:val="2"/>
      <w:sz w:val="22"/>
      <w:szCs w:val="24"/>
      <w:lang w:bidi="ar-SA"/>
    </w:rPr>
  </w:style>
  <w:style w:type="paragraph" w:customStyle="1" w:styleId="af5">
    <w:name w:val="表格正文"/>
    <w:basedOn w:val="a"/>
    <w:rsid w:val="00F039B0"/>
    <w:pPr>
      <w:spacing w:line="240" w:lineRule="auto"/>
      <w:ind w:firstLineChars="0" w:firstLine="0"/>
    </w:pPr>
    <w:rPr>
      <w:rFonts w:ascii="仿宋_GB2312" w:eastAsia="仿宋_GB2312"/>
      <w:snapToGrid w:val="0"/>
      <w:kern w:val="0"/>
      <w:szCs w:val="20"/>
    </w:rPr>
  </w:style>
  <w:style w:type="paragraph" w:styleId="21">
    <w:name w:val="Body Text Indent 2"/>
    <w:basedOn w:val="a"/>
    <w:link w:val="2Char0"/>
    <w:qFormat/>
    <w:rsid w:val="00E3178B"/>
    <w:pPr>
      <w:spacing w:after="120" w:line="480" w:lineRule="auto"/>
      <w:ind w:leftChars="200" w:left="420" w:firstLineChars="0" w:firstLine="0"/>
    </w:pPr>
    <w:rPr>
      <w:rFonts w:ascii="宋体" w:cs="宋体"/>
      <w:sz w:val="21"/>
    </w:rPr>
  </w:style>
  <w:style w:type="character" w:customStyle="1" w:styleId="2Char0">
    <w:name w:val="正文文本缩进 2 Char"/>
    <w:link w:val="21"/>
    <w:qFormat/>
    <w:rsid w:val="00E3178B"/>
    <w:rPr>
      <w:rFonts w:ascii="宋体" w:cs="宋体"/>
      <w:kern w:val="2"/>
      <w:sz w:val="21"/>
      <w:szCs w:val="24"/>
      <w:lang w:bidi="ar-SA"/>
    </w:rPr>
  </w:style>
  <w:style w:type="paragraph" w:customStyle="1" w:styleId="CharChar3CharCharChar1">
    <w:name w:val="Char Char3 Char Char Char1"/>
    <w:basedOn w:val="a"/>
    <w:rsid w:val="00E3178B"/>
    <w:pPr>
      <w:spacing w:line="240" w:lineRule="auto"/>
      <w:ind w:firstLineChars="0" w:firstLine="0"/>
    </w:pPr>
    <w:rPr>
      <w:sz w:val="21"/>
      <w:szCs w:val="20"/>
    </w:rPr>
  </w:style>
  <w:style w:type="paragraph" w:customStyle="1" w:styleId="22">
    <w:name w:val="样式 首行缩进:  2 字符"/>
    <w:basedOn w:val="a"/>
    <w:link w:val="2CharChar"/>
    <w:rsid w:val="00956F1A"/>
    <w:rPr>
      <w:kern w:val="0"/>
      <w:szCs w:val="20"/>
    </w:rPr>
  </w:style>
  <w:style w:type="character" w:customStyle="1" w:styleId="2CharChar">
    <w:name w:val="样式 首行缩进:  2 字符 Char Char"/>
    <w:link w:val="22"/>
    <w:locked/>
    <w:rsid w:val="00956F1A"/>
    <w:rPr>
      <w:sz w:val="24"/>
    </w:rPr>
  </w:style>
  <w:style w:type="paragraph" w:styleId="af6">
    <w:name w:val="Body Text"/>
    <w:basedOn w:val="a"/>
    <w:link w:val="Char8"/>
    <w:qFormat/>
    <w:rsid w:val="006551A0"/>
    <w:pPr>
      <w:spacing w:after="120"/>
    </w:pPr>
    <w:rPr>
      <w:rFonts w:ascii="宋体" w:cs="宋体"/>
    </w:rPr>
  </w:style>
  <w:style w:type="character" w:customStyle="1" w:styleId="Char8">
    <w:name w:val="正文文本 Char"/>
    <w:link w:val="af6"/>
    <w:qFormat/>
    <w:rsid w:val="006551A0"/>
    <w:rPr>
      <w:rFonts w:ascii="宋体" w:cs="宋体"/>
      <w:kern w:val="2"/>
      <w:sz w:val="24"/>
      <w:szCs w:val="24"/>
      <w:lang w:bidi="ar-SA"/>
    </w:rPr>
  </w:style>
  <w:style w:type="paragraph" w:styleId="af7">
    <w:name w:val="Body Text First Indent"/>
    <w:basedOn w:val="af6"/>
    <w:link w:val="Char9"/>
    <w:qFormat/>
    <w:rsid w:val="006551A0"/>
    <w:pPr>
      <w:ind w:firstLineChars="100" w:firstLine="420"/>
    </w:pPr>
  </w:style>
  <w:style w:type="character" w:customStyle="1" w:styleId="Char9">
    <w:name w:val="正文首行缩进 Char"/>
    <w:basedOn w:val="Char8"/>
    <w:link w:val="af7"/>
    <w:qFormat/>
    <w:rsid w:val="006551A0"/>
    <w:rPr>
      <w:rFonts w:ascii="宋体" w:cs="宋体"/>
      <w:kern w:val="2"/>
      <w:sz w:val="24"/>
      <w:szCs w:val="24"/>
      <w:lang w:bidi="ar-SA"/>
    </w:rPr>
  </w:style>
  <w:style w:type="table" w:customStyle="1" w:styleId="12">
    <w:name w:val="网格型1"/>
    <w:basedOn w:val="a1"/>
    <w:next w:val="af3"/>
    <w:uiPriority w:val="39"/>
    <w:qFormat/>
    <w:rsid w:val="00655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网格型2"/>
    <w:basedOn w:val="a1"/>
    <w:next w:val="af3"/>
    <w:uiPriority w:val="39"/>
    <w:qFormat/>
    <w:rsid w:val="002B7B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DA56DC"/>
    <w:rPr>
      <w:rFonts w:ascii="TTFBo00" w:hAnsi="TTFBo00" w:cs="宋体" w:hint="default"/>
      <w:b w:val="0"/>
      <w:bCs w:val="0"/>
      <w:i w:val="0"/>
      <w:iCs w:val="0"/>
      <w:color w:val="000000"/>
      <w:sz w:val="28"/>
      <w:szCs w:val="28"/>
      <w:lang w:bidi="ar-SA"/>
    </w:rPr>
  </w:style>
  <w:style w:type="character" w:customStyle="1" w:styleId="fontstyle11">
    <w:name w:val="fontstyle11"/>
    <w:rsid w:val="00DA56DC"/>
    <w:rPr>
      <w:rFonts w:ascii="宋体" w:cs="宋体"/>
      <w:b w:val="0"/>
      <w:bCs w:val="0"/>
      <w:i w:val="0"/>
      <w:iCs w:val="0"/>
      <w:color w:val="000000"/>
      <w:sz w:val="24"/>
      <w:szCs w:val="24"/>
      <w:lang w:bidi="ar-SA"/>
    </w:rPr>
  </w:style>
  <w:style w:type="character" w:customStyle="1" w:styleId="26Char">
    <w:name w:val="样式 (符号) 宋体 四号 行距: 固定值 26 磅 Char"/>
    <w:link w:val="26"/>
    <w:rsid w:val="00DA56DC"/>
    <w:rPr>
      <w:rFonts w:ascii="宋体" w:hAnsi="宋体" w:cs="宋体"/>
      <w:kern w:val="2"/>
      <w:sz w:val="28"/>
      <w:szCs w:val="24"/>
      <w:lang w:bidi="ar-SA"/>
    </w:rPr>
  </w:style>
  <w:style w:type="paragraph" w:customStyle="1" w:styleId="26">
    <w:name w:val="样式 (符号) 宋体 四号 行距: 固定值 26 磅"/>
    <w:basedOn w:val="a"/>
    <w:link w:val="26Char"/>
    <w:rsid w:val="00DA56DC"/>
    <w:pPr>
      <w:spacing w:line="520" w:lineRule="exact"/>
      <w:ind w:firstLine="560"/>
    </w:pPr>
    <w:rPr>
      <w:rFonts w:ascii="宋体" w:hAnsi="宋体" w:cs="宋体"/>
      <w:sz w:val="28"/>
    </w:rPr>
  </w:style>
  <w:style w:type="character" w:customStyle="1" w:styleId="30Char">
    <w:name w:val="样式 宋体 四号 行距: 固定值 30 磅 Char"/>
    <w:link w:val="300"/>
    <w:rsid w:val="00DA56DC"/>
    <w:rPr>
      <w:rFonts w:ascii="宋体" w:cs="宋体"/>
      <w:kern w:val="2"/>
      <w:sz w:val="28"/>
      <w:szCs w:val="24"/>
      <w:lang w:bidi="ar-SA"/>
    </w:rPr>
  </w:style>
  <w:style w:type="paragraph" w:customStyle="1" w:styleId="300">
    <w:name w:val="样式 宋体 四号 行距: 固定值 30 磅"/>
    <w:basedOn w:val="a"/>
    <w:link w:val="30Char"/>
    <w:rsid w:val="00DA56DC"/>
    <w:pPr>
      <w:spacing w:line="600" w:lineRule="exact"/>
    </w:pPr>
    <w:rPr>
      <w:rFonts w:ascii="宋体" w:cs="宋体"/>
      <w:sz w:val="28"/>
    </w:rPr>
  </w:style>
  <w:style w:type="paragraph" w:customStyle="1" w:styleId="af8">
    <w:name w:val="一级标题"/>
    <w:basedOn w:val="a"/>
    <w:uiPriority w:val="99"/>
    <w:qFormat/>
    <w:rsid w:val="005B013B"/>
    <w:pPr>
      <w:spacing w:line="240" w:lineRule="auto"/>
      <w:ind w:firstLineChars="0" w:firstLine="0"/>
    </w:pPr>
    <w:rPr>
      <w:b/>
      <w:sz w:val="21"/>
    </w:rPr>
  </w:style>
  <w:style w:type="paragraph" w:customStyle="1" w:styleId="CharChar3CharCharChar11">
    <w:name w:val="Char Char3 Char Char Char11"/>
    <w:basedOn w:val="a"/>
    <w:rsid w:val="00AB6ECC"/>
    <w:pPr>
      <w:spacing w:line="240" w:lineRule="auto"/>
      <w:ind w:firstLineChars="0" w:firstLine="0"/>
    </w:pPr>
    <w:rPr>
      <w:sz w:val="21"/>
      <w:szCs w:val="20"/>
    </w:rPr>
  </w:style>
  <w:style w:type="paragraph" w:styleId="af9">
    <w:name w:val="Document Map"/>
    <w:basedOn w:val="a"/>
    <w:link w:val="Chara"/>
    <w:qFormat/>
    <w:rsid w:val="00492070"/>
    <w:rPr>
      <w:rFonts w:eastAsia="Times New Roman"/>
      <w:szCs w:val="18"/>
    </w:rPr>
  </w:style>
  <w:style w:type="character" w:customStyle="1" w:styleId="Chara">
    <w:name w:val="文档结构图 Char"/>
    <w:link w:val="af9"/>
    <w:qFormat/>
    <w:rsid w:val="00492070"/>
    <w:rPr>
      <w:rFonts w:eastAsia="Times New Roman" w:cs="宋体"/>
      <w:kern w:val="2"/>
      <w:sz w:val="24"/>
      <w:szCs w:val="18"/>
    </w:rPr>
  </w:style>
  <w:style w:type="character" w:customStyle="1" w:styleId="font61">
    <w:name w:val="font61"/>
    <w:qFormat/>
    <w:rsid w:val="00AB6ECC"/>
    <w:rPr>
      <w:rFonts w:ascii="Times New Roman" w:hAnsi="Times New Roman" w:cs="Times New Roman" w:hint="default"/>
      <w:i w:val="0"/>
      <w:color w:val="000000"/>
      <w:sz w:val="24"/>
      <w:szCs w:val="24"/>
      <w:u w:val="none"/>
      <w:vertAlign w:val="superscript"/>
      <w:lang w:bidi="ar-SA"/>
    </w:rPr>
  </w:style>
  <w:style w:type="character" w:customStyle="1" w:styleId="Char10">
    <w:name w:val="我的正文 Char1"/>
    <w:qFormat/>
    <w:rsid w:val="00AB6ECC"/>
    <w:rPr>
      <w:sz w:val="24"/>
      <w:szCs w:val="20"/>
    </w:rPr>
  </w:style>
  <w:style w:type="character" w:customStyle="1" w:styleId="2Char1">
    <w:name w:val="君邦正文2 Char"/>
    <w:link w:val="24"/>
    <w:qFormat/>
    <w:rsid w:val="00AB6ECC"/>
    <w:rPr>
      <w:bCs/>
      <w:snapToGrid w:val="0"/>
      <w:sz w:val="24"/>
      <w:lang w:val="en-US" w:eastAsia="zh-CN" w:bidi="ar-SA"/>
    </w:rPr>
  </w:style>
  <w:style w:type="paragraph" w:customStyle="1" w:styleId="24">
    <w:name w:val="君邦正文2"/>
    <w:link w:val="2Char1"/>
    <w:qFormat/>
    <w:rsid w:val="00AB6ECC"/>
    <w:pPr>
      <w:spacing w:after="60" w:line="360" w:lineRule="auto"/>
      <w:ind w:firstLineChars="200" w:firstLine="480"/>
      <w:jc w:val="both"/>
    </w:pPr>
    <w:rPr>
      <w:bCs/>
      <w:snapToGrid w:val="0"/>
      <w:sz w:val="24"/>
    </w:rPr>
  </w:style>
  <w:style w:type="character" w:customStyle="1" w:styleId="Char11">
    <w:name w:val="标题 Char1"/>
    <w:qFormat/>
    <w:rsid w:val="00AB6ECC"/>
    <w:rPr>
      <w:rFonts w:ascii="Cambria" w:eastAsia="宋体" w:hAnsi="Cambria" w:cs="Times New Roman"/>
      <w:b/>
      <w:bCs/>
      <w:sz w:val="32"/>
      <w:szCs w:val="32"/>
      <w:lang w:bidi="ar-SA"/>
    </w:rPr>
  </w:style>
  <w:style w:type="character" w:customStyle="1" w:styleId="CharChar">
    <w:name w:val="表头 Char Char"/>
    <w:qFormat/>
    <w:rsid w:val="00AB6ECC"/>
    <w:rPr>
      <w:rFonts w:ascii="Arial" w:eastAsia="宋体" w:hAnsi="宋体" w:cs="Arial"/>
      <w:b/>
      <w:color w:val="000000"/>
      <w:kern w:val="2"/>
      <w:sz w:val="24"/>
      <w:szCs w:val="24"/>
      <w:lang w:val="en-US" w:eastAsia="zh-CN" w:bidi="ar-SA"/>
    </w:rPr>
  </w:style>
  <w:style w:type="character" w:customStyle="1" w:styleId="Charb">
    <w:name w:val="报告书 Char"/>
    <w:link w:val="afa"/>
    <w:qFormat/>
    <w:rsid w:val="00AB6ECC"/>
    <w:rPr>
      <w:rFonts w:ascii="宋体" w:cs="宋体"/>
      <w:b/>
      <w:sz w:val="18"/>
      <w:szCs w:val="18"/>
    </w:rPr>
  </w:style>
  <w:style w:type="paragraph" w:customStyle="1" w:styleId="afa">
    <w:name w:val="报告书"/>
    <w:basedOn w:val="a"/>
    <w:link w:val="Charb"/>
    <w:qFormat/>
    <w:rsid w:val="00AB6ECC"/>
    <w:pPr>
      <w:autoSpaceDE w:val="0"/>
      <w:autoSpaceDN w:val="0"/>
      <w:adjustRightInd w:val="0"/>
      <w:snapToGrid w:val="0"/>
      <w:ind w:firstLine="361"/>
      <w:textAlignment w:val="bottom"/>
    </w:pPr>
    <w:rPr>
      <w:rFonts w:ascii="宋体"/>
      <w:b/>
      <w:kern w:val="0"/>
      <w:sz w:val="18"/>
      <w:szCs w:val="18"/>
    </w:rPr>
  </w:style>
  <w:style w:type="character" w:customStyle="1" w:styleId="Charc">
    <w:name w:val="标题 Char"/>
    <w:link w:val="afb"/>
    <w:qFormat/>
    <w:rsid w:val="00AB6ECC"/>
    <w:rPr>
      <w:rFonts w:ascii="宋体" w:cs="宋体"/>
      <w:kern w:val="2"/>
      <w:sz w:val="24"/>
      <w:szCs w:val="24"/>
    </w:rPr>
  </w:style>
  <w:style w:type="paragraph" w:styleId="afb">
    <w:name w:val="Title"/>
    <w:basedOn w:val="a"/>
    <w:link w:val="Charc"/>
    <w:qFormat/>
    <w:rsid w:val="00AB6ECC"/>
    <w:rPr>
      <w:rFonts w:ascii="宋体"/>
    </w:rPr>
  </w:style>
  <w:style w:type="character" w:customStyle="1" w:styleId="Char20">
    <w:name w:val="标题 Char2"/>
    <w:rsid w:val="00AB6ECC"/>
    <w:rPr>
      <w:rFonts w:ascii="Cambria" w:hAnsi="Cambria" w:cs="Times New Roman"/>
      <w:b/>
      <w:bCs/>
      <w:kern w:val="2"/>
      <w:sz w:val="32"/>
      <w:szCs w:val="32"/>
      <w:lang w:bidi="ar-SA"/>
    </w:rPr>
  </w:style>
  <w:style w:type="character" w:customStyle="1" w:styleId="Chard">
    <w:name w:val="无间隔 Char"/>
    <w:link w:val="13"/>
    <w:rsid w:val="00AB6ECC"/>
    <w:rPr>
      <w:rFonts w:ascii="Calibri" w:hAnsi="Calibri"/>
      <w:kern w:val="2"/>
      <w:sz w:val="21"/>
      <w:szCs w:val="22"/>
      <w:lang w:val="en-US" w:eastAsia="zh-CN" w:bidi="ar-SA"/>
    </w:rPr>
  </w:style>
  <w:style w:type="paragraph" w:customStyle="1" w:styleId="13">
    <w:name w:val="无间隔1"/>
    <w:link w:val="Chard"/>
    <w:qFormat/>
    <w:rsid w:val="00AB6ECC"/>
    <w:pPr>
      <w:widowControl w:val="0"/>
      <w:jc w:val="both"/>
    </w:pPr>
    <w:rPr>
      <w:rFonts w:ascii="Calibri" w:hAnsi="Calibri"/>
      <w:kern w:val="2"/>
      <w:sz w:val="21"/>
      <w:szCs w:val="22"/>
    </w:rPr>
  </w:style>
  <w:style w:type="character" w:customStyle="1" w:styleId="font01">
    <w:name w:val="font01"/>
    <w:qFormat/>
    <w:rsid w:val="00AB6ECC"/>
    <w:rPr>
      <w:rFonts w:ascii="Times New Roman" w:hAnsi="Times New Roman" w:cs="Times New Roman" w:hint="default"/>
      <w:i w:val="0"/>
      <w:color w:val="000000"/>
      <w:sz w:val="24"/>
      <w:szCs w:val="24"/>
      <w:u w:val="none"/>
      <w:lang w:bidi="ar-SA"/>
    </w:rPr>
  </w:style>
  <w:style w:type="character" w:customStyle="1" w:styleId="Chare">
    <w:name w:val="我的正文 Char"/>
    <w:qFormat/>
    <w:rsid w:val="00AB6ECC"/>
    <w:rPr>
      <w:sz w:val="24"/>
    </w:rPr>
  </w:style>
  <w:style w:type="character" w:customStyle="1" w:styleId="2Char2">
    <w:name w:val="样式2 Char"/>
    <w:link w:val="25"/>
    <w:qFormat/>
    <w:rsid w:val="00AB6ECC"/>
    <w:rPr>
      <w:rFonts w:ascii="仿宋_GB2312" w:hAnsi="宋体" w:cs="宋体"/>
      <w:b/>
      <w:bCs/>
      <w:kern w:val="2"/>
      <w:sz w:val="24"/>
      <w:szCs w:val="24"/>
    </w:rPr>
  </w:style>
  <w:style w:type="paragraph" w:customStyle="1" w:styleId="25">
    <w:name w:val="样式2"/>
    <w:basedOn w:val="11"/>
    <w:link w:val="2Char2"/>
    <w:qFormat/>
    <w:rsid w:val="00AB6ECC"/>
    <w:pPr>
      <w:spacing w:beforeLines="30"/>
      <w:ind w:firstLine="562"/>
      <w:jc w:val="both"/>
    </w:pPr>
    <w:rPr>
      <w:rFonts w:ascii="仿宋_GB2312" w:hAnsi="宋体"/>
      <w:b/>
      <w:bCs/>
      <w:color w:val="auto"/>
    </w:rPr>
  </w:style>
  <w:style w:type="character" w:customStyle="1" w:styleId="15">
    <w:name w:val="15"/>
    <w:qFormat/>
    <w:rsid w:val="00AB6ECC"/>
    <w:rPr>
      <w:rFonts w:ascii="Times New Roman" w:hAnsi="Times New Roman" w:cs="Times New Roman" w:hint="default"/>
      <w:sz w:val="21"/>
      <w:szCs w:val="21"/>
      <w:lang w:bidi="ar-SA"/>
    </w:rPr>
  </w:style>
  <w:style w:type="character" w:customStyle="1" w:styleId="1Char1">
    <w:name w:val="+列表1 Char"/>
    <w:link w:val="14"/>
    <w:qFormat/>
    <w:rsid w:val="00AB6ECC"/>
    <w:rPr>
      <w:szCs w:val="24"/>
    </w:rPr>
  </w:style>
  <w:style w:type="paragraph" w:customStyle="1" w:styleId="14">
    <w:name w:val="+列表1"/>
    <w:basedOn w:val="a"/>
    <w:link w:val="1Char1"/>
    <w:qFormat/>
    <w:rsid w:val="00AB6ECC"/>
    <w:pPr>
      <w:spacing w:line="240" w:lineRule="auto"/>
      <w:ind w:firstLineChars="0" w:firstLine="0"/>
      <w:jc w:val="center"/>
    </w:pPr>
    <w:rPr>
      <w:kern w:val="0"/>
      <w:sz w:val="20"/>
    </w:rPr>
  </w:style>
  <w:style w:type="character" w:customStyle="1" w:styleId="Char21">
    <w:name w:val="君邦正文 Char2"/>
    <w:link w:val="afc"/>
    <w:qFormat/>
    <w:rsid w:val="00AB6ECC"/>
    <w:rPr>
      <w:bCs/>
      <w:snapToGrid w:val="0"/>
      <w:sz w:val="24"/>
      <w:szCs w:val="22"/>
      <w:lang w:val="en-US" w:eastAsia="zh-CN" w:bidi="ar-SA"/>
    </w:rPr>
  </w:style>
  <w:style w:type="paragraph" w:customStyle="1" w:styleId="afc">
    <w:name w:val="君邦正文"/>
    <w:link w:val="Char21"/>
    <w:qFormat/>
    <w:rsid w:val="00AB6ECC"/>
    <w:pPr>
      <w:spacing w:after="60" w:line="360" w:lineRule="auto"/>
      <w:ind w:firstLineChars="200" w:firstLine="480"/>
      <w:jc w:val="both"/>
    </w:pPr>
    <w:rPr>
      <w:bCs/>
      <w:snapToGrid w:val="0"/>
      <w:sz w:val="24"/>
      <w:szCs w:val="22"/>
    </w:rPr>
  </w:style>
  <w:style w:type="character" w:customStyle="1" w:styleId="Charf">
    <w:name w:val="正文(首行缩进) Char"/>
    <w:link w:val="afd"/>
    <w:uiPriority w:val="99"/>
    <w:rsid w:val="00AB6ECC"/>
    <w:rPr>
      <w:rFonts w:ascii="宋体" w:cs="宋体"/>
      <w:bCs/>
      <w:snapToGrid/>
      <w:sz w:val="24"/>
      <w:szCs w:val="24"/>
    </w:rPr>
  </w:style>
  <w:style w:type="paragraph" w:customStyle="1" w:styleId="afd">
    <w:name w:val="正文(首行缩进)"/>
    <w:basedOn w:val="a"/>
    <w:link w:val="Charf"/>
    <w:uiPriority w:val="99"/>
    <w:qFormat/>
    <w:rsid w:val="00AB6ECC"/>
    <w:pPr>
      <w:tabs>
        <w:tab w:val="left" w:pos="4584"/>
      </w:tabs>
      <w:adjustRightInd w:val="0"/>
      <w:snapToGrid w:val="0"/>
    </w:pPr>
    <w:rPr>
      <w:rFonts w:ascii="宋体"/>
      <w:bCs/>
      <w:snapToGrid w:val="0"/>
      <w:kern w:val="0"/>
    </w:rPr>
  </w:style>
  <w:style w:type="character" w:customStyle="1" w:styleId="CharChar0">
    <w:name w:val="表内格式 Char Char"/>
    <w:qFormat/>
    <w:rsid w:val="00AB6ECC"/>
    <w:rPr>
      <w:rFonts w:ascii="宋体" w:eastAsia="宋体" w:cs="宋体"/>
      <w:kern w:val="2"/>
      <w:sz w:val="18"/>
      <w:szCs w:val="24"/>
      <w:lang w:val="en-US" w:eastAsia="zh-CN" w:bidi="ar-SA"/>
    </w:rPr>
  </w:style>
  <w:style w:type="character" w:customStyle="1" w:styleId="Charf0">
    <w:name w:val="我的表格 Char"/>
    <w:link w:val="afe"/>
    <w:rsid w:val="00AB6ECC"/>
    <w:rPr>
      <w:sz w:val="18"/>
      <w:szCs w:val="21"/>
    </w:rPr>
  </w:style>
  <w:style w:type="paragraph" w:customStyle="1" w:styleId="afe">
    <w:name w:val="我的表格"/>
    <w:basedOn w:val="a"/>
    <w:link w:val="Charf0"/>
    <w:qFormat/>
    <w:rsid w:val="00AB6ECC"/>
    <w:pPr>
      <w:autoSpaceDE w:val="0"/>
      <w:autoSpaceDN w:val="0"/>
      <w:adjustRightInd w:val="0"/>
      <w:spacing w:line="240" w:lineRule="auto"/>
      <w:ind w:firstLineChars="0" w:firstLine="0"/>
      <w:jc w:val="center"/>
    </w:pPr>
    <w:rPr>
      <w:kern w:val="0"/>
      <w:sz w:val="18"/>
      <w:szCs w:val="21"/>
    </w:rPr>
  </w:style>
  <w:style w:type="character" w:customStyle="1" w:styleId="CharChar1">
    <w:name w:val="表格 Char Char"/>
    <w:qFormat/>
    <w:rsid w:val="00AB6ECC"/>
    <w:rPr>
      <w:rFonts w:ascii="宋体" w:cs="宋体"/>
      <w:kern w:val="2"/>
      <w:sz w:val="21"/>
      <w:szCs w:val="21"/>
      <w:lang w:val="en-US" w:eastAsia="zh-CN" w:bidi="ar-SA"/>
    </w:rPr>
  </w:style>
  <w:style w:type="character" w:customStyle="1" w:styleId="font41">
    <w:name w:val="font41"/>
    <w:qFormat/>
    <w:rsid w:val="00AB6ECC"/>
    <w:rPr>
      <w:rFonts w:ascii="楷体_GB2312" w:eastAsia="楷体_GB2312" w:cs="楷体_GB2312"/>
      <w:i w:val="0"/>
      <w:color w:val="000000"/>
      <w:sz w:val="18"/>
      <w:szCs w:val="18"/>
      <w:u w:val="none"/>
      <w:lang w:bidi="ar-SA"/>
    </w:rPr>
  </w:style>
  <w:style w:type="character" w:customStyle="1" w:styleId="Char12">
    <w:name w:val="表内格式 Char1"/>
    <w:link w:val="aff"/>
    <w:qFormat/>
    <w:rsid w:val="00AB6ECC"/>
    <w:rPr>
      <w:rFonts w:ascii="宋体" w:hAnsi="宋体"/>
      <w:kern w:val="2"/>
      <w:sz w:val="21"/>
      <w:szCs w:val="21"/>
    </w:rPr>
  </w:style>
  <w:style w:type="paragraph" w:customStyle="1" w:styleId="aff">
    <w:name w:val="表内格式"/>
    <w:basedOn w:val="a"/>
    <w:link w:val="Char12"/>
    <w:qFormat/>
    <w:rsid w:val="00AB6ECC"/>
    <w:pPr>
      <w:spacing w:line="240" w:lineRule="exact"/>
      <w:ind w:firstLineChars="0" w:firstLine="0"/>
      <w:jc w:val="center"/>
    </w:pPr>
    <w:rPr>
      <w:rFonts w:ascii="宋体" w:hAnsi="宋体"/>
      <w:sz w:val="21"/>
      <w:szCs w:val="21"/>
    </w:rPr>
  </w:style>
  <w:style w:type="character" w:customStyle="1" w:styleId="apple-converted-space">
    <w:name w:val="apple-converted-space"/>
    <w:qFormat/>
    <w:rsid w:val="00AB6ECC"/>
  </w:style>
  <w:style w:type="character" w:customStyle="1" w:styleId="f141">
    <w:name w:val="f141"/>
    <w:qFormat/>
    <w:rsid w:val="00AB6ECC"/>
    <w:rPr>
      <w:sz w:val="21"/>
      <w:szCs w:val="21"/>
    </w:rPr>
  </w:style>
  <w:style w:type="character" w:customStyle="1" w:styleId="-wcChar">
    <w:name w:val="样式-wc Char"/>
    <w:link w:val="-wc"/>
    <w:rsid w:val="00AB6ECC"/>
    <w:rPr>
      <w:rFonts w:ascii="宋体" w:cs="宋体"/>
      <w:kern w:val="2"/>
      <w:sz w:val="24"/>
      <w:szCs w:val="24"/>
    </w:rPr>
  </w:style>
  <w:style w:type="paragraph" w:customStyle="1" w:styleId="-wc">
    <w:name w:val="样式-wc"/>
    <w:basedOn w:val="a"/>
    <w:link w:val="-wcChar"/>
    <w:qFormat/>
    <w:rsid w:val="00AB6ECC"/>
    <w:pPr>
      <w:snapToGrid w:val="0"/>
      <w:spacing w:line="500" w:lineRule="exact"/>
    </w:pPr>
    <w:rPr>
      <w:rFonts w:ascii="宋体"/>
    </w:rPr>
  </w:style>
  <w:style w:type="character" w:customStyle="1" w:styleId="font21">
    <w:name w:val="font21"/>
    <w:qFormat/>
    <w:rsid w:val="00AB6ECC"/>
    <w:rPr>
      <w:rFonts w:ascii="Times New Roman" w:hAnsi="Times New Roman" w:cs="Times New Roman" w:hint="default"/>
      <w:i w:val="0"/>
      <w:color w:val="000000"/>
      <w:sz w:val="18"/>
      <w:szCs w:val="18"/>
      <w:u w:val="none"/>
      <w:vertAlign w:val="superscript"/>
      <w:lang w:bidi="ar-SA"/>
    </w:rPr>
  </w:style>
  <w:style w:type="character" w:customStyle="1" w:styleId="Charf1">
    <w:name w:val="正文文本缩进 Char"/>
    <w:rsid w:val="00AB6ECC"/>
    <w:rPr>
      <w:rFonts w:eastAsia="楷体_GB2312"/>
      <w:sz w:val="24"/>
    </w:rPr>
  </w:style>
  <w:style w:type="character" w:customStyle="1" w:styleId="font11">
    <w:name w:val="font11"/>
    <w:qFormat/>
    <w:rsid w:val="00AB6ECC"/>
    <w:rPr>
      <w:rFonts w:ascii="楷体_GB2312" w:eastAsia="楷体_GB2312" w:cs="楷体_GB2312"/>
      <w:i w:val="0"/>
      <w:color w:val="000000"/>
      <w:sz w:val="18"/>
      <w:szCs w:val="18"/>
      <w:u w:val="none"/>
      <w:lang w:bidi="ar-SA"/>
    </w:rPr>
  </w:style>
  <w:style w:type="character" w:customStyle="1" w:styleId="Charf2">
    <w:name w:val="君邦正文 Char"/>
    <w:qFormat/>
    <w:rsid w:val="00AB6ECC"/>
    <w:rPr>
      <w:bCs/>
      <w:snapToGrid/>
      <w:sz w:val="24"/>
      <w:szCs w:val="22"/>
      <w:lang w:val="en-US" w:eastAsia="zh-CN" w:bidi="ar-SA"/>
    </w:rPr>
  </w:style>
  <w:style w:type="character" w:customStyle="1" w:styleId="Charf3">
    <w:name w:val="题注 Char"/>
    <w:aliases w:val="AGT ESIA Char,Map Char,表题注 Char,题注 Char Char Char Char,题注 Char Char Char Char Char Char Char1,题注 Char Char Char Char Char Char Char Char1,题注 Char Char Char Char Char Char1 Char Char Char,题注 Char Char Char Char Char Char Char Char Char,实德题注 Char"/>
    <w:link w:val="aff0"/>
    <w:qFormat/>
    <w:rsid w:val="00AB6ECC"/>
    <w:rPr>
      <w:rFonts w:ascii="Arial" w:eastAsia="黑体" w:hAnsi="Arial"/>
      <w:kern w:val="2"/>
      <w:szCs w:val="21"/>
    </w:rPr>
  </w:style>
  <w:style w:type="paragraph" w:styleId="aff0">
    <w:name w:val="caption"/>
    <w:aliases w:val="AGT ESIA,Map,表题注,题注 Char Char Char,题注 Char Char Char Char Char Char,题注 Char Char Char Char Char Char Char,题注 Char Char Char Char Char Char1 Char Char,题注 Char Char Char Char Char Char Char Char,题注1 Char Char,实德题注,图例,图例 Char Char Char,图例 Char,图表注,CEE题注"/>
    <w:basedOn w:val="a"/>
    <w:next w:val="a"/>
    <w:link w:val="Charf3"/>
    <w:qFormat/>
    <w:rsid w:val="00AB6ECC"/>
    <w:pPr>
      <w:spacing w:line="240" w:lineRule="auto"/>
      <w:ind w:firstLineChars="0" w:firstLine="0"/>
    </w:pPr>
    <w:rPr>
      <w:rFonts w:ascii="Arial" w:eastAsia="黑体" w:hAnsi="Arial"/>
      <w:sz w:val="20"/>
      <w:szCs w:val="21"/>
    </w:rPr>
  </w:style>
  <w:style w:type="character" w:customStyle="1" w:styleId="Charf4">
    <w:name w:val="表题 Char"/>
    <w:link w:val="aff1"/>
    <w:qFormat/>
    <w:rsid w:val="00AB6ECC"/>
    <w:rPr>
      <w:rFonts w:eastAsia="黑体"/>
      <w:sz w:val="24"/>
      <w:szCs w:val="21"/>
    </w:rPr>
  </w:style>
  <w:style w:type="paragraph" w:customStyle="1" w:styleId="aff1">
    <w:name w:val="表题"/>
    <w:basedOn w:val="a"/>
    <w:link w:val="Charf4"/>
    <w:qFormat/>
    <w:rsid w:val="00AB6ECC"/>
    <w:pPr>
      <w:adjustRightInd w:val="0"/>
      <w:snapToGrid w:val="0"/>
      <w:ind w:firstLineChars="0" w:firstLine="0"/>
      <w:jc w:val="center"/>
    </w:pPr>
    <w:rPr>
      <w:rFonts w:eastAsia="黑体"/>
      <w:kern w:val="0"/>
      <w:szCs w:val="21"/>
    </w:rPr>
  </w:style>
  <w:style w:type="character" w:customStyle="1" w:styleId="1CharChar">
    <w:name w:val="样式1 Char Char"/>
    <w:qFormat/>
    <w:rsid w:val="00AB6ECC"/>
    <w:rPr>
      <w:rFonts w:ascii="Arial" w:eastAsia="宋体" w:hAnsi="Arial" w:cs="Arial"/>
      <w:sz w:val="24"/>
      <w:szCs w:val="24"/>
      <w:lang w:bidi="ar-SA"/>
    </w:rPr>
  </w:style>
  <w:style w:type="character" w:customStyle="1" w:styleId="font51">
    <w:name w:val="font51"/>
    <w:qFormat/>
    <w:rsid w:val="00AB6ECC"/>
    <w:rPr>
      <w:rFonts w:ascii="Times New Roman" w:hAnsi="Times New Roman" w:cs="Times New Roman" w:hint="default"/>
      <w:i w:val="0"/>
      <w:color w:val="000000"/>
      <w:sz w:val="18"/>
      <w:szCs w:val="18"/>
      <w:u w:val="none"/>
      <w:lang w:bidi="ar-SA"/>
    </w:rPr>
  </w:style>
  <w:style w:type="character" w:customStyle="1" w:styleId="CharChar2">
    <w:name w:val="我的正文 Char Char"/>
    <w:link w:val="aff2"/>
    <w:qFormat/>
    <w:rsid w:val="00AB6ECC"/>
    <w:rPr>
      <w:rFonts w:cs="宋体"/>
      <w:kern w:val="2"/>
      <w:sz w:val="24"/>
    </w:rPr>
  </w:style>
  <w:style w:type="paragraph" w:customStyle="1" w:styleId="aff2">
    <w:name w:val="我的正文"/>
    <w:basedOn w:val="a"/>
    <w:link w:val="CharChar2"/>
    <w:qFormat/>
    <w:rsid w:val="00AB6ECC"/>
    <w:pPr>
      <w:ind w:firstLine="640"/>
    </w:pPr>
    <w:rPr>
      <w:szCs w:val="20"/>
    </w:rPr>
  </w:style>
  <w:style w:type="character" w:customStyle="1" w:styleId="2Char3">
    <w:name w:val="正文首行缩进 2 Char"/>
    <w:link w:val="27"/>
    <w:qFormat/>
    <w:rsid w:val="00AB6ECC"/>
    <w:rPr>
      <w:sz w:val="21"/>
      <w:szCs w:val="21"/>
    </w:rPr>
  </w:style>
  <w:style w:type="paragraph" w:styleId="27">
    <w:name w:val="Body Text First Indent 2"/>
    <w:basedOn w:val="aff3"/>
    <w:link w:val="2Char3"/>
    <w:unhideWhenUsed/>
    <w:qFormat/>
    <w:rsid w:val="00AB6ECC"/>
    <w:pPr>
      <w:spacing w:line="240" w:lineRule="auto"/>
      <w:ind w:firstLine="420"/>
    </w:pPr>
    <w:rPr>
      <w:rFonts w:ascii="Times New Roman" w:cs="Times New Roman"/>
      <w:kern w:val="0"/>
      <w:sz w:val="21"/>
      <w:szCs w:val="21"/>
    </w:rPr>
  </w:style>
  <w:style w:type="paragraph" w:styleId="aff3">
    <w:name w:val="Body Text Indent"/>
    <w:basedOn w:val="a"/>
    <w:link w:val="Char22"/>
    <w:qFormat/>
    <w:rsid w:val="00AB6ECC"/>
    <w:pPr>
      <w:spacing w:after="120"/>
      <w:ind w:leftChars="200" w:left="420"/>
    </w:pPr>
    <w:rPr>
      <w:rFonts w:ascii="宋体" w:cs="宋体"/>
    </w:rPr>
  </w:style>
  <w:style w:type="character" w:customStyle="1" w:styleId="Char22">
    <w:name w:val="正文文本缩进 Char2"/>
    <w:link w:val="aff3"/>
    <w:rsid w:val="00AB6ECC"/>
    <w:rPr>
      <w:rFonts w:ascii="宋体" w:cs="宋体"/>
      <w:kern w:val="2"/>
      <w:sz w:val="24"/>
      <w:szCs w:val="24"/>
      <w:lang w:bidi="ar-SA"/>
    </w:rPr>
  </w:style>
  <w:style w:type="character" w:customStyle="1" w:styleId="Char13">
    <w:name w:val="正文文本缩进 Char1"/>
    <w:uiPriority w:val="99"/>
    <w:semiHidden/>
    <w:qFormat/>
    <w:rsid w:val="00AB6ECC"/>
    <w:rPr>
      <w:rFonts w:ascii="Times New Roman" w:eastAsia="宋体" w:hAnsi="Times New Roman" w:cs="Times New Roman"/>
      <w:sz w:val="24"/>
      <w:szCs w:val="21"/>
      <w:lang w:bidi="ar-SA"/>
    </w:rPr>
  </w:style>
  <w:style w:type="character" w:customStyle="1" w:styleId="2Char10">
    <w:name w:val="正文首行缩进 2 Char1"/>
    <w:basedOn w:val="Char22"/>
    <w:rsid w:val="00AB6ECC"/>
    <w:rPr>
      <w:rFonts w:ascii="宋体" w:cs="宋体"/>
      <w:kern w:val="2"/>
      <w:sz w:val="24"/>
      <w:szCs w:val="24"/>
      <w:lang w:bidi="ar-SA"/>
    </w:rPr>
  </w:style>
  <w:style w:type="character" w:customStyle="1" w:styleId="Charf5">
    <w:name w:val="正文缩进 Char"/>
    <w:link w:val="aff4"/>
    <w:qFormat/>
    <w:rsid w:val="00AB6ECC"/>
    <w:rPr>
      <w:kern w:val="2"/>
      <w:sz w:val="21"/>
      <w:szCs w:val="21"/>
    </w:rPr>
  </w:style>
  <w:style w:type="paragraph" w:styleId="aff4">
    <w:name w:val="Normal Indent"/>
    <w:basedOn w:val="a"/>
    <w:link w:val="Charf5"/>
    <w:uiPriority w:val="99"/>
    <w:unhideWhenUsed/>
    <w:qFormat/>
    <w:rsid w:val="00AB6ECC"/>
    <w:pPr>
      <w:spacing w:line="240" w:lineRule="auto"/>
      <w:ind w:firstLine="420"/>
    </w:pPr>
    <w:rPr>
      <w:sz w:val="21"/>
      <w:szCs w:val="21"/>
    </w:rPr>
  </w:style>
  <w:style w:type="character" w:customStyle="1" w:styleId="Charf6">
    <w:name w:val="表格 Char"/>
    <w:link w:val="aff5"/>
    <w:qFormat/>
    <w:rsid w:val="00AB6ECC"/>
    <w:rPr>
      <w:rFonts w:cs="宋体"/>
      <w:w w:val="90"/>
      <w:kern w:val="2"/>
      <w:sz w:val="21"/>
      <w:szCs w:val="21"/>
    </w:rPr>
  </w:style>
  <w:style w:type="paragraph" w:customStyle="1" w:styleId="aff5">
    <w:name w:val="表格"/>
    <w:basedOn w:val="a"/>
    <w:link w:val="Charf6"/>
    <w:qFormat/>
    <w:rsid w:val="00AB6ECC"/>
    <w:pPr>
      <w:pBdr>
        <w:top w:val="none" w:sz="0" w:space="1" w:color="auto"/>
        <w:left w:val="none" w:sz="0" w:space="4" w:color="auto"/>
        <w:bottom w:val="none" w:sz="0" w:space="1" w:color="auto"/>
        <w:right w:val="none" w:sz="0" w:space="4" w:color="auto"/>
      </w:pBdr>
      <w:adjustRightInd w:val="0"/>
      <w:snapToGrid w:val="0"/>
      <w:spacing w:line="240" w:lineRule="auto"/>
      <w:ind w:firstLineChars="0" w:firstLine="0"/>
      <w:jc w:val="center"/>
      <w:textAlignment w:val="baseline"/>
    </w:pPr>
    <w:rPr>
      <w:w w:val="90"/>
      <w:sz w:val="21"/>
      <w:szCs w:val="21"/>
    </w:rPr>
  </w:style>
  <w:style w:type="character" w:customStyle="1" w:styleId="Charf7">
    <w:name w:val="表格标题 Char"/>
    <w:link w:val="aff6"/>
    <w:qFormat/>
    <w:rsid w:val="00AB6ECC"/>
    <w:rPr>
      <w:rFonts w:eastAsia="黑体"/>
      <w:b/>
      <w:kern w:val="2"/>
      <w:sz w:val="24"/>
      <w:szCs w:val="22"/>
    </w:rPr>
  </w:style>
  <w:style w:type="paragraph" w:customStyle="1" w:styleId="aff6">
    <w:name w:val="表格标题"/>
    <w:basedOn w:val="a"/>
    <w:next w:val="a"/>
    <w:link w:val="Charf7"/>
    <w:qFormat/>
    <w:rsid w:val="00AB6ECC"/>
    <w:pPr>
      <w:snapToGrid w:val="0"/>
      <w:spacing w:beforeLines="50" w:line="240" w:lineRule="auto"/>
      <w:ind w:firstLineChars="0" w:firstLine="0"/>
      <w:jc w:val="center"/>
    </w:pPr>
    <w:rPr>
      <w:rFonts w:eastAsia="黑体"/>
      <w:b/>
      <w:szCs w:val="22"/>
    </w:rPr>
  </w:style>
  <w:style w:type="character" w:customStyle="1" w:styleId="font31">
    <w:name w:val="font31"/>
    <w:qFormat/>
    <w:rsid w:val="00AB6ECC"/>
    <w:rPr>
      <w:rFonts w:ascii="Times New Roman" w:hAnsi="Times New Roman" w:cs="Times New Roman" w:hint="default"/>
      <w:i w:val="0"/>
      <w:color w:val="000000"/>
      <w:sz w:val="18"/>
      <w:szCs w:val="18"/>
      <w:u w:val="none"/>
      <w:lang w:bidi="ar-SA"/>
    </w:rPr>
  </w:style>
  <w:style w:type="character" w:customStyle="1" w:styleId="1Char10">
    <w:name w:val="表头样式1 Char1"/>
    <w:link w:val="16"/>
    <w:qFormat/>
    <w:rsid w:val="00AB6ECC"/>
    <w:rPr>
      <w:rFonts w:ascii="楷体_GB2312" w:eastAsia="楷体_GB2312"/>
      <w:b/>
      <w:kern w:val="2"/>
      <w:sz w:val="24"/>
      <w:szCs w:val="21"/>
    </w:rPr>
  </w:style>
  <w:style w:type="paragraph" w:customStyle="1" w:styleId="16">
    <w:name w:val="表头样式1"/>
    <w:basedOn w:val="a"/>
    <w:link w:val="1Char10"/>
    <w:qFormat/>
    <w:rsid w:val="00AB6ECC"/>
    <w:pPr>
      <w:snapToGrid w:val="0"/>
      <w:spacing w:line="240" w:lineRule="auto"/>
      <w:ind w:firstLineChars="0" w:firstLine="0"/>
      <w:jc w:val="center"/>
    </w:pPr>
    <w:rPr>
      <w:rFonts w:ascii="楷体_GB2312" w:eastAsia="楷体_GB2312"/>
      <w:b/>
      <w:szCs w:val="21"/>
    </w:rPr>
  </w:style>
  <w:style w:type="character" w:customStyle="1" w:styleId="Charf8">
    <w:name w:val="表头 Char"/>
    <w:link w:val="aff7"/>
    <w:qFormat/>
    <w:rsid w:val="00AB6ECC"/>
    <w:rPr>
      <w:rFonts w:ascii="黑体" w:eastAsia="黑体" w:cs="宋体"/>
      <w:color w:val="000000"/>
      <w:kern w:val="2"/>
      <w:sz w:val="24"/>
      <w:szCs w:val="24"/>
    </w:rPr>
  </w:style>
  <w:style w:type="paragraph" w:customStyle="1" w:styleId="aff7">
    <w:name w:val="表头"/>
    <w:basedOn w:val="11"/>
    <w:link w:val="Charf8"/>
    <w:qFormat/>
    <w:rsid w:val="00AB6ECC"/>
    <w:pPr>
      <w:tabs>
        <w:tab w:val="left" w:pos="6300"/>
      </w:tabs>
      <w:spacing w:afterLines="30" w:line="440" w:lineRule="exact"/>
      <w:ind w:firstLineChars="0" w:firstLine="0"/>
      <w:jc w:val="center"/>
    </w:pPr>
    <w:rPr>
      <w:rFonts w:ascii="黑体" w:eastAsia="黑体"/>
    </w:rPr>
  </w:style>
  <w:style w:type="character" w:customStyle="1" w:styleId="Charf9">
    <w:name w:val="文本 Char"/>
    <w:link w:val="aff8"/>
    <w:qFormat/>
    <w:rsid w:val="00AB6ECC"/>
    <w:rPr>
      <w:sz w:val="24"/>
      <w:szCs w:val="24"/>
    </w:rPr>
  </w:style>
  <w:style w:type="paragraph" w:customStyle="1" w:styleId="aff8">
    <w:name w:val="文本"/>
    <w:basedOn w:val="a"/>
    <w:link w:val="Charf9"/>
    <w:qFormat/>
    <w:rsid w:val="00AB6ECC"/>
    <w:pPr>
      <w:ind w:firstLineChars="0" w:firstLine="0"/>
    </w:pPr>
    <w:rPr>
      <w:kern w:val="0"/>
    </w:rPr>
  </w:style>
  <w:style w:type="character" w:customStyle="1" w:styleId="Charfa">
    <w:name w:val="表内格式 Char"/>
    <w:qFormat/>
    <w:rsid w:val="00AB6ECC"/>
    <w:rPr>
      <w:rFonts w:ascii="Times New Roman" w:eastAsia="宋体" w:hAnsi="Times New Roman" w:cs="Times New Roman"/>
      <w:sz w:val="18"/>
      <w:szCs w:val="20"/>
      <w:lang w:bidi="ar-SA"/>
    </w:rPr>
  </w:style>
  <w:style w:type="character" w:customStyle="1" w:styleId="Charfb">
    <w:name w:val="正文小四 Char"/>
    <w:link w:val="aff9"/>
    <w:qFormat/>
    <w:locked/>
    <w:rsid w:val="00AB6ECC"/>
    <w:rPr>
      <w:kern w:val="2"/>
      <w:sz w:val="24"/>
      <w:szCs w:val="24"/>
      <w:lang w:val="en-US" w:eastAsia="zh-CN" w:bidi="ar-SA"/>
    </w:rPr>
  </w:style>
  <w:style w:type="paragraph" w:customStyle="1" w:styleId="aff9">
    <w:name w:val="正文小四"/>
    <w:link w:val="Charfb"/>
    <w:qFormat/>
    <w:rsid w:val="00AB6ECC"/>
    <w:pPr>
      <w:spacing w:line="360" w:lineRule="auto"/>
      <w:ind w:firstLineChars="200" w:firstLine="200"/>
    </w:pPr>
    <w:rPr>
      <w:kern w:val="2"/>
      <w:sz w:val="24"/>
      <w:szCs w:val="24"/>
    </w:rPr>
  </w:style>
  <w:style w:type="character" w:customStyle="1" w:styleId="CharChar3">
    <w:name w:val="表文 Char Char"/>
    <w:link w:val="affa"/>
    <w:qFormat/>
    <w:rsid w:val="00AB6ECC"/>
    <w:rPr>
      <w:rFonts w:ascii="宋体" w:hAnsi="宋体"/>
      <w:sz w:val="21"/>
      <w:szCs w:val="21"/>
    </w:rPr>
  </w:style>
  <w:style w:type="paragraph" w:customStyle="1" w:styleId="affa">
    <w:name w:val="表文"/>
    <w:basedOn w:val="a"/>
    <w:link w:val="CharChar3"/>
    <w:qFormat/>
    <w:rsid w:val="00AB6ECC"/>
    <w:pPr>
      <w:tabs>
        <w:tab w:val="left" w:pos="1021"/>
      </w:tabs>
      <w:spacing w:line="240" w:lineRule="auto"/>
      <w:ind w:firstLineChars="0" w:firstLine="0"/>
      <w:jc w:val="center"/>
    </w:pPr>
    <w:rPr>
      <w:rFonts w:ascii="宋体" w:hAnsi="宋体"/>
      <w:kern w:val="0"/>
      <w:sz w:val="21"/>
      <w:szCs w:val="21"/>
    </w:rPr>
  </w:style>
  <w:style w:type="character" w:customStyle="1" w:styleId="jophyChar">
    <w:name w:val="表格头jophy Char"/>
    <w:link w:val="jophy"/>
    <w:qFormat/>
    <w:rsid w:val="00AB6ECC"/>
    <w:rPr>
      <w:b/>
      <w:bCs/>
      <w:spacing w:val="-10"/>
      <w:sz w:val="21"/>
      <w:szCs w:val="28"/>
    </w:rPr>
  </w:style>
  <w:style w:type="paragraph" w:customStyle="1" w:styleId="jophy">
    <w:name w:val="表格头jophy"/>
    <w:basedOn w:val="a"/>
    <w:link w:val="jophyChar"/>
    <w:qFormat/>
    <w:rsid w:val="00AB6ECC"/>
    <w:pPr>
      <w:adjustRightInd w:val="0"/>
      <w:snapToGrid w:val="0"/>
      <w:spacing w:line="240" w:lineRule="auto"/>
      <w:ind w:firstLineChars="0" w:firstLine="0"/>
      <w:jc w:val="center"/>
      <w:textAlignment w:val="baseline"/>
    </w:pPr>
    <w:rPr>
      <w:b/>
      <w:bCs/>
      <w:spacing w:val="-10"/>
      <w:kern w:val="0"/>
      <w:sz w:val="21"/>
      <w:szCs w:val="28"/>
    </w:rPr>
  </w:style>
  <w:style w:type="character" w:customStyle="1" w:styleId="Char14">
    <w:name w:val="表名 Char1"/>
    <w:link w:val="affb"/>
    <w:qFormat/>
    <w:rsid w:val="00AB6ECC"/>
    <w:rPr>
      <w:rFonts w:eastAsia="黑体"/>
      <w:bCs/>
      <w:sz w:val="24"/>
    </w:rPr>
  </w:style>
  <w:style w:type="paragraph" w:customStyle="1" w:styleId="affb">
    <w:name w:val="表名"/>
    <w:basedOn w:val="a"/>
    <w:link w:val="Char14"/>
    <w:qFormat/>
    <w:rsid w:val="00AB6ECC"/>
    <w:pPr>
      <w:adjustRightInd w:val="0"/>
      <w:spacing w:before="120" w:after="120" w:line="400" w:lineRule="atLeast"/>
      <w:jc w:val="center"/>
      <w:textAlignment w:val="baseline"/>
    </w:pPr>
    <w:rPr>
      <w:rFonts w:eastAsia="黑体"/>
      <w:bCs/>
      <w:kern w:val="0"/>
      <w:szCs w:val="20"/>
    </w:rPr>
  </w:style>
  <w:style w:type="character" w:customStyle="1" w:styleId="CharChar4">
    <w:name w:val="君邦正文 Char Char"/>
    <w:qFormat/>
    <w:rsid w:val="00AB6ECC"/>
    <w:rPr>
      <w:rFonts w:ascii="宋体" w:cs="宋体"/>
      <w:bCs/>
      <w:sz w:val="24"/>
      <w:szCs w:val="24"/>
      <w:lang w:val="en-US" w:eastAsia="zh-CN" w:bidi="ar-SA"/>
    </w:rPr>
  </w:style>
  <w:style w:type="character" w:customStyle="1" w:styleId="tpte">
    <w:name w:val="tpte"/>
    <w:qFormat/>
    <w:rsid w:val="00AB6ECC"/>
  </w:style>
  <w:style w:type="character" w:customStyle="1" w:styleId="Charfc">
    <w:name w:val="普通(网站) Char"/>
    <w:qFormat/>
    <w:rsid w:val="00AB6ECC"/>
    <w:rPr>
      <w:rFonts w:ascii="Times New Roman" w:eastAsia="宋体" w:hAnsi="Times New Roman" w:cs="Times New Roman"/>
      <w:kern w:val="0"/>
      <w:sz w:val="24"/>
      <w:szCs w:val="21"/>
    </w:rPr>
  </w:style>
  <w:style w:type="character" w:customStyle="1" w:styleId="font71">
    <w:name w:val="font71"/>
    <w:qFormat/>
    <w:rsid w:val="00AB6ECC"/>
    <w:rPr>
      <w:rFonts w:ascii="Times New Roman" w:hAnsi="Times New Roman" w:cs="Times New Roman" w:hint="default"/>
      <w:i w:val="0"/>
      <w:color w:val="000000"/>
      <w:sz w:val="24"/>
      <w:szCs w:val="24"/>
      <w:u w:val="none"/>
      <w:vertAlign w:val="superscript"/>
      <w:lang w:bidi="ar-SA"/>
    </w:rPr>
  </w:style>
  <w:style w:type="character" w:customStyle="1" w:styleId="CharChar5">
    <w:name w:val="表格内容 Char Char"/>
    <w:link w:val="affc"/>
    <w:qFormat/>
    <w:rsid w:val="00AB6ECC"/>
    <w:rPr>
      <w:spacing w:val="6"/>
      <w:kern w:val="21"/>
      <w:sz w:val="21"/>
    </w:rPr>
  </w:style>
  <w:style w:type="paragraph" w:customStyle="1" w:styleId="affc">
    <w:name w:val="表格内容"/>
    <w:basedOn w:val="a"/>
    <w:link w:val="CharChar5"/>
    <w:qFormat/>
    <w:rsid w:val="00AB6ECC"/>
    <w:pPr>
      <w:tabs>
        <w:tab w:val="left" w:pos="146"/>
      </w:tabs>
      <w:adjustRightInd w:val="0"/>
      <w:snapToGrid w:val="0"/>
      <w:spacing w:line="240" w:lineRule="auto"/>
      <w:ind w:firstLineChars="0" w:firstLine="0"/>
      <w:jc w:val="center"/>
    </w:pPr>
    <w:rPr>
      <w:spacing w:val="6"/>
      <w:kern w:val="21"/>
      <w:sz w:val="21"/>
      <w:szCs w:val="20"/>
    </w:rPr>
  </w:style>
  <w:style w:type="paragraph" w:styleId="40">
    <w:name w:val="toc 4"/>
    <w:basedOn w:val="a"/>
    <w:next w:val="a"/>
    <w:uiPriority w:val="39"/>
    <w:qFormat/>
    <w:rsid w:val="00AB6ECC"/>
    <w:pPr>
      <w:ind w:left="720"/>
      <w:jc w:val="left"/>
    </w:pPr>
    <w:rPr>
      <w:rFonts w:asciiTheme="minorHAnsi" w:hAnsiTheme="minorHAnsi"/>
      <w:sz w:val="18"/>
      <w:szCs w:val="18"/>
    </w:rPr>
  </w:style>
  <w:style w:type="paragraph" w:styleId="31">
    <w:name w:val="toc 3"/>
    <w:basedOn w:val="a"/>
    <w:next w:val="a"/>
    <w:uiPriority w:val="39"/>
    <w:qFormat/>
    <w:rsid w:val="00AB6ECC"/>
    <w:pPr>
      <w:ind w:left="480"/>
      <w:jc w:val="left"/>
    </w:pPr>
    <w:rPr>
      <w:rFonts w:asciiTheme="minorHAnsi" w:hAnsiTheme="minorHAnsi"/>
      <w:i/>
      <w:iCs/>
      <w:sz w:val="20"/>
      <w:szCs w:val="20"/>
    </w:rPr>
  </w:style>
  <w:style w:type="paragraph" w:styleId="60">
    <w:name w:val="toc 6"/>
    <w:basedOn w:val="a"/>
    <w:next w:val="a"/>
    <w:uiPriority w:val="39"/>
    <w:qFormat/>
    <w:rsid w:val="00AB6ECC"/>
    <w:pPr>
      <w:ind w:left="1200"/>
      <w:jc w:val="left"/>
    </w:pPr>
    <w:rPr>
      <w:rFonts w:asciiTheme="minorHAnsi" w:hAnsiTheme="minorHAnsi"/>
      <w:sz w:val="18"/>
      <w:szCs w:val="18"/>
    </w:rPr>
  </w:style>
  <w:style w:type="paragraph" w:styleId="8">
    <w:name w:val="toc 8"/>
    <w:basedOn w:val="a"/>
    <w:next w:val="a"/>
    <w:uiPriority w:val="39"/>
    <w:qFormat/>
    <w:rsid w:val="00AB6ECC"/>
    <w:pPr>
      <w:ind w:left="1680"/>
      <w:jc w:val="left"/>
    </w:pPr>
    <w:rPr>
      <w:rFonts w:asciiTheme="minorHAnsi" w:hAnsiTheme="minorHAnsi"/>
      <w:sz w:val="18"/>
      <w:szCs w:val="18"/>
    </w:rPr>
  </w:style>
  <w:style w:type="paragraph" w:styleId="7">
    <w:name w:val="toc 7"/>
    <w:basedOn w:val="a"/>
    <w:next w:val="a"/>
    <w:uiPriority w:val="39"/>
    <w:qFormat/>
    <w:rsid w:val="00AB6ECC"/>
    <w:pPr>
      <w:ind w:left="1440"/>
      <w:jc w:val="left"/>
    </w:pPr>
    <w:rPr>
      <w:rFonts w:asciiTheme="minorHAnsi" w:hAnsiTheme="minorHAnsi"/>
      <w:sz w:val="18"/>
      <w:szCs w:val="18"/>
    </w:rPr>
  </w:style>
  <w:style w:type="paragraph" w:styleId="51">
    <w:name w:val="toc 5"/>
    <w:basedOn w:val="a"/>
    <w:next w:val="a"/>
    <w:uiPriority w:val="39"/>
    <w:qFormat/>
    <w:rsid w:val="00AB6ECC"/>
    <w:pPr>
      <w:ind w:left="960"/>
      <w:jc w:val="left"/>
    </w:pPr>
    <w:rPr>
      <w:rFonts w:asciiTheme="minorHAnsi" w:hAnsiTheme="minorHAnsi"/>
      <w:sz w:val="18"/>
      <w:szCs w:val="18"/>
    </w:rPr>
  </w:style>
  <w:style w:type="paragraph" w:customStyle="1" w:styleId="28">
    <w:name w:val="我的正文2"/>
    <w:basedOn w:val="a"/>
    <w:qFormat/>
    <w:rsid w:val="00AB6ECC"/>
    <w:pPr>
      <w:spacing w:after="60"/>
      <w:ind w:firstLine="480"/>
    </w:pPr>
    <w:rPr>
      <w:szCs w:val="20"/>
    </w:rPr>
  </w:style>
  <w:style w:type="paragraph" w:styleId="9">
    <w:name w:val="toc 9"/>
    <w:basedOn w:val="a"/>
    <w:next w:val="a"/>
    <w:uiPriority w:val="39"/>
    <w:unhideWhenUsed/>
    <w:qFormat/>
    <w:rsid w:val="00AB6ECC"/>
    <w:pPr>
      <w:ind w:left="1920"/>
      <w:jc w:val="left"/>
    </w:pPr>
    <w:rPr>
      <w:rFonts w:asciiTheme="minorHAnsi" w:hAnsiTheme="minorHAnsi"/>
      <w:sz w:val="18"/>
      <w:szCs w:val="18"/>
    </w:rPr>
  </w:style>
  <w:style w:type="paragraph" w:customStyle="1" w:styleId="affd">
    <w:name w:val="缩进"/>
    <w:basedOn w:val="a"/>
    <w:qFormat/>
    <w:rsid w:val="00AB6ECC"/>
    <w:pPr>
      <w:autoSpaceDE w:val="0"/>
      <w:autoSpaceDN w:val="0"/>
      <w:adjustRightInd w:val="0"/>
      <w:spacing w:line="400" w:lineRule="atLeast"/>
      <w:ind w:firstLine="480"/>
      <w:textAlignment w:val="baseline"/>
    </w:pPr>
    <w:rPr>
      <w:szCs w:val="20"/>
    </w:rPr>
  </w:style>
  <w:style w:type="paragraph" w:customStyle="1" w:styleId="CharCharCharCharCharChar">
    <w:name w:val="Char Char Char Char Char Char"/>
    <w:basedOn w:val="a"/>
    <w:qFormat/>
    <w:rsid w:val="00AB6ECC"/>
    <w:pPr>
      <w:adjustRightInd w:val="0"/>
      <w:snapToGrid w:val="0"/>
      <w:spacing w:line="240" w:lineRule="auto"/>
      <w:ind w:firstLineChars="0" w:firstLine="0"/>
    </w:pPr>
    <w:rPr>
      <w:sz w:val="21"/>
    </w:rPr>
  </w:style>
  <w:style w:type="paragraph" w:customStyle="1" w:styleId="17">
    <w:name w:val="正文缩进1"/>
    <w:basedOn w:val="a"/>
    <w:qFormat/>
    <w:rsid w:val="00AB6ECC"/>
    <w:pPr>
      <w:suppressAutoHyphens/>
      <w:spacing w:line="360" w:lineRule="atLeast"/>
      <w:ind w:firstLineChars="0" w:firstLine="420"/>
      <w:jc w:val="left"/>
      <w:textAlignment w:val="baseline"/>
    </w:pPr>
    <w:rPr>
      <w:kern w:val="1"/>
      <w:szCs w:val="20"/>
      <w:lang w:eastAsia="ar-SA"/>
    </w:rPr>
  </w:style>
  <w:style w:type="paragraph" w:customStyle="1" w:styleId="CharChar6">
    <w:name w:val="正文 Char Char"/>
    <w:basedOn w:val="a"/>
    <w:next w:val="a"/>
    <w:qFormat/>
    <w:rsid w:val="00AB6ECC"/>
    <w:pPr>
      <w:adjustRightInd w:val="0"/>
      <w:ind w:firstLineChars="0" w:firstLine="482"/>
      <w:jc w:val="left"/>
      <w:textAlignment w:val="baseline"/>
    </w:pPr>
    <w:rPr>
      <w:rFonts w:ascii="宋体"/>
      <w:snapToGrid w:val="0"/>
      <w:spacing w:val="4"/>
      <w:kern w:val="21"/>
    </w:rPr>
  </w:style>
  <w:style w:type="paragraph" w:customStyle="1" w:styleId="18">
    <w:name w:val="正文1"/>
    <w:qFormat/>
    <w:rsid w:val="00AB6ECC"/>
    <w:pPr>
      <w:jc w:val="both"/>
    </w:pPr>
    <w:rPr>
      <w:kern w:val="2"/>
      <w:sz w:val="21"/>
      <w:szCs w:val="21"/>
    </w:rPr>
  </w:style>
  <w:style w:type="paragraph" w:customStyle="1" w:styleId="affe">
    <w:name w:val="三级标题"/>
    <w:basedOn w:val="a"/>
    <w:next w:val="27"/>
    <w:qFormat/>
    <w:rsid w:val="00AB6ECC"/>
    <w:pPr>
      <w:adjustRightInd w:val="0"/>
      <w:snapToGrid w:val="0"/>
      <w:spacing w:line="240" w:lineRule="auto"/>
      <w:ind w:firstLineChars="0" w:firstLine="0"/>
      <w:jc w:val="center"/>
    </w:pPr>
    <w:rPr>
      <w:rFonts w:eastAsia="楷体_GB2312"/>
      <w:b/>
      <w:sz w:val="18"/>
      <w:szCs w:val="21"/>
    </w:rPr>
  </w:style>
  <w:style w:type="paragraph" w:customStyle="1" w:styleId="41">
    <w:name w:val="标题4"/>
    <w:basedOn w:val="a"/>
    <w:next w:val="a"/>
    <w:qFormat/>
    <w:rsid w:val="00AB6ECC"/>
    <w:pPr>
      <w:tabs>
        <w:tab w:val="left" w:pos="851"/>
      </w:tabs>
      <w:spacing w:after="60"/>
      <w:ind w:left="851" w:firstLineChars="0" w:hanging="851"/>
      <w:outlineLvl w:val="3"/>
    </w:pPr>
    <w:rPr>
      <w:b/>
      <w:szCs w:val="21"/>
    </w:rPr>
  </w:style>
  <w:style w:type="paragraph" w:customStyle="1" w:styleId="afff">
    <w:name w:val="文本框"/>
    <w:basedOn w:val="a"/>
    <w:qFormat/>
    <w:rsid w:val="00AB6ECC"/>
    <w:pPr>
      <w:adjustRightInd w:val="0"/>
      <w:snapToGrid w:val="0"/>
      <w:spacing w:line="300" w:lineRule="exact"/>
      <w:ind w:firstLineChars="0" w:firstLine="0"/>
      <w:jc w:val="center"/>
    </w:pPr>
  </w:style>
  <w:style w:type="paragraph" w:customStyle="1" w:styleId="afff0">
    <w:name w:val="一级条标题"/>
    <w:basedOn w:val="a"/>
    <w:next w:val="a"/>
    <w:qFormat/>
    <w:rsid w:val="00AB6ECC"/>
    <w:pPr>
      <w:widowControl/>
      <w:tabs>
        <w:tab w:val="left" w:pos="360"/>
      </w:tabs>
      <w:spacing w:line="240" w:lineRule="auto"/>
      <w:ind w:firstLineChars="0" w:firstLine="0"/>
      <w:outlineLvl w:val="2"/>
    </w:pPr>
    <w:rPr>
      <w:rFonts w:ascii="黑体" w:eastAsia="黑体"/>
      <w:kern w:val="0"/>
      <w:sz w:val="21"/>
      <w:szCs w:val="20"/>
    </w:rPr>
  </w:style>
  <w:style w:type="paragraph" w:customStyle="1" w:styleId="--------">
    <w:name w:val="正文--------"/>
    <w:basedOn w:val="a"/>
    <w:qFormat/>
    <w:rsid w:val="00AB6ECC"/>
    <w:pPr>
      <w:spacing w:line="460" w:lineRule="exact"/>
      <w:ind w:firstLine="480"/>
      <w:jc w:val="left"/>
    </w:pPr>
    <w:rPr>
      <w:rFonts w:ascii="宋体" w:hAnsi="宋体"/>
      <w:kern w:val="0"/>
      <w:szCs w:val="20"/>
    </w:rPr>
  </w:style>
  <w:style w:type="paragraph" w:customStyle="1" w:styleId="afff1">
    <w:name w:val="表"/>
    <w:basedOn w:val="a"/>
    <w:qFormat/>
    <w:rsid w:val="00AB6ECC"/>
    <w:pPr>
      <w:snapToGrid w:val="0"/>
      <w:spacing w:line="240" w:lineRule="auto"/>
      <w:ind w:firstLineChars="0" w:firstLine="0"/>
      <w:jc w:val="center"/>
    </w:pPr>
    <w:rPr>
      <w:spacing w:val="2"/>
      <w:sz w:val="21"/>
      <w:szCs w:val="21"/>
    </w:rPr>
  </w:style>
  <w:style w:type="paragraph" w:customStyle="1" w:styleId="afff2">
    <w:name w:val="文本条"/>
    <w:basedOn w:val="a"/>
    <w:qFormat/>
    <w:rsid w:val="00AB6ECC"/>
    <w:pPr>
      <w:spacing w:beforeLines="50" w:line="312" w:lineRule="auto"/>
      <w:ind w:left="1413" w:firstLineChars="0" w:firstLine="567"/>
    </w:pPr>
    <w:rPr>
      <w:b/>
      <w:sz w:val="21"/>
    </w:rPr>
  </w:style>
  <w:style w:type="paragraph" w:customStyle="1" w:styleId="29">
    <w:name w:val="首行缩进  2 字符"/>
    <w:basedOn w:val="a"/>
    <w:qFormat/>
    <w:rsid w:val="00AB6ECC"/>
    <w:pPr>
      <w:spacing w:line="480" w:lineRule="exact"/>
      <w:ind w:firstLine="480"/>
    </w:pPr>
    <w:rPr>
      <w:rFonts w:ascii="宋体" w:hAnsi="宋体" w:cs="宋体"/>
      <w:kern w:val="0"/>
      <w:szCs w:val="21"/>
    </w:rPr>
  </w:style>
  <w:style w:type="paragraph" w:customStyle="1" w:styleId="19">
    <w:name w:val="列表1"/>
    <w:basedOn w:val="a"/>
    <w:qFormat/>
    <w:rsid w:val="00AB6ECC"/>
    <w:pPr>
      <w:spacing w:line="240" w:lineRule="auto"/>
      <w:ind w:firstLineChars="0" w:firstLine="0"/>
      <w:jc w:val="center"/>
    </w:pPr>
    <w:rPr>
      <w:sz w:val="21"/>
      <w:szCs w:val="21"/>
    </w:rPr>
  </w:style>
  <w:style w:type="paragraph" w:customStyle="1" w:styleId="22Char01">
    <w:name w:val="样式 样式 样式 小四 左 首行缩进:  2 字符 + 首行缩进:  2 字符 Char + 右  0 字符1"/>
    <w:basedOn w:val="a"/>
    <w:qFormat/>
    <w:rsid w:val="00AB6ECC"/>
    <w:pPr>
      <w:adjustRightInd w:val="0"/>
      <w:jc w:val="left"/>
      <w:textAlignment w:val="baseline"/>
    </w:pPr>
    <w:rPr>
      <w:rFonts w:cs="宋体"/>
      <w:kern w:val="0"/>
      <w:szCs w:val="20"/>
    </w:rPr>
  </w:style>
  <w:style w:type="paragraph" w:customStyle="1" w:styleId="afff3">
    <w:name w:val="目录"/>
    <w:basedOn w:val="afc"/>
    <w:next w:val="afc"/>
    <w:qFormat/>
    <w:rsid w:val="00AB6ECC"/>
    <w:pPr>
      <w:pBdr>
        <w:bottom w:val="single" w:sz="12" w:space="1" w:color="auto"/>
      </w:pBdr>
      <w:spacing w:before="960" w:after="960"/>
      <w:ind w:firstLineChars="0" w:firstLine="0"/>
      <w:jc w:val="right"/>
    </w:pPr>
    <w:rPr>
      <w:rFonts w:eastAsia="黑体"/>
      <w:b/>
      <w:i/>
      <w:sz w:val="32"/>
    </w:rPr>
  </w:style>
  <w:style w:type="paragraph" w:customStyle="1" w:styleId="afff4">
    <w:name w:val="君邦目录"/>
    <w:qFormat/>
    <w:rsid w:val="00AB6ECC"/>
    <w:pPr>
      <w:pBdr>
        <w:bottom w:val="single" w:sz="12" w:space="1" w:color="auto"/>
      </w:pBdr>
      <w:spacing w:before="960" w:after="960"/>
      <w:ind w:left="567" w:hanging="567"/>
      <w:jc w:val="right"/>
      <w:outlineLvl w:val="1"/>
    </w:pPr>
    <w:rPr>
      <w:rFonts w:eastAsia="黑体"/>
      <w:b/>
      <w:sz w:val="32"/>
      <w:szCs w:val="22"/>
    </w:rPr>
  </w:style>
  <w:style w:type="paragraph" w:customStyle="1" w:styleId="afff5">
    <w:name w:val="报告表正文"/>
    <w:basedOn w:val="a"/>
    <w:link w:val="Char15"/>
    <w:qFormat/>
    <w:rsid w:val="00AB6ECC"/>
    <w:rPr>
      <w:rFonts w:eastAsia="楷体_GB2312"/>
    </w:rPr>
  </w:style>
  <w:style w:type="character" w:customStyle="1" w:styleId="Char15">
    <w:name w:val="报告表正文 Char1"/>
    <w:link w:val="afff5"/>
    <w:qFormat/>
    <w:locked/>
    <w:rsid w:val="00A9432B"/>
    <w:rPr>
      <w:rFonts w:eastAsia="楷体_GB2312"/>
      <w:kern w:val="2"/>
      <w:sz w:val="24"/>
      <w:szCs w:val="24"/>
    </w:rPr>
  </w:style>
  <w:style w:type="paragraph" w:customStyle="1" w:styleId="xl24">
    <w:name w:val="xl24"/>
    <w:basedOn w:val="a"/>
    <w:qFormat/>
    <w:rsid w:val="00AB6ECC"/>
    <w:pPr>
      <w:widowControl/>
      <w:spacing w:before="100" w:beforeAutospacing="1" w:after="100" w:afterAutospacing="1" w:line="240" w:lineRule="auto"/>
      <w:ind w:firstLineChars="0" w:firstLine="0"/>
      <w:jc w:val="center"/>
    </w:pPr>
    <w:rPr>
      <w:rFonts w:eastAsia="Arial Unicode MS"/>
      <w:kern w:val="0"/>
      <w:sz w:val="20"/>
      <w:szCs w:val="20"/>
    </w:rPr>
  </w:style>
  <w:style w:type="paragraph" w:customStyle="1" w:styleId="afff6">
    <w:name w:val="图"/>
    <w:basedOn w:val="a"/>
    <w:qFormat/>
    <w:rsid w:val="00AB6ECC"/>
    <w:pPr>
      <w:ind w:firstLineChars="0" w:firstLine="0"/>
      <w:jc w:val="center"/>
    </w:pPr>
    <w:rPr>
      <w:rFonts w:eastAsia="黑体"/>
      <w:szCs w:val="21"/>
    </w:rPr>
  </w:style>
  <w:style w:type="paragraph" w:customStyle="1" w:styleId="1a">
    <w:name w:val="表1"/>
    <w:next w:val="a"/>
    <w:qFormat/>
    <w:rsid w:val="00AB6ECC"/>
    <w:pPr>
      <w:adjustRightInd w:val="0"/>
      <w:snapToGrid w:val="0"/>
      <w:jc w:val="center"/>
    </w:pPr>
    <w:rPr>
      <w:sz w:val="21"/>
      <w:szCs w:val="22"/>
    </w:rPr>
  </w:style>
  <w:style w:type="paragraph" w:customStyle="1" w:styleId="-05-05-05-0">
    <w:name w:val="样式 样式 样式 表内格式 + 左  -0.5 字符 + 左侧:  -0.5 字符 右侧:  -0.5 字符 + 左侧:  -0..."/>
    <w:basedOn w:val="a"/>
    <w:qFormat/>
    <w:rsid w:val="00AB6ECC"/>
    <w:pPr>
      <w:spacing w:line="240" w:lineRule="auto"/>
      <w:ind w:firstLineChars="0" w:firstLine="0"/>
      <w:jc w:val="center"/>
    </w:pPr>
    <w:rPr>
      <w:color w:val="000000"/>
      <w:sz w:val="18"/>
      <w:szCs w:val="18"/>
    </w:rPr>
  </w:style>
  <w:style w:type="paragraph" w:customStyle="1" w:styleId="-leon">
    <w:name w:val="表标题-leon"/>
    <w:basedOn w:val="a"/>
    <w:next w:val="a"/>
    <w:qFormat/>
    <w:rsid w:val="00AB6ECC"/>
    <w:pPr>
      <w:spacing w:line="240" w:lineRule="auto"/>
      <w:ind w:firstLineChars="0" w:firstLine="0"/>
      <w:jc w:val="center"/>
    </w:pPr>
    <w:rPr>
      <w:b/>
    </w:rPr>
  </w:style>
  <w:style w:type="paragraph" w:customStyle="1" w:styleId="afff7">
    <w:name w:val="新正文样式"/>
    <w:basedOn w:val="a"/>
    <w:qFormat/>
    <w:rsid w:val="00AB6ECC"/>
    <w:pPr>
      <w:tabs>
        <w:tab w:val="left" w:pos="567"/>
      </w:tabs>
      <w:ind w:firstLineChars="0" w:firstLine="567"/>
    </w:pPr>
    <w:rPr>
      <w:spacing w:val="20"/>
      <w:szCs w:val="20"/>
    </w:rPr>
  </w:style>
  <w:style w:type="paragraph" w:customStyle="1" w:styleId="msonormalat0">
    <w:name w:val="msonormal at_0"/>
    <w:basedOn w:val="a"/>
    <w:qFormat/>
    <w:rsid w:val="00AB6ECC"/>
    <w:pPr>
      <w:widowControl/>
      <w:spacing w:before="100" w:beforeAutospacing="1" w:after="100" w:afterAutospacing="1" w:line="240" w:lineRule="auto"/>
      <w:ind w:firstLineChars="0" w:firstLine="0"/>
      <w:jc w:val="left"/>
    </w:pPr>
    <w:rPr>
      <w:rFonts w:ascii="宋体" w:hAnsi="宋体" w:cs="宋体"/>
      <w:kern w:val="0"/>
    </w:rPr>
  </w:style>
  <w:style w:type="paragraph" w:customStyle="1" w:styleId="afff8">
    <w:name w:val="表 内容"/>
    <w:basedOn w:val="a"/>
    <w:qFormat/>
    <w:rsid w:val="00AB6ECC"/>
    <w:pPr>
      <w:adjustRightInd w:val="0"/>
      <w:snapToGrid w:val="0"/>
      <w:spacing w:beforeLines="10" w:afterLines="10" w:line="240" w:lineRule="auto"/>
      <w:ind w:firstLineChars="0" w:firstLine="0"/>
      <w:jc w:val="center"/>
    </w:pPr>
    <w:rPr>
      <w:sz w:val="21"/>
      <w:szCs w:val="21"/>
    </w:rPr>
  </w:style>
  <w:style w:type="paragraph" w:customStyle="1" w:styleId="2a">
    <w:name w:val="列出段落2"/>
    <w:basedOn w:val="a"/>
    <w:uiPriority w:val="34"/>
    <w:qFormat/>
    <w:rsid w:val="00AB6ECC"/>
    <w:pPr>
      <w:spacing w:line="240" w:lineRule="auto"/>
      <w:ind w:firstLine="420"/>
    </w:pPr>
    <w:rPr>
      <w:rFonts w:ascii="宋体"/>
      <w:kern w:val="0"/>
      <w:sz w:val="34"/>
      <w:szCs w:val="22"/>
    </w:rPr>
  </w:style>
  <w:style w:type="paragraph" w:customStyle="1" w:styleId="1-1">
    <w:name w:val="标题1-1"/>
    <w:basedOn w:val="a"/>
    <w:qFormat/>
    <w:rsid w:val="00AB6ECC"/>
    <w:pPr>
      <w:spacing w:line="240" w:lineRule="auto"/>
      <w:ind w:firstLineChars="0" w:firstLine="0"/>
    </w:pPr>
    <w:rPr>
      <w:rFonts w:ascii="楷体_GB2312" w:eastAsia="楷体_GB2312"/>
      <w:b/>
      <w:bCs/>
      <w:sz w:val="44"/>
      <w:szCs w:val="28"/>
    </w:rPr>
  </w:style>
  <w:style w:type="paragraph" w:customStyle="1" w:styleId="ListParagraph1">
    <w:name w:val="List Paragraph1"/>
    <w:basedOn w:val="a"/>
    <w:uiPriority w:val="34"/>
    <w:qFormat/>
    <w:rsid w:val="00AB6ECC"/>
    <w:pPr>
      <w:spacing w:line="240" w:lineRule="auto"/>
      <w:ind w:firstLine="420"/>
    </w:pPr>
    <w:rPr>
      <w:rFonts w:ascii="Calibri" w:hAnsi="Calibri"/>
      <w:sz w:val="21"/>
      <w:szCs w:val="22"/>
    </w:rPr>
  </w:style>
  <w:style w:type="paragraph" w:customStyle="1" w:styleId="13-">
    <w:name w:val="13-表格整体"/>
    <w:basedOn w:val="a"/>
    <w:qFormat/>
    <w:rsid w:val="00AB6ECC"/>
    <w:pPr>
      <w:spacing w:line="240" w:lineRule="auto"/>
      <w:ind w:firstLineChars="0" w:firstLine="0"/>
    </w:pPr>
    <w:rPr>
      <w:sz w:val="21"/>
      <w:szCs w:val="21"/>
    </w:rPr>
  </w:style>
  <w:style w:type="paragraph" w:customStyle="1" w:styleId="1b">
    <w:name w:val="列出段落1"/>
    <w:basedOn w:val="a"/>
    <w:uiPriority w:val="34"/>
    <w:qFormat/>
    <w:rsid w:val="00AB6ECC"/>
    <w:pPr>
      <w:spacing w:after="60"/>
      <w:ind w:firstLine="420"/>
    </w:pPr>
    <w:rPr>
      <w:rFonts w:ascii="Calibri" w:hAnsi="Calibri"/>
    </w:rPr>
  </w:style>
  <w:style w:type="paragraph" w:customStyle="1" w:styleId="afff9">
    <w:name w:val="表格文字"/>
    <w:basedOn w:val="a"/>
    <w:qFormat/>
    <w:rsid w:val="00AB6ECC"/>
    <w:pPr>
      <w:snapToGrid w:val="0"/>
      <w:spacing w:line="240" w:lineRule="auto"/>
      <w:ind w:firstLineChars="0" w:firstLine="0"/>
      <w:jc w:val="center"/>
    </w:pPr>
    <w:rPr>
      <w:sz w:val="18"/>
      <w:szCs w:val="22"/>
    </w:rPr>
  </w:style>
  <w:style w:type="paragraph" w:customStyle="1" w:styleId="32">
    <w:name w:val="列出段落3"/>
    <w:basedOn w:val="a"/>
    <w:uiPriority w:val="34"/>
    <w:qFormat/>
    <w:rsid w:val="00AB6ECC"/>
    <w:pPr>
      <w:spacing w:line="240" w:lineRule="auto"/>
      <w:ind w:firstLine="420"/>
    </w:pPr>
    <w:rPr>
      <w:rFonts w:ascii="宋体"/>
      <w:kern w:val="0"/>
      <w:sz w:val="34"/>
      <w:szCs w:val="22"/>
    </w:rPr>
  </w:style>
  <w:style w:type="paragraph" w:customStyle="1" w:styleId="33">
    <w:name w:val="标题3"/>
    <w:basedOn w:val="a"/>
    <w:uiPriority w:val="99"/>
    <w:qFormat/>
    <w:rsid w:val="00AB6ECC"/>
    <w:pPr>
      <w:tabs>
        <w:tab w:val="left" w:pos="851"/>
      </w:tabs>
      <w:snapToGrid w:val="0"/>
      <w:spacing w:after="60"/>
      <w:ind w:firstLineChars="0" w:firstLine="0"/>
      <w:outlineLvl w:val="2"/>
    </w:pPr>
    <w:rPr>
      <w:b/>
      <w:szCs w:val="22"/>
    </w:rPr>
  </w:style>
  <w:style w:type="paragraph" w:customStyle="1" w:styleId="afffa">
    <w:name w:val="中气表头"/>
    <w:basedOn w:val="a"/>
    <w:qFormat/>
    <w:rsid w:val="00AB6ECC"/>
    <w:pPr>
      <w:spacing w:line="240" w:lineRule="auto"/>
      <w:ind w:firstLineChars="0" w:firstLine="0"/>
      <w:jc w:val="center"/>
    </w:pPr>
    <w:rPr>
      <w:rFonts w:ascii="宋体" w:eastAsia="黑体"/>
      <w:b/>
      <w:kern w:val="0"/>
      <w:sz w:val="21"/>
      <w:szCs w:val="21"/>
    </w:rPr>
  </w:style>
  <w:style w:type="paragraph" w:customStyle="1" w:styleId="120">
    <w:name w:val="样式 目录 1 + 首行缩进:  2 字符"/>
    <w:basedOn w:val="10"/>
    <w:qFormat/>
    <w:rsid w:val="00AB6ECC"/>
    <w:pPr>
      <w:tabs>
        <w:tab w:val="right" w:leader="dot" w:pos="9344"/>
      </w:tabs>
      <w:spacing w:beforeLines="50" w:afterLines="50" w:line="300" w:lineRule="auto"/>
      <w:ind w:leftChars="180" w:left="432"/>
    </w:pPr>
    <w:rPr>
      <w:rFonts w:ascii="宋体" w:cs="宋体"/>
      <w:b w:val="0"/>
    </w:rPr>
  </w:style>
  <w:style w:type="paragraph" w:customStyle="1" w:styleId="CM8">
    <w:name w:val="CM8"/>
    <w:basedOn w:val="a"/>
    <w:next w:val="a"/>
    <w:uiPriority w:val="99"/>
    <w:qFormat/>
    <w:rsid w:val="00AB6ECC"/>
    <w:pPr>
      <w:autoSpaceDE w:val="0"/>
      <w:autoSpaceDN w:val="0"/>
      <w:adjustRightInd w:val="0"/>
      <w:spacing w:after="60" w:line="471" w:lineRule="atLeast"/>
      <w:ind w:firstLineChars="0" w:firstLine="0"/>
      <w:jc w:val="left"/>
    </w:pPr>
    <w:rPr>
      <w:rFonts w:ascii="楷体" w:eastAsia="楷体" w:hAnsi="Calibri"/>
      <w:kern w:val="0"/>
    </w:rPr>
  </w:style>
  <w:style w:type="paragraph" w:styleId="afffb">
    <w:name w:val="List Paragraph"/>
    <w:basedOn w:val="a"/>
    <w:uiPriority w:val="1"/>
    <w:qFormat/>
    <w:rsid w:val="00AB6ECC"/>
    <w:pPr>
      <w:spacing w:line="240" w:lineRule="auto"/>
      <w:ind w:firstLine="420"/>
    </w:pPr>
    <w:rPr>
      <w:rFonts w:ascii="Calibri" w:hAnsi="Calibri"/>
      <w:sz w:val="21"/>
      <w:szCs w:val="22"/>
    </w:rPr>
  </w:style>
  <w:style w:type="paragraph" w:customStyle="1" w:styleId="2b">
    <w:name w:val="正文2"/>
    <w:rsid w:val="00AB6ECC"/>
    <w:pPr>
      <w:widowControl w:val="0"/>
      <w:adjustRightInd w:val="0"/>
      <w:spacing w:line="360" w:lineRule="atLeast"/>
      <w:textAlignment w:val="baseline"/>
    </w:pPr>
    <w:rPr>
      <w:rFonts w:ascii="宋体"/>
      <w:sz w:val="34"/>
      <w:szCs w:val="22"/>
    </w:rPr>
  </w:style>
  <w:style w:type="paragraph" w:customStyle="1" w:styleId="16-">
    <w:name w:val="16-表格题注"/>
    <w:basedOn w:val="a"/>
    <w:next w:val="a"/>
    <w:qFormat/>
    <w:rsid w:val="00AB6ECC"/>
    <w:pPr>
      <w:spacing w:beforeLines="50" w:line="240" w:lineRule="auto"/>
      <w:ind w:firstLineChars="0" w:firstLine="0"/>
      <w:jc w:val="center"/>
    </w:pPr>
    <w:rPr>
      <w:b/>
      <w:szCs w:val="21"/>
    </w:rPr>
  </w:style>
  <w:style w:type="paragraph" w:customStyle="1" w:styleId="1Char2">
    <w:name w:val="1 Char"/>
    <w:basedOn w:val="a"/>
    <w:qFormat/>
    <w:rsid w:val="00AB6ECC"/>
    <w:pPr>
      <w:spacing w:line="240" w:lineRule="auto"/>
      <w:ind w:firstLineChars="0" w:firstLine="0"/>
    </w:pPr>
    <w:rPr>
      <w:sz w:val="21"/>
      <w:szCs w:val="20"/>
    </w:rPr>
  </w:style>
  <w:style w:type="paragraph" w:customStyle="1" w:styleId="zm">
    <w:name w:val="zm"/>
    <w:basedOn w:val="a"/>
    <w:qFormat/>
    <w:rsid w:val="00AB6ECC"/>
    <w:pPr>
      <w:spacing w:line="480" w:lineRule="exact"/>
      <w:ind w:firstLine="480"/>
    </w:pPr>
  </w:style>
  <w:style w:type="paragraph" w:customStyle="1" w:styleId="42">
    <w:name w:val="正文4"/>
    <w:basedOn w:val="a"/>
    <w:qFormat/>
    <w:rsid w:val="00AB6ECC"/>
    <w:pPr>
      <w:ind w:firstLine="480"/>
    </w:pPr>
    <w:rPr>
      <w:rFonts w:hAnsi="宋体" w:cs="宋体"/>
      <w:kern w:val="0"/>
      <w:szCs w:val="20"/>
    </w:rPr>
  </w:style>
  <w:style w:type="paragraph" w:customStyle="1" w:styleId="afffc">
    <w:name w:val="常用正文样式"/>
    <w:qFormat/>
    <w:rsid w:val="00AB6ECC"/>
    <w:pPr>
      <w:widowControl w:val="0"/>
      <w:spacing w:line="360" w:lineRule="auto"/>
      <w:ind w:firstLine="454"/>
      <w:jc w:val="both"/>
    </w:pPr>
    <w:rPr>
      <w:rFonts w:ascii="宋体" w:eastAsia="仿宋_GB2312" w:hAnsi="新宋体"/>
      <w:kern w:val="2"/>
      <w:sz w:val="24"/>
      <w:szCs w:val="24"/>
    </w:rPr>
  </w:style>
  <w:style w:type="paragraph" w:customStyle="1" w:styleId="TableParagraph">
    <w:name w:val="Table Paragraph"/>
    <w:basedOn w:val="a"/>
    <w:uiPriority w:val="1"/>
    <w:qFormat/>
    <w:rsid w:val="00AB6ECC"/>
    <w:pPr>
      <w:spacing w:line="240" w:lineRule="auto"/>
      <w:ind w:firstLineChars="0" w:firstLine="0"/>
      <w:jc w:val="left"/>
    </w:pPr>
    <w:rPr>
      <w:rFonts w:ascii="Calibri" w:hAnsi="Calibri"/>
      <w:kern w:val="0"/>
    </w:rPr>
  </w:style>
  <w:style w:type="paragraph" w:customStyle="1" w:styleId="0">
    <w:name w:val="样式0表换行"/>
    <w:basedOn w:val="a"/>
    <w:qFormat/>
    <w:rsid w:val="00AB6ECC"/>
    <w:pPr>
      <w:spacing w:line="300" w:lineRule="auto"/>
      <w:ind w:firstLineChars="0" w:firstLine="0"/>
      <w:jc w:val="center"/>
    </w:pPr>
    <w:rPr>
      <w:sz w:val="21"/>
      <w:szCs w:val="21"/>
    </w:rPr>
  </w:style>
  <w:style w:type="paragraph" w:customStyle="1" w:styleId="CharCharCharCharChar">
    <w:name w:val="我的正文 Char Char Char Char Char"/>
    <w:basedOn w:val="a"/>
    <w:next w:val="a"/>
    <w:qFormat/>
    <w:rsid w:val="00AB6ECC"/>
    <w:pPr>
      <w:spacing w:line="520" w:lineRule="exact"/>
      <w:ind w:firstLineChars="225" w:firstLine="540"/>
    </w:pPr>
    <w:rPr>
      <w:rFonts w:ascii="宋体"/>
      <w:kern w:val="0"/>
      <w:szCs w:val="22"/>
    </w:rPr>
  </w:style>
  <w:style w:type="paragraph" w:customStyle="1" w:styleId="34">
    <w:name w:val="表格 3"/>
    <w:basedOn w:val="a"/>
    <w:qFormat/>
    <w:rsid w:val="00AB6ECC"/>
    <w:pPr>
      <w:autoSpaceDE w:val="0"/>
      <w:autoSpaceDN w:val="0"/>
      <w:adjustRightInd w:val="0"/>
      <w:ind w:leftChars="50" w:left="105" w:firstLineChars="166" w:firstLine="299"/>
      <w:jc w:val="left"/>
    </w:pPr>
    <w:rPr>
      <w:rFonts w:ascii="宋体" w:hAnsi="宋体"/>
      <w:kern w:val="0"/>
      <w:sz w:val="18"/>
      <w:szCs w:val="20"/>
    </w:rPr>
  </w:style>
  <w:style w:type="paragraph" w:customStyle="1" w:styleId="CharCharChar">
    <w:name w:val="Char Char Char"/>
    <w:basedOn w:val="a"/>
    <w:qFormat/>
    <w:rsid w:val="00AB6ECC"/>
    <w:pPr>
      <w:spacing w:line="240" w:lineRule="auto"/>
      <w:ind w:firstLineChars="0" w:firstLine="0"/>
    </w:pPr>
    <w:rPr>
      <w:sz w:val="21"/>
    </w:rPr>
  </w:style>
  <w:style w:type="character" w:customStyle="1" w:styleId="21CharChar">
    <w:name w:val="样式 首行缩进:  2 字符1 Char Char"/>
    <w:link w:val="210"/>
    <w:locked/>
    <w:rsid w:val="003E3FF1"/>
    <w:rPr>
      <w:rFonts w:ascii="宋体" w:hAnsi="宋体" w:cs="宋体"/>
      <w:kern w:val="2"/>
      <w:sz w:val="24"/>
    </w:rPr>
  </w:style>
  <w:style w:type="paragraph" w:customStyle="1" w:styleId="210">
    <w:name w:val="样式 首行缩进:  2 字符1"/>
    <w:basedOn w:val="a"/>
    <w:link w:val="21CharChar"/>
    <w:qFormat/>
    <w:rsid w:val="003E3FF1"/>
    <w:pPr>
      <w:adjustRightInd w:val="0"/>
      <w:snapToGrid w:val="0"/>
      <w:ind w:firstLine="480"/>
    </w:pPr>
    <w:rPr>
      <w:rFonts w:ascii="宋体" w:hAnsi="宋体"/>
      <w:szCs w:val="20"/>
    </w:rPr>
  </w:style>
  <w:style w:type="character" w:customStyle="1" w:styleId="1-CharChar">
    <w:name w:val="1-正文 Char Char"/>
    <w:link w:val="1-"/>
    <w:locked/>
    <w:rsid w:val="00D705F8"/>
    <w:rPr>
      <w:kern w:val="2"/>
      <w:sz w:val="24"/>
    </w:rPr>
  </w:style>
  <w:style w:type="paragraph" w:customStyle="1" w:styleId="1-">
    <w:name w:val="1-正文"/>
    <w:basedOn w:val="a"/>
    <w:link w:val="1-CharChar"/>
    <w:rsid w:val="00D705F8"/>
    <w:pPr>
      <w:spacing w:after="60"/>
    </w:pPr>
    <w:rPr>
      <w:szCs w:val="20"/>
    </w:rPr>
  </w:style>
  <w:style w:type="character" w:customStyle="1" w:styleId="2CharChar0">
    <w:name w:val="正文首行缩进2 Char Char"/>
    <w:link w:val="2c"/>
    <w:locked/>
    <w:rsid w:val="003F3B04"/>
    <w:rPr>
      <w:rFonts w:ascii="宋体" w:hAnsi="宋体"/>
      <w:sz w:val="24"/>
      <w:szCs w:val="24"/>
    </w:rPr>
  </w:style>
  <w:style w:type="paragraph" w:customStyle="1" w:styleId="2c">
    <w:name w:val="正文首行缩进2"/>
    <w:basedOn w:val="a"/>
    <w:link w:val="2CharChar0"/>
    <w:qFormat/>
    <w:rsid w:val="003F3B04"/>
    <w:pPr>
      <w:tabs>
        <w:tab w:val="left" w:pos="0"/>
        <w:tab w:val="left" w:pos="870"/>
        <w:tab w:val="left" w:pos="3150"/>
      </w:tabs>
      <w:autoSpaceDE w:val="0"/>
      <w:autoSpaceDN w:val="0"/>
      <w:jc w:val="left"/>
    </w:pPr>
    <w:rPr>
      <w:rFonts w:ascii="宋体" w:hAnsi="宋体"/>
      <w:kern w:val="0"/>
    </w:rPr>
  </w:style>
  <w:style w:type="character" w:customStyle="1" w:styleId="Char16">
    <w:name w:val="纯文本 Char1"/>
    <w:aliases w:val="普通文字 Char Char1,普通文字 Char Char Char Char Char,表内文字 Char,普通文字 Char Char Char,纯文本 Char Char Char,纯文本 Char1 Char Char Char,纯文本 Char Char Char Char Char,普通文字 Char1,标 Char,加粗正文 Char,五宋 Char"/>
    <w:basedOn w:val="a0"/>
    <w:qFormat/>
    <w:locked/>
    <w:rsid w:val="003F3B04"/>
    <w:rPr>
      <w:rFonts w:hAnsi="Courier New"/>
      <w:kern w:val="2"/>
      <w:sz w:val="21"/>
    </w:rPr>
  </w:style>
  <w:style w:type="paragraph" w:customStyle="1" w:styleId="p0">
    <w:name w:val="p0"/>
    <w:basedOn w:val="a"/>
    <w:uiPriority w:val="99"/>
    <w:qFormat/>
    <w:rsid w:val="00C64113"/>
    <w:pPr>
      <w:widowControl/>
      <w:spacing w:line="240" w:lineRule="auto"/>
      <w:ind w:firstLineChars="0" w:firstLine="0"/>
    </w:pPr>
    <w:rPr>
      <w:kern w:val="0"/>
    </w:rPr>
  </w:style>
  <w:style w:type="paragraph" w:styleId="afffd">
    <w:name w:val="Revision"/>
    <w:hidden/>
    <w:uiPriority w:val="99"/>
    <w:unhideWhenUsed/>
    <w:rsid w:val="00A12316"/>
    <w:rPr>
      <w:kern w:val="2"/>
      <w:sz w:val="24"/>
      <w:szCs w:val="24"/>
    </w:rPr>
  </w:style>
  <w:style w:type="paragraph" w:styleId="TOC">
    <w:name w:val="TOC Heading"/>
    <w:basedOn w:val="1"/>
    <w:next w:val="a"/>
    <w:uiPriority w:val="39"/>
    <w:unhideWhenUsed/>
    <w:qFormat/>
    <w:rsid w:val="00514A43"/>
    <w:pPr>
      <w:spacing w:beforeLines="0" w:afterLines="0" w:line="578" w:lineRule="auto"/>
      <w:jc w:val="both"/>
      <w:outlineLvl w:val="9"/>
    </w:pPr>
  </w:style>
  <w:style w:type="character" w:customStyle="1" w:styleId="0Char">
    <w:name w:val="0 正文 Char"/>
    <w:link w:val="00"/>
    <w:qFormat/>
    <w:locked/>
    <w:rsid w:val="00E248E7"/>
    <w:rPr>
      <w:color w:val="0000FF"/>
      <w:kern w:val="2"/>
      <w:sz w:val="24"/>
      <w:szCs w:val="24"/>
    </w:rPr>
  </w:style>
  <w:style w:type="paragraph" w:customStyle="1" w:styleId="00">
    <w:name w:val="0 正文"/>
    <w:basedOn w:val="a"/>
    <w:link w:val="0Char"/>
    <w:qFormat/>
    <w:rsid w:val="00E248E7"/>
    <w:rPr>
      <w:color w:val="0000FF"/>
    </w:rPr>
  </w:style>
  <w:style w:type="character" w:customStyle="1" w:styleId="CharChar7">
    <w:name w:val="报告表正文 Char Char"/>
    <w:link w:val="Charfd"/>
    <w:locked/>
    <w:rsid w:val="009647BE"/>
    <w:rPr>
      <w:rFonts w:ascii="楷体_GB2312" w:eastAsia="楷体_GB2312"/>
      <w:kern w:val="2"/>
      <w:sz w:val="24"/>
      <w:szCs w:val="24"/>
    </w:rPr>
  </w:style>
  <w:style w:type="paragraph" w:customStyle="1" w:styleId="Charfd">
    <w:name w:val="报告表正文 Char"/>
    <w:basedOn w:val="a"/>
    <w:link w:val="CharChar7"/>
    <w:rsid w:val="009647BE"/>
    <w:rPr>
      <w:rFonts w:ascii="楷体_GB2312" w:eastAsia="楷体_GB2312"/>
    </w:rPr>
  </w:style>
  <w:style w:type="character" w:styleId="afffe">
    <w:name w:val="Placeholder Text"/>
    <w:basedOn w:val="a0"/>
    <w:uiPriority w:val="99"/>
    <w:unhideWhenUsed/>
    <w:rsid w:val="00494CEE"/>
    <w:rPr>
      <w:color w:val="808080"/>
    </w:rPr>
  </w:style>
  <w:style w:type="paragraph" w:customStyle="1" w:styleId="6-">
    <w:name w:val="6-表头"/>
    <w:basedOn w:val="a"/>
    <w:uiPriority w:val="99"/>
    <w:qFormat/>
    <w:rsid w:val="001250CC"/>
    <w:pPr>
      <w:autoSpaceDE w:val="0"/>
      <w:autoSpaceDN w:val="0"/>
      <w:spacing w:line="240" w:lineRule="auto"/>
      <w:ind w:firstLineChars="0" w:firstLine="0"/>
      <w:jc w:val="center"/>
    </w:pPr>
    <w:rPr>
      <w:b/>
      <w:bCs/>
      <w:color w:val="0000FF"/>
      <w:szCs w:val="21"/>
    </w:rPr>
  </w:style>
  <w:style w:type="paragraph" w:styleId="2d">
    <w:name w:val="Body Text 2"/>
    <w:basedOn w:val="a"/>
    <w:link w:val="2Char11"/>
    <w:unhideWhenUsed/>
    <w:rsid w:val="008C381D"/>
    <w:pPr>
      <w:spacing w:after="120" w:line="480" w:lineRule="auto"/>
      <w:ind w:firstLineChars="0" w:firstLine="0"/>
    </w:pPr>
    <w:rPr>
      <w:sz w:val="21"/>
    </w:rPr>
  </w:style>
  <w:style w:type="character" w:customStyle="1" w:styleId="2Char11">
    <w:name w:val="正文文本 2 Char1"/>
    <w:basedOn w:val="a0"/>
    <w:link w:val="2d"/>
    <w:locked/>
    <w:rsid w:val="008C381D"/>
    <w:rPr>
      <w:kern w:val="2"/>
      <w:sz w:val="21"/>
      <w:szCs w:val="24"/>
    </w:rPr>
  </w:style>
  <w:style w:type="character" w:customStyle="1" w:styleId="2Char4">
    <w:name w:val="正文文本 2 Char"/>
    <w:basedOn w:val="a0"/>
    <w:link w:val="2d"/>
    <w:rsid w:val="008C381D"/>
    <w:rPr>
      <w:kern w:val="2"/>
      <w:sz w:val="24"/>
      <w:szCs w:val="24"/>
    </w:rPr>
  </w:style>
  <w:style w:type="paragraph" w:customStyle="1" w:styleId="205205">
    <w:name w:val="样式 样式 样式 正文四号 + 首行缩进:  2 字符 段后: 0.5 行 + 首行缩进:  2 字符 段后: 0.5 行 + ..."/>
    <w:basedOn w:val="a"/>
    <w:rsid w:val="00007B2D"/>
    <w:pPr>
      <w:spacing w:afterLines="50"/>
      <w:ind w:firstLine="480"/>
    </w:pPr>
    <w:rPr>
      <w:szCs w:val="20"/>
    </w:rPr>
  </w:style>
  <w:style w:type="character" w:customStyle="1" w:styleId="affff">
    <w:name w:val="表格内容 字符"/>
    <w:qFormat/>
    <w:locked/>
    <w:rsid w:val="002829F3"/>
    <w:rPr>
      <w:bCs/>
      <w:kern w:val="2"/>
      <w:sz w:val="21"/>
      <w:szCs w:val="22"/>
    </w:rPr>
  </w:style>
  <w:style w:type="character" w:customStyle="1" w:styleId="Charfe">
    <w:name w:val="表格靠左 Char"/>
    <w:link w:val="affff0"/>
    <w:qFormat/>
    <w:locked/>
    <w:rsid w:val="00215B75"/>
    <w:rPr>
      <w:rFonts w:ascii="宋体" w:hAnsi="宋体"/>
      <w:sz w:val="24"/>
      <w:szCs w:val="24"/>
    </w:rPr>
  </w:style>
  <w:style w:type="paragraph" w:customStyle="1" w:styleId="affff0">
    <w:name w:val="表格靠左"/>
    <w:basedOn w:val="a"/>
    <w:link w:val="Charfe"/>
    <w:qFormat/>
    <w:rsid w:val="00215B75"/>
    <w:pPr>
      <w:spacing w:line="400" w:lineRule="exact"/>
      <w:ind w:firstLineChars="0" w:firstLine="0"/>
      <w:jc w:val="left"/>
    </w:pPr>
    <w:rPr>
      <w:rFonts w:ascii="宋体" w:hAnsi="宋体"/>
      <w:kern w:val="0"/>
    </w:rPr>
  </w:style>
  <w:style w:type="character" w:customStyle="1" w:styleId="CharChar8">
    <w:name w:val="表格居中 Char Char"/>
    <w:qFormat/>
    <w:rsid w:val="00215B75"/>
    <w:rPr>
      <w:rFonts w:ascii="宋体" w:eastAsia="宋体" w:hAnsi="宋体" w:hint="eastAsia"/>
      <w:snapToGrid w:val="0"/>
      <w:sz w:val="24"/>
      <w:szCs w:val="24"/>
    </w:rPr>
  </w:style>
  <w:style w:type="character" w:customStyle="1" w:styleId="Charff">
    <w:name w:val="表格居中 Char"/>
    <w:link w:val="affff1"/>
    <w:locked/>
    <w:rsid w:val="00215B75"/>
    <w:rPr>
      <w:kern w:val="2"/>
      <w:sz w:val="21"/>
      <w:szCs w:val="24"/>
    </w:rPr>
  </w:style>
  <w:style w:type="paragraph" w:customStyle="1" w:styleId="affff1">
    <w:name w:val="表格居中"/>
    <w:basedOn w:val="a"/>
    <w:link w:val="Charff"/>
    <w:rsid w:val="00215B75"/>
    <w:pPr>
      <w:spacing w:line="240" w:lineRule="auto"/>
      <w:ind w:firstLineChars="0" w:firstLine="0"/>
      <w:jc w:val="center"/>
    </w:pPr>
    <w:rPr>
      <w:sz w:val="21"/>
    </w:rPr>
  </w:style>
  <w:style w:type="paragraph" w:styleId="affff2">
    <w:name w:val="List"/>
    <w:basedOn w:val="a"/>
    <w:next w:val="a"/>
    <w:unhideWhenUsed/>
    <w:qFormat/>
    <w:rsid w:val="00EC17EB"/>
    <w:pPr>
      <w:widowControl/>
      <w:spacing w:line="240" w:lineRule="auto"/>
      <w:ind w:left="420" w:firstLineChars="0" w:hanging="420"/>
      <w:jc w:val="left"/>
    </w:pPr>
    <w:rPr>
      <w:sz w:val="21"/>
    </w:rPr>
  </w:style>
  <w:style w:type="paragraph" w:customStyle="1" w:styleId="lcc1">
    <w:name w:val="表头lcc1"/>
    <w:basedOn w:val="a"/>
    <w:qFormat/>
    <w:rsid w:val="00F0625D"/>
    <w:pPr>
      <w:spacing w:line="240" w:lineRule="auto"/>
      <w:ind w:firstLineChars="0" w:firstLine="0"/>
      <w:jc w:val="center"/>
    </w:pPr>
    <w:rPr>
      <w:b/>
      <w:kern w:val="0"/>
      <w:sz w:val="20"/>
      <w:szCs w:val="20"/>
    </w:rPr>
  </w:style>
  <w:style w:type="paragraph" w:customStyle="1" w:styleId="Heading1">
    <w:name w:val="Heading 1"/>
    <w:basedOn w:val="a"/>
    <w:uiPriority w:val="1"/>
    <w:qFormat/>
    <w:rsid w:val="007B2D95"/>
    <w:pPr>
      <w:autoSpaceDE w:val="0"/>
      <w:autoSpaceDN w:val="0"/>
      <w:adjustRightInd w:val="0"/>
      <w:spacing w:line="240" w:lineRule="auto"/>
      <w:ind w:left="928" w:firstLineChars="0" w:hanging="787"/>
      <w:jc w:val="left"/>
      <w:outlineLvl w:val="0"/>
    </w:pPr>
    <w:rPr>
      <w:rFonts w:ascii="Microsoft JhengHei" w:eastAsia="Microsoft JhengHei" w:cs="Microsoft JhengHei"/>
      <w:b/>
      <w:bCs/>
      <w:kern w:val="0"/>
    </w:rPr>
  </w:style>
  <w:style w:type="paragraph" w:customStyle="1" w:styleId="li">
    <w:name w:val="li_正文"/>
    <w:basedOn w:val="a"/>
    <w:qFormat/>
    <w:rsid w:val="007B5D7E"/>
    <w:pPr>
      <w:topLinePunct/>
      <w:adjustRightInd w:val="0"/>
      <w:snapToGrid w:val="0"/>
      <w:ind w:firstLineChars="250" w:firstLine="700"/>
    </w:pPr>
    <w:rPr>
      <w:rFonts w:ascii="宋体" w:hAnsi="宋体"/>
      <w:sz w:val="28"/>
      <w:szCs w:val="28"/>
    </w:rPr>
  </w:style>
  <w:style w:type="paragraph" w:customStyle="1" w:styleId="font5">
    <w:name w:val="font5"/>
    <w:basedOn w:val="a"/>
    <w:rsid w:val="00AF78FD"/>
    <w:pPr>
      <w:widowControl/>
      <w:spacing w:before="100" w:beforeAutospacing="1" w:after="100" w:afterAutospacing="1" w:line="240" w:lineRule="auto"/>
      <w:ind w:firstLineChars="0" w:firstLine="0"/>
      <w:jc w:val="left"/>
    </w:pPr>
    <w:rPr>
      <w:rFonts w:ascii="宋体" w:hAnsi="宋体" w:cs="宋体"/>
      <w:kern w:val="0"/>
      <w:sz w:val="18"/>
      <w:szCs w:val="18"/>
    </w:rPr>
  </w:style>
  <w:style w:type="paragraph" w:customStyle="1" w:styleId="font6">
    <w:name w:val="font6"/>
    <w:basedOn w:val="a"/>
    <w:rsid w:val="00AF78FD"/>
    <w:pPr>
      <w:widowControl/>
      <w:spacing w:before="100" w:beforeAutospacing="1" w:after="100" w:afterAutospacing="1" w:line="240" w:lineRule="auto"/>
      <w:ind w:firstLineChars="0" w:firstLine="0"/>
      <w:jc w:val="left"/>
    </w:pPr>
    <w:rPr>
      <w:color w:val="000000"/>
      <w:kern w:val="0"/>
    </w:rPr>
  </w:style>
  <w:style w:type="paragraph" w:customStyle="1" w:styleId="font7">
    <w:name w:val="font7"/>
    <w:basedOn w:val="a"/>
    <w:rsid w:val="00AF78FD"/>
    <w:pPr>
      <w:widowControl/>
      <w:spacing w:before="100" w:beforeAutospacing="1" w:after="100" w:afterAutospacing="1" w:line="240" w:lineRule="auto"/>
      <w:ind w:firstLineChars="0" w:firstLine="0"/>
      <w:jc w:val="left"/>
    </w:pPr>
    <w:rPr>
      <w:rFonts w:ascii="宋体" w:hAnsi="宋体" w:cs="宋体"/>
      <w:color w:val="000000"/>
      <w:kern w:val="0"/>
    </w:rPr>
  </w:style>
  <w:style w:type="paragraph" w:customStyle="1" w:styleId="font8">
    <w:name w:val="font8"/>
    <w:basedOn w:val="a"/>
    <w:rsid w:val="00AF78FD"/>
    <w:pPr>
      <w:widowControl/>
      <w:spacing w:before="100" w:beforeAutospacing="1" w:after="100" w:afterAutospacing="1" w:line="240" w:lineRule="auto"/>
      <w:ind w:firstLineChars="0" w:firstLine="0"/>
      <w:jc w:val="left"/>
    </w:pPr>
    <w:rPr>
      <w:rFonts w:ascii="宋体" w:hAnsi="宋体" w:cs="宋体"/>
      <w:b/>
      <w:bCs/>
      <w:color w:val="000000"/>
      <w:kern w:val="0"/>
    </w:rPr>
  </w:style>
  <w:style w:type="paragraph" w:customStyle="1" w:styleId="font9">
    <w:name w:val="font9"/>
    <w:basedOn w:val="a"/>
    <w:rsid w:val="00AF78FD"/>
    <w:pPr>
      <w:widowControl/>
      <w:spacing w:before="100" w:beforeAutospacing="1" w:after="100" w:afterAutospacing="1" w:line="240" w:lineRule="auto"/>
      <w:ind w:firstLineChars="0" w:firstLine="0"/>
      <w:jc w:val="left"/>
    </w:pPr>
    <w:rPr>
      <w:b/>
      <w:bCs/>
      <w:color w:val="000000"/>
      <w:kern w:val="0"/>
    </w:rPr>
  </w:style>
  <w:style w:type="paragraph" w:customStyle="1" w:styleId="font10">
    <w:name w:val="font10"/>
    <w:basedOn w:val="a"/>
    <w:rsid w:val="00AF78FD"/>
    <w:pPr>
      <w:widowControl/>
      <w:spacing w:before="100" w:beforeAutospacing="1" w:after="100" w:afterAutospacing="1" w:line="240" w:lineRule="auto"/>
      <w:ind w:firstLineChars="0" w:firstLine="0"/>
      <w:jc w:val="left"/>
    </w:pPr>
    <w:rPr>
      <w:rFonts w:ascii="宋体" w:hAnsi="宋体" w:cs="宋体"/>
      <w:kern w:val="0"/>
    </w:rPr>
  </w:style>
  <w:style w:type="paragraph" w:customStyle="1" w:styleId="xl217">
    <w:name w:val="xl217"/>
    <w:basedOn w:val="a"/>
    <w:rsid w:val="00AF78FD"/>
    <w:pPr>
      <w:widowControl/>
      <w:spacing w:before="100" w:beforeAutospacing="1" w:after="100" w:afterAutospacing="1" w:line="240" w:lineRule="auto"/>
      <w:ind w:firstLineChars="0" w:firstLine="0"/>
      <w:jc w:val="center"/>
    </w:pPr>
    <w:rPr>
      <w:b/>
      <w:bCs/>
      <w:kern w:val="0"/>
    </w:rPr>
  </w:style>
  <w:style w:type="paragraph" w:customStyle="1" w:styleId="xl218">
    <w:name w:val="xl218"/>
    <w:basedOn w:val="a"/>
    <w:rsid w:val="00AF78FD"/>
    <w:pPr>
      <w:widowControl/>
      <w:spacing w:before="100" w:beforeAutospacing="1" w:after="100" w:afterAutospacing="1" w:line="240" w:lineRule="auto"/>
      <w:ind w:firstLineChars="0" w:firstLine="0"/>
      <w:jc w:val="center"/>
    </w:pPr>
    <w:rPr>
      <w:kern w:val="0"/>
    </w:rPr>
  </w:style>
  <w:style w:type="paragraph" w:customStyle="1" w:styleId="xl219">
    <w:name w:val="xl219"/>
    <w:basedOn w:val="a"/>
    <w:rsid w:val="00AF78FD"/>
    <w:pPr>
      <w:widowControl/>
      <w:spacing w:before="100" w:beforeAutospacing="1" w:after="100" w:afterAutospacing="1" w:line="240" w:lineRule="auto"/>
      <w:ind w:firstLineChars="0" w:firstLine="0"/>
      <w:jc w:val="left"/>
    </w:pPr>
    <w:rPr>
      <w:kern w:val="0"/>
    </w:rPr>
  </w:style>
  <w:style w:type="paragraph" w:customStyle="1" w:styleId="xl220">
    <w:name w:val="xl220"/>
    <w:basedOn w:val="a"/>
    <w:rsid w:val="00AF78FD"/>
    <w:pPr>
      <w:widowControl/>
      <w:spacing w:before="100" w:beforeAutospacing="1" w:after="100" w:afterAutospacing="1" w:line="240" w:lineRule="auto"/>
      <w:ind w:firstLineChars="0" w:firstLine="0"/>
      <w:jc w:val="left"/>
    </w:pPr>
    <w:rPr>
      <w:rFonts w:ascii="宋体" w:hAnsi="宋体" w:cs="宋体"/>
      <w:kern w:val="0"/>
    </w:rPr>
  </w:style>
  <w:style w:type="paragraph" w:customStyle="1" w:styleId="xl221">
    <w:name w:val="xl221"/>
    <w:basedOn w:val="a"/>
    <w:rsid w:val="00AF78FD"/>
    <w:pPr>
      <w:widowControl/>
      <w:spacing w:before="100" w:beforeAutospacing="1" w:after="100" w:afterAutospacing="1" w:line="240" w:lineRule="auto"/>
      <w:ind w:firstLineChars="0" w:firstLine="0"/>
      <w:jc w:val="center"/>
    </w:pPr>
    <w:rPr>
      <w:rFonts w:ascii="宋体" w:hAnsi="宋体" w:cs="宋体"/>
      <w:color w:val="FF0000"/>
      <w:kern w:val="0"/>
    </w:rPr>
  </w:style>
  <w:style w:type="paragraph" w:customStyle="1" w:styleId="xl222">
    <w:name w:val="xl222"/>
    <w:basedOn w:val="a"/>
    <w:rsid w:val="00AF78FD"/>
    <w:pPr>
      <w:widowControl/>
      <w:spacing w:before="100" w:beforeAutospacing="1" w:after="100" w:afterAutospacing="1" w:line="240" w:lineRule="auto"/>
      <w:ind w:firstLineChars="0" w:firstLine="0"/>
      <w:jc w:val="center"/>
    </w:pPr>
    <w:rPr>
      <w:kern w:val="0"/>
    </w:rPr>
  </w:style>
  <w:style w:type="paragraph" w:customStyle="1" w:styleId="xl223">
    <w:name w:val="xl223"/>
    <w:basedOn w:val="a"/>
    <w:rsid w:val="00AF78FD"/>
    <w:pPr>
      <w:widowControl/>
      <w:spacing w:before="100" w:beforeAutospacing="1" w:after="100" w:afterAutospacing="1" w:line="240" w:lineRule="auto"/>
      <w:ind w:firstLineChars="0" w:firstLine="0"/>
      <w:jc w:val="center"/>
    </w:pPr>
    <w:rPr>
      <w:rFonts w:ascii="宋体" w:hAnsi="宋体" w:cs="宋体"/>
      <w:kern w:val="0"/>
    </w:rPr>
  </w:style>
  <w:style w:type="paragraph" w:customStyle="1" w:styleId="xl224">
    <w:name w:val="xl224"/>
    <w:basedOn w:val="a"/>
    <w:rsid w:val="00AF78FD"/>
    <w:pPr>
      <w:widowControl/>
      <w:spacing w:before="100" w:beforeAutospacing="1" w:after="100" w:afterAutospacing="1" w:line="240" w:lineRule="auto"/>
      <w:ind w:firstLineChars="0" w:firstLine="0"/>
      <w:jc w:val="center"/>
    </w:pPr>
    <w:rPr>
      <w:color w:val="FF0000"/>
      <w:kern w:val="0"/>
    </w:rPr>
  </w:style>
  <w:style w:type="paragraph" w:customStyle="1" w:styleId="xl225">
    <w:name w:val="xl225"/>
    <w:basedOn w:val="a"/>
    <w:rsid w:val="00AF78FD"/>
    <w:pPr>
      <w:widowControl/>
      <w:spacing w:before="100" w:beforeAutospacing="1" w:after="100" w:afterAutospacing="1" w:line="240" w:lineRule="auto"/>
      <w:ind w:firstLineChars="0" w:firstLine="0"/>
      <w:jc w:val="left"/>
    </w:pPr>
    <w:rPr>
      <w:rFonts w:ascii="宋体" w:hAnsi="宋体" w:cs="宋体"/>
      <w:kern w:val="0"/>
    </w:rPr>
  </w:style>
  <w:style w:type="paragraph" w:customStyle="1" w:styleId="xl226">
    <w:name w:val="xl226"/>
    <w:basedOn w:val="a"/>
    <w:rsid w:val="00AF78FD"/>
    <w:pPr>
      <w:widowControl/>
      <w:spacing w:before="100" w:beforeAutospacing="1" w:after="100" w:afterAutospacing="1" w:line="240" w:lineRule="auto"/>
      <w:ind w:firstLineChars="0" w:firstLine="0"/>
      <w:jc w:val="center"/>
    </w:pPr>
    <w:rPr>
      <w:rFonts w:ascii="宋体" w:hAnsi="宋体" w:cs="宋体"/>
      <w:kern w:val="0"/>
    </w:rPr>
  </w:style>
  <w:style w:type="paragraph" w:customStyle="1" w:styleId="xl227">
    <w:name w:val="xl227"/>
    <w:basedOn w:val="a"/>
    <w:rsid w:val="00AF78FD"/>
    <w:pPr>
      <w:widowControl/>
      <w:spacing w:before="100" w:beforeAutospacing="1" w:after="100" w:afterAutospacing="1" w:line="240" w:lineRule="auto"/>
      <w:ind w:firstLineChars="0" w:firstLine="0"/>
      <w:jc w:val="left"/>
    </w:pPr>
    <w:rPr>
      <w:kern w:val="0"/>
    </w:rPr>
  </w:style>
  <w:style w:type="paragraph" w:customStyle="1" w:styleId="xl228">
    <w:name w:val="xl228"/>
    <w:basedOn w:val="a"/>
    <w:rsid w:val="00AF78FD"/>
    <w:pPr>
      <w:widowControl/>
      <w:spacing w:before="100" w:beforeAutospacing="1" w:after="100" w:afterAutospacing="1" w:line="240" w:lineRule="auto"/>
      <w:ind w:firstLineChars="0" w:firstLine="0"/>
      <w:jc w:val="center"/>
    </w:pPr>
    <w:rPr>
      <w:rFonts w:ascii="宋体" w:hAnsi="宋体" w:cs="宋体"/>
      <w:b/>
      <w:bCs/>
      <w:kern w:val="0"/>
    </w:rPr>
  </w:style>
  <w:style w:type="paragraph" w:customStyle="1" w:styleId="xl229">
    <w:name w:val="xl229"/>
    <w:basedOn w:val="a"/>
    <w:rsid w:val="00AF78FD"/>
    <w:pPr>
      <w:widowControl/>
      <w:spacing w:before="100" w:beforeAutospacing="1" w:after="100" w:afterAutospacing="1" w:line="240" w:lineRule="auto"/>
      <w:ind w:firstLineChars="0" w:firstLine="0"/>
      <w:jc w:val="center"/>
    </w:pPr>
    <w:rPr>
      <w:kern w:val="0"/>
    </w:rPr>
  </w:style>
  <w:style w:type="paragraph" w:customStyle="1" w:styleId="xl230">
    <w:name w:val="xl230"/>
    <w:basedOn w:val="a"/>
    <w:rsid w:val="00AF78FD"/>
    <w:pPr>
      <w:widowControl/>
      <w:spacing w:before="100" w:beforeAutospacing="1" w:after="100" w:afterAutospacing="1" w:line="240" w:lineRule="auto"/>
      <w:ind w:firstLineChars="0" w:firstLine="0"/>
      <w:jc w:val="left"/>
    </w:pPr>
    <w:rPr>
      <w:rFonts w:ascii="宋体" w:hAnsi="宋体" w:cs="宋体"/>
      <w:kern w:val="0"/>
    </w:rPr>
  </w:style>
  <w:style w:type="paragraph" w:customStyle="1" w:styleId="xl231">
    <w:name w:val="xl231"/>
    <w:basedOn w:val="a"/>
    <w:rsid w:val="00AF78FD"/>
    <w:pPr>
      <w:widowControl/>
      <w:shd w:val="clear" w:color="000000" w:fill="FFC000"/>
      <w:spacing w:before="100" w:beforeAutospacing="1" w:after="100" w:afterAutospacing="1" w:line="240" w:lineRule="auto"/>
      <w:ind w:firstLineChars="0" w:firstLine="0"/>
      <w:jc w:val="center"/>
    </w:pPr>
    <w:rPr>
      <w:kern w:val="0"/>
    </w:rPr>
  </w:style>
  <w:style w:type="paragraph" w:customStyle="1" w:styleId="xl232">
    <w:name w:val="xl232"/>
    <w:basedOn w:val="a"/>
    <w:rsid w:val="00AF78FD"/>
    <w:pPr>
      <w:widowControl/>
      <w:spacing w:before="100" w:beforeAutospacing="1" w:after="100" w:afterAutospacing="1" w:line="240" w:lineRule="auto"/>
      <w:ind w:firstLineChars="0" w:firstLine="0"/>
      <w:jc w:val="center"/>
    </w:pPr>
    <w:rPr>
      <w:color w:val="FF0000"/>
      <w:kern w:val="0"/>
    </w:rPr>
  </w:style>
  <w:style w:type="paragraph" w:customStyle="1" w:styleId="xl233">
    <w:name w:val="xl233"/>
    <w:basedOn w:val="a"/>
    <w:rsid w:val="00AF78FD"/>
    <w:pPr>
      <w:widowControl/>
      <w:shd w:val="clear" w:color="000000" w:fill="FFC000"/>
      <w:spacing w:before="100" w:beforeAutospacing="1" w:after="100" w:afterAutospacing="1" w:line="240" w:lineRule="auto"/>
      <w:ind w:firstLineChars="0" w:firstLine="0"/>
      <w:jc w:val="center"/>
    </w:pPr>
    <w:rPr>
      <w:rFonts w:ascii="宋体" w:hAnsi="宋体" w:cs="宋体"/>
      <w:kern w:val="0"/>
    </w:rPr>
  </w:style>
  <w:style w:type="paragraph" w:customStyle="1" w:styleId="xl234">
    <w:name w:val="xl234"/>
    <w:basedOn w:val="a"/>
    <w:rsid w:val="00AF78FD"/>
    <w:pPr>
      <w:widowControl/>
      <w:spacing w:before="100" w:beforeAutospacing="1" w:after="100" w:afterAutospacing="1" w:line="240" w:lineRule="auto"/>
      <w:ind w:firstLineChars="0" w:firstLine="0"/>
      <w:jc w:val="center"/>
    </w:pPr>
    <w:rPr>
      <w:color w:val="FF0000"/>
      <w:kern w:val="0"/>
    </w:rPr>
  </w:style>
  <w:style w:type="paragraph" w:customStyle="1" w:styleId="xl235">
    <w:name w:val="xl235"/>
    <w:basedOn w:val="a"/>
    <w:rsid w:val="00AF78FD"/>
    <w:pPr>
      <w:widowControl/>
      <w:shd w:val="clear" w:color="000000" w:fill="FFC000"/>
      <w:spacing w:before="100" w:beforeAutospacing="1" w:after="100" w:afterAutospacing="1" w:line="240" w:lineRule="auto"/>
      <w:ind w:firstLineChars="0" w:firstLine="0"/>
      <w:jc w:val="center"/>
    </w:pPr>
    <w:rPr>
      <w:kern w:val="0"/>
    </w:rPr>
  </w:style>
  <w:style w:type="paragraph" w:customStyle="1" w:styleId="xl236">
    <w:name w:val="xl236"/>
    <w:basedOn w:val="a"/>
    <w:rsid w:val="00AF78FD"/>
    <w:pPr>
      <w:widowControl/>
      <w:spacing w:before="100" w:beforeAutospacing="1" w:after="100" w:afterAutospacing="1" w:line="240" w:lineRule="auto"/>
      <w:ind w:firstLineChars="0" w:firstLine="0"/>
      <w:jc w:val="center"/>
    </w:pPr>
    <w:rPr>
      <w:kern w:val="0"/>
    </w:rPr>
  </w:style>
  <w:style w:type="paragraph" w:customStyle="1" w:styleId="70">
    <w:name w:val="7级正文"/>
    <w:basedOn w:val="a"/>
    <w:qFormat/>
    <w:rsid w:val="007172AF"/>
    <w:pPr>
      <w:spacing w:line="240" w:lineRule="auto"/>
    </w:pPr>
    <w:rPr>
      <w:sz w:val="21"/>
    </w:rPr>
  </w:style>
  <w:style w:type="table" w:customStyle="1" w:styleId="TableNormal">
    <w:name w:val="Table Normal"/>
    <w:uiPriority w:val="2"/>
    <w:qFormat/>
    <w:rsid w:val="005F7A23"/>
    <w:pPr>
      <w:widowControl w:val="0"/>
      <w:autoSpaceDE w:val="0"/>
      <w:autoSpaceDN w:val="0"/>
    </w:pPr>
    <w:rPr>
      <w:rFonts w:asciiTheme="minorHAnsi" w:eastAsia="Times New Roman" w:hAnsiTheme="minorHAnsi" w:cstheme="minorBidi"/>
      <w:sz w:val="22"/>
      <w:szCs w:val="22"/>
      <w:lang w:eastAsia="en-US"/>
    </w:rPr>
    <w:tblPr>
      <w:tblCellMar>
        <w:top w:w="0" w:type="dxa"/>
        <w:left w:w="0" w:type="dxa"/>
        <w:bottom w:w="0" w:type="dxa"/>
        <w:right w:w="0" w:type="dxa"/>
      </w:tblCellMar>
    </w:tblPr>
  </w:style>
  <w:style w:type="paragraph" w:styleId="35">
    <w:name w:val="List 3"/>
    <w:basedOn w:val="a"/>
    <w:next w:val="a"/>
    <w:unhideWhenUsed/>
    <w:qFormat/>
    <w:rsid w:val="004C05E4"/>
    <w:pPr>
      <w:widowControl/>
      <w:adjustRightInd w:val="0"/>
      <w:spacing w:before="60" w:after="60" w:line="360" w:lineRule="atLeast"/>
      <w:ind w:leftChars="400" w:left="100" w:hangingChars="200" w:hanging="200"/>
      <w:jc w:val="left"/>
    </w:pPr>
    <w:rPr>
      <w:rFonts w:ascii="宋体" w:hAnsi="宋体" w:cs="宋体"/>
      <w:kern w:val="0"/>
      <w:szCs w:val="20"/>
    </w:rPr>
  </w:style>
  <w:style w:type="paragraph" w:customStyle="1" w:styleId="affff3">
    <w:name w:val="图表标题"/>
    <w:basedOn w:val="a"/>
    <w:qFormat/>
    <w:rsid w:val="004C05E4"/>
    <w:pPr>
      <w:spacing w:before="60" w:after="60" w:line="380" w:lineRule="exact"/>
      <w:ind w:firstLineChars="0" w:firstLine="0"/>
      <w:jc w:val="center"/>
    </w:pPr>
    <w:rPr>
      <w:rFonts w:eastAsia="仿宋_GB2312"/>
      <w:b/>
      <w:sz w:val="28"/>
      <w:szCs w:val="20"/>
    </w:rPr>
  </w:style>
  <w:style w:type="paragraph" w:customStyle="1" w:styleId="affff4">
    <w:name w:val="段落正文"/>
    <w:basedOn w:val="a"/>
    <w:qFormat/>
    <w:rsid w:val="004C05E4"/>
    <w:pPr>
      <w:adjustRightInd w:val="0"/>
      <w:snapToGrid w:val="0"/>
      <w:spacing w:line="300" w:lineRule="auto"/>
      <w:ind w:firstLine="480"/>
    </w:pPr>
    <w:rPr>
      <w:rFonts w:ascii="宋体" w:hAnsi="宋体"/>
      <w:kern w:val="0"/>
      <w:szCs w:val="21"/>
    </w:rPr>
  </w:style>
  <w:style w:type="paragraph" w:customStyle="1" w:styleId="1c">
    <w:name w:val="纯文本1"/>
    <w:basedOn w:val="a"/>
    <w:next w:val="af4"/>
    <w:qFormat/>
    <w:rsid w:val="004C05E4"/>
    <w:pPr>
      <w:adjustRightInd w:val="0"/>
      <w:spacing w:line="240" w:lineRule="auto"/>
      <w:ind w:firstLineChars="0" w:firstLine="0"/>
    </w:pPr>
    <w:rPr>
      <w:rFonts w:ascii="宋体" w:hAnsi="Courier New"/>
      <w:szCs w:val="20"/>
    </w:rPr>
  </w:style>
  <w:style w:type="paragraph" w:customStyle="1" w:styleId="Bodytext1">
    <w:name w:val="Body text|1"/>
    <w:basedOn w:val="a"/>
    <w:qFormat/>
    <w:rsid w:val="004C05E4"/>
    <w:pPr>
      <w:spacing w:after="370" w:line="480" w:lineRule="auto"/>
      <w:ind w:firstLineChars="0" w:firstLine="400"/>
    </w:pPr>
    <w:rPr>
      <w:rFonts w:ascii="宋体" w:hAnsi="宋体" w:cs="宋体"/>
      <w:sz w:val="26"/>
      <w:szCs w:val="26"/>
      <w:lang w:val="zh-TW" w:eastAsia="zh-TW" w:bidi="zh-TW"/>
    </w:rPr>
  </w:style>
  <w:style w:type="paragraph" w:customStyle="1" w:styleId="Tablecaption1">
    <w:name w:val="Table caption|1"/>
    <w:basedOn w:val="a"/>
    <w:qFormat/>
    <w:rsid w:val="004C05E4"/>
    <w:pPr>
      <w:spacing w:line="264" w:lineRule="auto"/>
      <w:ind w:firstLineChars="0" w:firstLine="0"/>
    </w:pPr>
    <w:rPr>
      <w:rFonts w:ascii="宋体" w:hAnsi="宋体" w:cs="宋体"/>
      <w:b/>
      <w:bCs/>
      <w:sz w:val="20"/>
      <w:szCs w:val="20"/>
      <w:lang w:val="zh-TW" w:eastAsia="zh-TW" w:bidi="zh-TW"/>
    </w:rPr>
  </w:style>
  <w:style w:type="paragraph" w:customStyle="1" w:styleId="Other1">
    <w:name w:val="Other|1"/>
    <w:basedOn w:val="a"/>
    <w:qFormat/>
    <w:rsid w:val="004C05E4"/>
    <w:pPr>
      <w:ind w:firstLineChars="0" w:firstLine="0"/>
      <w:jc w:val="center"/>
    </w:pPr>
    <w:rPr>
      <w:sz w:val="20"/>
      <w:szCs w:val="20"/>
    </w:rPr>
  </w:style>
  <w:style w:type="paragraph" w:customStyle="1" w:styleId="TableText">
    <w:name w:val="Table Text"/>
    <w:basedOn w:val="a"/>
    <w:semiHidden/>
    <w:qFormat/>
    <w:rsid w:val="00B46F12"/>
    <w:pPr>
      <w:spacing w:line="240" w:lineRule="auto"/>
      <w:ind w:firstLineChars="0" w:firstLine="0"/>
    </w:pPr>
    <w:rPr>
      <w:rFonts w:ascii="宋体" w:hAnsi="宋体" w:cs="宋体"/>
      <w:sz w:val="20"/>
      <w:szCs w:val="20"/>
      <w:lang w:eastAsia="en-US"/>
    </w:rPr>
  </w:style>
  <w:style w:type="paragraph" w:customStyle="1" w:styleId="ENFI">
    <w:name w:val="ENFI正文"/>
    <w:basedOn w:val="a"/>
    <w:qFormat/>
    <w:rsid w:val="00B46F12"/>
    <w:pPr>
      <w:adjustRightInd w:val="0"/>
      <w:snapToGrid w:val="0"/>
      <w:spacing w:line="500" w:lineRule="exact"/>
      <w:ind w:firstLineChars="0" w:firstLine="567"/>
    </w:pPr>
    <w:rPr>
      <w:rFonts w:ascii="等线" w:eastAsia="等线" w:hAnsi="等线"/>
      <w:color w:val="000000"/>
      <w:sz w:val="28"/>
      <w:szCs w:val="22"/>
    </w:rPr>
  </w:style>
  <w:style w:type="character" w:customStyle="1" w:styleId="font9155501">
    <w:name w:val="font9155501"/>
    <w:basedOn w:val="a0"/>
    <w:qFormat/>
    <w:rsid w:val="00041C8C"/>
    <w:rPr>
      <w:rFonts w:ascii="宋体" w:eastAsia="宋体" w:hAnsi="宋体" w:cs="宋体" w:hint="eastAsia"/>
      <w:strike w:val="0"/>
      <w:dstrike w:val="0"/>
      <w:color w:val="000000"/>
      <w:sz w:val="21"/>
      <w:szCs w:val="21"/>
      <w:u w:val="none"/>
      <w:effect w:val="none"/>
    </w:rPr>
  </w:style>
  <w:style w:type="paragraph" w:customStyle="1" w:styleId="biaoti">
    <w:name w:val="biaoti"/>
    <w:basedOn w:val="a"/>
    <w:qFormat/>
    <w:rsid w:val="00523950"/>
    <w:pPr>
      <w:spacing w:line="240" w:lineRule="auto"/>
      <w:ind w:firstLineChars="0" w:firstLine="0"/>
    </w:pPr>
    <w:rPr>
      <w:rFonts w:ascii="Arial" w:hAnsi="Arial"/>
      <w:b/>
      <w:sz w:val="28"/>
    </w:rPr>
  </w:style>
  <w:style w:type="paragraph" w:customStyle="1" w:styleId="Heading4">
    <w:name w:val="Heading 4"/>
    <w:basedOn w:val="a"/>
    <w:uiPriority w:val="1"/>
    <w:qFormat/>
    <w:rsid w:val="001A422B"/>
    <w:pPr>
      <w:autoSpaceDE w:val="0"/>
      <w:autoSpaceDN w:val="0"/>
      <w:adjustRightInd w:val="0"/>
      <w:spacing w:line="240" w:lineRule="auto"/>
      <w:ind w:left="1578" w:firstLineChars="0" w:firstLine="0"/>
      <w:jc w:val="left"/>
      <w:outlineLvl w:val="3"/>
    </w:pPr>
    <w:rPr>
      <w:rFonts w:ascii="宋体" w:cs="宋体"/>
      <w:b/>
      <w:bCs/>
      <w:kern w:val="0"/>
    </w:rPr>
  </w:style>
  <w:style w:type="paragraph" w:customStyle="1" w:styleId="Heading3">
    <w:name w:val="Heading 3"/>
    <w:basedOn w:val="a"/>
    <w:uiPriority w:val="1"/>
    <w:qFormat/>
    <w:rsid w:val="00A25CDF"/>
    <w:pPr>
      <w:autoSpaceDE w:val="0"/>
      <w:autoSpaceDN w:val="0"/>
      <w:adjustRightInd w:val="0"/>
      <w:spacing w:line="240" w:lineRule="auto"/>
      <w:ind w:left="1566" w:firstLineChars="0" w:hanging="631"/>
      <w:jc w:val="left"/>
      <w:outlineLvl w:val="2"/>
    </w:pPr>
    <w:rPr>
      <w:rFonts w:ascii="宋体" w:cs="宋体"/>
      <w:b/>
      <w:bCs/>
      <w:kern w:val="0"/>
      <w:sz w:val="28"/>
      <w:szCs w:val="28"/>
    </w:rPr>
  </w:style>
  <w:style w:type="paragraph" w:customStyle="1" w:styleId="w">
    <w:name w:val="w正文"/>
    <w:basedOn w:val="a"/>
    <w:qFormat/>
    <w:rsid w:val="00211BB7"/>
    <w:pPr>
      <w:ind w:firstLine="496"/>
    </w:pPr>
    <w:rPr>
      <w:spacing w:val="4"/>
      <w:szCs w:val="20"/>
    </w:rPr>
  </w:style>
  <w:style w:type="character" w:customStyle="1" w:styleId="Charff0">
    <w:name w:val="普通正文 Char"/>
    <w:link w:val="affff5"/>
    <w:locked/>
    <w:rsid w:val="007D4D5C"/>
    <w:rPr>
      <w:kern w:val="2"/>
      <w:sz w:val="24"/>
      <w:szCs w:val="24"/>
    </w:rPr>
  </w:style>
  <w:style w:type="paragraph" w:customStyle="1" w:styleId="affff5">
    <w:name w:val="普通正文"/>
    <w:basedOn w:val="a"/>
    <w:next w:val="a"/>
    <w:link w:val="Charff0"/>
    <w:rsid w:val="007D4D5C"/>
    <w:pPr>
      <w:ind w:firstLine="420"/>
    </w:pPr>
  </w:style>
  <w:style w:type="paragraph" w:customStyle="1" w:styleId="Heading2">
    <w:name w:val="Heading 2"/>
    <w:basedOn w:val="a"/>
    <w:uiPriority w:val="1"/>
    <w:qFormat/>
    <w:rsid w:val="00634755"/>
    <w:pPr>
      <w:autoSpaceDE w:val="0"/>
      <w:autoSpaceDN w:val="0"/>
      <w:adjustRightInd w:val="0"/>
      <w:spacing w:line="240" w:lineRule="auto"/>
      <w:ind w:left="1546" w:firstLineChars="0" w:hanging="629"/>
      <w:jc w:val="left"/>
      <w:outlineLvl w:val="1"/>
    </w:pPr>
    <w:rPr>
      <w:rFonts w:ascii="宋体" w:cs="宋体"/>
      <w:b/>
      <w:bCs/>
      <w:kern w:val="0"/>
      <w:sz w:val="28"/>
      <w:szCs w:val="28"/>
    </w:rPr>
  </w:style>
</w:styles>
</file>

<file path=word/webSettings.xml><?xml version="1.0" encoding="utf-8"?>
<w:webSettings xmlns:r="http://schemas.openxmlformats.org/officeDocument/2006/relationships" xmlns:w="http://schemas.openxmlformats.org/wordprocessingml/2006/main">
  <w:divs>
    <w:div w:id="1976172">
      <w:bodyDiv w:val="1"/>
      <w:marLeft w:val="0"/>
      <w:marRight w:val="0"/>
      <w:marTop w:val="0"/>
      <w:marBottom w:val="0"/>
      <w:divBdr>
        <w:top w:val="none" w:sz="0" w:space="0" w:color="auto"/>
        <w:left w:val="none" w:sz="0" w:space="0" w:color="auto"/>
        <w:bottom w:val="none" w:sz="0" w:space="0" w:color="auto"/>
        <w:right w:val="none" w:sz="0" w:space="0" w:color="auto"/>
      </w:divBdr>
    </w:div>
    <w:div w:id="5406009">
      <w:bodyDiv w:val="1"/>
      <w:marLeft w:val="0"/>
      <w:marRight w:val="0"/>
      <w:marTop w:val="0"/>
      <w:marBottom w:val="0"/>
      <w:divBdr>
        <w:top w:val="none" w:sz="0" w:space="0" w:color="auto"/>
        <w:left w:val="none" w:sz="0" w:space="0" w:color="auto"/>
        <w:bottom w:val="none" w:sz="0" w:space="0" w:color="auto"/>
        <w:right w:val="none" w:sz="0" w:space="0" w:color="auto"/>
      </w:divBdr>
    </w:div>
    <w:div w:id="5597210">
      <w:bodyDiv w:val="1"/>
      <w:marLeft w:val="0"/>
      <w:marRight w:val="0"/>
      <w:marTop w:val="0"/>
      <w:marBottom w:val="0"/>
      <w:divBdr>
        <w:top w:val="none" w:sz="0" w:space="0" w:color="auto"/>
        <w:left w:val="none" w:sz="0" w:space="0" w:color="auto"/>
        <w:bottom w:val="none" w:sz="0" w:space="0" w:color="auto"/>
        <w:right w:val="none" w:sz="0" w:space="0" w:color="auto"/>
      </w:divBdr>
    </w:div>
    <w:div w:id="7295715">
      <w:bodyDiv w:val="1"/>
      <w:marLeft w:val="0"/>
      <w:marRight w:val="0"/>
      <w:marTop w:val="0"/>
      <w:marBottom w:val="0"/>
      <w:divBdr>
        <w:top w:val="none" w:sz="0" w:space="0" w:color="auto"/>
        <w:left w:val="none" w:sz="0" w:space="0" w:color="auto"/>
        <w:bottom w:val="none" w:sz="0" w:space="0" w:color="auto"/>
        <w:right w:val="none" w:sz="0" w:space="0" w:color="auto"/>
      </w:divBdr>
    </w:div>
    <w:div w:id="16777555">
      <w:bodyDiv w:val="1"/>
      <w:marLeft w:val="0"/>
      <w:marRight w:val="0"/>
      <w:marTop w:val="0"/>
      <w:marBottom w:val="0"/>
      <w:divBdr>
        <w:top w:val="none" w:sz="0" w:space="0" w:color="auto"/>
        <w:left w:val="none" w:sz="0" w:space="0" w:color="auto"/>
        <w:bottom w:val="none" w:sz="0" w:space="0" w:color="auto"/>
        <w:right w:val="none" w:sz="0" w:space="0" w:color="auto"/>
      </w:divBdr>
    </w:div>
    <w:div w:id="19941863">
      <w:bodyDiv w:val="1"/>
      <w:marLeft w:val="0"/>
      <w:marRight w:val="0"/>
      <w:marTop w:val="0"/>
      <w:marBottom w:val="0"/>
      <w:divBdr>
        <w:top w:val="none" w:sz="0" w:space="0" w:color="auto"/>
        <w:left w:val="none" w:sz="0" w:space="0" w:color="auto"/>
        <w:bottom w:val="none" w:sz="0" w:space="0" w:color="auto"/>
        <w:right w:val="none" w:sz="0" w:space="0" w:color="auto"/>
      </w:divBdr>
    </w:div>
    <w:div w:id="25756508">
      <w:bodyDiv w:val="1"/>
      <w:marLeft w:val="0"/>
      <w:marRight w:val="0"/>
      <w:marTop w:val="0"/>
      <w:marBottom w:val="0"/>
      <w:divBdr>
        <w:top w:val="none" w:sz="0" w:space="0" w:color="auto"/>
        <w:left w:val="none" w:sz="0" w:space="0" w:color="auto"/>
        <w:bottom w:val="none" w:sz="0" w:space="0" w:color="auto"/>
        <w:right w:val="none" w:sz="0" w:space="0" w:color="auto"/>
      </w:divBdr>
    </w:div>
    <w:div w:id="26874345">
      <w:bodyDiv w:val="1"/>
      <w:marLeft w:val="0"/>
      <w:marRight w:val="0"/>
      <w:marTop w:val="0"/>
      <w:marBottom w:val="0"/>
      <w:divBdr>
        <w:top w:val="none" w:sz="0" w:space="0" w:color="auto"/>
        <w:left w:val="none" w:sz="0" w:space="0" w:color="auto"/>
        <w:bottom w:val="none" w:sz="0" w:space="0" w:color="auto"/>
        <w:right w:val="none" w:sz="0" w:space="0" w:color="auto"/>
      </w:divBdr>
    </w:div>
    <w:div w:id="33581191">
      <w:bodyDiv w:val="1"/>
      <w:marLeft w:val="0"/>
      <w:marRight w:val="0"/>
      <w:marTop w:val="0"/>
      <w:marBottom w:val="0"/>
      <w:divBdr>
        <w:top w:val="none" w:sz="0" w:space="0" w:color="auto"/>
        <w:left w:val="none" w:sz="0" w:space="0" w:color="auto"/>
        <w:bottom w:val="none" w:sz="0" w:space="0" w:color="auto"/>
        <w:right w:val="none" w:sz="0" w:space="0" w:color="auto"/>
      </w:divBdr>
    </w:div>
    <w:div w:id="35199675">
      <w:bodyDiv w:val="1"/>
      <w:marLeft w:val="0"/>
      <w:marRight w:val="0"/>
      <w:marTop w:val="0"/>
      <w:marBottom w:val="0"/>
      <w:divBdr>
        <w:top w:val="none" w:sz="0" w:space="0" w:color="auto"/>
        <w:left w:val="none" w:sz="0" w:space="0" w:color="auto"/>
        <w:bottom w:val="none" w:sz="0" w:space="0" w:color="auto"/>
        <w:right w:val="none" w:sz="0" w:space="0" w:color="auto"/>
      </w:divBdr>
    </w:div>
    <w:div w:id="41753679">
      <w:bodyDiv w:val="1"/>
      <w:marLeft w:val="0"/>
      <w:marRight w:val="0"/>
      <w:marTop w:val="0"/>
      <w:marBottom w:val="0"/>
      <w:divBdr>
        <w:top w:val="none" w:sz="0" w:space="0" w:color="auto"/>
        <w:left w:val="none" w:sz="0" w:space="0" w:color="auto"/>
        <w:bottom w:val="none" w:sz="0" w:space="0" w:color="auto"/>
        <w:right w:val="none" w:sz="0" w:space="0" w:color="auto"/>
      </w:divBdr>
    </w:div>
    <w:div w:id="47337736">
      <w:bodyDiv w:val="1"/>
      <w:marLeft w:val="0"/>
      <w:marRight w:val="0"/>
      <w:marTop w:val="0"/>
      <w:marBottom w:val="0"/>
      <w:divBdr>
        <w:top w:val="none" w:sz="0" w:space="0" w:color="auto"/>
        <w:left w:val="none" w:sz="0" w:space="0" w:color="auto"/>
        <w:bottom w:val="none" w:sz="0" w:space="0" w:color="auto"/>
        <w:right w:val="none" w:sz="0" w:space="0" w:color="auto"/>
      </w:divBdr>
    </w:div>
    <w:div w:id="48963031">
      <w:bodyDiv w:val="1"/>
      <w:marLeft w:val="0"/>
      <w:marRight w:val="0"/>
      <w:marTop w:val="0"/>
      <w:marBottom w:val="0"/>
      <w:divBdr>
        <w:top w:val="none" w:sz="0" w:space="0" w:color="auto"/>
        <w:left w:val="none" w:sz="0" w:space="0" w:color="auto"/>
        <w:bottom w:val="none" w:sz="0" w:space="0" w:color="auto"/>
        <w:right w:val="none" w:sz="0" w:space="0" w:color="auto"/>
      </w:divBdr>
    </w:div>
    <w:div w:id="54551830">
      <w:bodyDiv w:val="1"/>
      <w:marLeft w:val="0"/>
      <w:marRight w:val="0"/>
      <w:marTop w:val="0"/>
      <w:marBottom w:val="0"/>
      <w:divBdr>
        <w:top w:val="none" w:sz="0" w:space="0" w:color="auto"/>
        <w:left w:val="none" w:sz="0" w:space="0" w:color="auto"/>
        <w:bottom w:val="none" w:sz="0" w:space="0" w:color="auto"/>
        <w:right w:val="none" w:sz="0" w:space="0" w:color="auto"/>
      </w:divBdr>
    </w:div>
    <w:div w:id="55444126">
      <w:bodyDiv w:val="1"/>
      <w:marLeft w:val="0"/>
      <w:marRight w:val="0"/>
      <w:marTop w:val="0"/>
      <w:marBottom w:val="0"/>
      <w:divBdr>
        <w:top w:val="none" w:sz="0" w:space="0" w:color="auto"/>
        <w:left w:val="none" w:sz="0" w:space="0" w:color="auto"/>
        <w:bottom w:val="none" w:sz="0" w:space="0" w:color="auto"/>
        <w:right w:val="none" w:sz="0" w:space="0" w:color="auto"/>
      </w:divBdr>
    </w:div>
    <w:div w:id="57093813">
      <w:bodyDiv w:val="1"/>
      <w:marLeft w:val="0"/>
      <w:marRight w:val="0"/>
      <w:marTop w:val="0"/>
      <w:marBottom w:val="0"/>
      <w:divBdr>
        <w:top w:val="none" w:sz="0" w:space="0" w:color="auto"/>
        <w:left w:val="none" w:sz="0" w:space="0" w:color="auto"/>
        <w:bottom w:val="none" w:sz="0" w:space="0" w:color="auto"/>
        <w:right w:val="none" w:sz="0" w:space="0" w:color="auto"/>
      </w:divBdr>
    </w:div>
    <w:div w:id="59523756">
      <w:bodyDiv w:val="1"/>
      <w:marLeft w:val="0"/>
      <w:marRight w:val="0"/>
      <w:marTop w:val="0"/>
      <w:marBottom w:val="0"/>
      <w:divBdr>
        <w:top w:val="none" w:sz="0" w:space="0" w:color="auto"/>
        <w:left w:val="none" w:sz="0" w:space="0" w:color="auto"/>
        <w:bottom w:val="none" w:sz="0" w:space="0" w:color="auto"/>
        <w:right w:val="none" w:sz="0" w:space="0" w:color="auto"/>
      </w:divBdr>
    </w:div>
    <w:div w:id="60256999">
      <w:bodyDiv w:val="1"/>
      <w:marLeft w:val="0"/>
      <w:marRight w:val="0"/>
      <w:marTop w:val="0"/>
      <w:marBottom w:val="0"/>
      <w:divBdr>
        <w:top w:val="none" w:sz="0" w:space="0" w:color="auto"/>
        <w:left w:val="none" w:sz="0" w:space="0" w:color="auto"/>
        <w:bottom w:val="none" w:sz="0" w:space="0" w:color="auto"/>
        <w:right w:val="none" w:sz="0" w:space="0" w:color="auto"/>
      </w:divBdr>
    </w:div>
    <w:div w:id="63529228">
      <w:bodyDiv w:val="1"/>
      <w:marLeft w:val="0"/>
      <w:marRight w:val="0"/>
      <w:marTop w:val="0"/>
      <w:marBottom w:val="0"/>
      <w:divBdr>
        <w:top w:val="none" w:sz="0" w:space="0" w:color="auto"/>
        <w:left w:val="none" w:sz="0" w:space="0" w:color="auto"/>
        <w:bottom w:val="none" w:sz="0" w:space="0" w:color="auto"/>
        <w:right w:val="none" w:sz="0" w:space="0" w:color="auto"/>
      </w:divBdr>
    </w:div>
    <w:div w:id="67004765">
      <w:bodyDiv w:val="1"/>
      <w:marLeft w:val="0"/>
      <w:marRight w:val="0"/>
      <w:marTop w:val="0"/>
      <w:marBottom w:val="0"/>
      <w:divBdr>
        <w:top w:val="none" w:sz="0" w:space="0" w:color="auto"/>
        <w:left w:val="none" w:sz="0" w:space="0" w:color="auto"/>
        <w:bottom w:val="none" w:sz="0" w:space="0" w:color="auto"/>
        <w:right w:val="none" w:sz="0" w:space="0" w:color="auto"/>
      </w:divBdr>
    </w:div>
    <w:div w:id="73086234">
      <w:bodyDiv w:val="1"/>
      <w:marLeft w:val="0"/>
      <w:marRight w:val="0"/>
      <w:marTop w:val="0"/>
      <w:marBottom w:val="0"/>
      <w:divBdr>
        <w:top w:val="none" w:sz="0" w:space="0" w:color="auto"/>
        <w:left w:val="none" w:sz="0" w:space="0" w:color="auto"/>
        <w:bottom w:val="none" w:sz="0" w:space="0" w:color="auto"/>
        <w:right w:val="none" w:sz="0" w:space="0" w:color="auto"/>
      </w:divBdr>
    </w:div>
    <w:div w:id="78597001">
      <w:bodyDiv w:val="1"/>
      <w:marLeft w:val="0"/>
      <w:marRight w:val="0"/>
      <w:marTop w:val="0"/>
      <w:marBottom w:val="0"/>
      <w:divBdr>
        <w:top w:val="none" w:sz="0" w:space="0" w:color="auto"/>
        <w:left w:val="none" w:sz="0" w:space="0" w:color="auto"/>
        <w:bottom w:val="none" w:sz="0" w:space="0" w:color="auto"/>
        <w:right w:val="none" w:sz="0" w:space="0" w:color="auto"/>
      </w:divBdr>
    </w:div>
    <w:div w:id="79329222">
      <w:bodyDiv w:val="1"/>
      <w:marLeft w:val="0"/>
      <w:marRight w:val="0"/>
      <w:marTop w:val="0"/>
      <w:marBottom w:val="0"/>
      <w:divBdr>
        <w:top w:val="none" w:sz="0" w:space="0" w:color="auto"/>
        <w:left w:val="none" w:sz="0" w:space="0" w:color="auto"/>
        <w:bottom w:val="none" w:sz="0" w:space="0" w:color="auto"/>
        <w:right w:val="none" w:sz="0" w:space="0" w:color="auto"/>
      </w:divBdr>
    </w:div>
    <w:div w:id="79377530">
      <w:bodyDiv w:val="1"/>
      <w:marLeft w:val="0"/>
      <w:marRight w:val="0"/>
      <w:marTop w:val="0"/>
      <w:marBottom w:val="0"/>
      <w:divBdr>
        <w:top w:val="none" w:sz="0" w:space="0" w:color="auto"/>
        <w:left w:val="none" w:sz="0" w:space="0" w:color="auto"/>
        <w:bottom w:val="none" w:sz="0" w:space="0" w:color="auto"/>
        <w:right w:val="none" w:sz="0" w:space="0" w:color="auto"/>
      </w:divBdr>
    </w:div>
    <w:div w:id="79717663">
      <w:bodyDiv w:val="1"/>
      <w:marLeft w:val="0"/>
      <w:marRight w:val="0"/>
      <w:marTop w:val="0"/>
      <w:marBottom w:val="0"/>
      <w:divBdr>
        <w:top w:val="none" w:sz="0" w:space="0" w:color="auto"/>
        <w:left w:val="none" w:sz="0" w:space="0" w:color="auto"/>
        <w:bottom w:val="none" w:sz="0" w:space="0" w:color="auto"/>
        <w:right w:val="none" w:sz="0" w:space="0" w:color="auto"/>
      </w:divBdr>
    </w:div>
    <w:div w:id="80032582">
      <w:bodyDiv w:val="1"/>
      <w:marLeft w:val="0"/>
      <w:marRight w:val="0"/>
      <w:marTop w:val="0"/>
      <w:marBottom w:val="0"/>
      <w:divBdr>
        <w:top w:val="none" w:sz="0" w:space="0" w:color="auto"/>
        <w:left w:val="none" w:sz="0" w:space="0" w:color="auto"/>
        <w:bottom w:val="none" w:sz="0" w:space="0" w:color="auto"/>
        <w:right w:val="none" w:sz="0" w:space="0" w:color="auto"/>
      </w:divBdr>
    </w:div>
    <w:div w:id="84886480">
      <w:bodyDiv w:val="1"/>
      <w:marLeft w:val="0"/>
      <w:marRight w:val="0"/>
      <w:marTop w:val="0"/>
      <w:marBottom w:val="0"/>
      <w:divBdr>
        <w:top w:val="none" w:sz="0" w:space="0" w:color="auto"/>
        <w:left w:val="none" w:sz="0" w:space="0" w:color="auto"/>
        <w:bottom w:val="none" w:sz="0" w:space="0" w:color="auto"/>
        <w:right w:val="none" w:sz="0" w:space="0" w:color="auto"/>
      </w:divBdr>
    </w:div>
    <w:div w:id="94178110">
      <w:bodyDiv w:val="1"/>
      <w:marLeft w:val="0"/>
      <w:marRight w:val="0"/>
      <w:marTop w:val="0"/>
      <w:marBottom w:val="0"/>
      <w:divBdr>
        <w:top w:val="none" w:sz="0" w:space="0" w:color="auto"/>
        <w:left w:val="none" w:sz="0" w:space="0" w:color="auto"/>
        <w:bottom w:val="none" w:sz="0" w:space="0" w:color="auto"/>
        <w:right w:val="none" w:sz="0" w:space="0" w:color="auto"/>
      </w:divBdr>
    </w:div>
    <w:div w:id="98646882">
      <w:bodyDiv w:val="1"/>
      <w:marLeft w:val="0"/>
      <w:marRight w:val="0"/>
      <w:marTop w:val="0"/>
      <w:marBottom w:val="0"/>
      <w:divBdr>
        <w:top w:val="none" w:sz="0" w:space="0" w:color="auto"/>
        <w:left w:val="none" w:sz="0" w:space="0" w:color="auto"/>
        <w:bottom w:val="none" w:sz="0" w:space="0" w:color="auto"/>
        <w:right w:val="none" w:sz="0" w:space="0" w:color="auto"/>
      </w:divBdr>
    </w:div>
    <w:div w:id="103618289">
      <w:bodyDiv w:val="1"/>
      <w:marLeft w:val="0"/>
      <w:marRight w:val="0"/>
      <w:marTop w:val="0"/>
      <w:marBottom w:val="0"/>
      <w:divBdr>
        <w:top w:val="none" w:sz="0" w:space="0" w:color="auto"/>
        <w:left w:val="none" w:sz="0" w:space="0" w:color="auto"/>
        <w:bottom w:val="none" w:sz="0" w:space="0" w:color="auto"/>
        <w:right w:val="none" w:sz="0" w:space="0" w:color="auto"/>
      </w:divBdr>
    </w:div>
    <w:div w:id="109008724">
      <w:bodyDiv w:val="1"/>
      <w:marLeft w:val="0"/>
      <w:marRight w:val="0"/>
      <w:marTop w:val="0"/>
      <w:marBottom w:val="0"/>
      <w:divBdr>
        <w:top w:val="none" w:sz="0" w:space="0" w:color="auto"/>
        <w:left w:val="none" w:sz="0" w:space="0" w:color="auto"/>
        <w:bottom w:val="none" w:sz="0" w:space="0" w:color="auto"/>
        <w:right w:val="none" w:sz="0" w:space="0" w:color="auto"/>
      </w:divBdr>
    </w:div>
    <w:div w:id="109083751">
      <w:bodyDiv w:val="1"/>
      <w:marLeft w:val="0"/>
      <w:marRight w:val="0"/>
      <w:marTop w:val="0"/>
      <w:marBottom w:val="0"/>
      <w:divBdr>
        <w:top w:val="none" w:sz="0" w:space="0" w:color="auto"/>
        <w:left w:val="none" w:sz="0" w:space="0" w:color="auto"/>
        <w:bottom w:val="none" w:sz="0" w:space="0" w:color="auto"/>
        <w:right w:val="none" w:sz="0" w:space="0" w:color="auto"/>
      </w:divBdr>
    </w:div>
    <w:div w:id="113522255">
      <w:bodyDiv w:val="1"/>
      <w:marLeft w:val="0"/>
      <w:marRight w:val="0"/>
      <w:marTop w:val="0"/>
      <w:marBottom w:val="0"/>
      <w:divBdr>
        <w:top w:val="none" w:sz="0" w:space="0" w:color="auto"/>
        <w:left w:val="none" w:sz="0" w:space="0" w:color="auto"/>
        <w:bottom w:val="none" w:sz="0" w:space="0" w:color="auto"/>
        <w:right w:val="none" w:sz="0" w:space="0" w:color="auto"/>
      </w:divBdr>
    </w:div>
    <w:div w:id="114719021">
      <w:bodyDiv w:val="1"/>
      <w:marLeft w:val="0"/>
      <w:marRight w:val="0"/>
      <w:marTop w:val="0"/>
      <w:marBottom w:val="0"/>
      <w:divBdr>
        <w:top w:val="none" w:sz="0" w:space="0" w:color="auto"/>
        <w:left w:val="none" w:sz="0" w:space="0" w:color="auto"/>
        <w:bottom w:val="none" w:sz="0" w:space="0" w:color="auto"/>
        <w:right w:val="none" w:sz="0" w:space="0" w:color="auto"/>
      </w:divBdr>
    </w:div>
    <w:div w:id="120002920">
      <w:bodyDiv w:val="1"/>
      <w:marLeft w:val="0"/>
      <w:marRight w:val="0"/>
      <w:marTop w:val="0"/>
      <w:marBottom w:val="0"/>
      <w:divBdr>
        <w:top w:val="none" w:sz="0" w:space="0" w:color="auto"/>
        <w:left w:val="none" w:sz="0" w:space="0" w:color="auto"/>
        <w:bottom w:val="none" w:sz="0" w:space="0" w:color="auto"/>
        <w:right w:val="none" w:sz="0" w:space="0" w:color="auto"/>
      </w:divBdr>
    </w:div>
    <w:div w:id="120999809">
      <w:bodyDiv w:val="1"/>
      <w:marLeft w:val="0"/>
      <w:marRight w:val="0"/>
      <w:marTop w:val="0"/>
      <w:marBottom w:val="0"/>
      <w:divBdr>
        <w:top w:val="none" w:sz="0" w:space="0" w:color="auto"/>
        <w:left w:val="none" w:sz="0" w:space="0" w:color="auto"/>
        <w:bottom w:val="none" w:sz="0" w:space="0" w:color="auto"/>
        <w:right w:val="none" w:sz="0" w:space="0" w:color="auto"/>
      </w:divBdr>
    </w:div>
    <w:div w:id="127826456">
      <w:bodyDiv w:val="1"/>
      <w:marLeft w:val="0"/>
      <w:marRight w:val="0"/>
      <w:marTop w:val="0"/>
      <w:marBottom w:val="0"/>
      <w:divBdr>
        <w:top w:val="none" w:sz="0" w:space="0" w:color="auto"/>
        <w:left w:val="none" w:sz="0" w:space="0" w:color="auto"/>
        <w:bottom w:val="none" w:sz="0" w:space="0" w:color="auto"/>
        <w:right w:val="none" w:sz="0" w:space="0" w:color="auto"/>
      </w:divBdr>
    </w:div>
    <w:div w:id="129059118">
      <w:bodyDiv w:val="1"/>
      <w:marLeft w:val="0"/>
      <w:marRight w:val="0"/>
      <w:marTop w:val="0"/>
      <w:marBottom w:val="0"/>
      <w:divBdr>
        <w:top w:val="none" w:sz="0" w:space="0" w:color="auto"/>
        <w:left w:val="none" w:sz="0" w:space="0" w:color="auto"/>
        <w:bottom w:val="none" w:sz="0" w:space="0" w:color="auto"/>
        <w:right w:val="none" w:sz="0" w:space="0" w:color="auto"/>
      </w:divBdr>
    </w:div>
    <w:div w:id="133061228">
      <w:bodyDiv w:val="1"/>
      <w:marLeft w:val="0"/>
      <w:marRight w:val="0"/>
      <w:marTop w:val="0"/>
      <w:marBottom w:val="0"/>
      <w:divBdr>
        <w:top w:val="none" w:sz="0" w:space="0" w:color="auto"/>
        <w:left w:val="none" w:sz="0" w:space="0" w:color="auto"/>
        <w:bottom w:val="none" w:sz="0" w:space="0" w:color="auto"/>
        <w:right w:val="none" w:sz="0" w:space="0" w:color="auto"/>
      </w:divBdr>
    </w:div>
    <w:div w:id="138613423">
      <w:bodyDiv w:val="1"/>
      <w:marLeft w:val="0"/>
      <w:marRight w:val="0"/>
      <w:marTop w:val="0"/>
      <w:marBottom w:val="0"/>
      <w:divBdr>
        <w:top w:val="none" w:sz="0" w:space="0" w:color="auto"/>
        <w:left w:val="none" w:sz="0" w:space="0" w:color="auto"/>
        <w:bottom w:val="none" w:sz="0" w:space="0" w:color="auto"/>
        <w:right w:val="none" w:sz="0" w:space="0" w:color="auto"/>
      </w:divBdr>
    </w:div>
    <w:div w:id="142428693">
      <w:bodyDiv w:val="1"/>
      <w:marLeft w:val="0"/>
      <w:marRight w:val="0"/>
      <w:marTop w:val="0"/>
      <w:marBottom w:val="0"/>
      <w:divBdr>
        <w:top w:val="none" w:sz="0" w:space="0" w:color="auto"/>
        <w:left w:val="none" w:sz="0" w:space="0" w:color="auto"/>
        <w:bottom w:val="none" w:sz="0" w:space="0" w:color="auto"/>
        <w:right w:val="none" w:sz="0" w:space="0" w:color="auto"/>
      </w:divBdr>
    </w:div>
    <w:div w:id="144857422">
      <w:bodyDiv w:val="1"/>
      <w:marLeft w:val="0"/>
      <w:marRight w:val="0"/>
      <w:marTop w:val="0"/>
      <w:marBottom w:val="0"/>
      <w:divBdr>
        <w:top w:val="none" w:sz="0" w:space="0" w:color="auto"/>
        <w:left w:val="none" w:sz="0" w:space="0" w:color="auto"/>
        <w:bottom w:val="none" w:sz="0" w:space="0" w:color="auto"/>
        <w:right w:val="none" w:sz="0" w:space="0" w:color="auto"/>
      </w:divBdr>
    </w:div>
    <w:div w:id="147866340">
      <w:bodyDiv w:val="1"/>
      <w:marLeft w:val="0"/>
      <w:marRight w:val="0"/>
      <w:marTop w:val="0"/>
      <w:marBottom w:val="0"/>
      <w:divBdr>
        <w:top w:val="none" w:sz="0" w:space="0" w:color="auto"/>
        <w:left w:val="none" w:sz="0" w:space="0" w:color="auto"/>
        <w:bottom w:val="none" w:sz="0" w:space="0" w:color="auto"/>
        <w:right w:val="none" w:sz="0" w:space="0" w:color="auto"/>
      </w:divBdr>
    </w:div>
    <w:div w:id="149909917">
      <w:bodyDiv w:val="1"/>
      <w:marLeft w:val="0"/>
      <w:marRight w:val="0"/>
      <w:marTop w:val="0"/>
      <w:marBottom w:val="0"/>
      <w:divBdr>
        <w:top w:val="none" w:sz="0" w:space="0" w:color="auto"/>
        <w:left w:val="none" w:sz="0" w:space="0" w:color="auto"/>
        <w:bottom w:val="none" w:sz="0" w:space="0" w:color="auto"/>
        <w:right w:val="none" w:sz="0" w:space="0" w:color="auto"/>
      </w:divBdr>
    </w:div>
    <w:div w:id="151680020">
      <w:bodyDiv w:val="1"/>
      <w:marLeft w:val="0"/>
      <w:marRight w:val="0"/>
      <w:marTop w:val="0"/>
      <w:marBottom w:val="0"/>
      <w:divBdr>
        <w:top w:val="none" w:sz="0" w:space="0" w:color="auto"/>
        <w:left w:val="none" w:sz="0" w:space="0" w:color="auto"/>
        <w:bottom w:val="none" w:sz="0" w:space="0" w:color="auto"/>
        <w:right w:val="none" w:sz="0" w:space="0" w:color="auto"/>
      </w:divBdr>
    </w:div>
    <w:div w:id="153035706">
      <w:bodyDiv w:val="1"/>
      <w:marLeft w:val="0"/>
      <w:marRight w:val="0"/>
      <w:marTop w:val="0"/>
      <w:marBottom w:val="0"/>
      <w:divBdr>
        <w:top w:val="none" w:sz="0" w:space="0" w:color="auto"/>
        <w:left w:val="none" w:sz="0" w:space="0" w:color="auto"/>
        <w:bottom w:val="none" w:sz="0" w:space="0" w:color="auto"/>
        <w:right w:val="none" w:sz="0" w:space="0" w:color="auto"/>
      </w:divBdr>
    </w:div>
    <w:div w:id="153767445">
      <w:bodyDiv w:val="1"/>
      <w:marLeft w:val="0"/>
      <w:marRight w:val="0"/>
      <w:marTop w:val="0"/>
      <w:marBottom w:val="0"/>
      <w:divBdr>
        <w:top w:val="none" w:sz="0" w:space="0" w:color="auto"/>
        <w:left w:val="none" w:sz="0" w:space="0" w:color="auto"/>
        <w:bottom w:val="none" w:sz="0" w:space="0" w:color="auto"/>
        <w:right w:val="none" w:sz="0" w:space="0" w:color="auto"/>
      </w:divBdr>
    </w:div>
    <w:div w:id="157308971">
      <w:bodyDiv w:val="1"/>
      <w:marLeft w:val="0"/>
      <w:marRight w:val="0"/>
      <w:marTop w:val="0"/>
      <w:marBottom w:val="0"/>
      <w:divBdr>
        <w:top w:val="none" w:sz="0" w:space="0" w:color="auto"/>
        <w:left w:val="none" w:sz="0" w:space="0" w:color="auto"/>
        <w:bottom w:val="none" w:sz="0" w:space="0" w:color="auto"/>
        <w:right w:val="none" w:sz="0" w:space="0" w:color="auto"/>
      </w:divBdr>
    </w:div>
    <w:div w:id="169687123">
      <w:bodyDiv w:val="1"/>
      <w:marLeft w:val="0"/>
      <w:marRight w:val="0"/>
      <w:marTop w:val="0"/>
      <w:marBottom w:val="0"/>
      <w:divBdr>
        <w:top w:val="none" w:sz="0" w:space="0" w:color="auto"/>
        <w:left w:val="none" w:sz="0" w:space="0" w:color="auto"/>
        <w:bottom w:val="none" w:sz="0" w:space="0" w:color="auto"/>
        <w:right w:val="none" w:sz="0" w:space="0" w:color="auto"/>
      </w:divBdr>
    </w:div>
    <w:div w:id="171729455">
      <w:bodyDiv w:val="1"/>
      <w:marLeft w:val="0"/>
      <w:marRight w:val="0"/>
      <w:marTop w:val="0"/>
      <w:marBottom w:val="0"/>
      <w:divBdr>
        <w:top w:val="none" w:sz="0" w:space="0" w:color="auto"/>
        <w:left w:val="none" w:sz="0" w:space="0" w:color="auto"/>
        <w:bottom w:val="none" w:sz="0" w:space="0" w:color="auto"/>
        <w:right w:val="none" w:sz="0" w:space="0" w:color="auto"/>
      </w:divBdr>
    </w:div>
    <w:div w:id="172847215">
      <w:bodyDiv w:val="1"/>
      <w:marLeft w:val="0"/>
      <w:marRight w:val="0"/>
      <w:marTop w:val="0"/>
      <w:marBottom w:val="0"/>
      <w:divBdr>
        <w:top w:val="none" w:sz="0" w:space="0" w:color="auto"/>
        <w:left w:val="none" w:sz="0" w:space="0" w:color="auto"/>
        <w:bottom w:val="none" w:sz="0" w:space="0" w:color="auto"/>
        <w:right w:val="none" w:sz="0" w:space="0" w:color="auto"/>
      </w:divBdr>
    </w:div>
    <w:div w:id="174658537">
      <w:bodyDiv w:val="1"/>
      <w:marLeft w:val="0"/>
      <w:marRight w:val="0"/>
      <w:marTop w:val="0"/>
      <w:marBottom w:val="0"/>
      <w:divBdr>
        <w:top w:val="none" w:sz="0" w:space="0" w:color="auto"/>
        <w:left w:val="none" w:sz="0" w:space="0" w:color="auto"/>
        <w:bottom w:val="none" w:sz="0" w:space="0" w:color="auto"/>
        <w:right w:val="none" w:sz="0" w:space="0" w:color="auto"/>
      </w:divBdr>
    </w:div>
    <w:div w:id="177503001">
      <w:bodyDiv w:val="1"/>
      <w:marLeft w:val="0"/>
      <w:marRight w:val="0"/>
      <w:marTop w:val="0"/>
      <w:marBottom w:val="0"/>
      <w:divBdr>
        <w:top w:val="none" w:sz="0" w:space="0" w:color="auto"/>
        <w:left w:val="none" w:sz="0" w:space="0" w:color="auto"/>
        <w:bottom w:val="none" w:sz="0" w:space="0" w:color="auto"/>
        <w:right w:val="none" w:sz="0" w:space="0" w:color="auto"/>
      </w:divBdr>
    </w:div>
    <w:div w:id="187792755">
      <w:bodyDiv w:val="1"/>
      <w:marLeft w:val="0"/>
      <w:marRight w:val="0"/>
      <w:marTop w:val="0"/>
      <w:marBottom w:val="0"/>
      <w:divBdr>
        <w:top w:val="none" w:sz="0" w:space="0" w:color="auto"/>
        <w:left w:val="none" w:sz="0" w:space="0" w:color="auto"/>
        <w:bottom w:val="none" w:sz="0" w:space="0" w:color="auto"/>
        <w:right w:val="none" w:sz="0" w:space="0" w:color="auto"/>
      </w:divBdr>
    </w:div>
    <w:div w:id="192496221">
      <w:bodyDiv w:val="1"/>
      <w:marLeft w:val="0"/>
      <w:marRight w:val="0"/>
      <w:marTop w:val="0"/>
      <w:marBottom w:val="0"/>
      <w:divBdr>
        <w:top w:val="none" w:sz="0" w:space="0" w:color="auto"/>
        <w:left w:val="none" w:sz="0" w:space="0" w:color="auto"/>
        <w:bottom w:val="none" w:sz="0" w:space="0" w:color="auto"/>
        <w:right w:val="none" w:sz="0" w:space="0" w:color="auto"/>
      </w:divBdr>
    </w:div>
    <w:div w:id="193465903">
      <w:bodyDiv w:val="1"/>
      <w:marLeft w:val="0"/>
      <w:marRight w:val="0"/>
      <w:marTop w:val="0"/>
      <w:marBottom w:val="0"/>
      <w:divBdr>
        <w:top w:val="none" w:sz="0" w:space="0" w:color="auto"/>
        <w:left w:val="none" w:sz="0" w:space="0" w:color="auto"/>
        <w:bottom w:val="none" w:sz="0" w:space="0" w:color="auto"/>
        <w:right w:val="none" w:sz="0" w:space="0" w:color="auto"/>
      </w:divBdr>
    </w:div>
    <w:div w:id="193662983">
      <w:bodyDiv w:val="1"/>
      <w:marLeft w:val="0"/>
      <w:marRight w:val="0"/>
      <w:marTop w:val="0"/>
      <w:marBottom w:val="0"/>
      <w:divBdr>
        <w:top w:val="none" w:sz="0" w:space="0" w:color="auto"/>
        <w:left w:val="none" w:sz="0" w:space="0" w:color="auto"/>
        <w:bottom w:val="none" w:sz="0" w:space="0" w:color="auto"/>
        <w:right w:val="none" w:sz="0" w:space="0" w:color="auto"/>
      </w:divBdr>
    </w:div>
    <w:div w:id="194470452">
      <w:bodyDiv w:val="1"/>
      <w:marLeft w:val="0"/>
      <w:marRight w:val="0"/>
      <w:marTop w:val="0"/>
      <w:marBottom w:val="0"/>
      <w:divBdr>
        <w:top w:val="none" w:sz="0" w:space="0" w:color="auto"/>
        <w:left w:val="none" w:sz="0" w:space="0" w:color="auto"/>
        <w:bottom w:val="none" w:sz="0" w:space="0" w:color="auto"/>
        <w:right w:val="none" w:sz="0" w:space="0" w:color="auto"/>
      </w:divBdr>
    </w:div>
    <w:div w:id="195774598">
      <w:bodyDiv w:val="1"/>
      <w:marLeft w:val="0"/>
      <w:marRight w:val="0"/>
      <w:marTop w:val="0"/>
      <w:marBottom w:val="0"/>
      <w:divBdr>
        <w:top w:val="none" w:sz="0" w:space="0" w:color="auto"/>
        <w:left w:val="none" w:sz="0" w:space="0" w:color="auto"/>
        <w:bottom w:val="none" w:sz="0" w:space="0" w:color="auto"/>
        <w:right w:val="none" w:sz="0" w:space="0" w:color="auto"/>
      </w:divBdr>
    </w:div>
    <w:div w:id="196158810">
      <w:bodyDiv w:val="1"/>
      <w:marLeft w:val="0"/>
      <w:marRight w:val="0"/>
      <w:marTop w:val="0"/>
      <w:marBottom w:val="0"/>
      <w:divBdr>
        <w:top w:val="none" w:sz="0" w:space="0" w:color="auto"/>
        <w:left w:val="none" w:sz="0" w:space="0" w:color="auto"/>
        <w:bottom w:val="none" w:sz="0" w:space="0" w:color="auto"/>
        <w:right w:val="none" w:sz="0" w:space="0" w:color="auto"/>
      </w:divBdr>
    </w:div>
    <w:div w:id="196553555">
      <w:bodyDiv w:val="1"/>
      <w:marLeft w:val="0"/>
      <w:marRight w:val="0"/>
      <w:marTop w:val="0"/>
      <w:marBottom w:val="0"/>
      <w:divBdr>
        <w:top w:val="none" w:sz="0" w:space="0" w:color="auto"/>
        <w:left w:val="none" w:sz="0" w:space="0" w:color="auto"/>
        <w:bottom w:val="none" w:sz="0" w:space="0" w:color="auto"/>
        <w:right w:val="none" w:sz="0" w:space="0" w:color="auto"/>
      </w:divBdr>
    </w:div>
    <w:div w:id="197548107">
      <w:bodyDiv w:val="1"/>
      <w:marLeft w:val="0"/>
      <w:marRight w:val="0"/>
      <w:marTop w:val="0"/>
      <w:marBottom w:val="0"/>
      <w:divBdr>
        <w:top w:val="none" w:sz="0" w:space="0" w:color="auto"/>
        <w:left w:val="none" w:sz="0" w:space="0" w:color="auto"/>
        <w:bottom w:val="none" w:sz="0" w:space="0" w:color="auto"/>
        <w:right w:val="none" w:sz="0" w:space="0" w:color="auto"/>
      </w:divBdr>
    </w:div>
    <w:div w:id="204097434">
      <w:bodyDiv w:val="1"/>
      <w:marLeft w:val="0"/>
      <w:marRight w:val="0"/>
      <w:marTop w:val="0"/>
      <w:marBottom w:val="0"/>
      <w:divBdr>
        <w:top w:val="none" w:sz="0" w:space="0" w:color="auto"/>
        <w:left w:val="none" w:sz="0" w:space="0" w:color="auto"/>
        <w:bottom w:val="none" w:sz="0" w:space="0" w:color="auto"/>
        <w:right w:val="none" w:sz="0" w:space="0" w:color="auto"/>
      </w:divBdr>
    </w:div>
    <w:div w:id="208415500">
      <w:bodyDiv w:val="1"/>
      <w:marLeft w:val="0"/>
      <w:marRight w:val="0"/>
      <w:marTop w:val="0"/>
      <w:marBottom w:val="0"/>
      <w:divBdr>
        <w:top w:val="none" w:sz="0" w:space="0" w:color="auto"/>
        <w:left w:val="none" w:sz="0" w:space="0" w:color="auto"/>
        <w:bottom w:val="none" w:sz="0" w:space="0" w:color="auto"/>
        <w:right w:val="none" w:sz="0" w:space="0" w:color="auto"/>
      </w:divBdr>
    </w:div>
    <w:div w:id="209196518">
      <w:bodyDiv w:val="1"/>
      <w:marLeft w:val="0"/>
      <w:marRight w:val="0"/>
      <w:marTop w:val="0"/>
      <w:marBottom w:val="0"/>
      <w:divBdr>
        <w:top w:val="none" w:sz="0" w:space="0" w:color="auto"/>
        <w:left w:val="none" w:sz="0" w:space="0" w:color="auto"/>
        <w:bottom w:val="none" w:sz="0" w:space="0" w:color="auto"/>
        <w:right w:val="none" w:sz="0" w:space="0" w:color="auto"/>
      </w:divBdr>
    </w:div>
    <w:div w:id="210922379">
      <w:bodyDiv w:val="1"/>
      <w:marLeft w:val="0"/>
      <w:marRight w:val="0"/>
      <w:marTop w:val="0"/>
      <w:marBottom w:val="0"/>
      <w:divBdr>
        <w:top w:val="none" w:sz="0" w:space="0" w:color="auto"/>
        <w:left w:val="none" w:sz="0" w:space="0" w:color="auto"/>
        <w:bottom w:val="none" w:sz="0" w:space="0" w:color="auto"/>
        <w:right w:val="none" w:sz="0" w:space="0" w:color="auto"/>
      </w:divBdr>
    </w:div>
    <w:div w:id="212666591">
      <w:bodyDiv w:val="1"/>
      <w:marLeft w:val="0"/>
      <w:marRight w:val="0"/>
      <w:marTop w:val="0"/>
      <w:marBottom w:val="0"/>
      <w:divBdr>
        <w:top w:val="none" w:sz="0" w:space="0" w:color="auto"/>
        <w:left w:val="none" w:sz="0" w:space="0" w:color="auto"/>
        <w:bottom w:val="none" w:sz="0" w:space="0" w:color="auto"/>
        <w:right w:val="none" w:sz="0" w:space="0" w:color="auto"/>
      </w:divBdr>
    </w:div>
    <w:div w:id="213660104">
      <w:bodyDiv w:val="1"/>
      <w:marLeft w:val="0"/>
      <w:marRight w:val="0"/>
      <w:marTop w:val="0"/>
      <w:marBottom w:val="0"/>
      <w:divBdr>
        <w:top w:val="none" w:sz="0" w:space="0" w:color="auto"/>
        <w:left w:val="none" w:sz="0" w:space="0" w:color="auto"/>
        <w:bottom w:val="none" w:sz="0" w:space="0" w:color="auto"/>
        <w:right w:val="none" w:sz="0" w:space="0" w:color="auto"/>
      </w:divBdr>
    </w:div>
    <w:div w:id="220940795">
      <w:bodyDiv w:val="1"/>
      <w:marLeft w:val="0"/>
      <w:marRight w:val="0"/>
      <w:marTop w:val="0"/>
      <w:marBottom w:val="0"/>
      <w:divBdr>
        <w:top w:val="none" w:sz="0" w:space="0" w:color="auto"/>
        <w:left w:val="none" w:sz="0" w:space="0" w:color="auto"/>
        <w:bottom w:val="none" w:sz="0" w:space="0" w:color="auto"/>
        <w:right w:val="none" w:sz="0" w:space="0" w:color="auto"/>
      </w:divBdr>
    </w:div>
    <w:div w:id="222570847">
      <w:bodyDiv w:val="1"/>
      <w:marLeft w:val="0"/>
      <w:marRight w:val="0"/>
      <w:marTop w:val="0"/>
      <w:marBottom w:val="0"/>
      <w:divBdr>
        <w:top w:val="none" w:sz="0" w:space="0" w:color="auto"/>
        <w:left w:val="none" w:sz="0" w:space="0" w:color="auto"/>
        <w:bottom w:val="none" w:sz="0" w:space="0" w:color="auto"/>
        <w:right w:val="none" w:sz="0" w:space="0" w:color="auto"/>
      </w:divBdr>
    </w:div>
    <w:div w:id="224603943">
      <w:bodyDiv w:val="1"/>
      <w:marLeft w:val="0"/>
      <w:marRight w:val="0"/>
      <w:marTop w:val="0"/>
      <w:marBottom w:val="0"/>
      <w:divBdr>
        <w:top w:val="none" w:sz="0" w:space="0" w:color="auto"/>
        <w:left w:val="none" w:sz="0" w:space="0" w:color="auto"/>
        <w:bottom w:val="none" w:sz="0" w:space="0" w:color="auto"/>
        <w:right w:val="none" w:sz="0" w:space="0" w:color="auto"/>
      </w:divBdr>
    </w:div>
    <w:div w:id="225603298">
      <w:bodyDiv w:val="1"/>
      <w:marLeft w:val="0"/>
      <w:marRight w:val="0"/>
      <w:marTop w:val="0"/>
      <w:marBottom w:val="0"/>
      <w:divBdr>
        <w:top w:val="none" w:sz="0" w:space="0" w:color="auto"/>
        <w:left w:val="none" w:sz="0" w:space="0" w:color="auto"/>
        <w:bottom w:val="none" w:sz="0" w:space="0" w:color="auto"/>
        <w:right w:val="none" w:sz="0" w:space="0" w:color="auto"/>
      </w:divBdr>
    </w:div>
    <w:div w:id="225847549">
      <w:bodyDiv w:val="1"/>
      <w:marLeft w:val="0"/>
      <w:marRight w:val="0"/>
      <w:marTop w:val="0"/>
      <w:marBottom w:val="0"/>
      <w:divBdr>
        <w:top w:val="none" w:sz="0" w:space="0" w:color="auto"/>
        <w:left w:val="none" w:sz="0" w:space="0" w:color="auto"/>
        <w:bottom w:val="none" w:sz="0" w:space="0" w:color="auto"/>
        <w:right w:val="none" w:sz="0" w:space="0" w:color="auto"/>
      </w:divBdr>
    </w:div>
    <w:div w:id="228076784">
      <w:bodyDiv w:val="1"/>
      <w:marLeft w:val="0"/>
      <w:marRight w:val="0"/>
      <w:marTop w:val="0"/>
      <w:marBottom w:val="0"/>
      <w:divBdr>
        <w:top w:val="none" w:sz="0" w:space="0" w:color="auto"/>
        <w:left w:val="none" w:sz="0" w:space="0" w:color="auto"/>
        <w:bottom w:val="none" w:sz="0" w:space="0" w:color="auto"/>
        <w:right w:val="none" w:sz="0" w:space="0" w:color="auto"/>
      </w:divBdr>
    </w:div>
    <w:div w:id="228615028">
      <w:bodyDiv w:val="1"/>
      <w:marLeft w:val="0"/>
      <w:marRight w:val="0"/>
      <w:marTop w:val="0"/>
      <w:marBottom w:val="0"/>
      <w:divBdr>
        <w:top w:val="none" w:sz="0" w:space="0" w:color="auto"/>
        <w:left w:val="none" w:sz="0" w:space="0" w:color="auto"/>
        <w:bottom w:val="none" w:sz="0" w:space="0" w:color="auto"/>
        <w:right w:val="none" w:sz="0" w:space="0" w:color="auto"/>
      </w:divBdr>
    </w:div>
    <w:div w:id="230505727">
      <w:bodyDiv w:val="1"/>
      <w:marLeft w:val="0"/>
      <w:marRight w:val="0"/>
      <w:marTop w:val="0"/>
      <w:marBottom w:val="0"/>
      <w:divBdr>
        <w:top w:val="none" w:sz="0" w:space="0" w:color="auto"/>
        <w:left w:val="none" w:sz="0" w:space="0" w:color="auto"/>
        <w:bottom w:val="none" w:sz="0" w:space="0" w:color="auto"/>
        <w:right w:val="none" w:sz="0" w:space="0" w:color="auto"/>
      </w:divBdr>
    </w:div>
    <w:div w:id="233321632">
      <w:bodyDiv w:val="1"/>
      <w:marLeft w:val="0"/>
      <w:marRight w:val="0"/>
      <w:marTop w:val="0"/>
      <w:marBottom w:val="0"/>
      <w:divBdr>
        <w:top w:val="none" w:sz="0" w:space="0" w:color="auto"/>
        <w:left w:val="none" w:sz="0" w:space="0" w:color="auto"/>
        <w:bottom w:val="none" w:sz="0" w:space="0" w:color="auto"/>
        <w:right w:val="none" w:sz="0" w:space="0" w:color="auto"/>
      </w:divBdr>
    </w:div>
    <w:div w:id="234366872">
      <w:bodyDiv w:val="1"/>
      <w:marLeft w:val="0"/>
      <w:marRight w:val="0"/>
      <w:marTop w:val="0"/>
      <w:marBottom w:val="0"/>
      <w:divBdr>
        <w:top w:val="none" w:sz="0" w:space="0" w:color="auto"/>
        <w:left w:val="none" w:sz="0" w:space="0" w:color="auto"/>
        <w:bottom w:val="none" w:sz="0" w:space="0" w:color="auto"/>
        <w:right w:val="none" w:sz="0" w:space="0" w:color="auto"/>
      </w:divBdr>
    </w:div>
    <w:div w:id="239684378">
      <w:bodyDiv w:val="1"/>
      <w:marLeft w:val="0"/>
      <w:marRight w:val="0"/>
      <w:marTop w:val="0"/>
      <w:marBottom w:val="0"/>
      <w:divBdr>
        <w:top w:val="none" w:sz="0" w:space="0" w:color="auto"/>
        <w:left w:val="none" w:sz="0" w:space="0" w:color="auto"/>
        <w:bottom w:val="none" w:sz="0" w:space="0" w:color="auto"/>
        <w:right w:val="none" w:sz="0" w:space="0" w:color="auto"/>
      </w:divBdr>
    </w:div>
    <w:div w:id="240532426">
      <w:bodyDiv w:val="1"/>
      <w:marLeft w:val="0"/>
      <w:marRight w:val="0"/>
      <w:marTop w:val="0"/>
      <w:marBottom w:val="0"/>
      <w:divBdr>
        <w:top w:val="none" w:sz="0" w:space="0" w:color="auto"/>
        <w:left w:val="none" w:sz="0" w:space="0" w:color="auto"/>
        <w:bottom w:val="none" w:sz="0" w:space="0" w:color="auto"/>
        <w:right w:val="none" w:sz="0" w:space="0" w:color="auto"/>
      </w:divBdr>
    </w:div>
    <w:div w:id="243226239">
      <w:bodyDiv w:val="1"/>
      <w:marLeft w:val="0"/>
      <w:marRight w:val="0"/>
      <w:marTop w:val="0"/>
      <w:marBottom w:val="0"/>
      <w:divBdr>
        <w:top w:val="none" w:sz="0" w:space="0" w:color="auto"/>
        <w:left w:val="none" w:sz="0" w:space="0" w:color="auto"/>
        <w:bottom w:val="none" w:sz="0" w:space="0" w:color="auto"/>
        <w:right w:val="none" w:sz="0" w:space="0" w:color="auto"/>
      </w:divBdr>
    </w:div>
    <w:div w:id="245040432">
      <w:bodyDiv w:val="1"/>
      <w:marLeft w:val="0"/>
      <w:marRight w:val="0"/>
      <w:marTop w:val="0"/>
      <w:marBottom w:val="0"/>
      <w:divBdr>
        <w:top w:val="none" w:sz="0" w:space="0" w:color="auto"/>
        <w:left w:val="none" w:sz="0" w:space="0" w:color="auto"/>
        <w:bottom w:val="none" w:sz="0" w:space="0" w:color="auto"/>
        <w:right w:val="none" w:sz="0" w:space="0" w:color="auto"/>
      </w:divBdr>
    </w:div>
    <w:div w:id="245307335">
      <w:bodyDiv w:val="1"/>
      <w:marLeft w:val="0"/>
      <w:marRight w:val="0"/>
      <w:marTop w:val="0"/>
      <w:marBottom w:val="0"/>
      <w:divBdr>
        <w:top w:val="none" w:sz="0" w:space="0" w:color="auto"/>
        <w:left w:val="none" w:sz="0" w:space="0" w:color="auto"/>
        <w:bottom w:val="none" w:sz="0" w:space="0" w:color="auto"/>
        <w:right w:val="none" w:sz="0" w:space="0" w:color="auto"/>
      </w:divBdr>
    </w:div>
    <w:div w:id="248732459">
      <w:bodyDiv w:val="1"/>
      <w:marLeft w:val="0"/>
      <w:marRight w:val="0"/>
      <w:marTop w:val="0"/>
      <w:marBottom w:val="0"/>
      <w:divBdr>
        <w:top w:val="none" w:sz="0" w:space="0" w:color="auto"/>
        <w:left w:val="none" w:sz="0" w:space="0" w:color="auto"/>
        <w:bottom w:val="none" w:sz="0" w:space="0" w:color="auto"/>
        <w:right w:val="none" w:sz="0" w:space="0" w:color="auto"/>
      </w:divBdr>
    </w:div>
    <w:div w:id="253058180">
      <w:bodyDiv w:val="1"/>
      <w:marLeft w:val="0"/>
      <w:marRight w:val="0"/>
      <w:marTop w:val="0"/>
      <w:marBottom w:val="0"/>
      <w:divBdr>
        <w:top w:val="none" w:sz="0" w:space="0" w:color="auto"/>
        <w:left w:val="none" w:sz="0" w:space="0" w:color="auto"/>
        <w:bottom w:val="none" w:sz="0" w:space="0" w:color="auto"/>
        <w:right w:val="none" w:sz="0" w:space="0" w:color="auto"/>
      </w:divBdr>
    </w:div>
    <w:div w:id="256402049">
      <w:bodyDiv w:val="1"/>
      <w:marLeft w:val="0"/>
      <w:marRight w:val="0"/>
      <w:marTop w:val="0"/>
      <w:marBottom w:val="0"/>
      <w:divBdr>
        <w:top w:val="none" w:sz="0" w:space="0" w:color="auto"/>
        <w:left w:val="none" w:sz="0" w:space="0" w:color="auto"/>
        <w:bottom w:val="none" w:sz="0" w:space="0" w:color="auto"/>
        <w:right w:val="none" w:sz="0" w:space="0" w:color="auto"/>
      </w:divBdr>
    </w:div>
    <w:div w:id="258832566">
      <w:bodyDiv w:val="1"/>
      <w:marLeft w:val="0"/>
      <w:marRight w:val="0"/>
      <w:marTop w:val="0"/>
      <w:marBottom w:val="0"/>
      <w:divBdr>
        <w:top w:val="none" w:sz="0" w:space="0" w:color="auto"/>
        <w:left w:val="none" w:sz="0" w:space="0" w:color="auto"/>
        <w:bottom w:val="none" w:sz="0" w:space="0" w:color="auto"/>
        <w:right w:val="none" w:sz="0" w:space="0" w:color="auto"/>
      </w:divBdr>
    </w:div>
    <w:div w:id="261106610">
      <w:bodyDiv w:val="1"/>
      <w:marLeft w:val="0"/>
      <w:marRight w:val="0"/>
      <w:marTop w:val="0"/>
      <w:marBottom w:val="0"/>
      <w:divBdr>
        <w:top w:val="none" w:sz="0" w:space="0" w:color="auto"/>
        <w:left w:val="none" w:sz="0" w:space="0" w:color="auto"/>
        <w:bottom w:val="none" w:sz="0" w:space="0" w:color="auto"/>
        <w:right w:val="none" w:sz="0" w:space="0" w:color="auto"/>
      </w:divBdr>
    </w:div>
    <w:div w:id="269824507">
      <w:bodyDiv w:val="1"/>
      <w:marLeft w:val="0"/>
      <w:marRight w:val="0"/>
      <w:marTop w:val="0"/>
      <w:marBottom w:val="0"/>
      <w:divBdr>
        <w:top w:val="none" w:sz="0" w:space="0" w:color="auto"/>
        <w:left w:val="none" w:sz="0" w:space="0" w:color="auto"/>
        <w:bottom w:val="none" w:sz="0" w:space="0" w:color="auto"/>
        <w:right w:val="none" w:sz="0" w:space="0" w:color="auto"/>
      </w:divBdr>
    </w:div>
    <w:div w:id="270212321">
      <w:bodyDiv w:val="1"/>
      <w:marLeft w:val="0"/>
      <w:marRight w:val="0"/>
      <w:marTop w:val="0"/>
      <w:marBottom w:val="0"/>
      <w:divBdr>
        <w:top w:val="none" w:sz="0" w:space="0" w:color="auto"/>
        <w:left w:val="none" w:sz="0" w:space="0" w:color="auto"/>
        <w:bottom w:val="none" w:sz="0" w:space="0" w:color="auto"/>
        <w:right w:val="none" w:sz="0" w:space="0" w:color="auto"/>
      </w:divBdr>
    </w:div>
    <w:div w:id="271209803">
      <w:bodyDiv w:val="1"/>
      <w:marLeft w:val="0"/>
      <w:marRight w:val="0"/>
      <w:marTop w:val="0"/>
      <w:marBottom w:val="0"/>
      <w:divBdr>
        <w:top w:val="none" w:sz="0" w:space="0" w:color="auto"/>
        <w:left w:val="none" w:sz="0" w:space="0" w:color="auto"/>
        <w:bottom w:val="none" w:sz="0" w:space="0" w:color="auto"/>
        <w:right w:val="none" w:sz="0" w:space="0" w:color="auto"/>
      </w:divBdr>
    </w:div>
    <w:div w:id="273094999">
      <w:bodyDiv w:val="1"/>
      <w:marLeft w:val="0"/>
      <w:marRight w:val="0"/>
      <w:marTop w:val="0"/>
      <w:marBottom w:val="0"/>
      <w:divBdr>
        <w:top w:val="none" w:sz="0" w:space="0" w:color="auto"/>
        <w:left w:val="none" w:sz="0" w:space="0" w:color="auto"/>
        <w:bottom w:val="none" w:sz="0" w:space="0" w:color="auto"/>
        <w:right w:val="none" w:sz="0" w:space="0" w:color="auto"/>
      </w:divBdr>
    </w:div>
    <w:div w:id="284429435">
      <w:bodyDiv w:val="1"/>
      <w:marLeft w:val="0"/>
      <w:marRight w:val="0"/>
      <w:marTop w:val="0"/>
      <w:marBottom w:val="0"/>
      <w:divBdr>
        <w:top w:val="none" w:sz="0" w:space="0" w:color="auto"/>
        <w:left w:val="none" w:sz="0" w:space="0" w:color="auto"/>
        <w:bottom w:val="none" w:sz="0" w:space="0" w:color="auto"/>
        <w:right w:val="none" w:sz="0" w:space="0" w:color="auto"/>
      </w:divBdr>
    </w:div>
    <w:div w:id="289021144">
      <w:bodyDiv w:val="1"/>
      <w:marLeft w:val="0"/>
      <w:marRight w:val="0"/>
      <w:marTop w:val="0"/>
      <w:marBottom w:val="0"/>
      <w:divBdr>
        <w:top w:val="none" w:sz="0" w:space="0" w:color="auto"/>
        <w:left w:val="none" w:sz="0" w:space="0" w:color="auto"/>
        <w:bottom w:val="none" w:sz="0" w:space="0" w:color="auto"/>
        <w:right w:val="none" w:sz="0" w:space="0" w:color="auto"/>
      </w:divBdr>
    </w:div>
    <w:div w:id="289477227">
      <w:bodyDiv w:val="1"/>
      <w:marLeft w:val="0"/>
      <w:marRight w:val="0"/>
      <w:marTop w:val="0"/>
      <w:marBottom w:val="0"/>
      <w:divBdr>
        <w:top w:val="none" w:sz="0" w:space="0" w:color="auto"/>
        <w:left w:val="none" w:sz="0" w:space="0" w:color="auto"/>
        <w:bottom w:val="none" w:sz="0" w:space="0" w:color="auto"/>
        <w:right w:val="none" w:sz="0" w:space="0" w:color="auto"/>
      </w:divBdr>
    </w:div>
    <w:div w:id="298464367">
      <w:bodyDiv w:val="1"/>
      <w:marLeft w:val="0"/>
      <w:marRight w:val="0"/>
      <w:marTop w:val="0"/>
      <w:marBottom w:val="0"/>
      <w:divBdr>
        <w:top w:val="none" w:sz="0" w:space="0" w:color="auto"/>
        <w:left w:val="none" w:sz="0" w:space="0" w:color="auto"/>
        <w:bottom w:val="none" w:sz="0" w:space="0" w:color="auto"/>
        <w:right w:val="none" w:sz="0" w:space="0" w:color="auto"/>
      </w:divBdr>
    </w:div>
    <w:div w:id="300310717">
      <w:bodyDiv w:val="1"/>
      <w:marLeft w:val="0"/>
      <w:marRight w:val="0"/>
      <w:marTop w:val="0"/>
      <w:marBottom w:val="0"/>
      <w:divBdr>
        <w:top w:val="none" w:sz="0" w:space="0" w:color="auto"/>
        <w:left w:val="none" w:sz="0" w:space="0" w:color="auto"/>
        <w:bottom w:val="none" w:sz="0" w:space="0" w:color="auto"/>
        <w:right w:val="none" w:sz="0" w:space="0" w:color="auto"/>
      </w:divBdr>
    </w:div>
    <w:div w:id="302737887">
      <w:bodyDiv w:val="1"/>
      <w:marLeft w:val="0"/>
      <w:marRight w:val="0"/>
      <w:marTop w:val="0"/>
      <w:marBottom w:val="0"/>
      <w:divBdr>
        <w:top w:val="none" w:sz="0" w:space="0" w:color="auto"/>
        <w:left w:val="none" w:sz="0" w:space="0" w:color="auto"/>
        <w:bottom w:val="none" w:sz="0" w:space="0" w:color="auto"/>
        <w:right w:val="none" w:sz="0" w:space="0" w:color="auto"/>
      </w:divBdr>
    </w:div>
    <w:div w:id="304704481">
      <w:bodyDiv w:val="1"/>
      <w:marLeft w:val="0"/>
      <w:marRight w:val="0"/>
      <w:marTop w:val="0"/>
      <w:marBottom w:val="0"/>
      <w:divBdr>
        <w:top w:val="none" w:sz="0" w:space="0" w:color="auto"/>
        <w:left w:val="none" w:sz="0" w:space="0" w:color="auto"/>
        <w:bottom w:val="none" w:sz="0" w:space="0" w:color="auto"/>
        <w:right w:val="none" w:sz="0" w:space="0" w:color="auto"/>
      </w:divBdr>
    </w:div>
    <w:div w:id="308441374">
      <w:bodyDiv w:val="1"/>
      <w:marLeft w:val="0"/>
      <w:marRight w:val="0"/>
      <w:marTop w:val="0"/>
      <w:marBottom w:val="0"/>
      <w:divBdr>
        <w:top w:val="none" w:sz="0" w:space="0" w:color="auto"/>
        <w:left w:val="none" w:sz="0" w:space="0" w:color="auto"/>
        <w:bottom w:val="none" w:sz="0" w:space="0" w:color="auto"/>
        <w:right w:val="none" w:sz="0" w:space="0" w:color="auto"/>
      </w:divBdr>
    </w:div>
    <w:div w:id="308487312">
      <w:bodyDiv w:val="1"/>
      <w:marLeft w:val="0"/>
      <w:marRight w:val="0"/>
      <w:marTop w:val="0"/>
      <w:marBottom w:val="0"/>
      <w:divBdr>
        <w:top w:val="none" w:sz="0" w:space="0" w:color="auto"/>
        <w:left w:val="none" w:sz="0" w:space="0" w:color="auto"/>
        <w:bottom w:val="none" w:sz="0" w:space="0" w:color="auto"/>
        <w:right w:val="none" w:sz="0" w:space="0" w:color="auto"/>
      </w:divBdr>
    </w:div>
    <w:div w:id="309214203">
      <w:bodyDiv w:val="1"/>
      <w:marLeft w:val="0"/>
      <w:marRight w:val="0"/>
      <w:marTop w:val="0"/>
      <w:marBottom w:val="0"/>
      <w:divBdr>
        <w:top w:val="none" w:sz="0" w:space="0" w:color="auto"/>
        <w:left w:val="none" w:sz="0" w:space="0" w:color="auto"/>
        <w:bottom w:val="none" w:sz="0" w:space="0" w:color="auto"/>
        <w:right w:val="none" w:sz="0" w:space="0" w:color="auto"/>
      </w:divBdr>
    </w:div>
    <w:div w:id="315301531">
      <w:bodyDiv w:val="1"/>
      <w:marLeft w:val="0"/>
      <w:marRight w:val="0"/>
      <w:marTop w:val="0"/>
      <w:marBottom w:val="0"/>
      <w:divBdr>
        <w:top w:val="none" w:sz="0" w:space="0" w:color="auto"/>
        <w:left w:val="none" w:sz="0" w:space="0" w:color="auto"/>
        <w:bottom w:val="none" w:sz="0" w:space="0" w:color="auto"/>
        <w:right w:val="none" w:sz="0" w:space="0" w:color="auto"/>
      </w:divBdr>
    </w:div>
    <w:div w:id="316883290">
      <w:bodyDiv w:val="1"/>
      <w:marLeft w:val="0"/>
      <w:marRight w:val="0"/>
      <w:marTop w:val="0"/>
      <w:marBottom w:val="0"/>
      <w:divBdr>
        <w:top w:val="none" w:sz="0" w:space="0" w:color="auto"/>
        <w:left w:val="none" w:sz="0" w:space="0" w:color="auto"/>
        <w:bottom w:val="none" w:sz="0" w:space="0" w:color="auto"/>
        <w:right w:val="none" w:sz="0" w:space="0" w:color="auto"/>
      </w:divBdr>
    </w:div>
    <w:div w:id="318733646">
      <w:bodyDiv w:val="1"/>
      <w:marLeft w:val="0"/>
      <w:marRight w:val="0"/>
      <w:marTop w:val="0"/>
      <w:marBottom w:val="0"/>
      <w:divBdr>
        <w:top w:val="none" w:sz="0" w:space="0" w:color="auto"/>
        <w:left w:val="none" w:sz="0" w:space="0" w:color="auto"/>
        <w:bottom w:val="none" w:sz="0" w:space="0" w:color="auto"/>
        <w:right w:val="none" w:sz="0" w:space="0" w:color="auto"/>
      </w:divBdr>
    </w:div>
    <w:div w:id="318923709">
      <w:bodyDiv w:val="1"/>
      <w:marLeft w:val="0"/>
      <w:marRight w:val="0"/>
      <w:marTop w:val="0"/>
      <w:marBottom w:val="0"/>
      <w:divBdr>
        <w:top w:val="none" w:sz="0" w:space="0" w:color="auto"/>
        <w:left w:val="none" w:sz="0" w:space="0" w:color="auto"/>
        <w:bottom w:val="none" w:sz="0" w:space="0" w:color="auto"/>
        <w:right w:val="none" w:sz="0" w:space="0" w:color="auto"/>
      </w:divBdr>
    </w:div>
    <w:div w:id="319777178">
      <w:bodyDiv w:val="1"/>
      <w:marLeft w:val="0"/>
      <w:marRight w:val="0"/>
      <w:marTop w:val="0"/>
      <w:marBottom w:val="0"/>
      <w:divBdr>
        <w:top w:val="none" w:sz="0" w:space="0" w:color="auto"/>
        <w:left w:val="none" w:sz="0" w:space="0" w:color="auto"/>
        <w:bottom w:val="none" w:sz="0" w:space="0" w:color="auto"/>
        <w:right w:val="none" w:sz="0" w:space="0" w:color="auto"/>
      </w:divBdr>
    </w:div>
    <w:div w:id="319971359">
      <w:bodyDiv w:val="1"/>
      <w:marLeft w:val="0"/>
      <w:marRight w:val="0"/>
      <w:marTop w:val="0"/>
      <w:marBottom w:val="0"/>
      <w:divBdr>
        <w:top w:val="none" w:sz="0" w:space="0" w:color="auto"/>
        <w:left w:val="none" w:sz="0" w:space="0" w:color="auto"/>
        <w:bottom w:val="none" w:sz="0" w:space="0" w:color="auto"/>
        <w:right w:val="none" w:sz="0" w:space="0" w:color="auto"/>
      </w:divBdr>
    </w:div>
    <w:div w:id="321353356">
      <w:bodyDiv w:val="1"/>
      <w:marLeft w:val="0"/>
      <w:marRight w:val="0"/>
      <w:marTop w:val="0"/>
      <w:marBottom w:val="0"/>
      <w:divBdr>
        <w:top w:val="none" w:sz="0" w:space="0" w:color="auto"/>
        <w:left w:val="none" w:sz="0" w:space="0" w:color="auto"/>
        <w:bottom w:val="none" w:sz="0" w:space="0" w:color="auto"/>
        <w:right w:val="none" w:sz="0" w:space="0" w:color="auto"/>
      </w:divBdr>
    </w:div>
    <w:div w:id="322779659">
      <w:bodyDiv w:val="1"/>
      <w:marLeft w:val="0"/>
      <w:marRight w:val="0"/>
      <w:marTop w:val="0"/>
      <w:marBottom w:val="0"/>
      <w:divBdr>
        <w:top w:val="none" w:sz="0" w:space="0" w:color="auto"/>
        <w:left w:val="none" w:sz="0" w:space="0" w:color="auto"/>
        <w:bottom w:val="none" w:sz="0" w:space="0" w:color="auto"/>
        <w:right w:val="none" w:sz="0" w:space="0" w:color="auto"/>
      </w:divBdr>
    </w:div>
    <w:div w:id="324479228">
      <w:bodyDiv w:val="1"/>
      <w:marLeft w:val="0"/>
      <w:marRight w:val="0"/>
      <w:marTop w:val="0"/>
      <w:marBottom w:val="0"/>
      <w:divBdr>
        <w:top w:val="none" w:sz="0" w:space="0" w:color="auto"/>
        <w:left w:val="none" w:sz="0" w:space="0" w:color="auto"/>
        <w:bottom w:val="none" w:sz="0" w:space="0" w:color="auto"/>
        <w:right w:val="none" w:sz="0" w:space="0" w:color="auto"/>
      </w:divBdr>
    </w:div>
    <w:div w:id="325911287">
      <w:bodyDiv w:val="1"/>
      <w:marLeft w:val="0"/>
      <w:marRight w:val="0"/>
      <w:marTop w:val="0"/>
      <w:marBottom w:val="0"/>
      <w:divBdr>
        <w:top w:val="none" w:sz="0" w:space="0" w:color="auto"/>
        <w:left w:val="none" w:sz="0" w:space="0" w:color="auto"/>
        <w:bottom w:val="none" w:sz="0" w:space="0" w:color="auto"/>
        <w:right w:val="none" w:sz="0" w:space="0" w:color="auto"/>
      </w:divBdr>
    </w:div>
    <w:div w:id="337737004">
      <w:bodyDiv w:val="1"/>
      <w:marLeft w:val="0"/>
      <w:marRight w:val="0"/>
      <w:marTop w:val="0"/>
      <w:marBottom w:val="0"/>
      <w:divBdr>
        <w:top w:val="none" w:sz="0" w:space="0" w:color="auto"/>
        <w:left w:val="none" w:sz="0" w:space="0" w:color="auto"/>
        <w:bottom w:val="none" w:sz="0" w:space="0" w:color="auto"/>
        <w:right w:val="none" w:sz="0" w:space="0" w:color="auto"/>
      </w:divBdr>
    </w:div>
    <w:div w:id="341318771">
      <w:bodyDiv w:val="1"/>
      <w:marLeft w:val="0"/>
      <w:marRight w:val="0"/>
      <w:marTop w:val="0"/>
      <w:marBottom w:val="0"/>
      <w:divBdr>
        <w:top w:val="none" w:sz="0" w:space="0" w:color="auto"/>
        <w:left w:val="none" w:sz="0" w:space="0" w:color="auto"/>
        <w:bottom w:val="none" w:sz="0" w:space="0" w:color="auto"/>
        <w:right w:val="none" w:sz="0" w:space="0" w:color="auto"/>
      </w:divBdr>
    </w:div>
    <w:div w:id="342778679">
      <w:bodyDiv w:val="1"/>
      <w:marLeft w:val="0"/>
      <w:marRight w:val="0"/>
      <w:marTop w:val="0"/>
      <w:marBottom w:val="0"/>
      <w:divBdr>
        <w:top w:val="none" w:sz="0" w:space="0" w:color="auto"/>
        <w:left w:val="none" w:sz="0" w:space="0" w:color="auto"/>
        <w:bottom w:val="none" w:sz="0" w:space="0" w:color="auto"/>
        <w:right w:val="none" w:sz="0" w:space="0" w:color="auto"/>
      </w:divBdr>
    </w:div>
    <w:div w:id="346830215">
      <w:bodyDiv w:val="1"/>
      <w:marLeft w:val="0"/>
      <w:marRight w:val="0"/>
      <w:marTop w:val="0"/>
      <w:marBottom w:val="0"/>
      <w:divBdr>
        <w:top w:val="none" w:sz="0" w:space="0" w:color="auto"/>
        <w:left w:val="none" w:sz="0" w:space="0" w:color="auto"/>
        <w:bottom w:val="none" w:sz="0" w:space="0" w:color="auto"/>
        <w:right w:val="none" w:sz="0" w:space="0" w:color="auto"/>
      </w:divBdr>
    </w:div>
    <w:div w:id="348216865">
      <w:bodyDiv w:val="1"/>
      <w:marLeft w:val="0"/>
      <w:marRight w:val="0"/>
      <w:marTop w:val="0"/>
      <w:marBottom w:val="0"/>
      <w:divBdr>
        <w:top w:val="none" w:sz="0" w:space="0" w:color="auto"/>
        <w:left w:val="none" w:sz="0" w:space="0" w:color="auto"/>
        <w:bottom w:val="none" w:sz="0" w:space="0" w:color="auto"/>
        <w:right w:val="none" w:sz="0" w:space="0" w:color="auto"/>
      </w:divBdr>
    </w:div>
    <w:div w:id="348718642">
      <w:bodyDiv w:val="1"/>
      <w:marLeft w:val="0"/>
      <w:marRight w:val="0"/>
      <w:marTop w:val="0"/>
      <w:marBottom w:val="0"/>
      <w:divBdr>
        <w:top w:val="none" w:sz="0" w:space="0" w:color="auto"/>
        <w:left w:val="none" w:sz="0" w:space="0" w:color="auto"/>
        <w:bottom w:val="none" w:sz="0" w:space="0" w:color="auto"/>
        <w:right w:val="none" w:sz="0" w:space="0" w:color="auto"/>
      </w:divBdr>
    </w:div>
    <w:div w:id="353462243">
      <w:bodyDiv w:val="1"/>
      <w:marLeft w:val="0"/>
      <w:marRight w:val="0"/>
      <w:marTop w:val="0"/>
      <w:marBottom w:val="0"/>
      <w:divBdr>
        <w:top w:val="none" w:sz="0" w:space="0" w:color="auto"/>
        <w:left w:val="none" w:sz="0" w:space="0" w:color="auto"/>
        <w:bottom w:val="none" w:sz="0" w:space="0" w:color="auto"/>
        <w:right w:val="none" w:sz="0" w:space="0" w:color="auto"/>
      </w:divBdr>
    </w:div>
    <w:div w:id="354038847">
      <w:bodyDiv w:val="1"/>
      <w:marLeft w:val="0"/>
      <w:marRight w:val="0"/>
      <w:marTop w:val="0"/>
      <w:marBottom w:val="0"/>
      <w:divBdr>
        <w:top w:val="none" w:sz="0" w:space="0" w:color="auto"/>
        <w:left w:val="none" w:sz="0" w:space="0" w:color="auto"/>
        <w:bottom w:val="none" w:sz="0" w:space="0" w:color="auto"/>
        <w:right w:val="none" w:sz="0" w:space="0" w:color="auto"/>
      </w:divBdr>
    </w:div>
    <w:div w:id="356195615">
      <w:bodyDiv w:val="1"/>
      <w:marLeft w:val="0"/>
      <w:marRight w:val="0"/>
      <w:marTop w:val="0"/>
      <w:marBottom w:val="0"/>
      <w:divBdr>
        <w:top w:val="none" w:sz="0" w:space="0" w:color="auto"/>
        <w:left w:val="none" w:sz="0" w:space="0" w:color="auto"/>
        <w:bottom w:val="none" w:sz="0" w:space="0" w:color="auto"/>
        <w:right w:val="none" w:sz="0" w:space="0" w:color="auto"/>
      </w:divBdr>
    </w:div>
    <w:div w:id="359859971">
      <w:bodyDiv w:val="1"/>
      <w:marLeft w:val="0"/>
      <w:marRight w:val="0"/>
      <w:marTop w:val="0"/>
      <w:marBottom w:val="0"/>
      <w:divBdr>
        <w:top w:val="none" w:sz="0" w:space="0" w:color="auto"/>
        <w:left w:val="none" w:sz="0" w:space="0" w:color="auto"/>
        <w:bottom w:val="none" w:sz="0" w:space="0" w:color="auto"/>
        <w:right w:val="none" w:sz="0" w:space="0" w:color="auto"/>
      </w:divBdr>
    </w:div>
    <w:div w:id="360933983">
      <w:bodyDiv w:val="1"/>
      <w:marLeft w:val="0"/>
      <w:marRight w:val="0"/>
      <w:marTop w:val="0"/>
      <w:marBottom w:val="0"/>
      <w:divBdr>
        <w:top w:val="none" w:sz="0" w:space="0" w:color="auto"/>
        <w:left w:val="none" w:sz="0" w:space="0" w:color="auto"/>
        <w:bottom w:val="none" w:sz="0" w:space="0" w:color="auto"/>
        <w:right w:val="none" w:sz="0" w:space="0" w:color="auto"/>
      </w:divBdr>
    </w:div>
    <w:div w:id="361635815">
      <w:bodyDiv w:val="1"/>
      <w:marLeft w:val="0"/>
      <w:marRight w:val="0"/>
      <w:marTop w:val="0"/>
      <w:marBottom w:val="0"/>
      <w:divBdr>
        <w:top w:val="none" w:sz="0" w:space="0" w:color="auto"/>
        <w:left w:val="none" w:sz="0" w:space="0" w:color="auto"/>
        <w:bottom w:val="none" w:sz="0" w:space="0" w:color="auto"/>
        <w:right w:val="none" w:sz="0" w:space="0" w:color="auto"/>
      </w:divBdr>
    </w:div>
    <w:div w:id="363992069">
      <w:bodyDiv w:val="1"/>
      <w:marLeft w:val="0"/>
      <w:marRight w:val="0"/>
      <w:marTop w:val="0"/>
      <w:marBottom w:val="0"/>
      <w:divBdr>
        <w:top w:val="none" w:sz="0" w:space="0" w:color="auto"/>
        <w:left w:val="none" w:sz="0" w:space="0" w:color="auto"/>
        <w:bottom w:val="none" w:sz="0" w:space="0" w:color="auto"/>
        <w:right w:val="none" w:sz="0" w:space="0" w:color="auto"/>
      </w:divBdr>
    </w:div>
    <w:div w:id="364602678">
      <w:bodyDiv w:val="1"/>
      <w:marLeft w:val="0"/>
      <w:marRight w:val="0"/>
      <w:marTop w:val="0"/>
      <w:marBottom w:val="0"/>
      <w:divBdr>
        <w:top w:val="none" w:sz="0" w:space="0" w:color="auto"/>
        <w:left w:val="none" w:sz="0" w:space="0" w:color="auto"/>
        <w:bottom w:val="none" w:sz="0" w:space="0" w:color="auto"/>
        <w:right w:val="none" w:sz="0" w:space="0" w:color="auto"/>
      </w:divBdr>
    </w:div>
    <w:div w:id="364909233">
      <w:bodyDiv w:val="1"/>
      <w:marLeft w:val="0"/>
      <w:marRight w:val="0"/>
      <w:marTop w:val="0"/>
      <w:marBottom w:val="0"/>
      <w:divBdr>
        <w:top w:val="none" w:sz="0" w:space="0" w:color="auto"/>
        <w:left w:val="none" w:sz="0" w:space="0" w:color="auto"/>
        <w:bottom w:val="none" w:sz="0" w:space="0" w:color="auto"/>
        <w:right w:val="none" w:sz="0" w:space="0" w:color="auto"/>
      </w:divBdr>
    </w:div>
    <w:div w:id="365520298">
      <w:bodyDiv w:val="1"/>
      <w:marLeft w:val="0"/>
      <w:marRight w:val="0"/>
      <w:marTop w:val="0"/>
      <w:marBottom w:val="0"/>
      <w:divBdr>
        <w:top w:val="none" w:sz="0" w:space="0" w:color="auto"/>
        <w:left w:val="none" w:sz="0" w:space="0" w:color="auto"/>
        <w:bottom w:val="none" w:sz="0" w:space="0" w:color="auto"/>
        <w:right w:val="none" w:sz="0" w:space="0" w:color="auto"/>
      </w:divBdr>
    </w:div>
    <w:div w:id="368262007">
      <w:bodyDiv w:val="1"/>
      <w:marLeft w:val="0"/>
      <w:marRight w:val="0"/>
      <w:marTop w:val="0"/>
      <w:marBottom w:val="0"/>
      <w:divBdr>
        <w:top w:val="none" w:sz="0" w:space="0" w:color="auto"/>
        <w:left w:val="none" w:sz="0" w:space="0" w:color="auto"/>
        <w:bottom w:val="none" w:sz="0" w:space="0" w:color="auto"/>
        <w:right w:val="none" w:sz="0" w:space="0" w:color="auto"/>
      </w:divBdr>
    </w:div>
    <w:div w:id="371880163">
      <w:bodyDiv w:val="1"/>
      <w:marLeft w:val="0"/>
      <w:marRight w:val="0"/>
      <w:marTop w:val="0"/>
      <w:marBottom w:val="0"/>
      <w:divBdr>
        <w:top w:val="none" w:sz="0" w:space="0" w:color="auto"/>
        <w:left w:val="none" w:sz="0" w:space="0" w:color="auto"/>
        <w:bottom w:val="none" w:sz="0" w:space="0" w:color="auto"/>
        <w:right w:val="none" w:sz="0" w:space="0" w:color="auto"/>
      </w:divBdr>
    </w:div>
    <w:div w:id="371928624">
      <w:bodyDiv w:val="1"/>
      <w:marLeft w:val="0"/>
      <w:marRight w:val="0"/>
      <w:marTop w:val="0"/>
      <w:marBottom w:val="0"/>
      <w:divBdr>
        <w:top w:val="none" w:sz="0" w:space="0" w:color="auto"/>
        <w:left w:val="none" w:sz="0" w:space="0" w:color="auto"/>
        <w:bottom w:val="none" w:sz="0" w:space="0" w:color="auto"/>
        <w:right w:val="none" w:sz="0" w:space="0" w:color="auto"/>
      </w:divBdr>
    </w:div>
    <w:div w:id="377242298">
      <w:bodyDiv w:val="1"/>
      <w:marLeft w:val="0"/>
      <w:marRight w:val="0"/>
      <w:marTop w:val="0"/>
      <w:marBottom w:val="0"/>
      <w:divBdr>
        <w:top w:val="none" w:sz="0" w:space="0" w:color="auto"/>
        <w:left w:val="none" w:sz="0" w:space="0" w:color="auto"/>
        <w:bottom w:val="none" w:sz="0" w:space="0" w:color="auto"/>
        <w:right w:val="none" w:sz="0" w:space="0" w:color="auto"/>
      </w:divBdr>
    </w:div>
    <w:div w:id="377627670">
      <w:bodyDiv w:val="1"/>
      <w:marLeft w:val="0"/>
      <w:marRight w:val="0"/>
      <w:marTop w:val="0"/>
      <w:marBottom w:val="0"/>
      <w:divBdr>
        <w:top w:val="none" w:sz="0" w:space="0" w:color="auto"/>
        <w:left w:val="none" w:sz="0" w:space="0" w:color="auto"/>
        <w:bottom w:val="none" w:sz="0" w:space="0" w:color="auto"/>
        <w:right w:val="none" w:sz="0" w:space="0" w:color="auto"/>
      </w:divBdr>
    </w:div>
    <w:div w:id="385221790">
      <w:bodyDiv w:val="1"/>
      <w:marLeft w:val="0"/>
      <w:marRight w:val="0"/>
      <w:marTop w:val="0"/>
      <w:marBottom w:val="0"/>
      <w:divBdr>
        <w:top w:val="none" w:sz="0" w:space="0" w:color="auto"/>
        <w:left w:val="none" w:sz="0" w:space="0" w:color="auto"/>
        <w:bottom w:val="none" w:sz="0" w:space="0" w:color="auto"/>
        <w:right w:val="none" w:sz="0" w:space="0" w:color="auto"/>
      </w:divBdr>
    </w:div>
    <w:div w:id="387143486">
      <w:bodyDiv w:val="1"/>
      <w:marLeft w:val="0"/>
      <w:marRight w:val="0"/>
      <w:marTop w:val="0"/>
      <w:marBottom w:val="0"/>
      <w:divBdr>
        <w:top w:val="none" w:sz="0" w:space="0" w:color="auto"/>
        <w:left w:val="none" w:sz="0" w:space="0" w:color="auto"/>
        <w:bottom w:val="none" w:sz="0" w:space="0" w:color="auto"/>
        <w:right w:val="none" w:sz="0" w:space="0" w:color="auto"/>
      </w:divBdr>
    </w:div>
    <w:div w:id="387187289">
      <w:bodyDiv w:val="1"/>
      <w:marLeft w:val="0"/>
      <w:marRight w:val="0"/>
      <w:marTop w:val="0"/>
      <w:marBottom w:val="0"/>
      <w:divBdr>
        <w:top w:val="none" w:sz="0" w:space="0" w:color="auto"/>
        <w:left w:val="none" w:sz="0" w:space="0" w:color="auto"/>
        <w:bottom w:val="none" w:sz="0" w:space="0" w:color="auto"/>
        <w:right w:val="none" w:sz="0" w:space="0" w:color="auto"/>
      </w:divBdr>
    </w:div>
    <w:div w:id="390932309">
      <w:bodyDiv w:val="1"/>
      <w:marLeft w:val="0"/>
      <w:marRight w:val="0"/>
      <w:marTop w:val="0"/>
      <w:marBottom w:val="0"/>
      <w:divBdr>
        <w:top w:val="none" w:sz="0" w:space="0" w:color="auto"/>
        <w:left w:val="none" w:sz="0" w:space="0" w:color="auto"/>
        <w:bottom w:val="none" w:sz="0" w:space="0" w:color="auto"/>
        <w:right w:val="none" w:sz="0" w:space="0" w:color="auto"/>
      </w:divBdr>
    </w:div>
    <w:div w:id="392168259">
      <w:bodyDiv w:val="1"/>
      <w:marLeft w:val="0"/>
      <w:marRight w:val="0"/>
      <w:marTop w:val="0"/>
      <w:marBottom w:val="0"/>
      <w:divBdr>
        <w:top w:val="none" w:sz="0" w:space="0" w:color="auto"/>
        <w:left w:val="none" w:sz="0" w:space="0" w:color="auto"/>
        <w:bottom w:val="none" w:sz="0" w:space="0" w:color="auto"/>
        <w:right w:val="none" w:sz="0" w:space="0" w:color="auto"/>
      </w:divBdr>
    </w:div>
    <w:div w:id="398749156">
      <w:bodyDiv w:val="1"/>
      <w:marLeft w:val="0"/>
      <w:marRight w:val="0"/>
      <w:marTop w:val="0"/>
      <w:marBottom w:val="0"/>
      <w:divBdr>
        <w:top w:val="none" w:sz="0" w:space="0" w:color="auto"/>
        <w:left w:val="none" w:sz="0" w:space="0" w:color="auto"/>
        <w:bottom w:val="none" w:sz="0" w:space="0" w:color="auto"/>
        <w:right w:val="none" w:sz="0" w:space="0" w:color="auto"/>
      </w:divBdr>
    </w:div>
    <w:div w:id="401636301">
      <w:bodyDiv w:val="1"/>
      <w:marLeft w:val="0"/>
      <w:marRight w:val="0"/>
      <w:marTop w:val="0"/>
      <w:marBottom w:val="0"/>
      <w:divBdr>
        <w:top w:val="none" w:sz="0" w:space="0" w:color="auto"/>
        <w:left w:val="none" w:sz="0" w:space="0" w:color="auto"/>
        <w:bottom w:val="none" w:sz="0" w:space="0" w:color="auto"/>
        <w:right w:val="none" w:sz="0" w:space="0" w:color="auto"/>
      </w:divBdr>
    </w:div>
    <w:div w:id="402607759">
      <w:bodyDiv w:val="1"/>
      <w:marLeft w:val="0"/>
      <w:marRight w:val="0"/>
      <w:marTop w:val="0"/>
      <w:marBottom w:val="0"/>
      <w:divBdr>
        <w:top w:val="none" w:sz="0" w:space="0" w:color="auto"/>
        <w:left w:val="none" w:sz="0" w:space="0" w:color="auto"/>
        <w:bottom w:val="none" w:sz="0" w:space="0" w:color="auto"/>
        <w:right w:val="none" w:sz="0" w:space="0" w:color="auto"/>
      </w:divBdr>
    </w:div>
    <w:div w:id="403186651">
      <w:bodyDiv w:val="1"/>
      <w:marLeft w:val="0"/>
      <w:marRight w:val="0"/>
      <w:marTop w:val="0"/>
      <w:marBottom w:val="0"/>
      <w:divBdr>
        <w:top w:val="none" w:sz="0" w:space="0" w:color="auto"/>
        <w:left w:val="none" w:sz="0" w:space="0" w:color="auto"/>
        <w:bottom w:val="none" w:sz="0" w:space="0" w:color="auto"/>
        <w:right w:val="none" w:sz="0" w:space="0" w:color="auto"/>
      </w:divBdr>
    </w:div>
    <w:div w:id="407117919">
      <w:bodyDiv w:val="1"/>
      <w:marLeft w:val="0"/>
      <w:marRight w:val="0"/>
      <w:marTop w:val="0"/>
      <w:marBottom w:val="0"/>
      <w:divBdr>
        <w:top w:val="none" w:sz="0" w:space="0" w:color="auto"/>
        <w:left w:val="none" w:sz="0" w:space="0" w:color="auto"/>
        <w:bottom w:val="none" w:sz="0" w:space="0" w:color="auto"/>
        <w:right w:val="none" w:sz="0" w:space="0" w:color="auto"/>
      </w:divBdr>
    </w:div>
    <w:div w:id="407770964">
      <w:bodyDiv w:val="1"/>
      <w:marLeft w:val="0"/>
      <w:marRight w:val="0"/>
      <w:marTop w:val="0"/>
      <w:marBottom w:val="0"/>
      <w:divBdr>
        <w:top w:val="none" w:sz="0" w:space="0" w:color="auto"/>
        <w:left w:val="none" w:sz="0" w:space="0" w:color="auto"/>
        <w:bottom w:val="none" w:sz="0" w:space="0" w:color="auto"/>
        <w:right w:val="none" w:sz="0" w:space="0" w:color="auto"/>
      </w:divBdr>
    </w:div>
    <w:div w:id="408699167">
      <w:bodyDiv w:val="1"/>
      <w:marLeft w:val="0"/>
      <w:marRight w:val="0"/>
      <w:marTop w:val="0"/>
      <w:marBottom w:val="0"/>
      <w:divBdr>
        <w:top w:val="none" w:sz="0" w:space="0" w:color="auto"/>
        <w:left w:val="none" w:sz="0" w:space="0" w:color="auto"/>
        <w:bottom w:val="none" w:sz="0" w:space="0" w:color="auto"/>
        <w:right w:val="none" w:sz="0" w:space="0" w:color="auto"/>
      </w:divBdr>
    </w:div>
    <w:div w:id="408815556">
      <w:bodyDiv w:val="1"/>
      <w:marLeft w:val="0"/>
      <w:marRight w:val="0"/>
      <w:marTop w:val="0"/>
      <w:marBottom w:val="0"/>
      <w:divBdr>
        <w:top w:val="none" w:sz="0" w:space="0" w:color="auto"/>
        <w:left w:val="none" w:sz="0" w:space="0" w:color="auto"/>
        <w:bottom w:val="none" w:sz="0" w:space="0" w:color="auto"/>
        <w:right w:val="none" w:sz="0" w:space="0" w:color="auto"/>
      </w:divBdr>
    </w:div>
    <w:div w:id="408843145">
      <w:bodyDiv w:val="1"/>
      <w:marLeft w:val="0"/>
      <w:marRight w:val="0"/>
      <w:marTop w:val="0"/>
      <w:marBottom w:val="0"/>
      <w:divBdr>
        <w:top w:val="none" w:sz="0" w:space="0" w:color="auto"/>
        <w:left w:val="none" w:sz="0" w:space="0" w:color="auto"/>
        <w:bottom w:val="none" w:sz="0" w:space="0" w:color="auto"/>
        <w:right w:val="none" w:sz="0" w:space="0" w:color="auto"/>
      </w:divBdr>
    </w:div>
    <w:div w:id="412971473">
      <w:bodyDiv w:val="1"/>
      <w:marLeft w:val="0"/>
      <w:marRight w:val="0"/>
      <w:marTop w:val="0"/>
      <w:marBottom w:val="0"/>
      <w:divBdr>
        <w:top w:val="none" w:sz="0" w:space="0" w:color="auto"/>
        <w:left w:val="none" w:sz="0" w:space="0" w:color="auto"/>
        <w:bottom w:val="none" w:sz="0" w:space="0" w:color="auto"/>
        <w:right w:val="none" w:sz="0" w:space="0" w:color="auto"/>
      </w:divBdr>
    </w:div>
    <w:div w:id="413862287">
      <w:bodyDiv w:val="1"/>
      <w:marLeft w:val="0"/>
      <w:marRight w:val="0"/>
      <w:marTop w:val="0"/>
      <w:marBottom w:val="0"/>
      <w:divBdr>
        <w:top w:val="none" w:sz="0" w:space="0" w:color="auto"/>
        <w:left w:val="none" w:sz="0" w:space="0" w:color="auto"/>
        <w:bottom w:val="none" w:sz="0" w:space="0" w:color="auto"/>
        <w:right w:val="none" w:sz="0" w:space="0" w:color="auto"/>
      </w:divBdr>
    </w:div>
    <w:div w:id="414133562">
      <w:bodyDiv w:val="1"/>
      <w:marLeft w:val="0"/>
      <w:marRight w:val="0"/>
      <w:marTop w:val="0"/>
      <w:marBottom w:val="0"/>
      <w:divBdr>
        <w:top w:val="none" w:sz="0" w:space="0" w:color="auto"/>
        <w:left w:val="none" w:sz="0" w:space="0" w:color="auto"/>
        <w:bottom w:val="none" w:sz="0" w:space="0" w:color="auto"/>
        <w:right w:val="none" w:sz="0" w:space="0" w:color="auto"/>
      </w:divBdr>
    </w:div>
    <w:div w:id="416367216">
      <w:bodyDiv w:val="1"/>
      <w:marLeft w:val="0"/>
      <w:marRight w:val="0"/>
      <w:marTop w:val="0"/>
      <w:marBottom w:val="0"/>
      <w:divBdr>
        <w:top w:val="none" w:sz="0" w:space="0" w:color="auto"/>
        <w:left w:val="none" w:sz="0" w:space="0" w:color="auto"/>
        <w:bottom w:val="none" w:sz="0" w:space="0" w:color="auto"/>
        <w:right w:val="none" w:sz="0" w:space="0" w:color="auto"/>
      </w:divBdr>
    </w:div>
    <w:div w:id="417023040">
      <w:bodyDiv w:val="1"/>
      <w:marLeft w:val="0"/>
      <w:marRight w:val="0"/>
      <w:marTop w:val="0"/>
      <w:marBottom w:val="0"/>
      <w:divBdr>
        <w:top w:val="none" w:sz="0" w:space="0" w:color="auto"/>
        <w:left w:val="none" w:sz="0" w:space="0" w:color="auto"/>
        <w:bottom w:val="none" w:sz="0" w:space="0" w:color="auto"/>
        <w:right w:val="none" w:sz="0" w:space="0" w:color="auto"/>
      </w:divBdr>
    </w:div>
    <w:div w:id="417404106">
      <w:bodyDiv w:val="1"/>
      <w:marLeft w:val="0"/>
      <w:marRight w:val="0"/>
      <w:marTop w:val="0"/>
      <w:marBottom w:val="0"/>
      <w:divBdr>
        <w:top w:val="none" w:sz="0" w:space="0" w:color="auto"/>
        <w:left w:val="none" w:sz="0" w:space="0" w:color="auto"/>
        <w:bottom w:val="none" w:sz="0" w:space="0" w:color="auto"/>
        <w:right w:val="none" w:sz="0" w:space="0" w:color="auto"/>
      </w:divBdr>
    </w:div>
    <w:div w:id="419522728">
      <w:bodyDiv w:val="1"/>
      <w:marLeft w:val="0"/>
      <w:marRight w:val="0"/>
      <w:marTop w:val="0"/>
      <w:marBottom w:val="0"/>
      <w:divBdr>
        <w:top w:val="none" w:sz="0" w:space="0" w:color="auto"/>
        <w:left w:val="none" w:sz="0" w:space="0" w:color="auto"/>
        <w:bottom w:val="none" w:sz="0" w:space="0" w:color="auto"/>
        <w:right w:val="none" w:sz="0" w:space="0" w:color="auto"/>
      </w:divBdr>
    </w:div>
    <w:div w:id="420296939">
      <w:bodyDiv w:val="1"/>
      <w:marLeft w:val="0"/>
      <w:marRight w:val="0"/>
      <w:marTop w:val="0"/>
      <w:marBottom w:val="0"/>
      <w:divBdr>
        <w:top w:val="none" w:sz="0" w:space="0" w:color="auto"/>
        <w:left w:val="none" w:sz="0" w:space="0" w:color="auto"/>
        <w:bottom w:val="none" w:sz="0" w:space="0" w:color="auto"/>
        <w:right w:val="none" w:sz="0" w:space="0" w:color="auto"/>
      </w:divBdr>
    </w:div>
    <w:div w:id="424422421">
      <w:bodyDiv w:val="1"/>
      <w:marLeft w:val="0"/>
      <w:marRight w:val="0"/>
      <w:marTop w:val="0"/>
      <w:marBottom w:val="0"/>
      <w:divBdr>
        <w:top w:val="none" w:sz="0" w:space="0" w:color="auto"/>
        <w:left w:val="none" w:sz="0" w:space="0" w:color="auto"/>
        <w:bottom w:val="none" w:sz="0" w:space="0" w:color="auto"/>
        <w:right w:val="none" w:sz="0" w:space="0" w:color="auto"/>
      </w:divBdr>
    </w:div>
    <w:div w:id="428475740">
      <w:bodyDiv w:val="1"/>
      <w:marLeft w:val="0"/>
      <w:marRight w:val="0"/>
      <w:marTop w:val="0"/>
      <w:marBottom w:val="0"/>
      <w:divBdr>
        <w:top w:val="none" w:sz="0" w:space="0" w:color="auto"/>
        <w:left w:val="none" w:sz="0" w:space="0" w:color="auto"/>
        <w:bottom w:val="none" w:sz="0" w:space="0" w:color="auto"/>
        <w:right w:val="none" w:sz="0" w:space="0" w:color="auto"/>
      </w:divBdr>
    </w:div>
    <w:div w:id="435445525">
      <w:bodyDiv w:val="1"/>
      <w:marLeft w:val="0"/>
      <w:marRight w:val="0"/>
      <w:marTop w:val="0"/>
      <w:marBottom w:val="0"/>
      <w:divBdr>
        <w:top w:val="none" w:sz="0" w:space="0" w:color="auto"/>
        <w:left w:val="none" w:sz="0" w:space="0" w:color="auto"/>
        <w:bottom w:val="none" w:sz="0" w:space="0" w:color="auto"/>
        <w:right w:val="none" w:sz="0" w:space="0" w:color="auto"/>
      </w:divBdr>
    </w:div>
    <w:div w:id="437140728">
      <w:bodyDiv w:val="1"/>
      <w:marLeft w:val="0"/>
      <w:marRight w:val="0"/>
      <w:marTop w:val="0"/>
      <w:marBottom w:val="0"/>
      <w:divBdr>
        <w:top w:val="none" w:sz="0" w:space="0" w:color="auto"/>
        <w:left w:val="none" w:sz="0" w:space="0" w:color="auto"/>
        <w:bottom w:val="none" w:sz="0" w:space="0" w:color="auto"/>
        <w:right w:val="none" w:sz="0" w:space="0" w:color="auto"/>
      </w:divBdr>
    </w:div>
    <w:div w:id="440758121">
      <w:bodyDiv w:val="1"/>
      <w:marLeft w:val="0"/>
      <w:marRight w:val="0"/>
      <w:marTop w:val="0"/>
      <w:marBottom w:val="0"/>
      <w:divBdr>
        <w:top w:val="none" w:sz="0" w:space="0" w:color="auto"/>
        <w:left w:val="none" w:sz="0" w:space="0" w:color="auto"/>
        <w:bottom w:val="none" w:sz="0" w:space="0" w:color="auto"/>
        <w:right w:val="none" w:sz="0" w:space="0" w:color="auto"/>
      </w:divBdr>
    </w:div>
    <w:div w:id="443041032">
      <w:bodyDiv w:val="1"/>
      <w:marLeft w:val="0"/>
      <w:marRight w:val="0"/>
      <w:marTop w:val="0"/>
      <w:marBottom w:val="0"/>
      <w:divBdr>
        <w:top w:val="none" w:sz="0" w:space="0" w:color="auto"/>
        <w:left w:val="none" w:sz="0" w:space="0" w:color="auto"/>
        <w:bottom w:val="none" w:sz="0" w:space="0" w:color="auto"/>
        <w:right w:val="none" w:sz="0" w:space="0" w:color="auto"/>
      </w:divBdr>
    </w:div>
    <w:div w:id="449084420">
      <w:bodyDiv w:val="1"/>
      <w:marLeft w:val="0"/>
      <w:marRight w:val="0"/>
      <w:marTop w:val="0"/>
      <w:marBottom w:val="0"/>
      <w:divBdr>
        <w:top w:val="none" w:sz="0" w:space="0" w:color="auto"/>
        <w:left w:val="none" w:sz="0" w:space="0" w:color="auto"/>
        <w:bottom w:val="none" w:sz="0" w:space="0" w:color="auto"/>
        <w:right w:val="none" w:sz="0" w:space="0" w:color="auto"/>
      </w:divBdr>
    </w:div>
    <w:div w:id="449128482">
      <w:bodyDiv w:val="1"/>
      <w:marLeft w:val="0"/>
      <w:marRight w:val="0"/>
      <w:marTop w:val="0"/>
      <w:marBottom w:val="0"/>
      <w:divBdr>
        <w:top w:val="none" w:sz="0" w:space="0" w:color="auto"/>
        <w:left w:val="none" w:sz="0" w:space="0" w:color="auto"/>
        <w:bottom w:val="none" w:sz="0" w:space="0" w:color="auto"/>
        <w:right w:val="none" w:sz="0" w:space="0" w:color="auto"/>
      </w:divBdr>
    </w:div>
    <w:div w:id="452526960">
      <w:bodyDiv w:val="1"/>
      <w:marLeft w:val="0"/>
      <w:marRight w:val="0"/>
      <w:marTop w:val="0"/>
      <w:marBottom w:val="0"/>
      <w:divBdr>
        <w:top w:val="none" w:sz="0" w:space="0" w:color="auto"/>
        <w:left w:val="none" w:sz="0" w:space="0" w:color="auto"/>
        <w:bottom w:val="none" w:sz="0" w:space="0" w:color="auto"/>
        <w:right w:val="none" w:sz="0" w:space="0" w:color="auto"/>
      </w:divBdr>
    </w:div>
    <w:div w:id="452558788">
      <w:bodyDiv w:val="1"/>
      <w:marLeft w:val="0"/>
      <w:marRight w:val="0"/>
      <w:marTop w:val="0"/>
      <w:marBottom w:val="0"/>
      <w:divBdr>
        <w:top w:val="none" w:sz="0" w:space="0" w:color="auto"/>
        <w:left w:val="none" w:sz="0" w:space="0" w:color="auto"/>
        <w:bottom w:val="none" w:sz="0" w:space="0" w:color="auto"/>
        <w:right w:val="none" w:sz="0" w:space="0" w:color="auto"/>
      </w:divBdr>
    </w:div>
    <w:div w:id="454562111">
      <w:bodyDiv w:val="1"/>
      <w:marLeft w:val="0"/>
      <w:marRight w:val="0"/>
      <w:marTop w:val="0"/>
      <w:marBottom w:val="0"/>
      <w:divBdr>
        <w:top w:val="none" w:sz="0" w:space="0" w:color="auto"/>
        <w:left w:val="none" w:sz="0" w:space="0" w:color="auto"/>
        <w:bottom w:val="none" w:sz="0" w:space="0" w:color="auto"/>
        <w:right w:val="none" w:sz="0" w:space="0" w:color="auto"/>
      </w:divBdr>
    </w:div>
    <w:div w:id="455217047">
      <w:bodyDiv w:val="1"/>
      <w:marLeft w:val="0"/>
      <w:marRight w:val="0"/>
      <w:marTop w:val="0"/>
      <w:marBottom w:val="0"/>
      <w:divBdr>
        <w:top w:val="none" w:sz="0" w:space="0" w:color="auto"/>
        <w:left w:val="none" w:sz="0" w:space="0" w:color="auto"/>
        <w:bottom w:val="none" w:sz="0" w:space="0" w:color="auto"/>
        <w:right w:val="none" w:sz="0" w:space="0" w:color="auto"/>
      </w:divBdr>
    </w:div>
    <w:div w:id="456535180">
      <w:bodyDiv w:val="1"/>
      <w:marLeft w:val="0"/>
      <w:marRight w:val="0"/>
      <w:marTop w:val="0"/>
      <w:marBottom w:val="0"/>
      <w:divBdr>
        <w:top w:val="none" w:sz="0" w:space="0" w:color="auto"/>
        <w:left w:val="none" w:sz="0" w:space="0" w:color="auto"/>
        <w:bottom w:val="none" w:sz="0" w:space="0" w:color="auto"/>
        <w:right w:val="none" w:sz="0" w:space="0" w:color="auto"/>
      </w:divBdr>
    </w:div>
    <w:div w:id="459349185">
      <w:bodyDiv w:val="1"/>
      <w:marLeft w:val="0"/>
      <w:marRight w:val="0"/>
      <w:marTop w:val="0"/>
      <w:marBottom w:val="0"/>
      <w:divBdr>
        <w:top w:val="none" w:sz="0" w:space="0" w:color="auto"/>
        <w:left w:val="none" w:sz="0" w:space="0" w:color="auto"/>
        <w:bottom w:val="none" w:sz="0" w:space="0" w:color="auto"/>
        <w:right w:val="none" w:sz="0" w:space="0" w:color="auto"/>
      </w:divBdr>
    </w:div>
    <w:div w:id="460225146">
      <w:bodyDiv w:val="1"/>
      <w:marLeft w:val="0"/>
      <w:marRight w:val="0"/>
      <w:marTop w:val="0"/>
      <w:marBottom w:val="0"/>
      <w:divBdr>
        <w:top w:val="none" w:sz="0" w:space="0" w:color="auto"/>
        <w:left w:val="none" w:sz="0" w:space="0" w:color="auto"/>
        <w:bottom w:val="none" w:sz="0" w:space="0" w:color="auto"/>
        <w:right w:val="none" w:sz="0" w:space="0" w:color="auto"/>
      </w:divBdr>
    </w:div>
    <w:div w:id="461003661">
      <w:bodyDiv w:val="1"/>
      <w:marLeft w:val="0"/>
      <w:marRight w:val="0"/>
      <w:marTop w:val="0"/>
      <w:marBottom w:val="0"/>
      <w:divBdr>
        <w:top w:val="none" w:sz="0" w:space="0" w:color="auto"/>
        <w:left w:val="none" w:sz="0" w:space="0" w:color="auto"/>
        <w:bottom w:val="none" w:sz="0" w:space="0" w:color="auto"/>
        <w:right w:val="none" w:sz="0" w:space="0" w:color="auto"/>
      </w:divBdr>
    </w:div>
    <w:div w:id="463818290">
      <w:bodyDiv w:val="1"/>
      <w:marLeft w:val="0"/>
      <w:marRight w:val="0"/>
      <w:marTop w:val="0"/>
      <w:marBottom w:val="0"/>
      <w:divBdr>
        <w:top w:val="none" w:sz="0" w:space="0" w:color="auto"/>
        <w:left w:val="none" w:sz="0" w:space="0" w:color="auto"/>
        <w:bottom w:val="none" w:sz="0" w:space="0" w:color="auto"/>
        <w:right w:val="none" w:sz="0" w:space="0" w:color="auto"/>
      </w:divBdr>
    </w:div>
    <w:div w:id="465851431">
      <w:bodyDiv w:val="1"/>
      <w:marLeft w:val="0"/>
      <w:marRight w:val="0"/>
      <w:marTop w:val="0"/>
      <w:marBottom w:val="0"/>
      <w:divBdr>
        <w:top w:val="none" w:sz="0" w:space="0" w:color="auto"/>
        <w:left w:val="none" w:sz="0" w:space="0" w:color="auto"/>
        <w:bottom w:val="none" w:sz="0" w:space="0" w:color="auto"/>
        <w:right w:val="none" w:sz="0" w:space="0" w:color="auto"/>
      </w:divBdr>
    </w:div>
    <w:div w:id="467744650">
      <w:bodyDiv w:val="1"/>
      <w:marLeft w:val="0"/>
      <w:marRight w:val="0"/>
      <w:marTop w:val="0"/>
      <w:marBottom w:val="0"/>
      <w:divBdr>
        <w:top w:val="none" w:sz="0" w:space="0" w:color="auto"/>
        <w:left w:val="none" w:sz="0" w:space="0" w:color="auto"/>
        <w:bottom w:val="none" w:sz="0" w:space="0" w:color="auto"/>
        <w:right w:val="none" w:sz="0" w:space="0" w:color="auto"/>
      </w:divBdr>
    </w:div>
    <w:div w:id="469976217">
      <w:bodyDiv w:val="1"/>
      <w:marLeft w:val="0"/>
      <w:marRight w:val="0"/>
      <w:marTop w:val="0"/>
      <w:marBottom w:val="0"/>
      <w:divBdr>
        <w:top w:val="none" w:sz="0" w:space="0" w:color="auto"/>
        <w:left w:val="none" w:sz="0" w:space="0" w:color="auto"/>
        <w:bottom w:val="none" w:sz="0" w:space="0" w:color="auto"/>
        <w:right w:val="none" w:sz="0" w:space="0" w:color="auto"/>
      </w:divBdr>
    </w:div>
    <w:div w:id="472866813">
      <w:bodyDiv w:val="1"/>
      <w:marLeft w:val="0"/>
      <w:marRight w:val="0"/>
      <w:marTop w:val="0"/>
      <w:marBottom w:val="0"/>
      <w:divBdr>
        <w:top w:val="none" w:sz="0" w:space="0" w:color="auto"/>
        <w:left w:val="none" w:sz="0" w:space="0" w:color="auto"/>
        <w:bottom w:val="none" w:sz="0" w:space="0" w:color="auto"/>
        <w:right w:val="none" w:sz="0" w:space="0" w:color="auto"/>
      </w:divBdr>
    </w:div>
    <w:div w:id="474030775">
      <w:bodyDiv w:val="1"/>
      <w:marLeft w:val="0"/>
      <w:marRight w:val="0"/>
      <w:marTop w:val="0"/>
      <w:marBottom w:val="0"/>
      <w:divBdr>
        <w:top w:val="none" w:sz="0" w:space="0" w:color="auto"/>
        <w:left w:val="none" w:sz="0" w:space="0" w:color="auto"/>
        <w:bottom w:val="none" w:sz="0" w:space="0" w:color="auto"/>
        <w:right w:val="none" w:sz="0" w:space="0" w:color="auto"/>
      </w:divBdr>
    </w:div>
    <w:div w:id="475226885">
      <w:bodyDiv w:val="1"/>
      <w:marLeft w:val="0"/>
      <w:marRight w:val="0"/>
      <w:marTop w:val="0"/>
      <w:marBottom w:val="0"/>
      <w:divBdr>
        <w:top w:val="none" w:sz="0" w:space="0" w:color="auto"/>
        <w:left w:val="none" w:sz="0" w:space="0" w:color="auto"/>
        <w:bottom w:val="none" w:sz="0" w:space="0" w:color="auto"/>
        <w:right w:val="none" w:sz="0" w:space="0" w:color="auto"/>
      </w:divBdr>
    </w:div>
    <w:div w:id="480779857">
      <w:bodyDiv w:val="1"/>
      <w:marLeft w:val="0"/>
      <w:marRight w:val="0"/>
      <w:marTop w:val="0"/>
      <w:marBottom w:val="0"/>
      <w:divBdr>
        <w:top w:val="none" w:sz="0" w:space="0" w:color="auto"/>
        <w:left w:val="none" w:sz="0" w:space="0" w:color="auto"/>
        <w:bottom w:val="none" w:sz="0" w:space="0" w:color="auto"/>
        <w:right w:val="none" w:sz="0" w:space="0" w:color="auto"/>
      </w:divBdr>
    </w:div>
    <w:div w:id="482889579">
      <w:bodyDiv w:val="1"/>
      <w:marLeft w:val="0"/>
      <w:marRight w:val="0"/>
      <w:marTop w:val="0"/>
      <w:marBottom w:val="0"/>
      <w:divBdr>
        <w:top w:val="none" w:sz="0" w:space="0" w:color="auto"/>
        <w:left w:val="none" w:sz="0" w:space="0" w:color="auto"/>
        <w:bottom w:val="none" w:sz="0" w:space="0" w:color="auto"/>
        <w:right w:val="none" w:sz="0" w:space="0" w:color="auto"/>
      </w:divBdr>
    </w:div>
    <w:div w:id="483738064">
      <w:bodyDiv w:val="1"/>
      <w:marLeft w:val="0"/>
      <w:marRight w:val="0"/>
      <w:marTop w:val="0"/>
      <w:marBottom w:val="0"/>
      <w:divBdr>
        <w:top w:val="none" w:sz="0" w:space="0" w:color="auto"/>
        <w:left w:val="none" w:sz="0" w:space="0" w:color="auto"/>
        <w:bottom w:val="none" w:sz="0" w:space="0" w:color="auto"/>
        <w:right w:val="none" w:sz="0" w:space="0" w:color="auto"/>
      </w:divBdr>
    </w:div>
    <w:div w:id="483739174">
      <w:bodyDiv w:val="1"/>
      <w:marLeft w:val="0"/>
      <w:marRight w:val="0"/>
      <w:marTop w:val="0"/>
      <w:marBottom w:val="0"/>
      <w:divBdr>
        <w:top w:val="none" w:sz="0" w:space="0" w:color="auto"/>
        <w:left w:val="none" w:sz="0" w:space="0" w:color="auto"/>
        <w:bottom w:val="none" w:sz="0" w:space="0" w:color="auto"/>
        <w:right w:val="none" w:sz="0" w:space="0" w:color="auto"/>
      </w:divBdr>
    </w:div>
    <w:div w:id="486481787">
      <w:bodyDiv w:val="1"/>
      <w:marLeft w:val="0"/>
      <w:marRight w:val="0"/>
      <w:marTop w:val="0"/>
      <w:marBottom w:val="0"/>
      <w:divBdr>
        <w:top w:val="none" w:sz="0" w:space="0" w:color="auto"/>
        <w:left w:val="none" w:sz="0" w:space="0" w:color="auto"/>
        <w:bottom w:val="none" w:sz="0" w:space="0" w:color="auto"/>
        <w:right w:val="none" w:sz="0" w:space="0" w:color="auto"/>
      </w:divBdr>
    </w:div>
    <w:div w:id="490566912">
      <w:bodyDiv w:val="1"/>
      <w:marLeft w:val="0"/>
      <w:marRight w:val="0"/>
      <w:marTop w:val="0"/>
      <w:marBottom w:val="0"/>
      <w:divBdr>
        <w:top w:val="none" w:sz="0" w:space="0" w:color="auto"/>
        <w:left w:val="none" w:sz="0" w:space="0" w:color="auto"/>
        <w:bottom w:val="none" w:sz="0" w:space="0" w:color="auto"/>
        <w:right w:val="none" w:sz="0" w:space="0" w:color="auto"/>
      </w:divBdr>
    </w:div>
    <w:div w:id="491722751">
      <w:bodyDiv w:val="1"/>
      <w:marLeft w:val="0"/>
      <w:marRight w:val="0"/>
      <w:marTop w:val="0"/>
      <w:marBottom w:val="0"/>
      <w:divBdr>
        <w:top w:val="none" w:sz="0" w:space="0" w:color="auto"/>
        <w:left w:val="none" w:sz="0" w:space="0" w:color="auto"/>
        <w:bottom w:val="none" w:sz="0" w:space="0" w:color="auto"/>
        <w:right w:val="none" w:sz="0" w:space="0" w:color="auto"/>
      </w:divBdr>
    </w:div>
    <w:div w:id="493761790">
      <w:bodyDiv w:val="1"/>
      <w:marLeft w:val="0"/>
      <w:marRight w:val="0"/>
      <w:marTop w:val="0"/>
      <w:marBottom w:val="0"/>
      <w:divBdr>
        <w:top w:val="none" w:sz="0" w:space="0" w:color="auto"/>
        <w:left w:val="none" w:sz="0" w:space="0" w:color="auto"/>
        <w:bottom w:val="none" w:sz="0" w:space="0" w:color="auto"/>
        <w:right w:val="none" w:sz="0" w:space="0" w:color="auto"/>
      </w:divBdr>
    </w:div>
    <w:div w:id="495876426">
      <w:bodyDiv w:val="1"/>
      <w:marLeft w:val="0"/>
      <w:marRight w:val="0"/>
      <w:marTop w:val="0"/>
      <w:marBottom w:val="0"/>
      <w:divBdr>
        <w:top w:val="none" w:sz="0" w:space="0" w:color="auto"/>
        <w:left w:val="none" w:sz="0" w:space="0" w:color="auto"/>
        <w:bottom w:val="none" w:sz="0" w:space="0" w:color="auto"/>
        <w:right w:val="none" w:sz="0" w:space="0" w:color="auto"/>
      </w:divBdr>
    </w:div>
    <w:div w:id="500774944">
      <w:bodyDiv w:val="1"/>
      <w:marLeft w:val="0"/>
      <w:marRight w:val="0"/>
      <w:marTop w:val="0"/>
      <w:marBottom w:val="0"/>
      <w:divBdr>
        <w:top w:val="none" w:sz="0" w:space="0" w:color="auto"/>
        <w:left w:val="none" w:sz="0" w:space="0" w:color="auto"/>
        <w:bottom w:val="none" w:sz="0" w:space="0" w:color="auto"/>
        <w:right w:val="none" w:sz="0" w:space="0" w:color="auto"/>
      </w:divBdr>
    </w:div>
    <w:div w:id="500776442">
      <w:bodyDiv w:val="1"/>
      <w:marLeft w:val="0"/>
      <w:marRight w:val="0"/>
      <w:marTop w:val="0"/>
      <w:marBottom w:val="0"/>
      <w:divBdr>
        <w:top w:val="none" w:sz="0" w:space="0" w:color="auto"/>
        <w:left w:val="none" w:sz="0" w:space="0" w:color="auto"/>
        <w:bottom w:val="none" w:sz="0" w:space="0" w:color="auto"/>
        <w:right w:val="none" w:sz="0" w:space="0" w:color="auto"/>
      </w:divBdr>
    </w:div>
    <w:div w:id="501088478">
      <w:bodyDiv w:val="1"/>
      <w:marLeft w:val="0"/>
      <w:marRight w:val="0"/>
      <w:marTop w:val="0"/>
      <w:marBottom w:val="0"/>
      <w:divBdr>
        <w:top w:val="none" w:sz="0" w:space="0" w:color="auto"/>
        <w:left w:val="none" w:sz="0" w:space="0" w:color="auto"/>
        <w:bottom w:val="none" w:sz="0" w:space="0" w:color="auto"/>
        <w:right w:val="none" w:sz="0" w:space="0" w:color="auto"/>
      </w:divBdr>
    </w:div>
    <w:div w:id="506864193">
      <w:bodyDiv w:val="1"/>
      <w:marLeft w:val="0"/>
      <w:marRight w:val="0"/>
      <w:marTop w:val="0"/>
      <w:marBottom w:val="0"/>
      <w:divBdr>
        <w:top w:val="none" w:sz="0" w:space="0" w:color="auto"/>
        <w:left w:val="none" w:sz="0" w:space="0" w:color="auto"/>
        <w:bottom w:val="none" w:sz="0" w:space="0" w:color="auto"/>
        <w:right w:val="none" w:sz="0" w:space="0" w:color="auto"/>
      </w:divBdr>
    </w:div>
    <w:div w:id="507646246">
      <w:bodyDiv w:val="1"/>
      <w:marLeft w:val="0"/>
      <w:marRight w:val="0"/>
      <w:marTop w:val="0"/>
      <w:marBottom w:val="0"/>
      <w:divBdr>
        <w:top w:val="none" w:sz="0" w:space="0" w:color="auto"/>
        <w:left w:val="none" w:sz="0" w:space="0" w:color="auto"/>
        <w:bottom w:val="none" w:sz="0" w:space="0" w:color="auto"/>
        <w:right w:val="none" w:sz="0" w:space="0" w:color="auto"/>
      </w:divBdr>
    </w:div>
    <w:div w:id="508831037">
      <w:bodyDiv w:val="1"/>
      <w:marLeft w:val="0"/>
      <w:marRight w:val="0"/>
      <w:marTop w:val="0"/>
      <w:marBottom w:val="0"/>
      <w:divBdr>
        <w:top w:val="none" w:sz="0" w:space="0" w:color="auto"/>
        <w:left w:val="none" w:sz="0" w:space="0" w:color="auto"/>
        <w:bottom w:val="none" w:sz="0" w:space="0" w:color="auto"/>
        <w:right w:val="none" w:sz="0" w:space="0" w:color="auto"/>
      </w:divBdr>
    </w:div>
    <w:div w:id="509491545">
      <w:bodyDiv w:val="1"/>
      <w:marLeft w:val="0"/>
      <w:marRight w:val="0"/>
      <w:marTop w:val="0"/>
      <w:marBottom w:val="0"/>
      <w:divBdr>
        <w:top w:val="none" w:sz="0" w:space="0" w:color="auto"/>
        <w:left w:val="none" w:sz="0" w:space="0" w:color="auto"/>
        <w:bottom w:val="none" w:sz="0" w:space="0" w:color="auto"/>
        <w:right w:val="none" w:sz="0" w:space="0" w:color="auto"/>
      </w:divBdr>
    </w:div>
    <w:div w:id="512959678">
      <w:bodyDiv w:val="1"/>
      <w:marLeft w:val="0"/>
      <w:marRight w:val="0"/>
      <w:marTop w:val="0"/>
      <w:marBottom w:val="0"/>
      <w:divBdr>
        <w:top w:val="none" w:sz="0" w:space="0" w:color="auto"/>
        <w:left w:val="none" w:sz="0" w:space="0" w:color="auto"/>
        <w:bottom w:val="none" w:sz="0" w:space="0" w:color="auto"/>
        <w:right w:val="none" w:sz="0" w:space="0" w:color="auto"/>
      </w:divBdr>
    </w:div>
    <w:div w:id="513692446">
      <w:bodyDiv w:val="1"/>
      <w:marLeft w:val="0"/>
      <w:marRight w:val="0"/>
      <w:marTop w:val="0"/>
      <w:marBottom w:val="0"/>
      <w:divBdr>
        <w:top w:val="none" w:sz="0" w:space="0" w:color="auto"/>
        <w:left w:val="none" w:sz="0" w:space="0" w:color="auto"/>
        <w:bottom w:val="none" w:sz="0" w:space="0" w:color="auto"/>
        <w:right w:val="none" w:sz="0" w:space="0" w:color="auto"/>
      </w:divBdr>
    </w:div>
    <w:div w:id="515383683">
      <w:bodyDiv w:val="1"/>
      <w:marLeft w:val="0"/>
      <w:marRight w:val="0"/>
      <w:marTop w:val="0"/>
      <w:marBottom w:val="0"/>
      <w:divBdr>
        <w:top w:val="none" w:sz="0" w:space="0" w:color="auto"/>
        <w:left w:val="none" w:sz="0" w:space="0" w:color="auto"/>
        <w:bottom w:val="none" w:sz="0" w:space="0" w:color="auto"/>
        <w:right w:val="none" w:sz="0" w:space="0" w:color="auto"/>
      </w:divBdr>
    </w:div>
    <w:div w:id="515659143">
      <w:bodyDiv w:val="1"/>
      <w:marLeft w:val="0"/>
      <w:marRight w:val="0"/>
      <w:marTop w:val="0"/>
      <w:marBottom w:val="0"/>
      <w:divBdr>
        <w:top w:val="none" w:sz="0" w:space="0" w:color="auto"/>
        <w:left w:val="none" w:sz="0" w:space="0" w:color="auto"/>
        <w:bottom w:val="none" w:sz="0" w:space="0" w:color="auto"/>
        <w:right w:val="none" w:sz="0" w:space="0" w:color="auto"/>
      </w:divBdr>
    </w:div>
    <w:div w:id="516121739">
      <w:bodyDiv w:val="1"/>
      <w:marLeft w:val="0"/>
      <w:marRight w:val="0"/>
      <w:marTop w:val="0"/>
      <w:marBottom w:val="0"/>
      <w:divBdr>
        <w:top w:val="none" w:sz="0" w:space="0" w:color="auto"/>
        <w:left w:val="none" w:sz="0" w:space="0" w:color="auto"/>
        <w:bottom w:val="none" w:sz="0" w:space="0" w:color="auto"/>
        <w:right w:val="none" w:sz="0" w:space="0" w:color="auto"/>
      </w:divBdr>
    </w:div>
    <w:div w:id="517894721">
      <w:bodyDiv w:val="1"/>
      <w:marLeft w:val="0"/>
      <w:marRight w:val="0"/>
      <w:marTop w:val="0"/>
      <w:marBottom w:val="0"/>
      <w:divBdr>
        <w:top w:val="none" w:sz="0" w:space="0" w:color="auto"/>
        <w:left w:val="none" w:sz="0" w:space="0" w:color="auto"/>
        <w:bottom w:val="none" w:sz="0" w:space="0" w:color="auto"/>
        <w:right w:val="none" w:sz="0" w:space="0" w:color="auto"/>
      </w:divBdr>
    </w:div>
    <w:div w:id="521745098">
      <w:bodyDiv w:val="1"/>
      <w:marLeft w:val="0"/>
      <w:marRight w:val="0"/>
      <w:marTop w:val="0"/>
      <w:marBottom w:val="0"/>
      <w:divBdr>
        <w:top w:val="none" w:sz="0" w:space="0" w:color="auto"/>
        <w:left w:val="none" w:sz="0" w:space="0" w:color="auto"/>
        <w:bottom w:val="none" w:sz="0" w:space="0" w:color="auto"/>
        <w:right w:val="none" w:sz="0" w:space="0" w:color="auto"/>
      </w:divBdr>
    </w:div>
    <w:div w:id="527184226">
      <w:bodyDiv w:val="1"/>
      <w:marLeft w:val="0"/>
      <w:marRight w:val="0"/>
      <w:marTop w:val="0"/>
      <w:marBottom w:val="0"/>
      <w:divBdr>
        <w:top w:val="none" w:sz="0" w:space="0" w:color="auto"/>
        <w:left w:val="none" w:sz="0" w:space="0" w:color="auto"/>
        <w:bottom w:val="none" w:sz="0" w:space="0" w:color="auto"/>
        <w:right w:val="none" w:sz="0" w:space="0" w:color="auto"/>
      </w:divBdr>
    </w:div>
    <w:div w:id="529804195">
      <w:bodyDiv w:val="1"/>
      <w:marLeft w:val="0"/>
      <w:marRight w:val="0"/>
      <w:marTop w:val="0"/>
      <w:marBottom w:val="0"/>
      <w:divBdr>
        <w:top w:val="none" w:sz="0" w:space="0" w:color="auto"/>
        <w:left w:val="none" w:sz="0" w:space="0" w:color="auto"/>
        <w:bottom w:val="none" w:sz="0" w:space="0" w:color="auto"/>
        <w:right w:val="none" w:sz="0" w:space="0" w:color="auto"/>
      </w:divBdr>
    </w:div>
    <w:div w:id="530385663">
      <w:bodyDiv w:val="1"/>
      <w:marLeft w:val="0"/>
      <w:marRight w:val="0"/>
      <w:marTop w:val="0"/>
      <w:marBottom w:val="0"/>
      <w:divBdr>
        <w:top w:val="none" w:sz="0" w:space="0" w:color="auto"/>
        <w:left w:val="none" w:sz="0" w:space="0" w:color="auto"/>
        <w:bottom w:val="none" w:sz="0" w:space="0" w:color="auto"/>
        <w:right w:val="none" w:sz="0" w:space="0" w:color="auto"/>
      </w:divBdr>
    </w:div>
    <w:div w:id="539362005">
      <w:bodyDiv w:val="1"/>
      <w:marLeft w:val="0"/>
      <w:marRight w:val="0"/>
      <w:marTop w:val="0"/>
      <w:marBottom w:val="0"/>
      <w:divBdr>
        <w:top w:val="none" w:sz="0" w:space="0" w:color="auto"/>
        <w:left w:val="none" w:sz="0" w:space="0" w:color="auto"/>
        <w:bottom w:val="none" w:sz="0" w:space="0" w:color="auto"/>
        <w:right w:val="none" w:sz="0" w:space="0" w:color="auto"/>
      </w:divBdr>
    </w:div>
    <w:div w:id="541132767">
      <w:bodyDiv w:val="1"/>
      <w:marLeft w:val="0"/>
      <w:marRight w:val="0"/>
      <w:marTop w:val="0"/>
      <w:marBottom w:val="0"/>
      <w:divBdr>
        <w:top w:val="none" w:sz="0" w:space="0" w:color="auto"/>
        <w:left w:val="none" w:sz="0" w:space="0" w:color="auto"/>
        <w:bottom w:val="none" w:sz="0" w:space="0" w:color="auto"/>
        <w:right w:val="none" w:sz="0" w:space="0" w:color="auto"/>
      </w:divBdr>
    </w:div>
    <w:div w:id="544951115">
      <w:bodyDiv w:val="1"/>
      <w:marLeft w:val="0"/>
      <w:marRight w:val="0"/>
      <w:marTop w:val="0"/>
      <w:marBottom w:val="0"/>
      <w:divBdr>
        <w:top w:val="none" w:sz="0" w:space="0" w:color="auto"/>
        <w:left w:val="none" w:sz="0" w:space="0" w:color="auto"/>
        <w:bottom w:val="none" w:sz="0" w:space="0" w:color="auto"/>
        <w:right w:val="none" w:sz="0" w:space="0" w:color="auto"/>
      </w:divBdr>
    </w:div>
    <w:div w:id="550656546">
      <w:bodyDiv w:val="1"/>
      <w:marLeft w:val="0"/>
      <w:marRight w:val="0"/>
      <w:marTop w:val="0"/>
      <w:marBottom w:val="0"/>
      <w:divBdr>
        <w:top w:val="none" w:sz="0" w:space="0" w:color="auto"/>
        <w:left w:val="none" w:sz="0" w:space="0" w:color="auto"/>
        <w:bottom w:val="none" w:sz="0" w:space="0" w:color="auto"/>
        <w:right w:val="none" w:sz="0" w:space="0" w:color="auto"/>
      </w:divBdr>
    </w:div>
    <w:div w:id="556209195">
      <w:bodyDiv w:val="1"/>
      <w:marLeft w:val="0"/>
      <w:marRight w:val="0"/>
      <w:marTop w:val="0"/>
      <w:marBottom w:val="0"/>
      <w:divBdr>
        <w:top w:val="none" w:sz="0" w:space="0" w:color="auto"/>
        <w:left w:val="none" w:sz="0" w:space="0" w:color="auto"/>
        <w:bottom w:val="none" w:sz="0" w:space="0" w:color="auto"/>
        <w:right w:val="none" w:sz="0" w:space="0" w:color="auto"/>
      </w:divBdr>
    </w:div>
    <w:div w:id="556279869">
      <w:bodyDiv w:val="1"/>
      <w:marLeft w:val="0"/>
      <w:marRight w:val="0"/>
      <w:marTop w:val="0"/>
      <w:marBottom w:val="0"/>
      <w:divBdr>
        <w:top w:val="none" w:sz="0" w:space="0" w:color="auto"/>
        <w:left w:val="none" w:sz="0" w:space="0" w:color="auto"/>
        <w:bottom w:val="none" w:sz="0" w:space="0" w:color="auto"/>
        <w:right w:val="none" w:sz="0" w:space="0" w:color="auto"/>
      </w:divBdr>
    </w:div>
    <w:div w:id="559752920">
      <w:bodyDiv w:val="1"/>
      <w:marLeft w:val="0"/>
      <w:marRight w:val="0"/>
      <w:marTop w:val="0"/>
      <w:marBottom w:val="0"/>
      <w:divBdr>
        <w:top w:val="none" w:sz="0" w:space="0" w:color="auto"/>
        <w:left w:val="none" w:sz="0" w:space="0" w:color="auto"/>
        <w:bottom w:val="none" w:sz="0" w:space="0" w:color="auto"/>
        <w:right w:val="none" w:sz="0" w:space="0" w:color="auto"/>
      </w:divBdr>
    </w:div>
    <w:div w:id="560797790">
      <w:bodyDiv w:val="1"/>
      <w:marLeft w:val="0"/>
      <w:marRight w:val="0"/>
      <w:marTop w:val="0"/>
      <w:marBottom w:val="0"/>
      <w:divBdr>
        <w:top w:val="none" w:sz="0" w:space="0" w:color="auto"/>
        <w:left w:val="none" w:sz="0" w:space="0" w:color="auto"/>
        <w:bottom w:val="none" w:sz="0" w:space="0" w:color="auto"/>
        <w:right w:val="none" w:sz="0" w:space="0" w:color="auto"/>
      </w:divBdr>
    </w:div>
    <w:div w:id="561526686">
      <w:bodyDiv w:val="1"/>
      <w:marLeft w:val="0"/>
      <w:marRight w:val="0"/>
      <w:marTop w:val="0"/>
      <w:marBottom w:val="0"/>
      <w:divBdr>
        <w:top w:val="none" w:sz="0" w:space="0" w:color="auto"/>
        <w:left w:val="none" w:sz="0" w:space="0" w:color="auto"/>
        <w:bottom w:val="none" w:sz="0" w:space="0" w:color="auto"/>
        <w:right w:val="none" w:sz="0" w:space="0" w:color="auto"/>
      </w:divBdr>
    </w:div>
    <w:div w:id="564073829">
      <w:bodyDiv w:val="1"/>
      <w:marLeft w:val="0"/>
      <w:marRight w:val="0"/>
      <w:marTop w:val="0"/>
      <w:marBottom w:val="0"/>
      <w:divBdr>
        <w:top w:val="none" w:sz="0" w:space="0" w:color="auto"/>
        <w:left w:val="none" w:sz="0" w:space="0" w:color="auto"/>
        <w:bottom w:val="none" w:sz="0" w:space="0" w:color="auto"/>
        <w:right w:val="none" w:sz="0" w:space="0" w:color="auto"/>
      </w:divBdr>
    </w:div>
    <w:div w:id="565188624">
      <w:bodyDiv w:val="1"/>
      <w:marLeft w:val="0"/>
      <w:marRight w:val="0"/>
      <w:marTop w:val="0"/>
      <w:marBottom w:val="0"/>
      <w:divBdr>
        <w:top w:val="none" w:sz="0" w:space="0" w:color="auto"/>
        <w:left w:val="none" w:sz="0" w:space="0" w:color="auto"/>
        <w:bottom w:val="none" w:sz="0" w:space="0" w:color="auto"/>
        <w:right w:val="none" w:sz="0" w:space="0" w:color="auto"/>
      </w:divBdr>
    </w:div>
    <w:div w:id="567687003">
      <w:bodyDiv w:val="1"/>
      <w:marLeft w:val="0"/>
      <w:marRight w:val="0"/>
      <w:marTop w:val="0"/>
      <w:marBottom w:val="0"/>
      <w:divBdr>
        <w:top w:val="none" w:sz="0" w:space="0" w:color="auto"/>
        <w:left w:val="none" w:sz="0" w:space="0" w:color="auto"/>
        <w:bottom w:val="none" w:sz="0" w:space="0" w:color="auto"/>
        <w:right w:val="none" w:sz="0" w:space="0" w:color="auto"/>
      </w:divBdr>
    </w:div>
    <w:div w:id="570046969">
      <w:bodyDiv w:val="1"/>
      <w:marLeft w:val="0"/>
      <w:marRight w:val="0"/>
      <w:marTop w:val="0"/>
      <w:marBottom w:val="0"/>
      <w:divBdr>
        <w:top w:val="none" w:sz="0" w:space="0" w:color="auto"/>
        <w:left w:val="none" w:sz="0" w:space="0" w:color="auto"/>
        <w:bottom w:val="none" w:sz="0" w:space="0" w:color="auto"/>
        <w:right w:val="none" w:sz="0" w:space="0" w:color="auto"/>
      </w:divBdr>
    </w:div>
    <w:div w:id="572935730">
      <w:bodyDiv w:val="1"/>
      <w:marLeft w:val="0"/>
      <w:marRight w:val="0"/>
      <w:marTop w:val="0"/>
      <w:marBottom w:val="0"/>
      <w:divBdr>
        <w:top w:val="none" w:sz="0" w:space="0" w:color="auto"/>
        <w:left w:val="none" w:sz="0" w:space="0" w:color="auto"/>
        <w:bottom w:val="none" w:sz="0" w:space="0" w:color="auto"/>
        <w:right w:val="none" w:sz="0" w:space="0" w:color="auto"/>
      </w:divBdr>
    </w:div>
    <w:div w:id="574708734">
      <w:bodyDiv w:val="1"/>
      <w:marLeft w:val="0"/>
      <w:marRight w:val="0"/>
      <w:marTop w:val="0"/>
      <w:marBottom w:val="0"/>
      <w:divBdr>
        <w:top w:val="none" w:sz="0" w:space="0" w:color="auto"/>
        <w:left w:val="none" w:sz="0" w:space="0" w:color="auto"/>
        <w:bottom w:val="none" w:sz="0" w:space="0" w:color="auto"/>
        <w:right w:val="none" w:sz="0" w:space="0" w:color="auto"/>
      </w:divBdr>
    </w:div>
    <w:div w:id="575937511">
      <w:bodyDiv w:val="1"/>
      <w:marLeft w:val="0"/>
      <w:marRight w:val="0"/>
      <w:marTop w:val="0"/>
      <w:marBottom w:val="0"/>
      <w:divBdr>
        <w:top w:val="none" w:sz="0" w:space="0" w:color="auto"/>
        <w:left w:val="none" w:sz="0" w:space="0" w:color="auto"/>
        <w:bottom w:val="none" w:sz="0" w:space="0" w:color="auto"/>
        <w:right w:val="none" w:sz="0" w:space="0" w:color="auto"/>
      </w:divBdr>
    </w:div>
    <w:div w:id="577830914">
      <w:bodyDiv w:val="1"/>
      <w:marLeft w:val="0"/>
      <w:marRight w:val="0"/>
      <w:marTop w:val="0"/>
      <w:marBottom w:val="0"/>
      <w:divBdr>
        <w:top w:val="none" w:sz="0" w:space="0" w:color="auto"/>
        <w:left w:val="none" w:sz="0" w:space="0" w:color="auto"/>
        <w:bottom w:val="none" w:sz="0" w:space="0" w:color="auto"/>
        <w:right w:val="none" w:sz="0" w:space="0" w:color="auto"/>
      </w:divBdr>
    </w:div>
    <w:div w:id="585189171">
      <w:bodyDiv w:val="1"/>
      <w:marLeft w:val="0"/>
      <w:marRight w:val="0"/>
      <w:marTop w:val="0"/>
      <w:marBottom w:val="0"/>
      <w:divBdr>
        <w:top w:val="none" w:sz="0" w:space="0" w:color="auto"/>
        <w:left w:val="none" w:sz="0" w:space="0" w:color="auto"/>
        <w:bottom w:val="none" w:sz="0" w:space="0" w:color="auto"/>
        <w:right w:val="none" w:sz="0" w:space="0" w:color="auto"/>
      </w:divBdr>
    </w:div>
    <w:div w:id="585727932">
      <w:bodyDiv w:val="1"/>
      <w:marLeft w:val="0"/>
      <w:marRight w:val="0"/>
      <w:marTop w:val="0"/>
      <w:marBottom w:val="0"/>
      <w:divBdr>
        <w:top w:val="none" w:sz="0" w:space="0" w:color="auto"/>
        <w:left w:val="none" w:sz="0" w:space="0" w:color="auto"/>
        <w:bottom w:val="none" w:sz="0" w:space="0" w:color="auto"/>
        <w:right w:val="none" w:sz="0" w:space="0" w:color="auto"/>
      </w:divBdr>
    </w:div>
    <w:div w:id="587811001">
      <w:bodyDiv w:val="1"/>
      <w:marLeft w:val="0"/>
      <w:marRight w:val="0"/>
      <w:marTop w:val="0"/>
      <w:marBottom w:val="0"/>
      <w:divBdr>
        <w:top w:val="none" w:sz="0" w:space="0" w:color="auto"/>
        <w:left w:val="none" w:sz="0" w:space="0" w:color="auto"/>
        <w:bottom w:val="none" w:sz="0" w:space="0" w:color="auto"/>
        <w:right w:val="none" w:sz="0" w:space="0" w:color="auto"/>
      </w:divBdr>
    </w:div>
    <w:div w:id="590748115">
      <w:bodyDiv w:val="1"/>
      <w:marLeft w:val="0"/>
      <w:marRight w:val="0"/>
      <w:marTop w:val="0"/>
      <w:marBottom w:val="0"/>
      <w:divBdr>
        <w:top w:val="none" w:sz="0" w:space="0" w:color="auto"/>
        <w:left w:val="none" w:sz="0" w:space="0" w:color="auto"/>
        <w:bottom w:val="none" w:sz="0" w:space="0" w:color="auto"/>
        <w:right w:val="none" w:sz="0" w:space="0" w:color="auto"/>
      </w:divBdr>
    </w:div>
    <w:div w:id="592713094">
      <w:bodyDiv w:val="1"/>
      <w:marLeft w:val="0"/>
      <w:marRight w:val="0"/>
      <w:marTop w:val="0"/>
      <w:marBottom w:val="0"/>
      <w:divBdr>
        <w:top w:val="none" w:sz="0" w:space="0" w:color="auto"/>
        <w:left w:val="none" w:sz="0" w:space="0" w:color="auto"/>
        <w:bottom w:val="none" w:sz="0" w:space="0" w:color="auto"/>
        <w:right w:val="none" w:sz="0" w:space="0" w:color="auto"/>
      </w:divBdr>
    </w:div>
    <w:div w:id="595527110">
      <w:bodyDiv w:val="1"/>
      <w:marLeft w:val="0"/>
      <w:marRight w:val="0"/>
      <w:marTop w:val="0"/>
      <w:marBottom w:val="0"/>
      <w:divBdr>
        <w:top w:val="none" w:sz="0" w:space="0" w:color="auto"/>
        <w:left w:val="none" w:sz="0" w:space="0" w:color="auto"/>
        <w:bottom w:val="none" w:sz="0" w:space="0" w:color="auto"/>
        <w:right w:val="none" w:sz="0" w:space="0" w:color="auto"/>
      </w:divBdr>
    </w:div>
    <w:div w:id="598374065">
      <w:bodyDiv w:val="1"/>
      <w:marLeft w:val="0"/>
      <w:marRight w:val="0"/>
      <w:marTop w:val="0"/>
      <w:marBottom w:val="0"/>
      <w:divBdr>
        <w:top w:val="none" w:sz="0" w:space="0" w:color="auto"/>
        <w:left w:val="none" w:sz="0" w:space="0" w:color="auto"/>
        <w:bottom w:val="none" w:sz="0" w:space="0" w:color="auto"/>
        <w:right w:val="none" w:sz="0" w:space="0" w:color="auto"/>
      </w:divBdr>
    </w:div>
    <w:div w:id="598411071">
      <w:bodyDiv w:val="1"/>
      <w:marLeft w:val="0"/>
      <w:marRight w:val="0"/>
      <w:marTop w:val="0"/>
      <w:marBottom w:val="0"/>
      <w:divBdr>
        <w:top w:val="none" w:sz="0" w:space="0" w:color="auto"/>
        <w:left w:val="none" w:sz="0" w:space="0" w:color="auto"/>
        <w:bottom w:val="none" w:sz="0" w:space="0" w:color="auto"/>
        <w:right w:val="none" w:sz="0" w:space="0" w:color="auto"/>
      </w:divBdr>
    </w:div>
    <w:div w:id="600183903">
      <w:bodyDiv w:val="1"/>
      <w:marLeft w:val="0"/>
      <w:marRight w:val="0"/>
      <w:marTop w:val="0"/>
      <w:marBottom w:val="0"/>
      <w:divBdr>
        <w:top w:val="none" w:sz="0" w:space="0" w:color="auto"/>
        <w:left w:val="none" w:sz="0" w:space="0" w:color="auto"/>
        <w:bottom w:val="none" w:sz="0" w:space="0" w:color="auto"/>
        <w:right w:val="none" w:sz="0" w:space="0" w:color="auto"/>
      </w:divBdr>
    </w:div>
    <w:div w:id="608008426">
      <w:bodyDiv w:val="1"/>
      <w:marLeft w:val="0"/>
      <w:marRight w:val="0"/>
      <w:marTop w:val="0"/>
      <w:marBottom w:val="0"/>
      <w:divBdr>
        <w:top w:val="none" w:sz="0" w:space="0" w:color="auto"/>
        <w:left w:val="none" w:sz="0" w:space="0" w:color="auto"/>
        <w:bottom w:val="none" w:sz="0" w:space="0" w:color="auto"/>
        <w:right w:val="none" w:sz="0" w:space="0" w:color="auto"/>
      </w:divBdr>
    </w:div>
    <w:div w:id="613364914">
      <w:bodyDiv w:val="1"/>
      <w:marLeft w:val="0"/>
      <w:marRight w:val="0"/>
      <w:marTop w:val="0"/>
      <w:marBottom w:val="0"/>
      <w:divBdr>
        <w:top w:val="none" w:sz="0" w:space="0" w:color="auto"/>
        <w:left w:val="none" w:sz="0" w:space="0" w:color="auto"/>
        <w:bottom w:val="none" w:sz="0" w:space="0" w:color="auto"/>
        <w:right w:val="none" w:sz="0" w:space="0" w:color="auto"/>
      </w:divBdr>
    </w:div>
    <w:div w:id="614213805">
      <w:bodyDiv w:val="1"/>
      <w:marLeft w:val="0"/>
      <w:marRight w:val="0"/>
      <w:marTop w:val="0"/>
      <w:marBottom w:val="0"/>
      <w:divBdr>
        <w:top w:val="none" w:sz="0" w:space="0" w:color="auto"/>
        <w:left w:val="none" w:sz="0" w:space="0" w:color="auto"/>
        <w:bottom w:val="none" w:sz="0" w:space="0" w:color="auto"/>
        <w:right w:val="none" w:sz="0" w:space="0" w:color="auto"/>
      </w:divBdr>
    </w:div>
    <w:div w:id="614288945">
      <w:bodyDiv w:val="1"/>
      <w:marLeft w:val="0"/>
      <w:marRight w:val="0"/>
      <w:marTop w:val="0"/>
      <w:marBottom w:val="0"/>
      <w:divBdr>
        <w:top w:val="none" w:sz="0" w:space="0" w:color="auto"/>
        <w:left w:val="none" w:sz="0" w:space="0" w:color="auto"/>
        <w:bottom w:val="none" w:sz="0" w:space="0" w:color="auto"/>
        <w:right w:val="none" w:sz="0" w:space="0" w:color="auto"/>
      </w:divBdr>
    </w:div>
    <w:div w:id="617222872">
      <w:bodyDiv w:val="1"/>
      <w:marLeft w:val="0"/>
      <w:marRight w:val="0"/>
      <w:marTop w:val="0"/>
      <w:marBottom w:val="0"/>
      <w:divBdr>
        <w:top w:val="none" w:sz="0" w:space="0" w:color="auto"/>
        <w:left w:val="none" w:sz="0" w:space="0" w:color="auto"/>
        <w:bottom w:val="none" w:sz="0" w:space="0" w:color="auto"/>
        <w:right w:val="none" w:sz="0" w:space="0" w:color="auto"/>
      </w:divBdr>
    </w:div>
    <w:div w:id="617570185">
      <w:bodyDiv w:val="1"/>
      <w:marLeft w:val="0"/>
      <w:marRight w:val="0"/>
      <w:marTop w:val="0"/>
      <w:marBottom w:val="0"/>
      <w:divBdr>
        <w:top w:val="none" w:sz="0" w:space="0" w:color="auto"/>
        <w:left w:val="none" w:sz="0" w:space="0" w:color="auto"/>
        <w:bottom w:val="none" w:sz="0" w:space="0" w:color="auto"/>
        <w:right w:val="none" w:sz="0" w:space="0" w:color="auto"/>
      </w:divBdr>
    </w:div>
    <w:div w:id="622464285">
      <w:bodyDiv w:val="1"/>
      <w:marLeft w:val="0"/>
      <w:marRight w:val="0"/>
      <w:marTop w:val="0"/>
      <w:marBottom w:val="0"/>
      <w:divBdr>
        <w:top w:val="none" w:sz="0" w:space="0" w:color="auto"/>
        <w:left w:val="none" w:sz="0" w:space="0" w:color="auto"/>
        <w:bottom w:val="none" w:sz="0" w:space="0" w:color="auto"/>
        <w:right w:val="none" w:sz="0" w:space="0" w:color="auto"/>
      </w:divBdr>
    </w:div>
    <w:div w:id="623199142">
      <w:bodyDiv w:val="1"/>
      <w:marLeft w:val="0"/>
      <w:marRight w:val="0"/>
      <w:marTop w:val="0"/>
      <w:marBottom w:val="0"/>
      <w:divBdr>
        <w:top w:val="none" w:sz="0" w:space="0" w:color="auto"/>
        <w:left w:val="none" w:sz="0" w:space="0" w:color="auto"/>
        <w:bottom w:val="none" w:sz="0" w:space="0" w:color="auto"/>
        <w:right w:val="none" w:sz="0" w:space="0" w:color="auto"/>
      </w:divBdr>
    </w:div>
    <w:div w:id="632908167">
      <w:bodyDiv w:val="1"/>
      <w:marLeft w:val="0"/>
      <w:marRight w:val="0"/>
      <w:marTop w:val="0"/>
      <w:marBottom w:val="0"/>
      <w:divBdr>
        <w:top w:val="none" w:sz="0" w:space="0" w:color="auto"/>
        <w:left w:val="none" w:sz="0" w:space="0" w:color="auto"/>
        <w:bottom w:val="none" w:sz="0" w:space="0" w:color="auto"/>
        <w:right w:val="none" w:sz="0" w:space="0" w:color="auto"/>
      </w:divBdr>
    </w:div>
    <w:div w:id="634483657">
      <w:bodyDiv w:val="1"/>
      <w:marLeft w:val="0"/>
      <w:marRight w:val="0"/>
      <w:marTop w:val="0"/>
      <w:marBottom w:val="0"/>
      <w:divBdr>
        <w:top w:val="none" w:sz="0" w:space="0" w:color="auto"/>
        <w:left w:val="none" w:sz="0" w:space="0" w:color="auto"/>
        <w:bottom w:val="none" w:sz="0" w:space="0" w:color="auto"/>
        <w:right w:val="none" w:sz="0" w:space="0" w:color="auto"/>
      </w:divBdr>
    </w:div>
    <w:div w:id="636452170">
      <w:bodyDiv w:val="1"/>
      <w:marLeft w:val="0"/>
      <w:marRight w:val="0"/>
      <w:marTop w:val="0"/>
      <w:marBottom w:val="0"/>
      <w:divBdr>
        <w:top w:val="none" w:sz="0" w:space="0" w:color="auto"/>
        <w:left w:val="none" w:sz="0" w:space="0" w:color="auto"/>
        <w:bottom w:val="none" w:sz="0" w:space="0" w:color="auto"/>
        <w:right w:val="none" w:sz="0" w:space="0" w:color="auto"/>
      </w:divBdr>
    </w:div>
    <w:div w:id="637347072">
      <w:bodyDiv w:val="1"/>
      <w:marLeft w:val="0"/>
      <w:marRight w:val="0"/>
      <w:marTop w:val="0"/>
      <w:marBottom w:val="0"/>
      <w:divBdr>
        <w:top w:val="none" w:sz="0" w:space="0" w:color="auto"/>
        <w:left w:val="none" w:sz="0" w:space="0" w:color="auto"/>
        <w:bottom w:val="none" w:sz="0" w:space="0" w:color="auto"/>
        <w:right w:val="none" w:sz="0" w:space="0" w:color="auto"/>
      </w:divBdr>
    </w:div>
    <w:div w:id="639578786">
      <w:bodyDiv w:val="1"/>
      <w:marLeft w:val="0"/>
      <w:marRight w:val="0"/>
      <w:marTop w:val="0"/>
      <w:marBottom w:val="0"/>
      <w:divBdr>
        <w:top w:val="none" w:sz="0" w:space="0" w:color="auto"/>
        <w:left w:val="none" w:sz="0" w:space="0" w:color="auto"/>
        <w:bottom w:val="none" w:sz="0" w:space="0" w:color="auto"/>
        <w:right w:val="none" w:sz="0" w:space="0" w:color="auto"/>
      </w:divBdr>
    </w:div>
    <w:div w:id="643051708">
      <w:bodyDiv w:val="1"/>
      <w:marLeft w:val="0"/>
      <w:marRight w:val="0"/>
      <w:marTop w:val="0"/>
      <w:marBottom w:val="0"/>
      <w:divBdr>
        <w:top w:val="none" w:sz="0" w:space="0" w:color="auto"/>
        <w:left w:val="none" w:sz="0" w:space="0" w:color="auto"/>
        <w:bottom w:val="none" w:sz="0" w:space="0" w:color="auto"/>
        <w:right w:val="none" w:sz="0" w:space="0" w:color="auto"/>
      </w:divBdr>
    </w:div>
    <w:div w:id="644239769">
      <w:bodyDiv w:val="1"/>
      <w:marLeft w:val="0"/>
      <w:marRight w:val="0"/>
      <w:marTop w:val="0"/>
      <w:marBottom w:val="0"/>
      <w:divBdr>
        <w:top w:val="none" w:sz="0" w:space="0" w:color="auto"/>
        <w:left w:val="none" w:sz="0" w:space="0" w:color="auto"/>
        <w:bottom w:val="none" w:sz="0" w:space="0" w:color="auto"/>
        <w:right w:val="none" w:sz="0" w:space="0" w:color="auto"/>
      </w:divBdr>
    </w:div>
    <w:div w:id="644550203">
      <w:bodyDiv w:val="1"/>
      <w:marLeft w:val="0"/>
      <w:marRight w:val="0"/>
      <w:marTop w:val="0"/>
      <w:marBottom w:val="0"/>
      <w:divBdr>
        <w:top w:val="none" w:sz="0" w:space="0" w:color="auto"/>
        <w:left w:val="none" w:sz="0" w:space="0" w:color="auto"/>
        <w:bottom w:val="none" w:sz="0" w:space="0" w:color="auto"/>
        <w:right w:val="none" w:sz="0" w:space="0" w:color="auto"/>
      </w:divBdr>
    </w:div>
    <w:div w:id="647707517">
      <w:bodyDiv w:val="1"/>
      <w:marLeft w:val="0"/>
      <w:marRight w:val="0"/>
      <w:marTop w:val="0"/>
      <w:marBottom w:val="0"/>
      <w:divBdr>
        <w:top w:val="none" w:sz="0" w:space="0" w:color="auto"/>
        <w:left w:val="none" w:sz="0" w:space="0" w:color="auto"/>
        <w:bottom w:val="none" w:sz="0" w:space="0" w:color="auto"/>
        <w:right w:val="none" w:sz="0" w:space="0" w:color="auto"/>
      </w:divBdr>
    </w:div>
    <w:div w:id="650259189">
      <w:bodyDiv w:val="1"/>
      <w:marLeft w:val="0"/>
      <w:marRight w:val="0"/>
      <w:marTop w:val="0"/>
      <w:marBottom w:val="0"/>
      <w:divBdr>
        <w:top w:val="none" w:sz="0" w:space="0" w:color="auto"/>
        <w:left w:val="none" w:sz="0" w:space="0" w:color="auto"/>
        <w:bottom w:val="none" w:sz="0" w:space="0" w:color="auto"/>
        <w:right w:val="none" w:sz="0" w:space="0" w:color="auto"/>
      </w:divBdr>
    </w:div>
    <w:div w:id="653216453">
      <w:bodyDiv w:val="1"/>
      <w:marLeft w:val="0"/>
      <w:marRight w:val="0"/>
      <w:marTop w:val="0"/>
      <w:marBottom w:val="0"/>
      <w:divBdr>
        <w:top w:val="none" w:sz="0" w:space="0" w:color="auto"/>
        <w:left w:val="none" w:sz="0" w:space="0" w:color="auto"/>
        <w:bottom w:val="none" w:sz="0" w:space="0" w:color="auto"/>
        <w:right w:val="none" w:sz="0" w:space="0" w:color="auto"/>
      </w:divBdr>
    </w:div>
    <w:div w:id="659772872">
      <w:bodyDiv w:val="1"/>
      <w:marLeft w:val="0"/>
      <w:marRight w:val="0"/>
      <w:marTop w:val="0"/>
      <w:marBottom w:val="0"/>
      <w:divBdr>
        <w:top w:val="none" w:sz="0" w:space="0" w:color="auto"/>
        <w:left w:val="none" w:sz="0" w:space="0" w:color="auto"/>
        <w:bottom w:val="none" w:sz="0" w:space="0" w:color="auto"/>
        <w:right w:val="none" w:sz="0" w:space="0" w:color="auto"/>
      </w:divBdr>
    </w:div>
    <w:div w:id="661392627">
      <w:bodyDiv w:val="1"/>
      <w:marLeft w:val="0"/>
      <w:marRight w:val="0"/>
      <w:marTop w:val="0"/>
      <w:marBottom w:val="0"/>
      <w:divBdr>
        <w:top w:val="none" w:sz="0" w:space="0" w:color="auto"/>
        <w:left w:val="none" w:sz="0" w:space="0" w:color="auto"/>
        <w:bottom w:val="none" w:sz="0" w:space="0" w:color="auto"/>
        <w:right w:val="none" w:sz="0" w:space="0" w:color="auto"/>
      </w:divBdr>
    </w:div>
    <w:div w:id="661928160">
      <w:bodyDiv w:val="1"/>
      <w:marLeft w:val="0"/>
      <w:marRight w:val="0"/>
      <w:marTop w:val="0"/>
      <w:marBottom w:val="0"/>
      <w:divBdr>
        <w:top w:val="none" w:sz="0" w:space="0" w:color="auto"/>
        <w:left w:val="none" w:sz="0" w:space="0" w:color="auto"/>
        <w:bottom w:val="none" w:sz="0" w:space="0" w:color="auto"/>
        <w:right w:val="none" w:sz="0" w:space="0" w:color="auto"/>
      </w:divBdr>
    </w:div>
    <w:div w:id="664090116">
      <w:bodyDiv w:val="1"/>
      <w:marLeft w:val="0"/>
      <w:marRight w:val="0"/>
      <w:marTop w:val="0"/>
      <w:marBottom w:val="0"/>
      <w:divBdr>
        <w:top w:val="none" w:sz="0" w:space="0" w:color="auto"/>
        <w:left w:val="none" w:sz="0" w:space="0" w:color="auto"/>
        <w:bottom w:val="none" w:sz="0" w:space="0" w:color="auto"/>
        <w:right w:val="none" w:sz="0" w:space="0" w:color="auto"/>
      </w:divBdr>
    </w:div>
    <w:div w:id="668750455">
      <w:bodyDiv w:val="1"/>
      <w:marLeft w:val="0"/>
      <w:marRight w:val="0"/>
      <w:marTop w:val="0"/>
      <w:marBottom w:val="0"/>
      <w:divBdr>
        <w:top w:val="none" w:sz="0" w:space="0" w:color="auto"/>
        <w:left w:val="none" w:sz="0" w:space="0" w:color="auto"/>
        <w:bottom w:val="none" w:sz="0" w:space="0" w:color="auto"/>
        <w:right w:val="none" w:sz="0" w:space="0" w:color="auto"/>
      </w:divBdr>
    </w:div>
    <w:div w:id="670065899">
      <w:bodyDiv w:val="1"/>
      <w:marLeft w:val="0"/>
      <w:marRight w:val="0"/>
      <w:marTop w:val="0"/>
      <w:marBottom w:val="0"/>
      <w:divBdr>
        <w:top w:val="none" w:sz="0" w:space="0" w:color="auto"/>
        <w:left w:val="none" w:sz="0" w:space="0" w:color="auto"/>
        <w:bottom w:val="none" w:sz="0" w:space="0" w:color="auto"/>
        <w:right w:val="none" w:sz="0" w:space="0" w:color="auto"/>
      </w:divBdr>
    </w:div>
    <w:div w:id="675770498">
      <w:bodyDiv w:val="1"/>
      <w:marLeft w:val="0"/>
      <w:marRight w:val="0"/>
      <w:marTop w:val="0"/>
      <w:marBottom w:val="0"/>
      <w:divBdr>
        <w:top w:val="none" w:sz="0" w:space="0" w:color="auto"/>
        <w:left w:val="none" w:sz="0" w:space="0" w:color="auto"/>
        <w:bottom w:val="none" w:sz="0" w:space="0" w:color="auto"/>
        <w:right w:val="none" w:sz="0" w:space="0" w:color="auto"/>
      </w:divBdr>
    </w:div>
    <w:div w:id="676083210">
      <w:bodyDiv w:val="1"/>
      <w:marLeft w:val="0"/>
      <w:marRight w:val="0"/>
      <w:marTop w:val="0"/>
      <w:marBottom w:val="0"/>
      <w:divBdr>
        <w:top w:val="none" w:sz="0" w:space="0" w:color="auto"/>
        <w:left w:val="none" w:sz="0" w:space="0" w:color="auto"/>
        <w:bottom w:val="none" w:sz="0" w:space="0" w:color="auto"/>
        <w:right w:val="none" w:sz="0" w:space="0" w:color="auto"/>
      </w:divBdr>
    </w:div>
    <w:div w:id="678240123">
      <w:bodyDiv w:val="1"/>
      <w:marLeft w:val="0"/>
      <w:marRight w:val="0"/>
      <w:marTop w:val="0"/>
      <w:marBottom w:val="0"/>
      <w:divBdr>
        <w:top w:val="none" w:sz="0" w:space="0" w:color="auto"/>
        <w:left w:val="none" w:sz="0" w:space="0" w:color="auto"/>
        <w:bottom w:val="none" w:sz="0" w:space="0" w:color="auto"/>
        <w:right w:val="none" w:sz="0" w:space="0" w:color="auto"/>
      </w:divBdr>
    </w:div>
    <w:div w:id="684795512">
      <w:bodyDiv w:val="1"/>
      <w:marLeft w:val="0"/>
      <w:marRight w:val="0"/>
      <w:marTop w:val="0"/>
      <w:marBottom w:val="0"/>
      <w:divBdr>
        <w:top w:val="none" w:sz="0" w:space="0" w:color="auto"/>
        <w:left w:val="none" w:sz="0" w:space="0" w:color="auto"/>
        <w:bottom w:val="none" w:sz="0" w:space="0" w:color="auto"/>
        <w:right w:val="none" w:sz="0" w:space="0" w:color="auto"/>
      </w:divBdr>
    </w:div>
    <w:div w:id="685518690">
      <w:bodyDiv w:val="1"/>
      <w:marLeft w:val="0"/>
      <w:marRight w:val="0"/>
      <w:marTop w:val="0"/>
      <w:marBottom w:val="0"/>
      <w:divBdr>
        <w:top w:val="none" w:sz="0" w:space="0" w:color="auto"/>
        <w:left w:val="none" w:sz="0" w:space="0" w:color="auto"/>
        <w:bottom w:val="none" w:sz="0" w:space="0" w:color="auto"/>
        <w:right w:val="none" w:sz="0" w:space="0" w:color="auto"/>
      </w:divBdr>
    </w:div>
    <w:div w:id="690960068">
      <w:bodyDiv w:val="1"/>
      <w:marLeft w:val="0"/>
      <w:marRight w:val="0"/>
      <w:marTop w:val="0"/>
      <w:marBottom w:val="0"/>
      <w:divBdr>
        <w:top w:val="none" w:sz="0" w:space="0" w:color="auto"/>
        <w:left w:val="none" w:sz="0" w:space="0" w:color="auto"/>
        <w:bottom w:val="none" w:sz="0" w:space="0" w:color="auto"/>
        <w:right w:val="none" w:sz="0" w:space="0" w:color="auto"/>
      </w:divBdr>
    </w:div>
    <w:div w:id="693190001">
      <w:bodyDiv w:val="1"/>
      <w:marLeft w:val="0"/>
      <w:marRight w:val="0"/>
      <w:marTop w:val="0"/>
      <w:marBottom w:val="0"/>
      <w:divBdr>
        <w:top w:val="none" w:sz="0" w:space="0" w:color="auto"/>
        <w:left w:val="none" w:sz="0" w:space="0" w:color="auto"/>
        <w:bottom w:val="none" w:sz="0" w:space="0" w:color="auto"/>
        <w:right w:val="none" w:sz="0" w:space="0" w:color="auto"/>
      </w:divBdr>
    </w:div>
    <w:div w:id="694774557">
      <w:bodyDiv w:val="1"/>
      <w:marLeft w:val="0"/>
      <w:marRight w:val="0"/>
      <w:marTop w:val="0"/>
      <w:marBottom w:val="0"/>
      <w:divBdr>
        <w:top w:val="none" w:sz="0" w:space="0" w:color="auto"/>
        <w:left w:val="none" w:sz="0" w:space="0" w:color="auto"/>
        <w:bottom w:val="none" w:sz="0" w:space="0" w:color="auto"/>
        <w:right w:val="none" w:sz="0" w:space="0" w:color="auto"/>
      </w:divBdr>
    </w:div>
    <w:div w:id="703019985">
      <w:bodyDiv w:val="1"/>
      <w:marLeft w:val="0"/>
      <w:marRight w:val="0"/>
      <w:marTop w:val="0"/>
      <w:marBottom w:val="0"/>
      <w:divBdr>
        <w:top w:val="none" w:sz="0" w:space="0" w:color="auto"/>
        <w:left w:val="none" w:sz="0" w:space="0" w:color="auto"/>
        <w:bottom w:val="none" w:sz="0" w:space="0" w:color="auto"/>
        <w:right w:val="none" w:sz="0" w:space="0" w:color="auto"/>
      </w:divBdr>
    </w:div>
    <w:div w:id="710030407">
      <w:bodyDiv w:val="1"/>
      <w:marLeft w:val="0"/>
      <w:marRight w:val="0"/>
      <w:marTop w:val="0"/>
      <w:marBottom w:val="0"/>
      <w:divBdr>
        <w:top w:val="none" w:sz="0" w:space="0" w:color="auto"/>
        <w:left w:val="none" w:sz="0" w:space="0" w:color="auto"/>
        <w:bottom w:val="none" w:sz="0" w:space="0" w:color="auto"/>
        <w:right w:val="none" w:sz="0" w:space="0" w:color="auto"/>
      </w:divBdr>
    </w:div>
    <w:div w:id="710686186">
      <w:bodyDiv w:val="1"/>
      <w:marLeft w:val="0"/>
      <w:marRight w:val="0"/>
      <w:marTop w:val="0"/>
      <w:marBottom w:val="0"/>
      <w:divBdr>
        <w:top w:val="none" w:sz="0" w:space="0" w:color="auto"/>
        <w:left w:val="none" w:sz="0" w:space="0" w:color="auto"/>
        <w:bottom w:val="none" w:sz="0" w:space="0" w:color="auto"/>
        <w:right w:val="none" w:sz="0" w:space="0" w:color="auto"/>
      </w:divBdr>
    </w:div>
    <w:div w:id="711930384">
      <w:bodyDiv w:val="1"/>
      <w:marLeft w:val="0"/>
      <w:marRight w:val="0"/>
      <w:marTop w:val="0"/>
      <w:marBottom w:val="0"/>
      <w:divBdr>
        <w:top w:val="none" w:sz="0" w:space="0" w:color="auto"/>
        <w:left w:val="none" w:sz="0" w:space="0" w:color="auto"/>
        <w:bottom w:val="none" w:sz="0" w:space="0" w:color="auto"/>
        <w:right w:val="none" w:sz="0" w:space="0" w:color="auto"/>
      </w:divBdr>
    </w:div>
    <w:div w:id="714702193">
      <w:bodyDiv w:val="1"/>
      <w:marLeft w:val="0"/>
      <w:marRight w:val="0"/>
      <w:marTop w:val="0"/>
      <w:marBottom w:val="0"/>
      <w:divBdr>
        <w:top w:val="none" w:sz="0" w:space="0" w:color="auto"/>
        <w:left w:val="none" w:sz="0" w:space="0" w:color="auto"/>
        <w:bottom w:val="none" w:sz="0" w:space="0" w:color="auto"/>
        <w:right w:val="none" w:sz="0" w:space="0" w:color="auto"/>
      </w:divBdr>
    </w:div>
    <w:div w:id="717359542">
      <w:bodyDiv w:val="1"/>
      <w:marLeft w:val="0"/>
      <w:marRight w:val="0"/>
      <w:marTop w:val="0"/>
      <w:marBottom w:val="0"/>
      <w:divBdr>
        <w:top w:val="none" w:sz="0" w:space="0" w:color="auto"/>
        <w:left w:val="none" w:sz="0" w:space="0" w:color="auto"/>
        <w:bottom w:val="none" w:sz="0" w:space="0" w:color="auto"/>
        <w:right w:val="none" w:sz="0" w:space="0" w:color="auto"/>
      </w:divBdr>
    </w:div>
    <w:div w:id="720056071">
      <w:bodyDiv w:val="1"/>
      <w:marLeft w:val="0"/>
      <w:marRight w:val="0"/>
      <w:marTop w:val="0"/>
      <w:marBottom w:val="0"/>
      <w:divBdr>
        <w:top w:val="none" w:sz="0" w:space="0" w:color="auto"/>
        <w:left w:val="none" w:sz="0" w:space="0" w:color="auto"/>
        <w:bottom w:val="none" w:sz="0" w:space="0" w:color="auto"/>
        <w:right w:val="none" w:sz="0" w:space="0" w:color="auto"/>
      </w:divBdr>
    </w:div>
    <w:div w:id="720131351">
      <w:bodyDiv w:val="1"/>
      <w:marLeft w:val="0"/>
      <w:marRight w:val="0"/>
      <w:marTop w:val="0"/>
      <w:marBottom w:val="0"/>
      <w:divBdr>
        <w:top w:val="none" w:sz="0" w:space="0" w:color="auto"/>
        <w:left w:val="none" w:sz="0" w:space="0" w:color="auto"/>
        <w:bottom w:val="none" w:sz="0" w:space="0" w:color="auto"/>
        <w:right w:val="none" w:sz="0" w:space="0" w:color="auto"/>
      </w:divBdr>
    </w:div>
    <w:div w:id="725372873">
      <w:bodyDiv w:val="1"/>
      <w:marLeft w:val="0"/>
      <w:marRight w:val="0"/>
      <w:marTop w:val="0"/>
      <w:marBottom w:val="0"/>
      <w:divBdr>
        <w:top w:val="none" w:sz="0" w:space="0" w:color="auto"/>
        <w:left w:val="none" w:sz="0" w:space="0" w:color="auto"/>
        <w:bottom w:val="none" w:sz="0" w:space="0" w:color="auto"/>
        <w:right w:val="none" w:sz="0" w:space="0" w:color="auto"/>
      </w:divBdr>
    </w:div>
    <w:div w:id="726564054">
      <w:bodyDiv w:val="1"/>
      <w:marLeft w:val="0"/>
      <w:marRight w:val="0"/>
      <w:marTop w:val="0"/>
      <w:marBottom w:val="0"/>
      <w:divBdr>
        <w:top w:val="none" w:sz="0" w:space="0" w:color="auto"/>
        <w:left w:val="none" w:sz="0" w:space="0" w:color="auto"/>
        <w:bottom w:val="none" w:sz="0" w:space="0" w:color="auto"/>
        <w:right w:val="none" w:sz="0" w:space="0" w:color="auto"/>
      </w:divBdr>
    </w:div>
    <w:div w:id="730007010">
      <w:bodyDiv w:val="1"/>
      <w:marLeft w:val="0"/>
      <w:marRight w:val="0"/>
      <w:marTop w:val="0"/>
      <w:marBottom w:val="0"/>
      <w:divBdr>
        <w:top w:val="none" w:sz="0" w:space="0" w:color="auto"/>
        <w:left w:val="none" w:sz="0" w:space="0" w:color="auto"/>
        <w:bottom w:val="none" w:sz="0" w:space="0" w:color="auto"/>
        <w:right w:val="none" w:sz="0" w:space="0" w:color="auto"/>
      </w:divBdr>
    </w:div>
    <w:div w:id="733696822">
      <w:bodyDiv w:val="1"/>
      <w:marLeft w:val="0"/>
      <w:marRight w:val="0"/>
      <w:marTop w:val="0"/>
      <w:marBottom w:val="0"/>
      <w:divBdr>
        <w:top w:val="none" w:sz="0" w:space="0" w:color="auto"/>
        <w:left w:val="none" w:sz="0" w:space="0" w:color="auto"/>
        <w:bottom w:val="none" w:sz="0" w:space="0" w:color="auto"/>
        <w:right w:val="none" w:sz="0" w:space="0" w:color="auto"/>
      </w:divBdr>
    </w:div>
    <w:div w:id="736782846">
      <w:bodyDiv w:val="1"/>
      <w:marLeft w:val="0"/>
      <w:marRight w:val="0"/>
      <w:marTop w:val="0"/>
      <w:marBottom w:val="0"/>
      <w:divBdr>
        <w:top w:val="none" w:sz="0" w:space="0" w:color="auto"/>
        <w:left w:val="none" w:sz="0" w:space="0" w:color="auto"/>
        <w:bottom w:val="none" w:sz="0" w:space="0" w:color="auto"/>
        <w:right w:val="none" w:sz="0" w:space="0" w:color="auto"/>
      </w:divBdr>
    </w:div>
    <w:div w:id="737559532">
      <w:bodyDiv w:val="1"/>
      <w:marLeft w:val="0"/>
      <w:marRight w:val="0"/>
      <w:marTop w:val="0"/>
      <w:marBottom w:val="0"/>
      <w:divBdr>
        <w:top w:val="none" w:sz="0" w:space="0" w:color="auto"/>
        <w:left w:val="none" w:sz="0" w:space="0" w:color="auto"/>
        <w:bottom w:val="none" w:sz="0" w:space="0" w:color="auto"/>
        <w:right w:val="none" w:sz="0" w:space="0" w:color="auto"/>
      </w:divBdr>
    </w:div>
    <w:div w:id="739209358">
      <w:bodyDiv w:val="1"/>
      <w:marLeft w:val="0"/>
      <w:marRight w:val="0"/>
      <w:marTop w:val="0"/>
      <w:marBottom w:val="0"/>
      <w:divBdr>
        <w:top w:val="none" w:sz="0" w:space="0" w:color="auto"/>
        <w:left w:val="none" w:sz="0" w:space="0" w:color="auto"/>
        <w:bottom w:val="none" w:sz="0" w:space="0" w:color="auto"/>
        <w:right w:val="none" w:sz="0" w:space="0" w:color="auto"/>
      </w:divBdr>
    </w:div>
    <w:div w:id="741757438">
      <w:bodyDiv w:val="1"/>
      <w:marLeft w:val="0"/>
      <w:marRight w:val="0"/>
      <w:marTop w:val="0"/>
      <w:marBottom w:val="0"/>
      <w:divBdr>
        <w:top w:val="none" w:sz="0" w:space="0" w:color="auto"/>
        <w:left w:val="none" w:sz="0" w:space="0" w:color="auto"/>
        <w:bottom w:val="none" w:sz="0" w:space="0" w:color="auto"/>
        <w:right w:val="none" w:sz="0" w:space="0" w:color="auto"/>
      </w:divBdr>
    </w:div>
    <w:div w:id="743334259">
      <w:bodyDiv w:val="1"/>
      <w:marLeft w:val="0"/>
      <w:marRight w:val="0"/>
      <w:marTop w:val="0"/>
      <w:marBottom w:val="0"/>
      <w:divBdr>
        <w:top w:val="none" w:sz="0" w:space="0" w:color="auto"/>
        <w:left w:val="none" w:sz="0" w:space="0" w:color="auto"/>
        <w:bottom w:val="none" w:sz="0" w:space="0" w:color="auto"/>
        <w:right w:val="none" w:sz="0" w:space="0" w:color="auto"/>
      </w:divBdr>
    </w:div>
    <w:div w:id="755051077">
      <w:bodyDiv w:val="1"/>
      <w:marLeft w:val="0"/>
      <w:marRight w:val="0"/>
      <w:marTop w:val="0"/>
      <w:marBottom w:val="0"/>
      <w:divBdr>
        <w:top w:val="none" w:sz="0" w:space="0" w:color="auto"/>
        <w:left w:val="none" w:sz="0" w:space="0" w:color="auto"/>
        <w:bottom w:val="none" w:sz="0" w:space="0" w:color="auto"/>
        <w:right w:val="none" w:sz="0" w:space="0" w:color="auto"/>
      </w:divBdr>
    </w:div>
    <w:div w:id="757554802">
      <w:bodyDiv w:val="1"/>
      <w:marLeft w:val="0"/>
      <w:marRight w:val="0"/>
      <w:marTop w:val="0"/>
      <w:marBottom w:val="0"/>
      <w:divBdr>
        <w:top w:val="none" w:sz="0" w:space="0" w:color="auto"/>
        <w:left w:val="none" w:sz="0" w:space="0" w:color="auto"/>
        <w:bottom w:val="none" w:sz="0" w:space="0" w:color="auto"/>
        <w:right w:val="none" w:sz="0" w:space="0" w:color="auto"/>
      </w:divBdr>
    </w:div>
    <w:div w:id="759645705">
      <w:bodyDiv w:val="1"/>
      <w:marLeft w:val="0"/>
      <w:marRight w:val="0"/>
      <w:marTop w:val="0"/>
      <w:marBottom w:val="0"/>
      <w:divBdr>
        <w:top w:val="none" w:sz="0" w:space="0" w:color="auto"/>
        <w:left w:val="none" w:sz="0" w:space="0" w:color="auto"/>
        <w:bottom w:val="none" w:sz="0" w:space="0" w:color="auto"/>
        <w:right w:val="none" w:sz="0" w:space="0" w:color="auto"/>
      </w:divBdr>
    </w:div>
    <w:div w:id="762604815">
      <w:bodyDiv w:val="1"/>
      <w:marLeft w:val="0"/>
      <w:marRight w:val="0"/>
      <w:marTop w:val="0"/>
      <w:marBottom w:val="0"/>
      <w:divBdr>
        <w:top w:val="none" w:sz="0" w:space="0" w:color="auto"/>
        <w:left w:val="none" w:sz="0" w:space="0" w:color="auto"/>
        <w:bottom w:val="none" w:sz="0" w:space="0" w:color="auto"/>
        <w:right w:val="none" w:sz="0" w:space="0" w:color="auto"/>
      </w:divBdr>
    </w:div>
    <w:div w:id="768041985">
      <w:bodyDiv w:val="1"/>
      <w:marLeft w:val="0"/>
      <w:marRight w:val="0"/>
      <w:marTop w:val="0"/>
      <w:marBottom w:val="0"/>
      <w:divBdr>
        <w:top w:val="none" w:sz="0" w:space="0" w:color="auto"/>
        <w:left w:val="none" w:sz="0" w:space="0" w:color="auto"/>
        <w:bottom w:val="none" w:sz="0" w:space="0" w:color="auto"/>
        <w:right w:val="none" w:sz="0" w:space="0" w:color="auto"/>
      </w:divBdr>
    </w:div>
    <w:div w:id="768548655">
      <w:bodyDiv w:val="1"/>
      <w:marLeft w:val="0"/>
      <w:marRight w:val="0"/>
      <w:marTop w:val="0"/>
      <w:marBottom w:val="0"/>
      <w:divBdr>
        <w:top w:val="none" w:sz="0" w:space="0" w:color="auto"/>
        <w:left w:val="none" w:sz="0" w:space="0" w:color="auto"/>
        <w:bottom w:val="none" w:sz="0" w:space="0" w:color="auto"/>
        <w:right w:val="none" w:sz="0" w:space="0" w:color="auto"/>
      </w:divBdr>
    </w:div>
    <w:div w:id="772240200">
      <w:bodyDiv w:val="1"/>
      <w:marLeft w:val="0"/>
      <w:marRight w:val="0"/>
      <w:marTop w:val="0"/>
      <w:marBottom w:val="0"/>
      <w:divBdr>
        <w:top w:val="none" w:sz="0" w:space="0" w:color="auto"/>
        <w:left w:val="none" w:sz="0" w:space="0" w:color="auto"/>
        <w:bottom w:val="none" w:sz="0" w:space="0" w:color="auto"/>
        <w:right w:val="none" w:sz="0" w:space="0" w:color="auto"/>
      </w:divBdr>
    </w:div>
    <w:div w:id="774447356">
      <w:bodyDiv w:val="1"/>
      <w:marLeft w:val="0"/>
      <w:marRight w:val="0"/>
      <w:marTop w:val="0"/>
      <w:marBottom w:val="0"/>
      <w:divBdr>
        <w:top w:val="none" w:sz="0" w:space="0" w:color="auto"/>
        <w:left w:val="none" w:sz="0" w:space="0" w:color="auto"/>
        <w:bottom w:val="none" w:sz="0" w:space="0" w:color="auto"/>
        <w:right w:val="none" w:sz="0" w:space="0" w:color="auto"/>
      </w:divBdr>
    </w:div>
    <w:div w:id="774833417">
      <w:bodyDiv w:val="1"/>
      <w:marLeft w:val="0"/>
      <w:marRight w:val="0"/>
      <w:marTop w:val="0"/>
      <w:marBottom w:val="0"/>
      <w:divBdr>
        <w:top w:val="none" w:sz="0" w:space="0" w:color="auto"/>
        <w:left w:val="none" w:sz="0" w:space="0" w:color="auto"/>
        <w:bottom w:val="none" w:sz="0" w:space="0" w:color="auto"/>
        <w:right w:val="none" w:sz="0" w:space="0" w:color="auto"/>
      </w:divBdr>
    </w:div>
    <w:div w:id="775563392">
      <w:bodyDiv w:val="1"/>
      <w:marLeft w:val="0"/>
      <w:marRight w:val="0"/>
      <w:marTop w:val="0"/>
      <w:marBottom w:val="0"/>
      <w:divBdr>
        <w:top w:val="none" w:sz="0" w:space="0" w:color="auto"/>
        <w:left w:val="none" w:sz="0" w:space="0" w:color="auto"/>
        <w:bottom w:val="none" w:sz="0" w:space="0" w:color="auto"/>
        <w:right w:val="none" w:sz="0" w:space="0" w:color="auto"/>
      </w:divBdr>
    </w:div>
    <w:div w:id="775829804">
      <w:bodyDiv w:val="1"/>
      <w:marLeft w:val="0"/>
      <w:marRight w:val="0"/>
      <w:marTop w:val="0"/>
      <w:marBottom w:val="0"/>
      <w:divBdr>
        <w:top w:val="none" w:sz="0" w:space="0" w:color="auto"/>
        <w:left w:val="none" w:sz="0" w:space="0" w:color="auto"/>
        <w:bottom w:val="none" w:sz="0" w:space="0" w:color="auto"/>
        <w:right w:val="none" w:sz="0" w:space="0" w:color="auto"/>
      </w:divBdr>
    </w:div>
    <w:div w:id="778574308">
      <w:bodyDiv w:val="1"/>
      <w:marLeft w:val="0"/>
      <w:marRight w:val="0"/>
      <w:marTop w:val="0"/>
      <w:marBottom w:val="0"/>
      <w:divBdr>
        <w:top w:val="none" w:sz="0" w:space="0" w:color="auto"/>
        <w:left w:val="none" w:sz="0" w:space="0" w:color="auto"/>
        <w:bottom w:val="none" w:sz="0" w:space="0" w:color="auto"/>
        <w:right w:val="none" w:sz="0" w:space="0" w:color="auto"/>
      </w:divBdr>
    </w:div>
    <w:div w:id="788016726">
      <w:bodyDiv w:val="1"/>
      <w:marLeft w:val="0"/>
      <w:marRight w:val="0"/>
      <w:marTop w:val="0"/>
      <w:marBottom w:val="0"/>
      <w:divBdr>
        <w:top w:val="none" w:sz="0" w:space="0" w:color="auto"/>
        <w:left w:val="none" w:sz="0" w:space="0" w:color="auto"/>
        <w:bottom w:val="none" w:sz="0" w:space="0" w:color="auto"/>
        <w:right w:val="none" w:sz="0" w:space="0" w:color="auto"/>
      </w:divBdr>
    </w:div>
    <w:div w:id="790854813">
      <w:bodyDiv w:val="1"/>
      <w:marLeft w:val="0"/>
      <w:marRight w:val="0"/>
      <w:marTop w:val="0"/>
      <w:marBottom w:val="0"/>
      <w:divBdr>
        <w:top w:val="none" w:sz="0" w:space="0" w:color="auto"/>
        <w:left w:val="none" w:sz="0" w:space="0" w:color="auto"/>
        <w:bottom w:val="none" w:sz="0" w:space="0" w:color="auto"/>
        <w:right w:val="none" w:sz="0" w:space="0" w:color="auto"/>
      </w:divBdr>
    </w:div>
    <w:div w:id="793602735">
      <w:bodyDiv w:val="1"/>
      <w:marLeft w:val="0"/>
      <w:marRight w:val="0"/>
      <w:marTop w:val="0"/>
      <w:marBottom w:val="0"/>
      <w:divBdr>
        <w:top w:val="none" w:sz="0" w:space="0" w:color="auto"/>
        <w:left w:val="none" w:sz="0" w:space="0" w:color="auto"/>
        <w:bottom w:val="none" w:sz="0" w:space="0" w:color="auto"/>
        <w:right w:val="none" w:sz="0" w:space="0" w:color="auto"/>
      </w:divBdr>
    </w:div>
    <w:div w:id="806819067">
      <w:bodyDiv w:val="1"/>
      <w:marLeft w:val="0"/>
      <w:marRight w:val="0"/>
      <w:marTop w:val="0"/>
      <w:marBottom w:val="0"/>
      <w:divBdr>
        <w:top w:val="none" w:sz="0" w:space="0" w:color="auto"/>
        <w:left w:val="none" w:sz="0" w:space="0" w:color="auto"/>
        <w:bottom w:val="none" w:sz="0" w:space="0" w:color="auto"/>
        <w:right w:val="none" w:sz="0" w:space="0" w:color="auto"/>
      </w:divBdr>
    </w:div>
    <w:div w:id="812866130">
      <w:bodyDiv w:val="1"/>
      <w:marLeft w:val="0"/>
      <w:marRight w:val="0"/>
      <w:marTop w:val="0"/>
      <w:marBottom w:val="0"/>
      <w:divBdr>
        <w:top w:val="none" w:sz="0" w:space="0" w:color="auto"/>
        <w:left w:val="none" w:sz="0" w:space="0" w:color="auto"/>
        <w:bottom w:val="none" w:sz="0" w:space="0" w:color="auto"/>
        <w:right w:val="none" w:sz="0" w:space="0" w:color="auto"/>
      </w:divBdr>
    </w:div>
    <w:div w:id="814417749">
      <w:bodyDiv w:val="1"/>
      <w:marLeft w:val="0"/>
      <w:marRight w:val="0"/>
      <w:marTop w:val="0"/>
      <w:marBottom w:val="0"/>
      <w:divBdr>
        <w:top w:val="none" w:sz="0" w:space="0" w:color="auto"/>
        <w:left w:val="none" w:sz="0" w:space="0" w:color="auto"/>
        <w:bottom w:val="none" w:sz="0" w:space="0" w:color="auto"/>
        <w:right w:val="none" w:sz="0" w:space="0" w:color="auto"/>
      </w:divBdr>
    </w:div>
    <w:div w:id="814758166">
      <w:bodyDiv w:val="1"/>
      <w:marLeft w:val="0"/>
      <w:marRight w:val="0"/>
      <w:marTop w:val="0"/>
      <w:marBottom w:val="0"/>
      <w:divBdr>
        <w:top w:val="none" w:sz="0" w:space="0" w:color="auto"/>
        <w:left w:val="none" w:sz="0" w:space="0" w:color="auto"/>
        <w:bottom w:val="none" w:sz="0" w:space="0" w:color="auto"/>
        <w:right w:val="none" w:sz="0" w:space="0" w:color="auto"/>
      </w:divBdr>
    </w:div>
    <w:div w:id="815221980">
      <w:bodyDiv w:val="1"/>
      <w:marLeft w:val="0"/>
      <w:marRight w:val="0"/>
      <w:marTop w:val="0"/>
      <w:marBottom w:val="0"/>
      <w:divBdr>
        <w:top w:val="none" w:sz="0" w:space="0" w:color="auto"/>
        <w:left w:val="none" w:sz="0" w:space="0" w:color="auto"/>
        <w:bottom w:val="none" w:sz="0" w:space="0" w:color="auto"/>
        <w:right w:val="none" w:sz="0" w:space="0" w:color="auto"/>
      </w:divBdr>
    </w:div>
    <w:div w:id="822161731">
      <w:bodyDiv w:val="1"/>
      <w:marLeft w:val="0"/>
      <w:marRight w:val="0"/>
      <w:marTop w:val="0"/>
      <w:marBottom w:val="0"/>
      <w:divBdr>
        <w:top w:val="none" w:sz="0" w:space="0" w:color="auto"/>
        <w:left w:val="none" w:sz="0" w:space="0" w:color="auto"/>
        <w:bottom w:val="none" w:sz="0" w:space="0" w:color="auto"/>
        <w:right w:val="none" w:sz="0" w:space="0" w:color="auto"/>
      </w:divBdr>
    </w:div>
    <w:div w:id="822240684">
      <w:bodyDiv w:val="1"/>
      <w:marLeft w:val="0"/>
      <w:marRight w:val="0"/>
      <w:marTop w:val="0"/>
      <w:marBottom w:val="0"/>
      <w:divBdr>
        <w:top w:val="none" w:sz="0" w:space="0" w:color="auto"/>
        <w:left w:val="none" w:sz="0" w:space="0" w:color="auto"/>
        <w:bottom w:val="none" w:sz="0" w:space="0" w:color="auto"/>
        <w:right w:val="none" w:sz="0" w:space="0" w:color="auto"/>
      </w:divBdr>
    </w:div>
    <w:div w:id="824862635">
      <w:bodyDiv w:val="1"/>
      <w:marLeft w:val="0"/>
      <w:marRight w:val="0"/>
      <w:marTop w:val="0"/>
      <w:marBottom w:val="0"/>
      <w:divBdr>
        <w:top w:val="none" w:sz="0" w:space="0" w:color="auto"/>
        <w:left w:val="none" w:sz="0" w:space="0" w:color="auto"/>
        <w:bottom w:val="none" w:sz="0" w:space="0" w:color="auto"/>
        <w:right w:val="none" w:sz="0" w:space="0" w:color="auto"/>
      </w:divBdr>
    </w:div>
    <w:div w:id="827555351">
      <w:bodyDiv w:val="1"/>
      <w:marLeft w:val="0"/>
      <w:marRight w:val="0"/>
      <w:marTop w:val="0"/>
      <w:marBottom w:val="0"/>
      <w:divBdr>
        <w:top w:val="none" w:sz="0" w:space="0" w:color="auto"/>
        <w:left w:val="none" w:sz="0" w:space="0" w:color="auto"/>
        <w:bottom w:val="none" w:sz="0" w:space="0" w:color="auto"/>
        <w:right w:val="none" w:sz="0" w:space="0" w:color="auto"/>
      </w:divBdr>
    </w:div>
    <w:div w:id="829322758">
      <w:bodyDiv w:val="1"/>
      <w:marLeft w:val="0"/>
      <w:marRight w:val="0"/>
      <w:marTop w:val="0"/>
      <w:marBottom w:val="0"/>
      <w:divBdr>
        <w:top w:val="none" w:sz="0" w:space="0" w:color="auto"/>
        <w:left w:val="none" w:sz="0" w:space="0" w:color="auto"/>
        <w:bottom w:val="none" w:sz="0" w:space="0" w:color="auto"/>
        <w:right w:val="none" w:sz="0" w:space="0" w:color="auto"/>
      </w:divBdr>
    </w:div>
    <w:div w:id="830213780">
      <w:bodyDiv w:val="1"/>
      <w:marLeft w:val="0"/>
      <w:marRight w:val="0"/>
      <w:marTop w:val="0"/>
      <w:marBottom w:val="0"/>
      <w:divBdr>
        <w:top w:val="none" w:sz="0" w:space="0" w:color="auto"/>
        <w:left w:val="none" w:sz="0" w:space="0" w:color="auto"/>
        <w:bottom w:val="none" w:sz="0" w:space="0" w:color="auto"/>
        <w:right w:val="none" w:sz="0" w:space="0" w:color="auto"/>
      </w:divBdr>
    </w:div>
    <w:div w:id="831262520">
      <w:bodyDiv w:val="1"/>
      <w:marLeft w:val="0"/>
      <w:marRight w:val="0"/>
      <w:marTop w:val="0"/>
      <w:marBottom w:val="0"/>
      <w:divBdr>
        <w:top w:val="none" w:sz="0" w:space="0" w:color="auto"/>
        <w:left w:val="none" w:sz="0" w:space="0" w:color="auto"/>
        <w:bottom w:val="none" w:sz="0" w:space="0" w:color="auto"/>
        <w:right w:val="none" w:sz="0" w:space="0" w:color="auto"/>
      </w:divBdr>
    </w:div>
    <w:div w:id="832141950">
      <w:bodyDiv w:val="1"/>
      <w:marLeft w:val="0"/>
      <w:marRight w:val="0"/>
      <w:marTop w:val="0"/>
      <w:marBottom w:val="0"/>
      <w:divBdr>
        <w:top w:val="none" w:sz="0" w:space="0" w:color="auto"/>
        <w:left w:val="none" w:sz="0" w:space="0" w:color="auto"/>
        <w:bottom w:val="none" w:sz="0" w:space="0" w:color="auto"/>
        <w:right w:val="none" w:sz="0" w:space="0" w:color="auto"/>
      </w:divBdr>
    </w:div>
    <w:div w:id="837311542">
      <w:bodyDiv w:val="1"/>
      <w:marLeft w:val="0"/>
      <w:marRight w:val="0"/>
      <w:marTop w:val="0"/>
      <w:marBottom w:val="0"/>
      <w:divBdr>
        <w:top w:val="none" w:sz="0" w:space="0" w:color="auto"/>
        <w:left w:val="none" w:sz="0" w:space="0" w:color="auto"/>
        <w:bottom w:val="none" w:sz="0" w:space="0" w:color="auto"/>
        <w:right w:val="none" w:sz="0" w:space="0" w:color="auto"/>
      </w:divBdr>
    </w:div>
    <w:div w:id="837694094">
      <w:bodyDiv w:val="1"/>
      <w:marLeft w:val="0"/>
      <w:marRight w:val="0"/>
      <w:marTop w:val="0"/>
      <w:marBottom w:val="0"/>
      <w:divBdr>
        <w:top w:val="none" w:sz="0" w:space="0" w:color="auto"/>
        <w:left w:val="none" w:sz="0" w:space="0" w:color="auto"/>
        <w:bottom w:val="none" w:sz="0" w:space="0" w:color="auto"/>
        <w:right w:val="none" w:sz="0" w:space="0" w:color="auto"/>
      </w:divBdr>
    </w:div>
    <w:div w:id="842819832">
      <w:bodyDiv w:val="1"/>
      <w:marLeft w:val="0"/>
      <w:marRight w:val="0"/>
      <w:marTop w:val="0"/>
      <w:marBottom w:val="0"/>
      <w:divBdr>
        <w:top w:val="none" w:sz="0" w:space="0" w:color="auto"/>
        <w:left w:val="none" w:sz="0" w:space="0" w:color="auto"/>
        <w:bottom w:val="none" w:sz="0" w:space="0" w:color="auto"/>
        <w:right w:val="none" w:sz="0" w:space="0" w:color="auto"/>
      </w:divBdr>
    </w:div>
    <w:div w:id="844856574">
      <w:bodyDiv w:val="1"/>
      <w:marLeft w:val="0"/>
      <w:marRight w:val="0"/>
      <w:marTop w:val="0"/>
      <w:marBottom w:val="0"/>
      <w:divBdr>
        <w:top w:val="none" w:sz="0" w:space="0" w:color="auto"/>
        <w:left w:val="none" w:sz="0" w:space="0" w:color="auto"/>
        <w:bottom w:val="none" w:sz="0" w:space="0" w:color="auto"/>
        <w:right w:val="none" w:sz="0" w:space="0" w:color="auto"/>
      </w:divBdr>
    </w:div>
    <w:div w:id="848058110">
      <w:bodyDiv w:val="1"/>
      <w:marLeft w:val="0"/>
      <w:marRight w:val="0"/>
      <w:marTop w:val="0"/>
      <w:marBottom w:val="0"/>
      <w:divBdr>
        <w:top w:val="none" w:sz="0" w:space="0" w:color="auto"/>
        <w:left w:val="none" w:sz="0" w:space="0" w:color="auto"/>
        <w:bottom w:val="none" w:sz="0" w:space="0" w:color="auto"/>
        <w:right w:val="none" w:sz="0" w:space="0" w:color="auto"/>
      </w:divBdr>
    </w:div>
    <w:div w:id="848716984">
      <w:bodyDiv w:val="1"/>
      <w:marLeft w:val="0"/>
      <w:marRight w:val="0"/>
      <w:marTop w:val="0"/>
      <w:marBottom w:val="0"/>
      <w:divBdr>
        <w:top w:val="none" w:sz="0" w:space="0" w:color="auto"/>
        <w:left w:val="none" w:sz="0" w:space="0" w:color="auto"/>
        <w:bottom w:val="none" w:sz="0" w:space="0" w:color="auto"/>
        <w:right w:val="none" w:sz="0" w:space="0" w:color="auto"/>
      </w:divBdr>
    </w:div>
    <w:div w:id="850336904">
      <w:bodyDiv w:val="1"/>
      <w:marLeft w:val="0"/>
      <w:marRight w:val="0"/>
      <w:marTop w:val="0"/>
      <w:marBottom w:val="0"/>
      <w:divBdr>
        <w:top w:val="none" w:sz="0" w:space="0" w:color="auto"/>
        <w:left w:val="none" w:sz="0" w:space="0" w:color="auto"/>
        <w:bottom w:val="none" w:sz="0" w:space="0" w:color="auto"/>
        <w:right w:val="none" w:sz="0" w:space="0" w:color="auto"/>
      </w:divBdr>
    </w:div>
    <w:div w:id="852845874">
      <w:bodyDiv w:val="1"/>
      <w:marLeft w:val="0"/>
      <w:marRight w:val="0"/>
      <w:marTop w:val="0"/>
      <w:marBottom w:val="0"/>
      <w:divBdr>
        <w:top w:val="none" w:sz="0" w:space="0" w:color="auto"/>
        <w:left w:val="none" w:sz="0" w:space="0" w:color="auto"/>
        <w:bottom w:val="none" w:sz="0" w:space="0" w:color="auto"/>
        <w:right w:val="none" w:sz="0" w:space="0" w:color="auto"/>
      </w:divBdr>
    </w:div>
    <w:div w:id="861279615">
      <w:bodyDiv w:val="1"/>
      <w:marLeft w:val="0"/>
      <w:marRight w:val="0"/>
      <w:marTop w:val="0"/>
      <w:marBottom w:val="0"/>
      <w:divBdr>
        <w:top w:val="none" w:sz="0" w:space="0" w:color="auto"/>
        <w:left w:val="none" w:sz="0" w:space="0" w:color="auto"/>
        <w:bottom w:val="none" w:sz="0" w:space="0" w:color="auto"/>
        <w:right w:val="none" w:sz="0" w:space="0" w:color="auto"/>
      </w:divBdr>
    </w:div>
    <w:div w:id="861747746">
      <w:bodyDiv w:val="1"/>
      <w:marLeft w:val="0"/>
      <w:marRight w:val="0"/>
      <w:marTop w:val="0"/>
      <w:marBottom w:val="0"/>
      <w:divBdr>
        <w:top w:val="none" w:sz="0" w:space="0" w:color="auto"/>
        <w:left w:val="none" w:sz="0" w:space="0" w:color="auto"/>
        <w:bottom w:val="none" w:sz="0" w:space="0" w:color="auto"/>
        <w:right w:val="none" w:sz="0" w:space="0" w:color="auto"/>
      </w:divBdr>
    </w:div>
    <w:div w:id="862209643">
      <w:bodyDiv w:val="1"/>
      <w:marLeft w:val="0"/>
      <w:marRight w:val="0"/>
      <w:marTop w:val="0"/>
      <w:marBottom w:val="0"/>
      <w:divBdr>
        <w:top w:val="none" w:sz="0" w:space="0" w:color="auto"/>
        <w:left w:val="none" w:sz="0" w:space="0" w:color="auto"/>
        <w:bottom w:val="none" w:sz="0" w:space="0" w:color="auto"/>
        <w:right w:val="none" w:sz="0" w:space="0" w:color="auto"/>
      </w:divBdr>
    </w:div>
    <w:div w:id="866260070">
      <w:bodyDiv w:val="1"/>
      <w:marLeft w:val="0"/>
      <w:marRight w:val="0"/>
      <w:marTop w:val="0"/>
      <w:marBottom w:val="0"/>
      <w:divBdr>
        <w:top w:val="none" w:sz="0" w:space="0" w:color="auto"/>
        <w:left w:val="none" w:sz="0" w:space="0" w:color="auto"/>
        <w:bottom w:val="none" w:sz="0" w:space="0" w:color="auto"/>
        <w:right w:val="none" w:sz="0" w:space="0" w:color="auto"/>
      </w:divBdr>
    </w:div>
    <w:div w:id="866453530">
      <w:bodyDiv w:val="1"/>
      <w:marLeft w:val="0"/>
      <w:marRight w:val="0"/>
      <w:marTop w:val="0"/>
      <w:marBottom w:val="0"/>
      <w:divBdr>
        <w:top w:val="none" w:sz="0" w:space="0" w:color="auto"/>
        <w:left w:val="none" w:sz="0" w:space="0" w:color="auto"/>
        <w:bottom w:val="none" w:sz="0" w:space="0" w:color="auto"/>
        <w:right w:val="none" w:sz="0" w:space="0" w:color="auto"/>
      </w:divBdr>
    </w:div>
    <w:div w:id="869996748">
      <w:bodyDiv w:val="1"/>
      <w:marLeft w:val="0"/>
      <w:marRight w:val="0"/>
      <w:marTop w:val="0"/>
      <w:marBottom w:val="0"/>
      <w:divBdr>
        <w:top w:val="none" w:sz="0" w:space="0" w:color="auto"/>
        <w:left w:val="none" w:sz="0" w:space="0" w:color="auto"/>
        <w:bottom w:val="none" w:sz="0" w:space="0" w:color="auto"/>
        <w:right w:val="none" w:sz="0" w:space="0" w:color="auto"/>
      </w:divBdr>
    </w:div>
    <w:div w:id="870922115">
      <w:bodyDiv w:val="1"/>
      <w:marLeft w:val="0"/>
      <w:marRight w:val="0"/>
      <w:marTop w:val="0"/>
      <w:marBottom w:val="0"/>
      <w:divBdr>
        <w:top w:val="none" w:sz="0" w:space="0" w:color="auto"/>
        <w:left w:val="none" w:sz="0" w:space="0" w:color="auto"/>
        <w:bottom w:val="none" w:sz="0" w:space="0" w:color="auto"/>
        <w:right w:val="none" w:sz="0" w:space="0" w:color="auto"/>
      </w:divBdr>
    </w:div>
    <w:div w:id="872569956">
      <w:bodyDiv w:val="1"/>
      <w:marLeft w:val="0"/>
      <w:marRight w:val="0"/>
      <w:marTop w:val="0"/>
      <w:marBottom w:val="0"/>
      <w:divBdr>
        <w:top w:val="none" w:sz="0" w:space="0" w:color="auto"/>
        <w:left w:val="none" w:sz="0" w:space="0" w:color="auto"/>
        <w:bottom w:val="none" w:sz="0" w:space="0" w:color="auto"/>
        <w:right w:val="none" w:sz="0" w:space="0" w:color="auto"/>
      </w:divBdr>
    </w:div>
    <w:div w:id="874076924">
      <w:bodyDiv w:val="1"/>
      <w:marLeft w:val="0"/>
      <w:marRight w:val="0"/>
      <w:marTop w:val="0"/>
      <w:marBottom w:val="0"/>
      <w:divBdr>
        <w:top w:val="none" w:sz="0" w:space="0" w:color="auto"/>
        <w:left w:val="none" w:sz="0" w:space="0" w:color="auto"/>
        <w:bottom w:val="none" w:sz="0" w:space="0" w:color="auto"/>
        <w:right w:val="none" w:sz="0" w:space="0" w:color="auto"/>
      </w:divBdr>
    </w:div>
    <w:div w:id="877932398">
      <w:bodyDiv w:val="1"/>
      <w:marLeft w:val="0"/>
      <w:marRight w:val="0"/>
      <w:marTop w:val="0"/>
      <w:marBottom w:val="0"/>
      <w:divBdr>
        <w:top w:val="none" w:sz="0" w:space="0" w:color="auto"/>
        <w:left w:val="none" w:sz="0" w:space="0" w:color="auto"/>
        <w:bottom w:val="none" w:sz="0" w:space="0" w:color="auto"/>
        <w:right w:val="none" w:sz="0" w:space="0" w:color="auto"/>
      </w:divBdr>
    </w:div>
    <w:div w:id="878131911">
      <w:bodyDiv w:val="1"/>
      <w:marLeft w:val="0"/>
      <w:marRight w:val="0"/>
      <w:marTop w:val="0"/>
      <w:marBottom w:val="0"/>
      <w:divBdr>
        <w:top w:val="none" w:sz="0" w:space="0" w:color="auto"/>
        <w:left w:val="none" w:sz="0" w:space="0" w:color="auto"/>
        <w:bottom w:val="none" w:sz="0" w:space="0" w:color="auto"/>
        <w:right w:val="none" w:sz="0" w:space="0" w:color="auto"/>
      </w:divBdr>
    </w:div>
    <w:div w:id="882791513">
      <w:bodyDiv w:val="1"/>
      <w:marLeft w:val="0"/>
      <w:marRight w:val="0"/>
      <w:marTop w:val="0"/>
      <w:marBottom w:val="0"/>
      <w:divBdr>
        <w:top w:val="none" w:sz="0" w:space="0" w:color="auto"/>
        <w:left w:val="none" w:sz="0" w:space="0" w:color="auto"/>
        <w:bottom w:val="none" w:sz="0" w:space="0" w:color="auto"/>
        <w:right w:val="none" w:sz="0" w:space="0" w:color="auto"/>
      </w:divBdr>
    </w:div>
    <w:div w:id="887641043">
      <w:bodyDiv w:val="1"/>
      <w:marLeft w:val="0"/>
      <w:marRight w:val="0"/>
      <w:marTop w:val="0"/>
      <w:marBottom w:val="0"/>
      <w:divBdr>
        <w:top w:val="none" w:sz="0" w:space="0" w:color="auto"/>
        <w:left w:val="none" w:sz="0" w:space="0" w:color="auto"/>
        <w:bottom w:val="none" w:sz="0" w:space="0" w:color="auto"/>
        <w:right w:val="none" w:sz="0" w:space="0" w:color="auto"/>
      </w:divBdr>
    </w:div>
    <w:div w:id="896820613">
      <w:bodyDiv w:val="1"/>
      <w:marLeft w:val="0"/>
      <w:marRight w:val="0"/>
      <w:marTop w:val="0"/>
      <w:marBottom w:val="0"/>
      <w:divBdr>
        <w:top w:val="none" w:sz="0" w:space="0" w:color="auto"/>
        <w:left w:val="none" w:sz="0" w:space="0" w:color="auto"/>
        <w:bottom w:val="none" w:sz="0" w:space="0" w:color="auto"/>
        <w:right w:val="none" w:sz="0" w:space="0" w:color="auto"/>
      </w:divBdr>
    </w:div>
    <w:div w:id="901713815">
      <w:bodyDiv w:val="1"/>
      <w:marLeft w:val="0"/>
      <w:marRight w:val="0"/>
      <w:marTop w:val="0"/>
      <w:marBottom w:val="0"/>
      <w:divBdr>
        <w:top w:val="none" w:sz="0" w:space="0" w:color="auto"/>
        <w:left w:val="none" w:sz="0" w:space="0" w:color="auto"/>
        <w:bottom w:val="none" w:sz="0" w:space="0" w:color="auto"/>
        <w:right w:val="none" w:sz="0" w:space="0" w:color="auto"/>
      </w:divBdr>
    </w:div>
    <w:div w:id="904026667">
      <w:bodyDiv w:val="1"/>
      <w:marLeft w:val="0"/>
      <w:marRight w:val="0"/>
      <w:marTop w:val="0"/>
      <w:marBottom w:val="0"/>
      <w:divBdr>
        <w:top w:val="none" w:sz="0" w:space="0" w:color="auto"/>
        <w:left w:val="none" w:sz="0" w:space="0" w:color="auto"/>
        <w:bottom w:val="none" w:sz="0" w:space="0" w:color="auto"/>
        <w:right w:val="none" w:sz="0" w:space="0" w:color="auto"/>
      </w:divBdr>
    </w:div>
    <w:div w:id="905339395">
      <w:bodyDiv w:val="1"/>
      <w:marLeft w:val="0"/>
      <w:marRight w:val="0"/>
      <w:marTop w:val="0"/>
      <w:marBottom w:val="0"/>
      <w:divBdr>
        <w:top w:val="none" w:sz="0" w:space="0" w:color="auto"/>
        <w:left w:val="none" w:sz="0" w:space="0" w:color="auto"/>
        <w:bottom w:val="none" w:sz="0" w:space="0" w:color="auto"/>
        <w:right w:val="none" w:sz="0" w:space="0" w:color="auto"/>
      </w:divBdr>
    </w:div>
    <w:div w:id="909803015">
      <w:bodyDiv w:val="1"/>
      <w:marLeft w:val="0"/>
      <w:marRight w:val="0"/>
      <w:marTop w:val="0"/>
      <w:marBottom w:val="0"/>
      <w:divBdr>
        <w:top w:val="none" w:sz="0" w:space="0" w:color="auto"/>
        <w:left w:val="none" w:sz="0" w:space="0" w:color="auto"/>
        <w:bottom w:val="none" w:sz="0" w:space="0" w:color="auto"/>
        <w:right w:val="none" w:sz="0" w:space="0" w:color="auto"/>
      </w:divBdr>
    </w:div>
    <w:div w:id="911039058">
      <w:bodyDiv w:val="1"/>
      <w:marLeft w:val="0"/>
      <w:marRight w:val="0"/>
      <w:marTop w:val="0"/>
      <w:marBottom w:val="0"/>
      <w:divBdr>
        <w:top w:val="none" w:sz="0" w:space="0" w:color="auto"/>
        <w:left w:val="none" w:sz="0" w:space="0" w:color="auto"/>
        <w:bottom w:val="none" w:sz="0" w:space="0" w:color="auto"/>
        <w:right w:val="none" w:sz="0" w:space="0" w:color="auto"/>
      </w:divBdr>
    </w:div>
    <w:div w:id="915087059">
      <w:bodyDiv w:val="1"/>
      <w:marLeft w:val="0"/>
      <w:marRight w:val="0"/>
      <w:marTop w:val="0"/>
      <w:marBottom w:val="0"/>
      <w:divBdr>
        <w:top w:val="none" w:sz="0" w:space="0" w:color="auto"/>
        <w:left w:val="none" w:sz="0" w:space="0" w:color="auto"/>
        <w:bottom w:val="none" w:sz="0" w:space="0" w:color="auto"/>
        <w:right w:val="none" w:sz="0" w:space="0" w:color="auto"/>
      </w:divBdr>
    </w:div>
    <w:div w:id="919683189">
      <w:bodyDiv w:val="1"/>
      <w:marLeft w:val="0"/>
      <w:marRight w:val="0"/>
      <w:marTop w:val="0"/>
      <w:marBottom w:val="0"/>
      <w:divBdr>
        <w:top w:val="none" w:sz="0" w:space="0" w:color="auto"/>
        <w:left w:val="none" w:sz="0" w:space="0" w:color="auto"/>
        <w:bottom w:val="none" w:sz="0" w:space="0" w:color="auto"/>
        <w:right w:val="none" w:sz="0" w:space="0" w:color="auto"/>
      </w:divBdr>
    </w:div>
    <w:div w:id="923418083">
      <w:bodyDiv w:val="1"/>
      <w:marLeft w:val="0"/>
      <w:marRight w:val="0"/>
      <w:marTop w:val="0"/>
      <w:marBottom w:val="0"/>
      <w:divBdr>
        <w:top w:val="none" w:sz="0" w:space="0" w:color="auto"/>
        <w:left w:val="none" w:sz="0" w:space="0" w:color="auto"/>
        <w:bottom w:val="none" w:sz="0" w:space="0" w:color="auto"/>
        <w:right w:val="none" w:sz="0" w:space="0" w:color="auto"/>
      </w:divBdr>
    </w:div>
    <w:div w:id="924456925">
      <w:bodyDiv w:val="1"/>
      <w:marLeft w:val="0"/>
      <w:marRight w:val="0"/>
      <w:marTop w:val="0"/>
      <w:marBottom w:val="0"/>
      <w:divBdr>
        <w:top w:val="none" w:sz="0" w:space="0" w:color="auto"/>
        <w:left w:val="none" w:sz="0" w:space="0" w:color="auto"/>
        <w:bottom w:val="none" w:sz="0" w:space="0" w:color="auto"/>
        <w:right w:val="none" w:sz="0" w:space="0" w:color="auto"/>
      </w:divBdr>
    </w:div>
    <w:div w:id="927353031">
      <w:bodyDiv w:val="1"/>
      <w:marLeft w:val="0"/>
      <w:marRight w:val="0"/>
      <w:marTop w:val="0"/>
      <w:marBottom w:val="0"/>
      <w:divBdr>
        <w:top w:val="none" w:sz="0" w:space="0" w:color="auto"/>
        <w:left w:val="none" w:sz="0" w:space="0" w:color="auto"/>
        <w:bottom w:val="none" w:sz="0" w:space="0" w:color="auto"/>
        <w:right w:val="none" w:sz="0" w:space="0" w:color="auto"/>
      </w:divBdr>
    </w:div>
    <w:div w:id="929436443">
      <w:bodyDiv w:val="1"/>
      <w:marLeft w:val="0"/>
      <w:marRight w:val="0"/>
      <w:marTop w:val="0"/>
      <w:marBottom w:val="0"/>
      <w:divBdr>
        <w:top w:val="none" w:sz="0" w:space="0" w:color="auto"/>
        <w:left w:val="none" w:sz="0" w:space="0" w:color="auto"/>
        <w:bottom w:val="none" w:sz="0" w:space="0" w:color="auto"/>
        <w:right w:val="none" w:sz="0" w:space="0" w:color="auto"/>
      </w:divBdr>
    </w:div>
    <w:div w:id="930234023">
      <w:bodyDiv w:val="1"/>
      <w:marLeft w:val="0"/>
      <w:marRight w:val="0"/>
      <w:marTop w:val="0"/>
      <w:marBottom w:val="0"/>
      <w:divBdr>
        <w:top w:val="none" w:sz="0" w:space="0" w:color="auto"/>
        <w:left w:val="none" w:sz="0" w:space="0" w:color="auto"/>
        <w:bottom w:val="none" w:sz="0" w:space="0" w:color="auto"/>
        <w:right w:val="none" w:sz="0" w:space="0" w:color="auto"/>
      </w:divBdr>
    </w:div>
    <w:div w:id="933514015">
      <w:bodyDiv w:val="1"/>
      <w:marLeft w:val="0"/>
      <w:marRight w:val="0"/>
      <w:marTop w:val="0"/>
      <w:marBottom w:val="0"/>
      <w:divBdr>
        <w:top w:val="none" w:sz="0" w:space="0" w:color="auto"/>
        <w:left w:val="none" w:sz="0" w:space="0" w:color="auto"/>
        <w:bottom w:val="none" w:sz="0" w:space="0" w:color="auto"/>
        <w:right w:val="none" w:sz="0" w:space="0" w:color="auto"/>
      </w:divBdr>
    </w:div>
    <w:div w:id="934285322">
      <w:bodyDiv w:val="1"/>
      <w:marLeft w:val="0"/>
      <w:marRight w:val="0"/>
      <w:marTop w:val="0"/>
      <w:marBottom w:val="0"/>
      <w:divBdr>
        <w:top w:val="none" w:sz="0" w:space="0" w:color="auto"/>
        <w:left w:val="none" w:sz="0" w:space="0" w:color="auto"/>
        <w:bottom w:val="none" w:sz="0" w:space="0" w:color="auto"/>
        <w:right w:val="none" w:sz="0" w:space="0" w:color="auto"/>
      </w:divBdr>
    </w:div>
    <w:div w:id="934943473">
      <w:bodyDiv w:val="1"/>
      <w:marLeft w:val="0"/>
      <w:marRight w:val="0"/>
      <w:marTop w:val="0"/>
      <w:marBottom w:val="0"/>
      <w:divBdr>
        <w:top w:val="none" w:sz="0" w:space="0" w:color="auto"/>
        <w:left w:val="none" w:sz="0" w:space="0" w:color="auto"/>
        <w:bottom w:val="none" w:sz="0" w:space="0" w:color="auto"/>
        <w:right w:val="none" w:sz="0" w:space="0" w:color="auto"/>
      </w:divBdr>
    </w:div>
    <w:div w:id="939022314">
      <w:bodyDiv w:val="1"/>
      <w:marLeft w:val="0"/>
      <w:marRight w:val="0"/>
      <w:marTop w:val="0"/>
      <w:marBottom w:val="0"/>
      <w:divBdr>
        <w:top w:val="none" w:sz="0" w:space="0" w:color="auto"/>
        <w:left w:val="none" w:sz="0" w:space="0" w:color="auto"/>
        <w:bottom w:val="none" w:sz="0" w:space="0" w:color="auto"/>
        <w:right w:val="none" w:sz="0" w:space="0" w:color="auto"/>
      </w:divBdr>
    </w:div>
    <w:div w:id="942613567">
      <w:bodyDiv w:val="1"/>
      <w:marLeft w:val="0"/>
      <w:marRight w:val="0"/>
      <w:marTop w:val="0"/>
      <w:marBottom w:val="0"/>
      <w:divBdr>
        <w:top w:val="none" w:sz="0" w:space="0" w:color="auto"/>
        <w:left w:val="none" w:sz="0" w:space="0" w:color="auto"/>
        <w:bottom w:val="none" w:sz="0" w:space="0" w:color="auto"/>
        <w:right w:val="none" w:sz="0" w:space="0" w:color="auto"/>
      </w:divBdr>
    </w:div>
    <w:div w:id="954483667">
      <w:bodyDiv w:val="1"/>
      <w:marLeft w:val="0"/>
      <w:marRight w:val="0"/>
      <w:marTop w:val="0"/>
      <w:marBottom w:val="0"/>
      <w:divBdr>
        <w:top w:val="none" w:sz="0" w:space="0" w:color="auto"/>
        <w:left w:val="none" w:sz="0" w:space="0" w:color="auto"/>
        <w:bottom w:val="none" w:sz="0" w:space="0" w:color="auto"/>
        <w:right w:val="none" w:sz="0" w:space="0" w:color="auto"/>
      </w:divBdr>
    </w:div>
    <w:div w:id="954554452">
      <w:bodyDiv w:val="1"/>
      <w:marLeft w:val="0"/>
      <w:marRight w:val="0"/>
      <w:marTop w:val="0"/>
      <w:marBottom w:val="0"/>
      <w:divBdr>
        <w:top w:val="none" w:sz="0" w:space="0" w:color="auto"/>
        <w:left w:val="none" w:sz="0" w:space="0" w:color="auto"/>
        <w:bottom w:val="none" w:sz="0" w:space="0" w:color="auto"/>
        <w:right w:val="none" w:sz="0" w:space="0" w:color="auto"/>
      </w:divBdr>
    </w:div>
    <w:div w:id="963072951">
      <w:bodyDiv w:val="1"/>
      <w:marLeft w:val="0"/>
      <w:marRight w:val="0"/>
      <w:marTop w:val="0"/>
      <w:marBottom w:val="0"/>
      <w:divBdr>
        <w:top w:val="none" w:sz="0" w:space="0" w:color="auto"/>
        <w:left w:val="none" w:sz="0" w:space="0" w:color="auto"/>
        <w:bottom w:val="none" w:sz="0" w:space="0" w:color="auto"/>
        <w:right w:val="none" w:sz="0" w:space="0" w:color="auto"/>
      </w:divBdr>
    </w:div>
    <w:div w:id="965090382">
      <w:bodyDiv w:val="1"/>
      <w:marLeft w:val="0"/>
      <w:marRight w:val="0"/>
      <w:marTop w:val="0"/>
      <w:marBottom w:val="0"/>
      <w:divBdr>
        <w:top w:val="none" w:sz="0" w:space="0" w:color="auto"/>
        <w:left w:val="none" w:sz="0" w:space="0" w:color="auto"/>
        <w:bottom w:val="none" w:sz="0" w:space="0" w:color="auto"/>
        <w:right w:val="none" w:sz="0" w:space="0" w:color="auto"/>
      </w:divBdr>
    </w:div>
    <w:div w:id="965696648">
      <w:bodyDiv w:val="1"/>
      <w:marLeft w:val="0"/>
      <w:marRight w:val="0"/>
      <w:marTop w:val="0"/>
      <w:marBottom w:val="0"/>
      <w:divBdr>
        <w:top w:val="none" w:sz="0" w:space="0" w:color="auto"/>
        <w:left w:val="none" w:sz="0" w:space="0" w:color="auto"/>
        <w:bottom w:val="none" w:sz="0" w:space="0" w:color="auto"/>
        <w:right w:val="none" w:sz="0" w:space="0" w:color="auto"/>
      </w:divBdr>
    </w:div>
    <w:div w:id="967320313">
      <w:bodyDiv w:val="1"/>
      <w:marLeft w:val="0"/>
      <w:marRight w:val="0"/>
      <w:marTop w:val="0"/>
      <w:marBottom w:val="0"/>
      <w:divBdr>
        <w:top w:val="none" w:sz="0" w:space="0" w:color="auto"/>
        <w:left w:val="none" w:sz="0" w:space="0" w:color="auto"/>
        <w:bottom w:val="none" w:sz="0" w:space="0" w:color="auto"/>
        <w:right w:val="none" w:sz="0" w:space="0" w:color="auto"/>
      </w:divBdr>
    </w:div>
    <w:div w:id="967708385">
      <w:bodyDiv w:val="1"/>
      <w:marLeft w:val="0"/>
      <w:marRight w:val="0"/>
      <w:marTop w:val="0"/>
      <w:marBottom w:val="0"/>
      <w:divBdr>
        <w:top w:val="none" w:sz="0" w:space="0" w:color="auto"/>
        <w:left w:val="none" w:sz="0" w:space="0" w:color="auto"/>
        <w:bottom w:val="none" w:sz="0" w:space="0" w:color="auto"/>
        <w:right w:val="none" w:sz="0" w:space="0" w:color="auto"/>
      </w:divBdr>
    </w:div>
    <w:div w:id="968824170">
      <w:bodyDiv w:val="1"/>
      <w:marLeft w:val="0"/>
      <w:marRight w:val="0"/>
      <w:marTop w:val="0"/>
      <w:marBottom w:val="0"/>
      <w:divBdr>
        <w:top w:val="none" w:sz="0" w:space="0" w:color="auto"/>
        <w:left w:val="none" w:sz="0" w:space="0" w:color="auto"/>
        <w:bottom w:val="none" w:sz="0" w:space="0" w:color="auto"/>
        <w:right w:val="none" w:sz="0" w:space="0" w:color="auto"/>
      </w:divBdr>
    </w:div>
    <w:div w:id="968896236">
      <w:bodyDiv w:val="1"/>
      <w:marLeft w:val="0"/>
      <w:marRight w:val="0"/>
      <w:marTop w:val="0"/>
      <w:marBottom w:val="0"/>
      <w:divBdr>
        <w:top w:val="none" w:sz="0" w:space="0" w:color="auto"/>
        <w:left w:val="none" w:sz="0" w:space="0" w:color="auto"/>
        <w:bottom w:val="none" w:sz="0" w:space="0" w:color="auto"/>
        <w:right w:val="none" w:sz="0" w:space="0" w:color="auto"/>
      </w:divBdr>
    </w:div>
    <w:div w:id="975263049">
      <w:bodyDiv w:val="1"/>
      <w:marLeft w:val="0"/>
      <w:marRight w:val="0"/>
      <w:marTop w:val="0"/>
      <w:marBottom w:val="0"/>
      <w:divBdr>
        <w:top w:val="none" w:sz="0" w:space="0" w:color="auto"/>
        <w:left w:val="none" w:sz="0" w:space="0" w:color="auto"/>
        <w:bottom w:val="none" w:sz="0" w:space="0" w:color="auto"/>
        <w:right w:val="none" w:sz="0" w:space="0" w:color="auto"/>
      </w:divBdr>
    </w:div>
    <w:div w:id="977299190">
      <w:bodyDiv w:val="1"/>
      <w:marLeft w:val="0"/>
      <w:marRight w:val="0"/>
      <w:marTop w:val="0"/>
      <w:marBottom w:val="0"/>
      <w:divBdr>
        <w:top w:val="none" w:sz="0" w:space="0" w:color="auto"/>
        <w:left w:val="none" w:sz="0" w:space="0" w:color="auto"/>
        <w:bottom w:val="none" w:sz="0" w:space="0" w:color="auto"/>
        <w:right w:val="none" w:sz="0" w:space="0" w:color="auto"/>
      </w:divBdr>
    </w:div>
    <w:div w:id="977492980">
      <w:bodyDiv w:val="1"/>
      <w:marLeft w:val="0"/>
      <w:marRight w:val="0"/>
      <w:marTop w:val="0"/>
      <w:marBottom w:val="0"/>
      <w:divBdr>
        <w:top w:val="none" w:sz="0" w:space="0" w:color="auto"/>
        <w:left w:val="none" w:sz="0" w:space="0" w:color="auto"/>
        <w:bottom w:val="none" w:sz="0" w:space="0" w:color="auto"/>
        <w:right w:val="none" w:sz="0" w:space="0" w:color="auto"/>
      </w:divBdr>
    </w:div>
    <w:div w:id="977567338">
      <w:bodyDiv w:val="1"/>
      <w:marLeft w:val="0"/>
      <w:marRight w:val="0"/>
      <w:marTop w:val="0"/>
      <w:marBottom w:val="0"/>
      <w:divBdr>
        <w:top w:val="none" w:sz="0" w:space="0" w:color="auto"/>
        <w:left w:val="none" w:sz="0" w:space="0" w:color="auto"/>
        <w:bottom w:val="none" w:sz="0" w:space="0" w:color="auto"/>
        <w:right w:val="none" w:sz="0" w:space="0" w:color="auto"/>
      </w:divBdr>
    </w:div>
    <w:div w:id="983699264">
      <w:bodyDiv w:val="1"/>
      <w:marLeft w:val="0"/>
      <w:marRight w:val="0"/>
      <w:marTop w:val="0"/>
      <w:marBottom w:val="0"/>
      <w:divBdr>
        <w:top w:val="none" w:sz="0" w:space="0" w:color="auto"/>
        <w:left w:val="none" w:sz="0" w:space="0" w:color="auto"/>
        <w:bottom w:val="none" w:sz="0" w:space="0" w:color="auto"/>
        <w:right w:val="none" w:sz="0" w:space="0" w:color="auto"/>
      </w:divBdr>
      <w:divsChild>
        <w:div w:id="2121876369">
          <w:marLeft w:val="0"/>
          <w:marRight w:val="0"/>
          <w:marTop w:val="0"/>
          <w:marBottom w:val="0"/>
          <w:divBdr>
            <w:top w:val="none" w:sz="0" w:space="0" w:color="auto"/>
            <w:left w:val="none" w:sz="0" w:space="0" w:color="auto"/>
            <w:bottom w:val="none" w:sz="0" w:space="0" w:color="auto"/>
            <w:right w:val="none" w:sz="0" w:space="0" w:color="auto"/>
          </w:divBdr>
        </w:div>
      </w:divsChild>
    </w:div>
    <w:div w:id="985167545">
      <w:bodyDiv w:val="1"/>
      <w:marLeft w:val="0"/>
      <w:marRight w:val="0"/>
      <w:marTop w:val="0"/>
      <w:marBottom w:val="0"/>
      <w:divBdr>
        <w:top w:val="none" w:sz="0" w:space="0" w:color="auto"/>
        <w:left w:val="none" w:sz="0" w:space="0" w:color="auto"/>
        <w:bottom w:val="none" w:sz="0" w:space="0" w:color="auto"/>
        <w:right w:val="none" w:sz="0" w:space="0" w:color="auto"/>
      </w:divBdr>
    </w:div>
    <w:div w:id="985671596">
      <w:bodyDiv w:val="1"/>
      <w:marLeft w:val="0"/>
      <w:marRight w:val="0"/>
      <w:marTop w:val="0"/>
      <w:marBottom w:val="0"/>
      <w:divBdr>
        <w:top w:val="none" w:sz="0" w:space="0" w:color="auto"/>
        <w:left w:val="none" w:sz="0" w:space="0" w:color="auto"/>
        <w:bottom w:val="none" w:sz="0" w:space="0" w:color="auto"/>
        <w:right w:val="none" w:sz="0" w:space="0" w:color="auto"/>
      </w:divBdr>
    </w:div>
    <w:div w:id="986083768">
      <w:bodyDiv w:val="1"/>
      <w:marLeft w:val="0"/>
      <w:marRight w:val="0"/>
      <w:marTop w:val="0"/>
      <w:marBottom w:val="0"/>
      <w:divBdr>
        <w:top w:val="none" w:sz="0" w:space="0" w:color="auto"/>
        <w:left w:val="none" w:sz="0" w:space="0" w:color="auto"/>
        <w:bottom w:val="none" w:sz="0" w:space="0" w:color="auto"/>
        <w:right w:val="none" w:sz="0" w:space="0" w:color="auto"/>
      </w:divBdr>
    </w:div>
    <w:div w:id="986473918">
      <w:bodyDiv w:val="1"/>
      <w:marLeft w:val="0"/>
      <w:marRight w:val="0"/>
      <w:marTop w:val="0"/>
      <w:marBottom w:val="0"/>
      <w:divBdr>
        <w:top w:val="none" w:sz="0" w:space="0" w:color="auto"/>
        <w:left w:val="none" w:sz="0" w:space="0" w:color="auto"/>
        <w:bottom w:val="none" w:sz="0" w:space="0" w:color="auto"/>
        <w:right w:val="none" w:sz="0" w:space="0" w:color="auto"/>
      </w:divBdr>
    </w:div>
    <w:div w:id="993266338">
      <w:bodyDiv w:val="1"/>
      <w:marLeft w:val="0"/>
      <w:marRight w:val="0"/>
      <w:marTop w:val="0"/>
      <w:marBottom w:val="0"/>
      <w:divBdr>
        <w:top w:val="none" w:sz="0" w:space="0" w:color="auto"/>
        <w:left w:val="none" w:sz="0" w:space="0" w:color="auto"/>
        <w:bottom w:val="none" w:sz="0" w:space="0" w:color="auto"/>
        <w:right w:val="none" w:sz="0" w:space="0" w:color="auto"/>
      </w:divBdr>
    </w:div>
    <w:div w:id="996153162">
      <w:bodyDiv w:val="1"/>
      <w:marLeft w:val="0"/>
      <w:marRight w:val="0"/>
      <w:marTop w:val="0"/>
      <w:marBottom w:val="0"/>
      <w:divBdr>
        <w:top w:val="none" w:sz="0" w:space="0" w:color="auto"/>
        <w:left w:val="none" w:sz="0" w:space="0" w:color="auto"/>
        <w:bottom w:val="none" w:sz="0" w:space="0" w:color="auto"/>
        <w:right w:val="none" w:sz="0" w:space="0" w:color="auto"/>
      </w:divBdr>
    </w:div>
    <w:div w:id="997923106">
      <w:bodyDiv w:val="1"/>
      <w:marLeft w:val="0"/>
      <w:marRight w:val="0"/>
      <w:marTop w:val="0"/>
      <w:marBottom w:val="0"/>
      <w:divBdr>
        <w:top w:val="none" w:sz="0" w:space="0" w:color="auto"/>
        <w:left w:val="none" w:sz="0" w:space="0" w:color="auto"/>
        <w:bottom w:val="none" w:sz="0" w:space="0" w:color="auto"/>
        <w:right w:val="none" w:sz="0" w:space="0" w:color="auto"/>
      </w:divBdr>
    </w:div>
    <w:div w:id="999693656">
      <w:bodyDiv w:val="1"/>
      <w:marLeft w:val="0"/>
      <w:marRight w:val="0"/>
      <w:marTop w:val="0"/>
      <w:marBottom w:val="0"/>
      <w:divBdr>
        <w:top w:val="none" w:sz="0" w:space="0" w:color="auto"/>
        <w:left w:val="none" w:sz="0" w:space="0" w:color="auto"/>
        <w:bottom w:val="none" w:sz="0" w:space="0" w:color="auto"/>
        <w:right w:val="none" w:sz="0" w:space="0" w:color="auto"/>
      </w:divBdr>
    </w:div>
    <w:div w:id="1005322268">
      <w:bodyDiv w:val="1"/>
      <w:marLeft w:val="0"/>
      <w:marRight w:val="0"/>
      <w:marTop w:val="0"/>
      <w:marBottom w:val="0"/>
      <w:divBdr>
        <w:top w:val="none" w:sz="0" w:space="0" w:color="auto"/>
        <w:left w:val="none" w:sz="0" w:space="0" w:color="auto"/>
        <w:bottom w:val="none" w:sz="0" w:space="0" w:color="auto"/>
        <w:right w:val="none" w:sz="0" w:space="0" w:color="auto"/>
      </w:divBdr>
    </w:div>
    <w:div w:id="1006830562">
      <w:bodyDiv w:val="1"/>
      <w:marLeft w:val="0"/>
      <w:marRight w:val="0"/>
      <w:marTop w:val="0"/>
      <w:marBottom w:val="0"/>
      <w:divBdr>
        <w:top w:val="none" w:sz="0" w:space="0" w:color="auto"/>
        <w:left w:val="none" w:sz="0" w:space="0" w:color="auto"/>
        <w:bottom w:val="none" w:sz="0" w:space="0" w:color="auto"/>
        <w:right w:val="none" w:sz="0" w:space="0" w:color="auto"/>
      </w:divBdr>
    </w:div>
    <w:div w:id="1009453233">
      <w:bodyDiv w:val="1"/>
      <w:marLeft w:val="0"/>
      <w:marRight w:val="0"/>
      <w:marTop w:val="0"/>
      <w:marBottom w:val="0"/>
      <w:divBdr>
        <w:top w:val="none" w:sz="0" w:space="0" w:color="auto"/>
        <w:left w:val="none" w:sz="0" w:space="0" w:color="auto"/>
        <w:bottom w:val="none" w:sz="0" w:space="0" w:color="auto"/>
        <w:right w:val="none" w:sz="0" w:space="0" w:color="auto"/>
      </w:divBdr>
    </w:div>
    <w:div w:id="1009680089">
      <w:bodyDiv w:val="1"/>
      <w:marLeft w:val="0"/>
      <w:marRight w:val="0"/>
      <w:marTop w:val="0"/>
      <w:marBottom w:val="0"/>
      <w:divBdr>
        <w:top w:val="none" w:sz="0" w:space="0" w:color="auto"/>
        <w:left w:val="none" w:sz="0" w:space="0" w:color="auto"/>
        <w:bottom w:val="none" w:sz="0" w:space="0" w:color="auto"/>
        <w:right w:val="none" w:sz="0" w:space="0" w:color="auto"/>
      </w:divBdr>
    </w:div>
    <w:div w:id="1013187176">
      <w:bodyDiv w:val="1"/>
      <w:marLeft w:val="0"/>
      <w:marRight w:val="0"/>
      <w:marTop w:val="0"/>
      <w:marBottom w:val="0"/>
      <w:divBdr>
        <w:top w:val="none" w:sz="0" w:space="0" w:color="auto"/>
        <w:left w:val="none" w:sz="0" w:space="0" w:color="auto"/>
        <w:bottom w:val="none" w:sz="0" w:space="0" w:color="auto"/>
        <w:right w:val="none" w:sz="0" w:space="0" w:color="auto"/>
      </w:divBdr>
    </w:div>
    <w:div w:id="1014961703">
      <w:bodyDiv w:val="1"/>
      <w:marLeft w:val="0"/>
      <w:marRight w:val="0"/>
      <w:marTop w:val="0"/>
      <w:marBottom w:val="0"/>
      <w:divBdr>
        <w:top w:val="none" w:sz="0" w:space="0" w:color="auto"/>
        <w:left w:val="none" w:sz="0" w:space="0" w:color="auto"/>
        <w:bottom w:val="none" w:sz="0" w:space="0" w:color="auto"/>
        <w:right w:val="none" w:sz="0" w:space="0" w:color="auto"/>
      </w:divBdr>
    </w:div>
    <w:div w:id="1017655746">
      <w:bodyDiv w:val="1"/>
      <w:marLeft w:val="0"/>
      <w:marRight w:val="0"/>
      <w:marTop w:val="0"/>
      <w:marBottom w:val="0"/>
      <w:divBdr>
        <w:top w:val="none" w:sz="0" w:space="0" w:color="auto"/>
        <w:left w:val="none" w:sz="0" w:space="0" w:color="auto"/>
        <w:bottom w:val="none" w:sz="0" w:space="0" w:color="auto"/>
        <w:right w:val="none" w:sz="0" w:space="0" w:color="auto"/>
      </w:divBdr>
    </w:div>
    <w:div w:id="1019115742">
      <w:bodyDiv w:val="1"/>
      <w:marLeft w:val="0"/>
      <w:marRight w:val="0"/>
      <w:marTop w:val="0"/>
      <w:marBottom w:val="0"/>
      <w:divBdr>
        <w:top w:val="none" w:sz="0" w:space="0" w:color="auto"/>
        <w:left w:val="none" w:sz="0" w:space="0" w:color="auto"/>
        <w:bottom w:val="none" w:sz="0" w:space="0" w:color="auto"/>
        <w:right w:val="none" w:sz="0" w:space="0" w:color="auto"/>
      </w:divBdr>
    </w:div>
    <w:div w:id="1021082985">
      <w:bodyDiv w:val="1"/>
      <w:marLeft w:val="0"/>
      <w:marRight w:val="0"/>
      <w:marTop w:val="0"/>
      <w:marBottom w:val="0"/>
      <w:divBdr>
        <w:top w:val="none" w:sz="0" w:space="0" w:color="auto"/>
        <w:left w:val="none" w:sz="0" w:space="0" w:color="auto"/>
        <w:bottom w:val="none" w:sz="0" w:space="0" w:color="auto"/>
        <w:right w:val="none" w:sz="0" w:space="0" w:color="auto"/>
      </w:divBdr>
    </w:div>
    <w:div w:id="1032271564">
      <w:bodyDiv w:val="1"/>
      <w:marLeft w:val="0"/>
      <w:marRight w:val="0"/>
      <w:marTop w:val="0"/>
      <w:marBottom w:val="0"/>
      <w:divBdr>
        <w:top w:val="none" w:sz="0" w:space="0" w:color="auto"/>
        <w:left w:val="none" w:sz="0" w:space="0" w:color="auto"/>
        <w:bottom w:val="none" w:sz="0" w:space="0" w:color="auto"/>
        <w:right w:val="none" w:sz="0" w:space="0" w:color="auto"/>
      </w:divBdr>
    </w:div>
    <w:div w:id="1035691359">
      <w:bodyDiv w:val="1"/>
      <w:marLeft w:val="0"/>
      <w:marRight w:val="0"/>
      <w:marTop w:val="0"/>
      <w:marBottom w:val="0"/>
      <w:divBdr>
        <w:top w:val="none" w:sz="0" w:space="0" w:color="auto"/>
        <w:left w:val="none" w:sz="0" w:space="0" w:color="auto"/>
        <w:bottom w:val="none" w:sz="0" w:space="0" w:color="auto"/>
        <w:right w:val="none" w:sz="0" w:space="0" w:color="auto"/>
      </w:divBdr>
    </w:div>
    <w:div w:id="1035883091">
      <w:bodyDiv w:val="1"/>
      <w:marLeft w:val="0"/>
      <w:marRight w:val="0"/>
      <w:marTop w:val="0"/>
      <w:marBottom w:val="0"/>
      <w:divBdr>
        <w:top w:val="none" w:sz="0" w:space="0" w:color="auto"/>
        <w:left w:val="none" w:sz="0" w:space="0" w:color="auto"/>
        <w:bottom w:val="none" w:sz="0" w:space="0" w:color="auto"/>
        <w:right w:val="none" w:sz="0" w:space="0" w:color="auto"/>
      </w:divBdr>
    </w:div>
    <w:div w:id="1037200296">
      <w:bodyDiv w:val="1"/>
      <w:marLeft w:val="0"/>
      <w:marRight w:val="0"/>
      <w:marTop w:val="0"/>
      <w:marBottom w:val="0"/>
      <w:divBdr>
        <w:top w:val="none" w:sz="0" w:space="0" w:color="auto"/>
        <w:left w:val="none" w:sz="0" w:space="0" w:color="auto"/>
        <w:bottom w:val="none" w:sz="0" w:space="0" w:color="auto"/>
        <w:right w:val="none" w:sz="0" w:space="0" w:color="auto"/>
      </w:divBdr>
    </w:div>
    <w:div w:id="1042248560">
      <w:bodyDiv w:val="1"/>
      <w:marLeft w:val="0"/>
      <w:marRight w:val="0"/>
      <w:marTop w:val="0"/>
      <w:marBottom w:val="0"/>
      <w:divBdr>
        <w:top w:val="none" w:sz="0" w:space="0" w:color="auto"/>
        <w:left w:val="none" w:sz="0" w:space="0" w:color="auto"/>
        <w:bottom w:val="none" w:sz="0" w:space="0" w:color="auto"/>
        <w:right w:val="none" w:sz="0" w:space="0" w:color="auto"/>
      </w:divBdr>
    </w:div>
    <w:div w:id="1043483091">
      <w:bodyDiv w:val="1"/>
      <w:marLeft w:val="0"/>
      <w:marRight w:val="0"/>
      <w:marTop w:val="0"/>
      <w:marBottom w:val="0"/>
      <w:divBdr>
        <w:top w:val="none" w:sz="0" w:space="0" w:color="auto"/>
        <w:left w:val="none" w:sz="0" w:space="0" w:color="auto"/>
        <w:bottom w:val="none" w:sz="0" w:space="0" w:color="auto"/>
        <w:right w:val="none" w:sz="0" w:space="0" w:color="auto"/>
      </w:divBdr>
    </w:div>
    <w:div w:id="1049107997">
      <w:bodyDiv w:val="1"/>
      <w:marLeft w:val="0"/>
      <w:marRight w:val="0"/>
      <w:marTop w:val="0"/>
      <w:marBottom w:val="0"/>
      <w:divBdr>
        <w:top w:val="none" w:sz="0" w:space="0" w:color="auto"/>
        <w:left w:val="none" w:sz="0" w:space="0" w:color="auto"/>
        <w:bottom w:val="none" w:sz="0" w:space="0" w:color="auto"/>
        <w:right w:val="none" w:sz="0" w:space="0" w:color="auto"/>
      </w:divBdr>
    </w:div>
    <w:div w:id="1052458471">
      <w:bodyDiv w:val="1"/>
      <w:marLeft w:val="0"/>
      <w:marRight w:val="0"/>
      <w:marTop w:val="0"/>
      <w:marBottom w:val="0"/>
      <w:divBdr>
        <w:top w:val="none" w:sz="0" w:space="0" w:color="auto"/>
        <w:left w:val="none" w:sz="0" w:space="0" w:color="auto"/>
        <w:bottom w:val="none" w:sz="0" w:space="0" w:color="auto"/>
        <w:right w:val="none" w:sz="0" w:space="0" w:color="auto"/>
      </w:divBdr>
    </w:div>
    <w:div w:id="1053122495">
      <w:bodyDiv w:val="1"/>
      <w:marLeft w:val="0"/>
      <w:marRight w:val="0"/>
      <w:marTop w:val="0"/>
      <w:marBottom w:val="0"/>
      <w:divBdr>
        <w:top w:val="none" w:sz="0" w:space="0" w:color="auto"/>
        <w:left w:val="none" w:sz="0" w:space="0" w:color="auto"/>
        <w:bottom w:val="none" w:sz="0" w:space="0" w:color="auto"/>
        <w:right w:val="none" w:sz="0" w:space="0" w:color="auto"/>
      </w:divBdr>
    </w:div>
    <w:div w:id="1054961652">
      <w:bodyDiv w:val="1"/>
      <w:marLeft w:val="0"/>
      <w:marRight w:val="0"/>
      <w:marTop w:val="0"/>
      <w:marBottom w:val="0"/>
      <w:divBdr>
        <w:top w:val="none" w:sz="0" w:space="0" w:color="auto"/>
        <w:left w:val="none" w:sz="0" w:space="0" w:color="auto"/>
        <w:bottom w:val="none" w:sz="0" w:space="0" w:color="auto"/>
        <w:right w:val="none" w:sz="0" w:space="0" w:color="auto"/>
      </w:divBdr>
    </w:div>
    <w:div w:id="1058282706">
      <w:bodyDiv w:val="1"/>
      <w:marLeft w:val="0"/>
      <w:marRight w:val="0"/>
      <w:marTop w:val="0"/>
      <w:marBottom w:val="0"/>
      <w:divBdr>
        <w:top w:val="none" w:sz="0" w:space="0" w:color="auto"/>
        <w:left w:val="none" w:sz="0" w:space="0" w:color="auto"/>
        <w:bottom w:val="none" w:sz="0" w:space="0" w:color="auto"/>
        <w:right w:val="none" w:sz="0" w:space="0" w:color="auto"/>
      </w:divBdr>
    </w:div>
    <w:div w:id="1061055034">
      <w:bodyDiv w:val="1"/>
      <w:marLeft w:val="0"/>
      <w:marRight w:val="0"/>
      <w:marTop w:val="0"/>
      <w:marBottom w:val="0"/>
      <w:divBdr>
        <w:top w:val="none" w:sz="0" w:space="0" w:color="auto"/>
        <w:left w:val="none" w:sz="0" w:space="0" w:color="auto"/>
        <w:bottom w:val="none" w:sz="0" w:space="0" w:color="auto"/>
        <w:right w:val="none" w:sz="0" w:space="0" w:color="auto"/>
      </w:divBdr>
    </w:div>
    <w:div w:id="1063718112">
      <w:bodyDiv w:val="1"/>
      <w:marLeft w:val="0"/>
      <w:marRight w:val="0"/>
      <w:marTop w:val="0"/>
      <w:marBottom w:val="0"/>
      <w:divBdr>
        <w:top w:val="none" w:sz="0" w:space="0" w:color="auto"/>
        <w:left w:val="none" w:sz="0" w:space="0" w:color="auto"/>
        <w:bottom w:val="none" w:sz="0" w:space="0" w:color="auto"/>
        <w:right w:val="none" w:sz="0" w:space="0" w:color="auto"/>
      </w:divBdr>
    </w:div>
    <w:div w:id="1068502289">
      <w:bodyDiv w:val="1"/>
      <w:marLeft w:val="0"/>
      <w:marRight w:val="0"/>
      <w:marTop w:val="0"/>
      <w:marBottom w:val="0"/>
      <w:divBdr>
        <w:top w:val="none" w:sz="0" w:space="0" w:color="auto"/>
        <w:left w:val="none" w:sz="0" w:space="0" w:color="auto"/>
        <w:bottom w:val="none" w:sz="0" w:space="0" w:color="auto"/>
        <w:right w:val="none" w:sz="0" w:space="0" w:color="auto"/>
      </w:divBdr>
    </w:div>
    <w:div w:id="1068726686">
      <w:bodyDiv w:val="1"/>
      <w:marLeft w:val="0"/>
      <w:marRight w:val="0"/>
      <w:marTop w:val="0"/>
      <w:marBottom w:val="0"/>
      <w:divBdr>
        <w:top w:val="none" w:sz="0" w:space="0" w:color="auto"/>
        <w:left w:val="none" w:sz="0" w:space="0" w:color="auto"/>
        <w:bottom w:val="none" w:sz="0" w:space="0" w:color="auto"/>
        <w:right w:val="none" w:sz="0" w:space="0" w:color="auto"/>
      </w:divBdr>
    </w:div>
    <w:div w:id="1070083521">
      <w:bodyDiv w:val="1"/>
      <w:marLeft w:val="0"/>
      <w:marRight w:val="0"/>
      <w:marTop w:val="0"/>
      <w:marBottom w:val="0"/>
      <w:divBdr>
        <w:top w:val="none" w:sz="0" w:space="0" w:color="auto"/>
        <w:left w:val="none" w:sz="0" w:space="0" w:color="auto"/>
        <w:bottom w:val="none" w:sz="0" w:space="0" w:color="auto"/>
        <w:right w:val="none" w:sz="0" w:space="0" w:color="auto"/>
      </w:divBdr>
    </w:div>
    <w:div w:id="1070226551">
      <w:bodyDiv w:val="1"/>
      <w:marLeft w:val="0"/>
      <w:marRight w:val="0"/>
      <w:marTop w:val="0"/>
      <w:marBottom w:val="0"/>
      <w:divBdr>
        <w:top w:val="none" w:sz="0" w:space="0" w:color="auto"/>
        <w:left w:val="none" w:sz="0" w:space="0" w:color="auto"/>
        <w:bottom w:val="none" w:sz="0" w:space="0" w:color="auto"/>
        <w:right w:val="none" w:sz="0" w:space="0" w:color="auto"/>
      </w:divBdr>
    </w:div>
    <w:div w:id="1070231759">
      <w:bodyDiv w:val="1"/>
      <w:marLeft w:val="0"/>
      <w:marRight w:val="0"/>
      <w:marTop w:val="0"/>
      <w:marBottom w:val="0"/>
      <w:divBdr>
        <w:top w:val="none" w:sz="0" w:space="0" w:color="auto"/>
        <w:left w:val="none" w:sz="0" w:space="0" w:color="auto"/>
        <w:bottom w:val="none" w:sz="0" w:space="0" w:color="auto"/>
        <w:right w:val="none" w:sz="0" w:space="0" w:color="auto"/>
      </w:divBdr>
    </w:div>
    <w:div w:id="1070269885">
      <w:bodyDiv w:val="1"/>
      <w:marLeft w:val="0"/>
      <w:marRight w:val="0"/>
      <w:marTop w:val="0"/>
      <w:marBottom w:val="0"/>
      <w:divBdr>
        <w:top w:val="none" w:sz="0" w:space="0" w:color="auto"/>
        <w:left w:val="none" w:sz="0" w:space="0" w:color="auto"/>
        <w:bottom w:val="none" w:sz="0" w:space="0" w:color="auto"/>
        <w:right w:val="none" w:sz="0" w:space="0" w:color="auto"/>
      </w:divBdr>
    </w:div>
    <w:div w:id="1070494863">
      <w:bodyDiv w:val="1"/>
      <w:marLeft w:val="0"/>
      <w:marRight w:val="0"/>
      <w:marTop w:val="0"/>
      <w:marBottom w:val="0"/>
      <w:divBdr>
        <w:top w:val="none" w:sz="0" w:space="0" w:color="auto"/>
        <w:left w:val="none" w:sz="0" w:space="0" w:color="auto"/>
        <w:bottom w:val="none" w:sz="0" w:space="0" w:color="auto"/>
        <w:right w:val="none" w:sz="0" w:space="0" w:color="auto"/>
      </w:divBdr>
    </w:div>
    <w:div w:id="1076705232">
      <w:bodyDiv w:val="1"/>
      <w:marLeft w:val="0"/>
      <w:marRight w:val="0"/>
      <w:marTop w:val="0"/>
      <w:marBottom w:val="0"/>
      <w:divBdr>
        <w:top w:val="none" w:sz="0" w:space="0" w:color="auto"/>
        <w:left w:val="none" w:sz="0" w:space="0" w:color="auto"/>
        <w:bottom w:val="none" w:sz="0" w:space="0" w:color="auto"/>
        <w:right w:val="none" w:sz="0" w:space="0" w:color="auto"/>
      </w:divBdr>
    </w:div>
    <w:div w:id="1077826158">
      <w:bodyDiv w:val="1"/>
      <w:marLeft w:val="0"/>
      <w:marRight w:val="0"/>
      <w:marTop w:val="0"/>
      <w:marBottom w:val="0"/>
      <w:divBdr>
        <w:top w:val="none" w:sz="0" w:space="0" w:color="auto"/>
        <w:left w:val="none" w:sz="0" w:space="0" w:color="auto"/>
        <w:bottom w:val="none" w:sz="0" w:space="0" w:color="auto"/>
        <w:right w:val="none" w:sz="0" w:space="0" w:color="auto"/>
      </w:divBdr>
    </w:div>
    <w:div w:id="1081489864">
      <w:bodyDiv w:val="1"/>
      <w:marLeft w:val="0"/>
      <w:marRight w:val="0"/>
      <w:marTop w:val="0"/>
      <w:marBottom w:val="0"/>
      <w:divBdr>
        <w:top w:val="none" w:sz="0" w:space="0" w:color="auto"/>
        <w:left w:val="none" w:sz="0" w:space="0" w:color="auto"/>
        <w:bottom w:val="none" w:sz="0" w:space="0" w:color="auto"/>
        <w:right w:val="none" w:sz="0" w:space="0" w:color="auto"/>
      </w:divBdr>
    </w:div>
    <w:div w:id="1084762827">
      <w:bodyDiv w:val="1"/>
      <w:marLeft w:val="0"/>
      <w:marRight w:val="0"/>
      <w:marTop w:val="0"/>
      <w:marBottom w:val="0"/>
      <w:divBdr>
        <w:top w:val="none" w:sz="0" w:space="0" w:color="auto"/>
        <w:left w:val="none" w:sz="0" w:space="0" w:color="auto"/>
        <w:bottom w:val="none" w:sz="0" w:space="0" w:color="auto"/>
        <w:right w:val="none" w:sz="0" w:space="0" w:color="auto"/>
      </w:divBdr>
    </w:div>
    <w:div w:id="1085421378">
      <w:bodyDiv w:val="1"/>
      <w:marLeft w:val="0"/>
      <w:marRight w:val="0"/>
      <w:marTop w:val="0"/>
      <w:marBottom w:val="0"/>
      <w:divBdr>
        <w:top w:val="none" w:sz="0" w:space="0" w:color="auto"/>
        <w:left w:val="none" w:sz="0" w:space="0" w:color="auto"/>
        <w:bottom w:val="none" w:sz="0" w:space="0" w:color="auto"/>
        <w:right w:val="none" w:sz="0" w:space="0" w:color="auto"/>
      </w:divBdr>
    </w:div>
    <w:div w:id="1086152632">
      <w:bodyDiv w:val="1"/>
      <w:marLeft w:val="0"/>
      <w:marRight w:val="0"/>
      <w:marTop w:val="0"/>
      <w:marBottom w:val="0"/>
      <w:divBdr>
        <w:top w:val="none" w:sz="0" w:space="0" w:color="auto"/>
        <w:left w:val="none" w:sz="0" w:space="0" w:color="auto"/>
        <w:bottom w:val="none" w:sz="0" w:space="0" w:color="auto"/>
        <w:right w:val="none" w:sz="0" w:space="0" w:color="auto"/>
      </w:divBdr>
    </w:div>
    <w:div w:id="1087969348">
      <w:bodyDiv w:val="1"/>
      <w:marLeft w:val="0"/>
      <w:marRight w:val="0"/>
      <w:marTop w:val="0"/>
      <w:marBottom w:val="0"/>
      <w:divBdr>
        <w:top w:val="none" w:sz="0" w:space="0" w:color="auto"/>
        <w:left w:val="none" w:sz="0" w:space="0" w:color="auto"/>
        <w:bottom w:val="none" w:sz="0" w:space="0" w:color="auto"/>
        <w:right w:val="none" w:sz="0" w:space="0" w:color="auto"/>
      </w:divBdr>
    </w:div>
    <w:div w:id="1088649898">
      <w:bodyDiv w:val="1"/>
      <w:marLeft w:val="0"/>
      <w:marRight w:val="0"/>
      <w:marTop w:val="0"/>
      <w:marBottom w:val="0"/>
      <w:divBdr>
        <w:top w:val="none" w:sz="0" w:space="0" w:color="auto"/>
        <w:left w:val="none" w:sz="0" w:space="0" w:color="auto"/>
        <w:bottom w:val="none" w:sz="0" w:space="0" w:color="auto"/>
        <w:right w:val="none" w:sz="0" w:space="0" w:color="auto"/>
      </w:divBdr>
    </w:div>
    <w:div w:id="1089233386">
      <w:bodyDiv w:val="1"/>
      <w:marLeft w:val="0"/>
      <w:marRight w:val="0"/>
      <w:marTop w:val="0"/>
      <w:marBottom w:val="0"/>
      <w:divBdr>
        <w:top w:val="none" w:sz="0" w:space="0" w:color="auto"/>
        <w:left w:val="none" w:sz="0" w:space="0" w:color="auto"/>
        <w:bottom w:val="none" w:sz="0" w:space="0" w:color="auto"/>
        <w:right w:val="none" w:sz="0" w:space="0" w:color="auto"/>
      </w:divBdr>
    </w:div>
    <w:div w:id="1090925925">
      <w:bodyDiv w:val="1"/>
      <w:marLeft w:val="0"/>
      <w:marRight w:val="0"/>
      <w:marTop w:val="0"/>
      <w:marBottom w:val="0"/>
      <w:divBdr>
        <w:top w:val="none" w:sz="0" w:space="0" w:color="auto"/>
        <w:left w:val="none" w:sz="0" w:space="0" w:color="auto"/>
        <w:bottom w:val="none" w:sz="0" w:space="0" w:color="auto"/>
        <w:right w:val="none" w:sz="0" w:space="0" w:color="auto"/>
      </w:divBdr>
    </w:div>
    <w:div w:id="1096246037">
      <w:bodyDiv w:val="1"/>
      <w:marLeft w:val="0"/>
      <w:marRight w:val="0"/>
      <w:marTop w:val="0"/>
      <w:marBottom w:val="0"/>
      <w:divBdr>
        <w:top w:val="none" w:sz="0" w:space="0" w:color="auto"/>
        <w:left w:val="none" w:sz="0" w:space="0" w:color="auto"/>
        <w:bottom w:val="none" w:sz="0" w:space="0" w:color="auto"/>
        <w:right w:val="none" w:sz="0" w:space="0" w:color="auto"/>
      </w:divBdr>
    </w:div>
    <w:div w:id="1101342478">
      <w:bodyDiv w:val="1"/>
      <w:marLeft w:val="0"/>
      <w:marRight w:val="0"/>
      <w:marTop w:val="0"/>
      <w:marBottom w:val="0"/>
      <w:divBdr>
        <w:top w:val="none" w:sz="0" w:space="0" w:color="auto"/>
        <w:left w:val="none" w:sz="0" w:space="0" w:color="auto"/>
        <w:bottom w:val="none" w:sz="0" w:space="0" w:color="auto"/>
        <w:right w:val="none" w:sz="0" w:space="0" w:color="auto"/>
      </w:divBdr>
    </w:div>
    <w:div w:id="1104574145">
      <w:bodyDiv w:val="1"/>
      <w:marLeft w:val="0"/>
      <w:marRight w:val="0"/>
      <w:marTop w:val="0"/>
      <w:marBottom w:val="0"/>
      <w:divBdr>
        <w:top w:val="none" w:sz="0" w:space="0" w:color="auto"/>
        <w:left w:val="none" w:sz="0" w:space="0" w:color="auto"/>
        <w:bottom w:val="none" w:sz="0" w:space="0" w:color="auto"/>
        <w:right w:val="none" w:sz="0" w:space="0" w:color="auto"/>
      </w:divBdr>
    </w:div>
    <w:div w:id="1105612918">
      <w:bodyDiv w:val="1"/>
      <w:marLeft w:val="0"/>
      <w:marRight w:val="0"/>
      <w:marTop w:val="0"/>
      <w:marBottom w:val="0"/>
      <w:divBdr>
        <w:top w:val="none" w:sz="0" w:space="0" w:color="auto"/>
        <w:left w:val="none" w:sz="0" w:space="0" w:color="auto"/>
        <w:bottom w:val="none" w:sz="0" w:space="0" w:color="auto"/>
        <w:right w:val="none" w:sz="0" w:space="0" w:color="auto"/>
      </w:divBdr>
    </w:div>
    <w:div w:id="1110273074">
      <w:bodyDiv w:val="1"/>
      <w:marLeft w:val="0"/>
      <w:marRight w:val="0"/>
      <w:marTop w:val="0"/>
      <w:marBottom w:val="0"/>
      <w:divBdr>
        <w:top w:val="none" w:sz="0" w:space="0" w:color="auto"/>
        <w:left w:val="none" w:sz="0" w:space="0" w:color="auto"/>
        <w:bottom w:val="none" w:sz="0" w:space="0" w:color="auto"/>
        <w:right w:val="none" w:sz="0" w:space="0" w:color="auto"/>
      </w:divBdr>
    </w:div>
    <w:div w:id="1111243883">
      <w:bodyDiv w:val="1"/>
      <w:marLeft w:val="0"/>
      <w:marRight w:val="0"/>
      <w:marTop w:val="0"/>
      <w:marBottom w:val="0"/>
      <w:divBdr>
        <w:top w:val="none" w:sz="0" w:space="0" w:color="auto"/>
        <w:left w:val="none" w:sz="0" w:space="0" w:color="auto"/>
        <w:bottom w:val="none" w:sz="0" w:space="0" w:color="auto"/>
        <w:right w:val="none" w:sz="0" w:space="0" w:color="auto"/>
      </w:divBdr>
    </w:div>
    <w:div w:id="1111433972">
      <w:bodyDiv w:val="1"/>
      <w:marLeft w:val="0"/>
      <w:marRight w:val="0"/>
      <w:marTop w:val="0"/>
      <w:marBottom w:val="0"/>
      <w:divBdr>
        <w:top w:val="none" w:sz="0" w:space="0" w:color="auto"/>
        <w:left w:val="none" w:sz="0" w:space="0" w:color="auto"/>
        <w:bottom w:val="none" w:sz="0" w:space="0" w:color="auto"/>
        <w:right w:val="none" w:sz="0" w:space="0" w:color="auto"/>
      </w:divBdr>
    </w:div>
    <w:div w:id="1117216641">
      <w:bodyDiv w:val="1"/>
      <w:marLeft w:val="0"/>
      <w:marRight w:val="0"/>
      <w:marTop w:val="0"/>
      <w:marBottom w:val="0"/>
      <w:divBdr>
        <w:top w:val="none" w:sz="0" w:space="0" w:color="auto"/>
        <w:left w:val="none" w:sz="0" w:space="0" w:color="auto"/>
        <w:bottom w:val="none" w:sz="0" w:space="0" w:color="auto"/>
        <w:right w:val="none" w:sz="0" w:space="0" w:color="auto"/>
      </w:divBdr>
    </w:div>
    <w:div w:id="1117674808">
      <w:bodyDiv w:val="1"/>
      <w:marLeft w:val="0"/>
      <w:marRight w:val="0"/>
      <w:marTop w:val="0"/>
      <w:marBottom w:val="0"/>
      <w:divBdr>
        <w:top w:val="none" w:sz="0" w:space="0" w:color="auto"/>
        <w:left w:val="none" w:sz="0" w:space="0" w:color="auto"/>
        <w:bottom w:val="none" w:sz="0" w:space="0" w:color="auto"/>
        <w:right w:val="none" w:sz="0" w:space="0" w:color="auto"/>
      </w:divBdr>
    </w:div>
    <w:div w:id="1123963069">
      <w:bodyDiv w:val="1"/>
      <w:marLeft w:val="0"/>
      <w:marRight w:val="0"/>
      <w:marTop w:val="0"/>
      <w:marBottom w:val="0"/>
      <w:divBdr>
        <w:top w:val="none" w:sz="0" w:space="0" w:color="auto"/>
        <w:left w:val="none" w:sz="0" w:space="0" w:color="auto"/>
        <w:bottom w:val="none" w:sz="0" w:space="0" w:color="auto"/>
        <w:right w:val="none" w:sz="0" w:space="0" w:color="auto"/>
      </w:divBdr>
    </w:div>
    <w:div w:id="1127435413">
      <w:bodyDiv w:val="1"/>
      <w:marLeft w:val="0"/>
      <w:marRight w:val="0"/>
      <w:marTop w:val="0"/>
      <w:marBottom w:val="0"/>
      <w:divBdr>
        <w:top w:val="none" w:sz="0" w:space="0" w:color="auto"/>
        <w:left w:val="none" w:sz="0" w:space="0" w:color="auto"/>
        <w:bottom w:val="none" w:sz="0" w:space="0" w:color="auto"/>
        <w:right w:val="none" w:sz="0" w:space="0" w:color="auto"/>
      </w:divBdr>
    </w:div>
    <w:div w:id="1128934981">
      <w:bodyDiv w:val="1"/>
      <w:marLeft w:val="0"/>
      <w:marRight w:val="0"/>
      <w:marTop w:val="0"/>
      <w:marBottom w:val="0"/>
      <w:divBdr>
        <w:top w:val="none" w:sz="0" w:space="0" w:color="auto"/>
        <w:left w:val="none" w:sz="0" w:space="0" w:color="auto"/>
        <w:bottom w:val="none" w:sz="0" w:space="0" w:color="auto"/>
        <w:right w:val="none" w:sz="0" w:space="0" w:color="auto"/>
      </w:divBdr>
    </w:div>
    <w:div w:id="1133983559">
      <w:bodyDiv w:val="1"/>
      <w:marLeft w:val="0"/>
      <w:marRight w:val="0"/>
      <w:marTop w:val="0"/>
      <w:marBottom w:val="0"/>
      <w:divBdr>
        <w:top w:val="none" w:sz="0" w:space="0" w:color="auto"/>
        <w:left w:val="none" w:sz="0" w:space="0" w:color="auto"/>
        <w:bottom w:val="none" w:sz="0" w:space="0" w:color="auto"/>
        <w:right w:val="none" w:sz="0" w:space="0" w:color="auto"/>
      </w:divBdr>
    </w:div>
    <w:div w:id="1137722553">
      <w:bodyDiv w:val="1"/>
      <w:marLeft w:val="0"/>
      <w:marRight w:val="0"/>
      <w:marTop w:val="0"/>
      <w:marBottom w:val="0"/>
      <w:divBdr>
        <w:top w:val="none" w:sz="0" w:space="0" w:color="auto"/>
        <w:left w:val="none" w:sz="0" w:space="0" w:color="auto"/>
        <w:bottom w:val="none" w:sz="0" w:space="0" w:color="auto"/>
        <w:right w:val="none" w:sz="0" w:space="0" w:color="auto"/>
      </w:divBdr>
    </w:div>
    <w:div w:id="1140073882">
      <w:bodyDiv w:val="1"/>
      <w:marLeft w:val="0"/>
      <w:marRight w:val="0"/>
      <w:marTop w:val="0"/>
      <w:marBottom w:val="0"/>
      <w:divBdr>
        <w:top w:val="none" w:sz="0" w:space="0" w:color="auto"/>
        <w:left w:val="none" w:sz="0" w:space="0" w:color="auto"/>
        <w:bottom w:val="none" w:sz="0" w:space="0" w:color="auto"/>
        <w:right w:val="none" w:sz="0" w:space="0" w:color="auto"/>
      </w:divBdr>
    </w:div>
    <w:div w:id="1141000407">
      <w:bodyDiv w:val="1"/>
      <w:marLeft w:val="0"/>
      <w:marRight w:val="0"/>
      <w:marTop w:val="0"/>
      <w:marBottom w:val="0"/>
      <w:divBdr>
        <w:top w:val="none" w:sz="0" w:space="0" w:color="auto"/>
        <w:left w:val="none" w:sz="0" w:space="0" w:color="auto"/>
        <w:bottom w:val="none" w:sz="0" w:space="0" w:color="auto"/>
        <w:right w:val="none" w:sz="0" w:space="0" w:color="auto"/>
      </w:divBdr>
    </w:div>
    <w:div w:id="1141581821">
      <w:bodyDiv w:val="1"/>
      <w:marLeft w:val="0"/>
      <w:marRight w:val="0"/>
      <w:marTop w:val="0"/>
      <w:marBottom w:val="0"/>
      <w:divBdr>
        <w:top w:val="none" w:sz="0" w:space="0" w:color="auto"/>
        <w:left w:val="none" w:sz="0" w:space="0" w:color="auto"/>
        <w:bottom w:val="none" w:sz="0" w:space="0" w:color="auto"/>
        <w:right w:val="none" w:sz="0" w:space="0" w:color="auto"/>
      </w:divBdr>
    </w:div>
    <w:div w:id="1147237336">
      <w:bodyDiv w:val="1"/>
      <w:marLeft w:val="0"/>
      <w:marRight w:val="0"/>
      <w:marTop w:val="0"/>
      <w:marBottom w:val="0"/>
      <w:divBdr>
        <w:top w:val="none" w:sz="0" w:space="0" w:color="auto"/>
        <w:left w:val="none" w:sz="0" w:space="0" w:color="auto"/>
        <w:bottom w:val="none" w:sz="0" w:space="0" w:color="auto"/>
        <w:right w:val="none" w:sz="0" w:space="0" w:color="auto"/>
      </w:divBdr>
    </w:div>
    <w:div w:id="1147280571">
      <w:bodyDiv w:val="1"/>
      <w:marLeft w:val="0"/>
      <w:marRight w:val="0"/>
      <w:marTop w:val="0"/>
      <w:marBottom w:val="0"/>
      <w:divBdr>
        <w:top w:val="none" w:sz="0" w:space="0" w:color="auto"/>
        <w:left w:val="none" w:sz="0" w:space="0" w:color="auto"/>
        <w:bottom w:val="none" w:sz="0" w:space="0" w:color="auto"/>
        <w:right w:val="none" w:sz="0" w:space="0" w:color="auto"/>
      </w:divBdr>
    </w:div>
    <w:div w:id="1151555001">
      <w:bodyDiv w:val="1"/>
      <w:marLeft w:val="0"/>
      <w:marRight w:val="0"/>
      <w:marTop w:val="0"/>
      <w:marBottom w:val="0"/>
      <w:divBdr>
        <w:top w:val="none" w:sz="0" w:space="0" w:color="auto"/>
        <w:left w:val="none" w:sz="0" w:space="0" w:color="auto"/>
        <w:bottom w:val="none" w:sz="0" w:space="0" w:color="auto"/>
        <w:right w:val="none" w:sz="0" w:space="0" w:color="auto"/>
      </w:divBdr>
    </w:div>
    <w:div w:id="1154492251">
      <w:bodyDiv w:val="1"/>
      <w:marLeft w:val="0"/>
      <w:marRight w:val="0"/>
      <w:marTop w:val="0"/>
      <w:marBottom w:val="0"/>
      <w:divBdr>
        <w:top w:val="none" w:sz="0" w:space="0" w:color="auto"/>
        <w:left w:val="none" w:sz="0" w:space="0" w:color="auto"/>
        <w:bottom w:val="none" w:sz="0" w:space="0" w:color="auto"/>
        <w:right w:val="none" w:sz="0" w:space="0" w:color="auto"/>
      </w:divBdr>
    </w:div>
    <w:div w:id="1156384526">
      <w:bodyDiv w:val="1"/>
      <w:marLeft w:val="0"/>
      <w:marRight w:val="0"/>
      <w:marTop w:val="0"/>
      <w:marBottom w:val="0"/>
      <w:divBdr>
        <w:top w:val="none" w:sz="0" w:space="0" w:color="auto"/>
        <w:left w:val="none" w:sz="0" w:space="0" w:color="auto"/>
        <w:bottom w:val="none" w:sz="0" w:space="0" w:color="auto"/>
        <w:right w:val="none" w:sz="0" w:space="0" w:color="auto"/>
      </w:divBdr>
    </w:div>
    <w:div w:id="1160924025">
      <w:bodyDiv w:val="1"/>
      <w:marLeft w:val="0"/>
      <w:marRight w:val="0"/>
      <w:marTop w:val="0"/>
      <w:marBottom w:val="0"/>
      <w:divBdr>
        <w:top w:val="none" w:sz="0" w:space="0" w:color="auto"/>
        <w:left w:val="none" w:sz="0" w:space="0" w:color="auto"/>
        <w:bottom w:val="none" w:sz="0" w:space="0" w:color="auto"/>
        <w:right w:val="none" w:sz="0" w:space="0" w:color="auto"/>
      </w:divBdr>
    </w:div>
    <w:div w:id="1162038372">
      <w:bodyDiv w:val="1"/>
      <w:marLeft w:val="0"/>
      <w:marRight w:val="0"/>
      <w:marTop w:val="0"/>
      <w:marBottom w:val="0"/>
      <w:divBdr>
        <w:top w:val="none" w:sz="0" w:space="0" w:color="auto"/>
        <w:left w:val="none" w:sz="0" w:space="0" w:color="auto"/>
        <w:bottom w:val="none" w:sz="0" w:space="0" w:color="auto"/>
        <w:right w:val="none" w:sz="0" w:space="0" w:color="auto"/>
      </w:divBdr>
    </w:div>
    <w:div w:id="1167669575">
      <w:bodyDiv w:val="1"/>
      <w:marLeft w:val="0"/>
      <w:marRight w:val="0"/>
      <w:marTop w:val="0"/>
      <w:marBottom w:val="0"/>
      <w:divBdr>
        <w:top w:val="none" w:sz="0" w:space="0" w:color="auto"/>
        <w:left w:val="none" w:sz="0" w:space="0" w:color="auto"/>
        <w:bottom w:val="none" w:sz="0" w:space="0" w:color="auto"/>
        <w:right w:val="none" w:sz="0" w:space="0" w:color="auto"/>
      </w:divBdr>
    </w:div>
    <w:div w:id="1172453412">
      <w:bodyDiv w:val="1"/>
      <w:marLeft w:val="0"/>
      <w:marRight w:val="0"/>
      <w:marTop w:val="0"/>
      <w:marBottom w:val="0"/>
      <w:divBdr>
        <w:top w:val="none" w:sz="0" w:space="0" w:color="auto"/>
        <w:left w:val="none" w:sz="0" w:space="0" w:color="auto"/>
        <w:bottom w:val="none" w:sz="0" w:space="0" w:color="auto"/>
        <w:right w:val="none" w:sz="0" w:space="0" w:color="auto"/>
      </w:divBdr>
    </w:div>
    <w:div w:id="1173908739">
      <w:bodyDiv w:val="1"/>
      <w:marLeft w:val="0"/>
      <w:marRight w:val="0"/>
      <w:marTop w:val="0"/>
      <w:marBottom w:val="0"/>
      <w:divBdr>
        <w:top w:val="none" w:sz="0" w:space="0" w:color="auto"/>
        <w:left w:val="none" w:sz="0" w:space="0" w:color="auto"/>
        <w:bottom w:val="none" w:sz="0" w:space="0" w:color="auto"/>
        <w:right w:val="none" w:sz="0" w:space="0" w:color="auto"/>
      </w:divBdr>
    </w:div>
    <w:div w:id="1176110276">
      <w:bodyDiv w:val="1"/>
      <w:marLeft w:val="0"/>
      <w:marRight w:val="0"/>
      <w:marTop w:val="0"/>
      <w:marBottom w:val="0"/>
      <w:divBdr>
        <w:top w:val="none" w:sz="0" w:space="0" w:color="auto"/>
        <w:left w:val="none" w:sz="0" w:space="0" w:color="auto"/>
        <w:bottom w:val="none" w:sz="0" w:space="0" w:color="auto"/>
        <w:right w:val="none" w:sz="0" w:space="0" w:color="auto"/>
      </w:divBdr>
    </w:div>
    <w:div w:id="1176186332">
      <w:bodyDiv w:val="1"/>
      <w:marLeft w:val="0"/>
      <w:marRight w:val="0"/>
      <w:marTop w:val="0"/>
      <w:marBottom w:val="0"/>
      <w:divBdr>
        <w:top w:val="none" w:sz="0" w:space="0" w:color="auto"/>
        <w:left w:val="none" w:sz="0" w:space="0" w:color="auto"/>
        <w:bottom w:val="none" w:sz="0" w:space="0" w:color="auto"/>
        <w:right w:val="none" w:sz="0" w:space="0" w:color="auto"/>
      </w:divBdr>
    </w:div>
    <w:div w:id="1180269857">
      <w:bodyDiv w:val="1"/>
      <w:marLeft w:val="0"/>
      <w:marRight w:val="0"/>
      <w:marTop w:val="0"/>
      <w:marBottom w:val="0"/>
      <w:divBdr>
        <w:top w:val="none" w:sz="0" w:space="0" w:color="auto"/>
        <w:left w:val="none" w:sz="0" w:space="0" w:color="auto"/>
        <w:bottom w:val="none" w:sz="0" w:space="0" w:color="auto"/>
        <w:right w:val="none" w:sz="0" w:space="0" w:color="auto"/>
      </w:divBdr>
    </w:div>
    <w:div w:id="1181969435">
      <w:bodyDiv w:val="1"/>
      <w:marLeft w:val="0"/>
      <w:marRight w:val="0"/>
      <w:marTop w:val="0"/>
      <w:marBottom w:val="0"/>
      <w:divBdr>
        <w:top w:val="none" w:sz="0" w:space="0" w:color="auto"/>
        <w:left w:val="none" w:sz="0" w:space="0" w:color="auto"/>
        <w:bottom w:val="none" w:sz="0" w:space="0" w:color="auto"/>
        <w:right w:val="none" w:sz="0" w:space="0" w:color="auto"/>
      </w:divBdr>
    </w:div>
    <w:div w:id="1182203984">
      <w:bodyDiv w:val="1"/>
      <w:marLeft w:val="0"/>
      <w:marRight w:val="0"/>
      <w:marTop w:val="0"/>
      <w:marBottom w:val="0"/>
      <w:divBdr>
        <w:top w:val="none" w:sz="0" w:space="0" w:color="auto"/>
        <w:left w:val="none" w:sz="0" w:space="0" w:color="auto"/>
        <w:bottom w:val="none" w:sz="0" w:space="0" w:color="auto"/>
        <w:right w:val="none" w:sz="0" w:space="0" w:color="auto"/>
      </w:divBdr>
    </w:div>
    <w:div w:id="1183318818">
      <w:bodyDiv w:val="1"/>
      <w:marLeft w:val="0"/>
      <w:marRight w:val="0"/>
      <w:marTop w:val="0"/>
      <w:marBottom w:val="0"/>
      <w:divBdr>
        <w:top w:val="none" w:sz="0" w:space="0" w:color="auto"/>
        <w:left w:val="none" w:sz="0" w:space="0" w:color="auto"/>
        <w:bottom w:val="none" w:sz="0" w:space="0" w:color="auto"/>
        <w:right w:val="none" w:sz="0" w:space="0" w:color="auto"/>
      </w:divBdr>
    </w:div>
    <w:div w:id="1183469793">
      <w:bodyDiv w:val="1"/>
      <w:marLeft w:val="0"/>
      <w:marRight w:val="0"/>
      <w:marTop w:val="0"/>
      <w:marBottom w:val="0"/>
      <w:divBdr>
        <w:top w:val="none" w:sz="0" w:space="0" w:color="auto"/>
        <w:left w:val="none" w:sz="0" w:space="0" w:color="auto"/>
        <w:bottom w:val="none" w:sz="0" w:space="0" w:color="auto"/>
        <w:right w:val="none" w:sz="0" w:space="0" w:color="auto"/>
      </w:divBdr>
    </w:div>
    <w:div w:id="1184594213">
      <w:bodyDiv w:val="1"/>
      <w:marLeft w:val="0"/>
      <w:marRight w:val="0"/>
      <w:marTop w:val="0"/>
      <w:marBottom w:val="0"/>
      <w:divBdr>
        <w:top w:val="none" w:sz="0" w:space="0" w:color="auto"/>
        <w:left w:val="none" w:sz="0" w:space="0" w:color="auto"/>
        <w:bottom w:val="none" w:sz="0" w:space="0" w:color="auto"/>
        <w:right w:val="none" w:sz="0" w:space="0" w:color="auto"/>
      </w:divBdr>
    </w:div>
    <w:div w:id="1185170542">
      <w:bodyDiv w:val="1"/>
      <w:marLeft w:val="0"/>
      <w:marRight w:val="0"/>
      <w:marTop w:val="0"/>
      <w:marBottom w:val="0"/>
      <w:divBdr>
        <w:top w:val="none" w:sz="0" w:space="0" w:color="auto"/>
        <w:left w:val="none" w:sz="0" w:space="0" w:color="auto"/>
        <w:bottom w:val="none" w:sz="0" w:space="0" w:color="auto"/>
        <w:right w:val="none" w:sz="0" w:space="0" w:color="auto"/>
      </w:divBdr>
    </w:div>
    <w:div w:id="1185363331">
      <w:bodyDiv w:val="1"/>
      <w:marLeft w:val="0"/>
      <w:marRight w:val="0"/>
      <w:marTop w:val="0"/>
      <w:marBottom w:val="0"/>
      <w:divBdr>
        <w:top w:val="none" w:sz="0" w:space="0" w:color="auto"/>
        <w:left w:val="none" w:sz="0" w:space="0" w:color="auto"/>
        <w:bottom w:val="none" w:sz="0" w:space="0" w:color="auto"/>
        <w:right w:val="none" w:sz="0" w:space="0" w:color="auto"/>
      </w:divBdr>
    </w:div>
    <w:div w:id="1185482265">
      <w:bodyDiv w:val="1"/>
      <w:marLeft w:val="0"/>
      <w:marRight w:val="0"/>
      <w:marTop w:val="0"/>
      <w:marBottom w:val="0"/>
      <w:divBdr>
        <w:top w:val="none" w:sz="0" w:space="0" w:color="auto"/>
        <w:left w:val="none" w:sz="0" w:space="0" w:color="auto"/>
        <w:bottom w:val="none" w:sz="0" w:space="0" w:color="auto"/>
        <w:right w:val="none" w:sz="0" w:space="0" w:color="auto"/>
      </w:divBdr>
    </w:div>
    <w:div w:id="1185705234">
      <w:bodyDiv w:val="1"/>
      <w:marLeft w:val="0"/>
      <w:marRight w:val="0"/>
      <w:marTop w:val="0"/>
      <w:marBottom w:val="0"/>
      <w:divBdr>
        <w:top w:val="none" w:sz="0" w:space="0" w:color="auto"/>
        <w:left w:val="none" w:sz="0" w:space="0" w:color="auto"/>
        <w:bottom w:val="none" w:sz="0" w:space="0" w:color="auto"/>
        <w:right w:val="none" w:sz="0" w:space="0" w:color="auto"/>
      </w:divBdr>
    </w:div>
    <w:div w:id="1196846815">
      <w:bodyDiv w:val="1"/>
      <w:marLeft w:val="0"/>
      <w:marRight w:val="0"/>
      <w:marTop w:val="0"/>
      <w:marBottom w:val="0"/>
      <w:divBdr>
        <w:top w:val="none" w:sz="0" w:space="0" w:color="auto"/>
        <w:left w:val="none" w:sz="0" w:space="0" w:color="auto"/>
        <w:bottom w:val="none" w:sz="0" w:space="0" w:color="auto"/>
        <w:right w:val="none" w:sz="0" w:space="0" w:color="auto"/>
      </w:divBdr>
    </w:div>
    <w:div w:id="1197767115">
      <w:bodyDiv w:val="1"/>
      <w:marLeft w:val="0"/>
      <w:marRight w:val="0"/>
      <w:marTop w:val="0"/>
      <w:marBottom w:val="0"/>
      <w:divBdr>
        <w:top w:val="none" w:sz="0" w:space="0" w:color="auto"/>
        <w:left w:val="none" w:sz="0" w:space="0" w:color="auto"/>
        <w:bottom w:val="none" w:sz="0" w:space="0" w:color="auto"/>
        <w:right w:val="none" w:sz="0" w:space="0" w:color="auto"/>
      </w:divBdr>
    </w:div>
    <w:div w:id="1198277216">
      <w:bodyDiv w:val="1"/>
      <w:marLeft w:val="0"/>
      <w:marRight w:val="0"/>
      <w:marTop w:val="0"/>
      <w:marBottom w:val="0"/>
      <w:divBdr>
        <w:top w:val="none" w:sz="0" w:space="0" w:color="auto"/>
        <w:left w:val="none" w:sz="0" w:space="0" w:color="auto"/>
        <w:bottom w:val="none" w:sz="0" w:space="0" w:color="auto"/>
        <w:right w:val="none" w:sz="0" w:space="0" w:color="auto"/>
      </w:divBdr>
    </w:div>
    <w:div w:id="1198853290">
      <w:bodyDiv w:val="1"/>
      <w:marLeft w:val="0"/>
      <w:marRight w:val="0"/>
      <w:marTop w:val="0"/>
      <w:marBottom w:val="0"/>
      <w:divBdr>
        <w:top w:val="none" w:sz="0" w:space="0" w:color="auto"/>
        <w:left w:val="none" w:sz="0" w:space="0" w:color="auto"/>
        <w:bottom w:val="none" w:sz="0" w:space="0" w:color="auto"/>
        <w:right w:val="none" w:sz="0" w:space="0" w:color="auto"/>
      </w:divBdr>
    </w:div>
    <w:div w:id="1199321788">
      <w:bodyDiv w:val="1"/>
      <w:marLeft w:val="0"/>
      <w:marRight w:val="0"/>
      <w:marTop w:val="0"/>
      <w:marBottom w:val="0"/>
      <w:divBdr>
        <w:top w:val="none" w:sz="0" w:space="0" w:color="auto"/>
        <w:left w:val="none" w:sz="0" w:space="0" w:color="auto"/>
        <w:bottom w:val="none" w:sz="0" w:space="0" w:color="auto"/>
        <w:right w:val="none" w:sz="0" w:space="0" w:color="auto"/>
      </w:divBdr>
    </w:div>
    <w:div w:id="1203327048">
      <w:bodyDiv w:val="1"/>
      <w:marLeft w:val="0"/>
      <w:marRight w:val="0"/>
      <w:marTop w:val="0"/>
      <w:marBottom w:val="0"/>
      <w:divBdr>
        <w:top w:val="none" w:sz="0" w:space="0" w:color="auto"/>
        <w:left w:val="none" w:sz="0" w:space="0" w:color="auto"/>
        <w:bottom w:val="none" w:sz="0" w:space="0" w:color="auto"/>
        <w:right w:val="none" w:sz="0" w:space="0" w:color="auto"/>
      </w:divBdr>
    </w:div>
    <w:div w:id="1203784702">
      <w:bodyDiv w:val="1"/>
      <w:marLeft w:val="0"/>
      <w:marRight w:val="0"/>
      <w:marTop w:val="0"/>
      <w:marBottom w:val="0"/>
      <w:divBdr>
        <w:top w:val="none" w:sz="0" w:space="0" w:color="auto"/>
        <w:left w:val="none" w:sz="0" w:space="0" w:color="auto"/>
        <w:bottom w:val="none" w:sz="0" w:space="0" w:color="auto"/>
        <w:right w:val="none" w:sz="0" w:space="0" w:color="auto"/>
      </w:divBdr>
    </w:div>
    <w:div w:id="1204178261">
      <w:bodyDiv w:val="1"/>
      <w:marLeft w:val="0"/>
      <w:marRight w:val="0"/>
      <w:marTop w:val="0"/>
      <w:marBottom w:val="0"/>
      <w:divBdr>
        <w:top w:val="none" w:sz="0" w:space="0" w:color="auto"/>
        <w:left w:val="none" w:sz="0" w:space="0" w:color="auto"/>
        <w:bottom w:val="none" w:sz="0" w:space="0" w:color="auto"/>
        <w:right w:val="none" w:sz="0" w:space="0" w:color="auto"/>
      </w:divBdr>
    </w:div>
    <w:div w:id="1206483452">
      <w:bodyDiv w:val="1"/>
      <w:marLeft w:val="0"/>
      <w:marRight w:val="0"/>
      <w:marTop w:val="0"/>
      <w:marBottom w:val="0"/>
      <w:divBdr>
        <w:top w:val="none" w:sz="0" w:space="0" w:color="auto"/>
        <w:left w:val="none" w:sz="0" w:space="0" w:color="auto"/>
        <w:bottom w:val="none" w:sz="0" w:space="0" w:color="auto"/>
        <w:right w:val="none" w:sz="0" w:space="0" w:color="auto"/>
      </w:divBdr>
    </w:div>
    <w:div w:id="1212570283">
      <w:bodyDiv w:val="1"/>
      <w:marLeft w:val="0"/>
      <w:marRight w:val="0"/>
      <w:marTop w:val="0"/>
      <w:marBottom w:val="0"/>
      <w:divBdr>
        <w:top w:val="none" w:sz="0" w:space="0" w:color="auto"/>
        <w:left w:val="none" w:sz="0" w:space="0" w:color="auto"/>
        <w:bottom w:val="none" w:sz="0" w:space="0" w:color="auto"/>
        <w:right w:val="none" w:sz="0" w:space="0" w:color="auto"/>
      </w:divBdr>
    </w:div>
    <w:div w:id="1212840429">
      <w:bodyDiv w:val="1"/>
      <w:marLeft w:val="0"/>
      <w:marRight w:val="0"/>
      <w:marTop w:val="0"/>
      <w:marBottom w:val="0"/>
      <w:divBdr>
        <w:top w:val="none" w:sz="0" w:space="0" w:color="auto"/>
        <w:left w:val="none" w:sz="0" w:space="0" w:color="auto"/>
        <w:bottom w:val="none" w:sz="0" w:space="0" w:color="auto"/>
        <w:right w:val="none" w:sz="0" w:space="0" w:color="auto"/>
      </w:divBdr>
    </w:div>
    <w:div w:id="1213077561">
      <w:bodyDiv w:val="1"/>
      <w:marLeft w:val="0"/>
      <w:marRight w:val="0"/>
      <w:marTop w:val="0"/>
      <w:marBottom w:val="0"/>
      <w:divBdr>
        <w:top w:val="none" w:sz="0" w:space="0" w:color="auto"/>
        <w:left w:val="none" w:sz="0" w:space="0" w:color="auto"/>
        <w:bottom w:val="none" w:sz="0" w:space="0" w:color="auto"/>
        <w:right w:val="none" w:sz="0" w:space="0" w:color="auto"/>
      </w:divBdr>
    </w:div>
    <w:div w:id="1214267334">
      <w:bodyDiv w:val="1"/>
      <w:marLeft w:val="0"/>
      <w:marRight w:val="0"/>
      <w:marTop w:val="0"/>
      <w:marBottom w:val="0"/>
      <w:divBdr>
        <w:top w:val="none" w:sz="0" w:space="0" w:color="auto"/>
        <w:left w:val="none" w:sz="0" w:space="0" w:color="auto"/>
        <w:bottom w:val="none" w:sz="0" w:space="0" w:color="auto"/>
        <w:right w:val="none" w:sz="0" w:space="0" w:color="auto"/>
      </w:divBdr>
    </w:div>
    <w:div w:id="1215383718">
      <w:bodyDiv w:val="1"/>
      <w:marLeft w:val="0"/>
      <w:marRight w:val="0"/>
      <w:marTop w:val="0"/>
      <w:marBottom w:val="0"/>
      <w:divBdr>
        <w:top w:val="none" w:sz="0" w:space="0" w:color="auto"/>
        <w:left w:val="none" w:sz="0" w:space="0" w:color="auto"/>
        <w:bottom w:val="none" w:sz="0" w:space="0" w:color="auto"/>
        <w:right w:val="none" w:sz="0" w:space="0" w:color="auto"/>
      </w:divBdr>
    </w:div>
    <w:div w:id="1215964960">
      <w:bodyDiv w:val="1"/>
      <w:marLeft w:val="0"/>
      <w:marRight w:val="0"/>
      <w:marTop w:val="0"/>
      <w:marBottom w:val="0"/>
      <w:divBdr>
        <w:top w:val="none" w:sz="0" w:space="0" w:color="auto"/>
        <w:left w:val="none" w:sz="0" w:space="0" w:color="auto"/>
        <w:bottom w:val="none" w:sz="0" w:space="0" w:color="auto"/>
        <w:right w:val="none" w:sz="0" w:space="0" w:color="auto"/>
      </w:divBdr>
    </w:div>
    <w:div w:id="1219319738">
      <w:bodyDiv w:val="1"/>
      <w:marLeft w:val="0"/>
      <w:marRight w:val="0"/>
      <w:marTop w:val="0"/>
      <w:marBottom w:val="0"/>
      <w:divBdr>
        <w:top w:val="none" w:sz="0" w:space="0" w:color="auto"/>
        <w:left w:val="none" w:sz="0" w:space="0" w:color="auto"/>
        <w:bottom w:val="none" w:sz="0" w:space="0" w:color="auto"/>
        <w:right w:val="none" w:sz="0" w:space="0" w:color="auto"/>
      </w:divBdr>
    </w:div>
    <w:div w:id="1220286614">
      <w:bodyDiv w:val="1"/>
      <w:marLeft w:val="0"/>
      <w:marRight w:val="0"/>
      <w:marTop w:val="0"/>
      <w:marBottom w:val="0"/>
      <w:divBdr>
        <w:top w:val="none" w:sz="0" w:space="0" w:color="auto"/>
        <w:left w:val="none" w:sz="0" w:space="0" w:color="auto"/>
        <w:bottom w:val="none" w:sz="0" w:space="0" w:color="auto"/>
        <w:right w:val="none" w:sz="0" w:space="0" w:color="auto"/>
      </w:divBdr>
    </w:div>
    <w:div w:id="1221288656">
      <w:bodyDiv w:val="1"/>
      <w:marLeft w:val="0"/>
      <w:marRight w:val="0"/>
      <w:marTop w:val="0"/>
      <w:marBottom w:val="0"/>
      <w:divBdr>
        <w:top w:val="none" w:sz="0" w:space="0" w:color="auto"/>
        <w:left w:val="none" w:sz="0" w:space="0" w:color="auto"/>
        <w:bottom w:val="none" w:sz="0" w:space="0" w:color="auto"/>
        <w:right w:val="none" w:sz="0" w:space="0" w:color="auto"/>
      </w:divBdr>
    </w:div>
    <w:div w:id="1224833667">
      <w:bodyDiv w:val="1"/>
      <w:marLeft w:val="0"/>
      <w:marRight w:val="0"/>
      <w:marTop w:val="0"/>
      <w:marBottom w:val="0"/>
      <w:divBdr>
        <w:top w:val="none" w:sz="0" w:space="0" w:color="auto"/>
        <w:left w:val="none" w:sz="0" w:space="0" w:color="auto"/>
        <w:bottom w:val="none" w:sz="0" w:space="0" w:color="auto"/>
        <w:right w:val="none" w:sz="0" w:space="0" w:color="auto"/>
      </w:divBdr>
    </w:div>
    <w:div w:id="1226795214">
      <w:bodyDiv w:val="1"/>
      <w:marLeft w:val="0"/>
      <w:marRight w:val="0"/>
      <w:marTop w:val="0"/>
      <w:marBottom w:val="0"/>
      <w:divBdr>
        <w:top w:val="none" w:sz="0" w:space="0" w:color="auto"/>
        <w:left w:val="none" w:sz="0" w:space="0" w:color="auto"/>
        <w:bottom w:val="none" w:sz="0" w:space="0" w:color="auto"/>
        <w:right w:val="none" w:sz="0" w:space="0" w:color="auto"/>
      </w:divBdr>
    </w:div>
    <w:div w:id="1228420133">
      <w:bodyDiv w:val="1"/>
      <w:marLeft w:val="0"/>
      <w:marRight w:val="0"/>
      <w:marTop w:val="0"/>
      <w:marBottom w:val="0"/>
      <w:divBdr>
        <w:top w:val="none" w:sz="0" w:space="0" w:color="auto"/>
        <w:left w:val="none" w:sz="0" w:space="0" w:color="auto"/>
        <w:bottom w:val="none" w:sz="0" w:space="0" w:color="auto"/>
        <w:right w:val="none" w:sz="0" w:space="0" w:color="auto"/>
      </w:divBdr>
    </w:div>
    <w:div w:id="1231497608">
      <w:bodyDiv w:val="1"/>
      <w:marLeft w:val="0"/>
      <w:marRight w:val="0"/>
      <w:marTop w:val="0"/>
      <w:marBottom w:val="0"/>
      <w:divBdr>
        <w:top w:val="none" w:sz="0" w:space="0" w:color="auto"/>
        <w:left w:val="none" w:sz="0" w:space="0" w:color="auto"/>
        <w:bottom w:val="none" w:sz="0" w:space="0" w:color="auto"/>
        <w:right w:val="none" w:sz="0" w:space="0" w:color="auto"/>
      </w:divBdr>
    </w:div>
    <w:div w:id="1235046561">
      <w:bodyDiv w:val="1"/>
      <w:marLeft w:val="0"/>
      <w:marRight w:val="0"/>
      <w:marTop w:val="0"/>
      <w:marBottom w:val="0"/>
      <w:divBdr>
        <w:top w:val="none" w:sz="0" w:space="0" w:color="auto"/>
        <w:left w:val="none" w:sz="0" w:space="0" w:color="auto"/>
        <w:bottom w:val="none" w:sz="0" w:space="0" w:color="auto"/>
        <w:right w:val="none" w:sz="0" w:space="0" w:color="auto"/>
      </w:divBdr>
    </w:div>
    <w:div w:id="1235434704">
      <w:bodyDiv w:val="1"/>
      <w:marLeft w:val="0"/>
      <w:marRight w:val="0"/>
      <w:marTop w:val="0"/>
      <w:marBottom w:val="0"/>
      <w:divBdr>
        <w:top w:val="none" w:sz="0" w:space="0" w:color="auto"/>
        <w:left w:val="none" w:sz="0" w:space="0" w:color="auto"/>
        <w:bottom w:val="none" w:sz="0" w:space="0" w:color="auto"/>
        <w:right w:val="none" w:sz="0" w:space="0" w:color="auto"/>
      </w:divBdr>
    </w:div>
    <w:div w:id="1237978418">
      <w:bodyDiv w:val="1"/>
      <w:marLeft w:val="0"/>
      <w:marRight w:val="0"/>
      <w:marTop w:val="0"/>
      <w:marBottom w:val="0"/>
      <w:divBdr>
        <w:top w:val="none" w:sz="0" w:space="0" w:color="auto"/>
        <w:left w:val="none" w:sz="0" w:space="0" w:color="auto"/>
        <w:bottom w:val="none" w:sz="0" w:space="0" w:color="auto"/>
        <w:right w:val="none" w:sz="0" w:space="0" w:color="auto"/>
      </w:divBdr>
    </w:div>
    <w:div w:id="1241257694">
      <w:bodyDiv w:val="1"/>
      <w:marLeft w:val="0"/>
      <w:marRight w:val="0"/>
      <w:marTop w:val="0"/>
      <w:marBottom w:val="0"/>
      <w:divBdr>
        <w:top w:val="none" w:sz="0" w:space="0" w:color="auto"/>
        <w:left w:val="none" w:sz="0" w:space="0" w:color="auto"/>
        <w:bottom w:val="none" w:sz="0" w:space="0" w:color="auto"/>
        <w:right w:val="none" w:sz="0" w:space="0" w:color="auto"/>
      </w:divBdr>
    </w:div>
    <w:div w:id="1242445713">
      <w:bodyDiv w:val="1"/>
      <w:marLeft w:val="0"/>
      <w:marRight w:val="0"/>
      <w:marTop w:val="0"/>
      <w:marBottom w:val="0"/>
      <w:divBdr>
        <w:top w:val="none" w:sz="0" w:space="0" w:color="auto"/>
        <w:left w:val="none" w:sz="0" w:space="0" w:color="auto"/>
        <w:bottom w:val="none" w:sz="0" w:space="0" w:color="auto"/>
        <w:right w:val="none" w:sz="0" w:space="0" w:color="auto"/>
      </w:divBdr>
    </w:div>
    <w:div w:id="1242451471">
      <w:bodyDiv w:val="1"/>
      <w:marLeft w:val="0"/>
      <w:marRight w:val="0"/>
      <w:marTop w:val="0"/>
      <w:marBottom w:val="0"/>
      <w:divBdr>
        <w:top w:val="none" w:sz="0" w:space="0" w:color="auto"/>
        <w:left w:val="none" w:sz="0" w:space="0" w:color="auto"/>
        <w:bottom w:val="none" w:sz="0" w:space="0" w:color="auto"/>
        <w:right w:val="none" w:sz="0" w:space="0" w:color="auto"/>
      </w:divBdr>
    </w:div>
    <w:div w:id="1243299036">
      <w:bodyDiv w:val="1"/>
      <w:marLeft w:val="0"/>
      <w:marRight w:val="0"/>
      <w:marTop w:val="0"/>
      <w:marBottom w:val="0"/>
      <w:divBdr>
        <w:top w:val="none" w:sz="0" w:space="0" w:color="auto"/>
        <w:left w:val="none" w:sz="0" w:space="0" w:color="auto"/>
        <w:bottom w:val="none" w:sz="0" w:space="0" w:color="auto"/>
        <w:right w:val="none" w:sz="0" w:space="0" w:color="auto"/>
      </w:divBdr>
    </w:div>
    <w:div w:id="1246842950">
      <w:bodyDiv w:val="1"/>
      <w:marLeft w:val="0"/>
      <w:marRight w:val="0"/>
      <w:marTop w:val="0"/>
      <w:marBottom w:val="0"/>
      <w:divBdr>
        <w:top w:val="none" w:sz="0" w:space="0" w:color="auto"/>
        <w:left w:val="none" w:sz="0" w:space="0" w:color="auto"/>
        <w:bottom w:val="none" w:sz="0" w:space="0" w:color="auto"/>
        <w:right w:val="none" w:sz="0" w:space="0" w:color="auto"/>
      </w:divBdr>
    </w:div>
    <w:div w:id="1247694685">
      <w:bodyDiv w:val="1"/>
      <w:marLeft w:val="0"/>
      <w:marRight w:val="0"/>
      <w:marTop w:val="0"/>
      <w:marBottom w:val="0"/>
      <w:divBdr>
        <w:top w:val="none" w:sz="0" w:space="0" w:color="auto"/>
        <w:left w:val="none" w:sz="0" w:space="0" w:color="auto"/>
        <w:bottom w:val="none" w:sz="0" w:space="0" w:color="auto"/>
        <w:right w:val="none" w:sz="0" w:space="0" w:color="auto"/>
      </w:divBdr>
    </w:div>
    <w:div w:id="1248074356">
      <w:bodyDiv w:val="1"/>
      <w:marLeft w:val="0"/>
      <w:marRight w:val="0"/>
      <w:marTop w:val="0"/>
      <w:marBottom w:val="0"/>
      <w:divBdr>
        <w:top w:val="none" w:sz="0" w:space="0" w:color="auto"/>
        <w:left w:val="none" w:sz="0" w:space="0" w:color="auto"/>
        <w:bottom w:val="none" w:sz="0" w:space="0" w:color="auto"/>
        <w:right w:val="none" w:sz="0" w:space="0" w:color="auto"/>
      </w:divBdr>
    </w:div>
    <w:div w:id="1250314103">
      <w:bodyDiv w:val="1"/>
      <w:marLeft w:val="0"/>
      <w:marRight w:val="0"/>
      <w:marTop w:val="0"/>
      <w:marBottom w:val="0"/>
      <w:divBdr>
        <w:top w:val="none" w:sz="0" w:space="0" w:color="auto"/>
        <w:left w:val="none" w:sz="0" w:space="0" w:color="auto"/>
        <w:bottom w:val="none" w:sz="0" w:space="0" w:color="auto"/>
        <w:right w:val="none" w:sz="0" w:space="0" w:color="auto"/>
      </w:divBdr>
    </w:div>
    <w:div w:id="1253272192">
      <w:bodyDiv w:val="1"/>
      <w:marLeft w:val="0"/>
      <w:marRight w:val="0"/>
      <w:marTop w:val="0"/>
      <w:marBottom w:val="0"/>
      <w:divBdr>
        <w:top w:val="none" w:sz="0" w:space="0" w:color="auto"/>
        <w:left w:val="none" w:sz="0" w:space="0" w:color="auto"/>
        <w:bottom w:val="none" w:sz="0" w:space="0" w:color="auto"/>
        <w:right w:val="none" w:sz="0" w:space="0" w:color="auto"/>
      </w:divBdr>
    </w:div>
    <w:div w:id="1254166684">
      <w:bodyDiv w:val="1"/>
      <w:marLeft w:val="0"/>
      <w:marRight w:val="0"/>
      <w:marTop w:val="0"/>
      <w:marBottom w:val="0"/>
      <w:divBdr>
        <w:top w:val="none" w:sz="0" w:space="0" w:color="auto"/>
        <w:left w:val="none" w:sz="0" w:space="0" w:color="auto"/>
        <w:bottom w:val="none" w:sz="0" w:space="0" w:color="auto"/>
        <w:right w:val="none" w:sz="0" w:space="0" w:color="auto"/>
      </w:divBdr>
    </w:div>
    <w:div w:id="1258178478">
      <w:bodyDiv w:val="1"/>
      <w:marLeft w:val="0"/>
      <w:marRight w:val="0"/>
      <w:marTop w:val="0"/>
      <w:marBottom w:val="0"/>
      <w:divBdr>
        <w:top w:val="none" w:sz="0" w:space="0" w:color="auto"/>
        <w:left w:val="none" w:sz="0" w:space="0" w:color="auto"/>
        <w:bottom w:val="none" w:sz="0" w:space="0" w:color="auto"/>
        <w:right w:val="none" w:sz="0" w:space="0" w:color="auto"/>
      </w:divBdr>
    </w:div>
    <w:div w:id="1260024381">
      <w:bodyDiv w:val="1"/>
      <w:marLeft w:val="0"/>
      <w:marRight w:val="0"/>
      <w:marTop w:val="0"/>
      <w:marBottom w:val="0"/>
      <w:divBdr>
        <w:top w:val="none" w:sz="0" w:space="0" w:color="auto"/>
        <w:left w:val="none" w:sz="0" w:space="0" w:color="auto"/>
        <w:bottom w:val="none" w:sz="0" w:space="0" w:color="auto"/>
        <w:right w:val="none" w:sz="0" w:space="0" w:color="auto"/>
      </w:divBdr>
    </w:div>
    <w:div w:id="1262759664">
      <w:bodyDiv w:val="1"/>
      <w:marLeft w:val="0"/>
      <w:marRight w:val="0"/>
      <w:marTop w:val="0"/>
      <w:marBottom w:val="0"/>
      <w:divBdr>
        <w:top w:val="none" w:sz="0" w:space="0" w:color="auto"/>
        <w:left w:val="none" w:sz="0" w:space="0" w:color="auto"/>
        <w:bottom w:val="none" w:sz="0" w:space="0" w:color="auto"/>
        <w:right w:val="none" w:sz="0" w:space="0" w:color="auto"/>
      </w:divBdr>
    </w:div>
    <w:div w:id="1268195830">
      <w:bodyDiv w:val="1"/>
      <w:marLeft w:val="0"/>
      <w:marRight w:val="0"/>
      <w:marTop w:val="0"/>
      <w:marBottom w:val="0"/>
      <w:divBdr>
        <w:top w:val="none" w:sz="0" w:space="0" w:color="auto"/>
        <w:left w:val="none" w:sz="0" w:space="0" w:color="auto"/>
        <w:bottom w:val="none" w:sz="0" w:space="0" w:color="auto"/>
        <w:right w:val="none" w:sz="0" w:space="0" w:color="auto"/>
      </w:divBdr>
    </w:div>
    <w:div w:id="1269389844">
      <w:bodyDiv w:val="1"/>
      <w:marLeft w:val="0"/>
      <w:marRight w:val="0"/>
      <w:marTop w:val="0"/>
      <w:marBottom w:val="0"/>
      <w:divBdr>
        <w:top w:val="none" w:sz="0" w:space="0" w:color="auto"/>
        <w:left w:val="none" w:sz="0" w:space="0" w:color="auto"/>
        <w:bottom w:val="none" w:sz="0" w:space="0" w:color="auto"/>
        <w:right w:val="none" w:sz="0" w:space="0" w:color="auto"/>
      </w:divBdr>
    </w:div>
    <w:div w:id="1269502669">
      <w:bodyDiv w:val="1"/>
      <w:marLeft w:val="0"/>
      <w:marRight w:val="0"/>
      <w:marTop w:val="0"/>
      <w:marBottom w:val="0"/>
      <w:divBdr>
        <w:top w:val="none" w:sz="0" w:space="0" w:color="auto"/>
        <w:left w:val="none" w:sz="0" w:space="0" w:color="auto"/>
        <w:bottom w:val="none" w:sz="0" w:space="0" w:color="auto"/>
        <w:right w:val="none" w:sz="0" w:space="0" w:color="auto"/>
      </w:divBdr>
    </w:div>
    <w:div w:id="1270818395">
      <w:bodyDiv w:val="1"/>
      <w:marLeft w:val="0"/>
      <w:marRight w:val="0"/>
      <w:marTop w:val="0"/>
      <w:marBottom w:val="0"/>
      <w:divBdr>
        <w:top w:val="none" w:sz="0" w:space="0" w:color="auto"/>
        <w:left w:val="none" w:sz="0" w:space="0" w:color="auto"/>
        <w:bottom w:val="none" w:sz="0" w:space="0" w:color="auto"/>
        <w:right w:val="none" w:sz="0" w:space="0" w:color="auto"/>
      </w:divBdr>
    </w:div>
    <w:div w:id="1271205555">
      <w:bodyDiv w:val="1"/>
      <w:marLeft w:val="0"/>
      <w:marRight w:val="0"/>
      <w:marTop w:val="0"/>
      <w:marBottom w:val="0"/>
      <w:divBdr>
        <w:top w:val="none" w:sz="0" w:space="0" w:color="auto"/>
        <w:left w:val="none" w:sz="0" w:space="0" w:color="auto"/>
        <w:bottom w:val="none" w:sz="0" w:space="0" w:color="auto"/>
        <w:right w:val="none" w:sz="0" w:space="0" w:color="auto"/>
      </w:divBdr>
    </w:div>
    <w:div w:id="1273434360">
      <w:bodyDiv w:val="1"/>
      <w:marLeft w:val="0"/>
      <w:marRight w:val="0"/>
      <w:marTop w:val="0"/>
      <w:marBottom w:val="0"/>
      <w:divBdr>
        <w:top w:val="none" w:sz="0" w:space="0" w:color="auto"/>
        <w:left w:val="none" w:sz="0" w:space="0" w:color="auto"/>
        <w:bottom w:val="none" w:sz="0" w:space="0" w:color="auto"/>
        <w:right w:val="none" w:sz="0" w:space="0" w:color="auto"/>
      </w:divBdr>
    </w:div>
    <w:div w:id="1273853287">
      <w:bodyDiv w:val="1"/>
      <w:marLeft w:val="0"/>
      <w:marRight w:val="0"/>
      <w:marTop w:val="0"/>
      <w:marBottom w:val="0"/>
      <w:divBdr>
        <w:top w:val="none" w:sz="0" w:space="0" w:color="auto"/>
        <w:left w:val="none" w:sz="0" w:space="0" w:color="auto"/>
        <w:bottom w:val="none" w:sz="0" w:space="0" w:color="auto"/>
        <w:right w:val="none" w:sz="0" w:space="0" w:color="auto"/>
      </w:divBdr>
    </w:div>
    <w:div w:id="1277642817">
      <w:bodyDiv w:val="1"/>
      <w:marLeft w:val="0"/>
      <w:marRight w:val="0"/>
      <w:marTop w:val="0"/>
      <w:marBottom w:val="0"/>
      <w:divBdr>
        <w:top w:val="none" w:sz="0" w:space="0" w:color="auto"/>
        <w:left w:val="none" w:sz="0" w:space="0" w:color="auto"/>
        <w:bottom w:val="none" w:sz="0" w:space="0" w:color="auto"/>
        <w:right w:val="none" w:sz="0" w:space="0" w:color="auto"/>
      </w:divBdr>
    </w:div>
    <w:div w:id="1280529401">
      <w:bodyDiv w:val="1"/>
      <w:marLeft w:val="0"/>
      <w:marRight w:val="0"/>
      <w:marTop w:val="0"/>
      <w:marBottom w:val="0"/>
      <w:divBdr>
        <w:top w:val="none" w:sz="0" w:space="0" w:color="auto"/>
        <w:left w:val="none" w:sz="0" w:space="0" w:color="auto"/>
        <w:bottom w:val="none" w:sz="0" w:space="0" w:color="auto"/>
        <w:right w:val="none" w:sz="0" w:space="0" w:color="auto"/>
      </w:divBdr>
    </w:div>
    <w:div w:id="1289362826">
      <w:bodyDiv w:val="1"/>
      <w:marLeft w:val="0"/>
      <w:marRight w:val="0"/>
      <w:marTop w:val="0"/>
      <w:marBottom w:val="0"/>
      <w:divBdr>
        <w:top w:val="none" w:sz="0" w:space="0" w:color="auto"/>
        <w:left w:val="none" w:sz="0" w:space="0" w:color="auto"/>
        <w:bottom w:val="none" w:sz="0" w:space="0" w:color="auto"/>
        <w:right w:val="none" w:sz="0" w:space="0" w:color="auto"/>
      </w:divBdr>
    </w:div>
    <w:div w:id="1290017925">
      <w:bodyDiv w:val="1"/>
      <w:marLeft w:val="0"/>
      <w:marRight w:val="0"/>
      <w:marTop w:val="0"/>
      <w:marBottom w:val="0"/>
      <w:divBdr>
        <w:top w:val="none" w:sz="0" w:space="0" w:color="auto"/>
        <w:left w:val="none" w:sz="0" w:space="0" w:color="auto"/>
        <w:bottom w:val="none" w:sz="0" w:space="0" w:color="auto"/>
        <w:right w:val="none" w:sz="0" w:space="0" w:color="auto"/>
      </w:divBdr>
    </w:div>
    <w:div w:id="1290237597">
      <w:bodyDiv w:val="1"/>
      <w:marLeft w:val="0"/>
      <w:marRight w:val="0"/>
      <w:marTop w:val="0"/>
      <w:marBottom w:val="0"/>
      <w:divBdr>
        <w:top w:val="none" w:sz="0" w:space="0" w:color="auto"/>
        <w:left w:val="none" w:sz="0" w:space="0" w:color="auto"/>
        <w:bottom w:val="none" w:sz="0" w:space="0" w:color="auto"/>
        <w:right w:val="none" w:sz="0" w:space="0" w:color="auto"/>
      </w:divBdr>
    </w:div>
    <w:div w:id="1291521855">
      <w:bodyDiv w:val="1"/>
      <w:marLeft w:val="0"/>
      <w:marRight w:val="0"/>
      <w:marTop w:val="0"/>
      <w:marBottom w:val="0"/>
      <w:divBdr>
        <w:top w:val="none" w:sz="0" w:space="0" w:color="auto"/>
        <w:left w:val="none" w:sz="0" w:space="0" w:color="auto"/>
        <w:bottom w:val="none" w:sz="0" w:space="0" w:color="auto"/>
        <w:right w:val="none" w:sz="0" w:space="0" w:color="auto"/>
      </w:divBdr>
    </w:div>
    <w:div w:id="1293056476">
      <w:bodyDiv w:val="1"/>
      <w:marLeft w:val="0"/>
      <w:marRight w:val="0"/>
      <w:marTop w:val="0"/>
      <w:marBottom w:val="0"/>
      <w:divBdr>
        <w:top w:val="none" w:sz="0" w:space="0" w:color="auto"/>
        <w:left w:val="none" w:sz="0" w:space="0" w:color="auto"/>
        <w:bottom w:val="none" w:sz="0" w:space="0" w:color="auto"/>
        <w:right w:val="none" w:sz="0" w:space="0" w:color="auto"/>
      </w:divBdr>
    </w:div>
    <w:div w:id="1293290893">
      <w:bodyDiv w:val="1"/>
      <w:marLeft w:val="0"/>
      <w:marRight w:val="0"/>
      <w:marTop w:val="0"/>
      <w:marBottom w:val="0"/>
      <w:divBdr>
        <w:top w:val="none" w:sz="0" w:space="0" w:color="auto"/>
        <w:left w:val="none" w:sz="0" w:space="0" w:color="auto"/>
        <w:bottom w:val="none" w:sz="0" w:space="0" w:color="auto"/>
        <w:right w:val="none" w:sz="0" w:space="0" w:color="auto"/>
      </w:divBdr>
    </w:div>
    <w:div w:id="1294869841">
      <w:bodyDiv w:val="1"/>
      <w:marLeft w:val="0"/>
      <w:marRight w:val="0"/>
      <w:marTop w:val="0"/>
      <w:marBottom w:val="0"/>
      <w:divBdr>
        <w:top w:val="none" w:sz="0" w:space="0" w:color="auto"/>
        <w:left w:val="none" w:sz="0" w:space="0" w:color="auto"/>
        <w:bottom w:val="none" w:sz="0" w:space="0" w:color="auto"/>
        <w:right w:val="none" w:sz="0" w:space="0" w:color="auto"/>
      </w:divBdr>
    </w:div>
    <w:div w:id="1298335645">
      <w:bodyDiv w:val="1"/>
      <w:marLeft w:val="0"/>
      <w:marRight w:val="0"/>
      <w:marTop w:val="0"/>
      <w:marBottom w:val="0"/>
      <w:divBdr>
        <w:top w:val="none" w:sz="0" w:space="0" w:color="auto"/>
        <w:left w:val="none" w:sz="0" w:space="0" w:color="auto"/>
        <w:bottom w:val="none" w:sz="0" w:space="0" w:color="auto"/>
        <w:right w:val="none" w:sz="0" w:space="0" w:color="auto"/>
      </w:divBdr>
    </w:div>
    <w:div w:id="1299192136">
      <w:bodyDiv w:val="1"/>
      <w:marLeft w:val="0"/>
      <w:marRight w:val="0"/>
      <w:marTop w:val="0"/>
      <w:marBottom w:val="0"/>
      <w:divBdr>
        <w:top w:val="none" w:sz="0" w:space="0" w:color="auto"/>
        <w:left w:val="none" w:sz="0" w:space="0" w:color="auto"/>
        <w:bottom w:val="none" w:sz="0" w:space="0" w:color="auto"/>
        <w:right w:val="none" w:sz="0" w:space="0" w:color="auto"/>
      </w:divBdr>
    </w:div>
    <w:div w:id="1300764892">
      <w:bodyDiv w:val="1"/>
      <w:marLeft w:val="0"/>
      <w:marRight w:val="0"/>
      <w:marTop w:val="0"/>
      <w:marBottom w:val="0"/>
      <w:divBdr>
        <w:top w:val="none" w:sz="0" w:space="0" w:color="auto"/>
        <w:left w:val="none" w:sz="0" w:space="0" w:color="auto"/>
        <w:bottom w:val="none" w:sz="0" w:space="0" w:color="auto"/>
        <w:right w:val="none" w:sz="0" w:space="0" w:color="auto"/>
      </w:divBdr>
    </w:div>
    <w:div w:id="1302342280">
      <w:bodyDiv w:val="1"/>
      <w:marLeft w:val="0"/>
      <w:marRight w:val="0"/>
      <w:marTop w:val="0"/>
      <w:marBottom w:val="0"/>
      <w:divBdr>
        <w:top w:val="none" w:sz="0" w:space="0" w:color="auto"/>
        <w:left w:val="none" w:sz="0" w:space="0" w:color="auto"/>
        <w:bottom w:val="none" w:sz="0" w:space="0" w:color="auto"/>
        <w:right w:val="none" w:sz="0" w:space="0" w:color="auto"/>
      </w:divBdr>
    </w:div>
    <w:div w:id="1303925467">
      <w:bodyDiv w:val="1"/>
      <w:marLeft w:val="0"/>
      <w:marRight w:val="0"/>
      <w:marTop w:val="0"/>
      <w:marBottom w:val="0"/>
      <w:divBdr>
        <w:top w:val="none" w:sz="0" w:space="0" w:color="auto"/>
        <w:left w:val="none" w:sz="0" w:space="0" w:color="auto"/>
        <w:bottom w:val="none" w:sz="0" w:space="0" w:color="auto"/>
        <w:right w:val="none" w:sz="0" w:space="0" w:color="auto"/>
      </w:divBdr>
    </w:div>
    <w:div w:id="1305431819">
      <w:bodyDiv w:val="1"/>
      <w:marLeft w:val="0"/>
      <w:marRight w:val="0"/>
      <w:marTop w:val="0"/>
      <w:marBottom w:val="0"/>
      <w:divBdr>
        <w:top w:val="none" w:sz="0" w:space="0" w:color="auto"/>
        <w:left w:val="none" w:sz="0" w:space="0" w:color="auto"/>
        <w:bottom w:val="none" w:sz="0" w:space="0" w:color="auto"/>
        <w:right w:val="none" w:sz="0" w:space="0" w:color="auto"/>
      </w:divBdr>
    </w:div>
    <w:div w:id="1313564926">
      <w:bodyDiv w:val="1"/>
      <w:marLeft w:val="0"/>
      <w:marRight w:val="0"/>
      <w:marTop w:val="0"/>
      <w:marBottom w:val="0"/>
      <w:divBdr>
        <w:top w:val="none" w:sz="0" w:space="0" w:color="auto"/>
        <w:left w:val="none" w:sz="0" w:space="0" w:color="auto"/>
        <w:bottom w:val="none" w:sz="0" w:space="0" w:color="auto"/>
        <w:right w:val="none" w:sz="0" w:space="0" w:color="auto"/>
      </w:divBdr>
    </w:div>
    <w:div w:id="1317146176">
      <w:bodyDiv w:val="1"/>
      <w:marLeft w:val="0"/>
      <w:marRight w:val="0"/>
      <w:marTop w:val="0"/>
      <w:marBottom w:val="0"/>
      <w:divBdr>
        <w:top w:val="none" w:sz="0" w:space="0" w:color="auto"/>
        <w:left w:val="none" w:sz="0" w:space="0" w:color="auto"/>
        <w:bottom w:val="none" w:sz="0" w:space="0" w:color="auto"/>
        <w:right w:val="none" w:sz="0" w:space="0" w:color="auto"/>
      </w:divBdr>
    </w:div>
    <w:div w:id="1317303305">
      <w:bodyDiv w:val="1"/>
      <w:marLeft w:val="0"/>
      <w:marRight w:val="0"/>
      <w:marTop w:val="0"/>
      <w:marBottom w:val="0"/>
      <w:divBdr>
        <w:top w:val="none" w:sz="0" w:space="0" w:color="auto"/>
        <w:left w:val="none" w:sz="0" w:space="0" w:color="auto"/>
        <w:bottom w:val="none" w:sz="0" w:space="0" w:color="auto"/>
        <w:right w:val="none" w:sz="0" w:space="0" w:color="auto"/>
      </w:divBdr>
    </w:div>
    <w:div w:id="1318654482">
      <w:bodyDiv w:val="1"/>
      <w:marLeft w:val="0"/>
      <w:marRight w:val="0"/>
      <w:marTop w:val="0"/>
      <w:marBottom w:val="0"/>
      <w:divBdr>
        <w:top w:val="none" w:sz="0" w:space="0" w:color="auto"/>
        <w:left w:val="none" w:sz="0" w:space="0" w:color="auto"/>
        <w:bottom w:val="none" w:sz="0" w:space="0" w:color="auto"/>
        <w:right w:val="none" w:sz="0" w:space="0" w:color="auto"/>
      </w:divBdr>
    </w:div>
    <w:div w:id="1318846553">
      <w:bodyDiv w:val="1"/>
      <w:marLeft w:val="0"/>
      <w:marRight w:val="0"/>
      <w:marTop w:val="0"/>
      <w:marBottom w:val="0"/>
      <w:divBdr>
        <w:top w:val="none" w:sz="0" w:space="0" w:color="auto"/>
        <w:left w:val="none" w:sz="0" w:space="0" w:color="auto"/>
        <w:bottom w:val="none" w:sz="0" w:space="0" w:color="auto"/>
        <w:right w:val="none" w:sz="0" w:space="0" w:color="auto"/>
      </w:divBdr>
    </w:div>
    <w:div w:id="1320189765">
      <w:bodyDiv w:val="1"/>
      <w:marLeft w:val="0"/>
      <w:marRight w:val="0"/>
      <w:marTop w:val="0"/>
      <w:marBottom w:val="0"/>
      <w:divBdr>
        <w:top w:val="none" w:sz="0" w:space="0" w:color="auto"/>
        <w:left w:val="none" w:sz="0" w:space="0" w:color="auto"/>
        <w:bottom w:val="none" w:sz="0" w:space="0" w:color="auto"/>
        <w:right w:val="none" w:sz="0" w:space="0" w:color="auto"/>
      </w:divBdr>
    </w:div>
    <w:div w:id="1320578933">
      <w:bodyDiv w:val="1"/>
      <w:marLeft w:val="0"/>
      <w:marRight w:val="0"/>
      <w:marTop w:val="0"/>
      <w:marBottom w:val="0"/>
      <w:divBdr>
        <w:top w:val="none" w:sz="0" w:space="0" w:color="auto"/>
        <w:left w:val="none" w:sz="0" w:space="0" w:color="auto"/>
        <w:bottom w:val="none" w:sz="0" w:space="0" w:color="auto"/>
        <w:right w:val="none" w:sz="0" w:space="0" w:color="auto"/>
      </w:divBdr>
    </w:div>
    <w:div w:id="1320690418">
      <w:bodyDiv w:val="1"/>
      <w:marLeft w:val="0"/>
      <w:marRight w:val="0"/>
      <w:marTop w:val="0"/>
      <w:marBottom w:val="0"/>
      <w:divBdr>
        <w:top w:val="none" w:sz="0" w:space="0" w:color="auto"/>
        <w:left w:val="none" w:sz="0" w:space="0" w:color="auto"/>
        <w:bottom w:val="none" w:sz="0" w:space="0" w:color="auto"/>
        <w:right w:val="none" w:sz="0" w:space="0" w:color="auto"/>
      </w:divBdr>
    </w:div>
    <w:div w:id="1322197286">
      <w:bodyDiv w:val="1"/>
      <w:marLeft w:val="0"/>
      <w:marRight w:val="0"/>
      <w:marTop w:val="0"/>
      <w:marBottom w:val="0"/>
      <w:divBdr>
        <w:top w:val="none" w:sz="0" w:space="0" w:color="auto"/>
        <w:left w:val="none" w:sz="0" w:space="0" w:color="auto"/>
        <w:bottom w:val="none" w:sz="0" w:space="0" w:color="auto"/>
        <w:right w:val="none" w:sz="0" w:space="0" w:color="auto"/>
      </w:divBdr>
    </w:div>
    <w:div w:id="1326283045">
      <w:bodyDiv w:val="1"/>
      <w:marLeft w:val="0"/>
      <w:marRight w:val="0"/>
      <w:marTop w:val="0"/>
      <w:marBottom w:val="0"/>
      <w:divBdr>
        <w:top w:val="none" w:sz="0" w:space="0" w:color="auto"/>
        <w:left w:val="none" w:sz="0" w:space="0" w:color="auto"/>
        <w:bottom w:val="none" w:sz="0" w:space="0" w:color="auto"/>
        <w:right w:val="none" w:sz="0" w:space="0" w:color="auto"/>
      </w:divBdr>
    </w:div>
    <w:div w:id="1326396290">
      <w:bodyDiv w:val="1"/>
      <w:marLeft w:val="0"/>
      <w:marRight w:val="0"/>
      <w:marTop w:val="0"/>
      <w:marBottom w:val="0"/>
      <w:divBdr>
        <w:top w:val="none" w:sz="0" w:space="0" w:color="auto"/>
        <w:left w:val="none" w:sz="0" w:space="0" w:color="auto"/>
        <w:bottom w:val="none" w:sz="0" w:space="0" w:color="auto"/>
        <w:right w:val="none" w:sz="0" w:space="0" w:color="auto"/>
      </w:divBdr>
    </w:div>
    <w:div w:id="1328435126">
      <w:bodyDiv w:val="1"/>
      <w:marLeft w:val="0"/>
      <w:marRight w:val="0"/>
      <w:marTop w:val="0"/>
      <w:marBottom w:val="0"/>
      <w:divBdr>
        <w:top w:val="none" w:sz="0" w:space="0" w:color="auto"/>
        <w:left w:val="none" w:sz="0" w:space="0" w:color="auto"/>
        <w:bottom w:val="none" w:sz="0" w:space="0" w:color="auto"/>
        <w:right w:val="none" w:sz="0" w:space="0" w:color="auto"/>
      </w:divBdr>
    </w:div>
    <w:div w:id="1329213844">
      <w:bodyDiv w:val="1"/>
      <w:marLeft w:val="0"/>
      <w:marRight w:val="0"/>
      <w:marTop w:val="0"/>
      <w:marBottom w:val="0"/>
      <w:divBdr>
        <w:top w:val="none" w:sz="0" w:space="0" w:color="auto"/>
        <w:left w:val="none" w:sz="0" w:space="0" w:color="auto"/>
        <w:bottom w:val="none" w:sz="0" w:space="0" w:color="auto"/>
        <w:right w:val="none" w:sz="0" w:space="0" w:color="auto"/>
      </w:divBdr>
    </w:div>
    <w:div w:id="1335720090">
      <w:bodyDiv w:val="1"/>
      <w:marLeft w:val="0"/>
      <w:marRight w:val="0"/>
      <w:marTop w:val="0"/>
      <w:marBottom w:val="0"/>
      <w:divBdr>
        <w:top w:val="none" w:sz="0" w:space="0" w:color="auto"/>
        <w:left w:val="none" w:sz="0" w:space="0" w:color="auto"/>
        <w:bottom w:val="none" w:sz="0" w:space="0" w:color="auto"/>
        <w:right w:val="none" w:sz="0" w:space="0" w:color="auto"/>
      </w:divBdr>
    </w:div>
    <w:div w:id="1344429287">
      <w:bodyDiv w:val="1"/>
      <w:marLeft w:val="0"/>
      <w:marRight w:val="0"/>
      <w:marTop w:val="0"/>
      <w:marBottom w:val="0"/>
      <w:divBdr>
        <w:top w:val="none" w:sz="0" w:space="0" w:color="auto"/>
        <w:left w:val="none" w:sz="0" w:space="0" w:color="auto"/>
        <w:bottom w:val="none" w:sz="0" w:space="0" w:color="auto"/>
        <w:right w:val="none" w:sz="0" w:space="0" w:color="auto"/>
      </w:divBdr>
    </w:div>
    <w:div w:id="1345014002">
      <w:bodyDiv w:val="1"/>
      <w:marLeft w:val="0"/>
      <w:marRight w:val="0"/>
      <w:marTop w:val="0"/>
      <w:marBottom w:val="0"/>
      <w:divBdr>
        <w:top w:val="none" w:sz="0" w:space="0" w:color="auto"/>
        <w:left w:val="none" w:sz="0" w:space="0" w:color="auto"/>
        <w:bottom w:val="none" w:sz="0" w:space="0" w:color="auto"/>
        <w:right w:val="none" w:sz="0" w:space="0" w:color="auto"/>
      </w:divBdr>
    </w:div>
    <w:div w:id="1349137652">
      <w:bodyDiv w:val="1"/>
      <w:marLeft w:val="0"/>
      <w:marRight w:val="0"/>
      <w:marTop w:val="0"/>
      <w:marBottom w:val="0"/>
      <w:divBdr>
        <w:top w:val="none" w:sz="0" w:space="0" w:color="auto"/>
        <w:left w:val="none" w:sz="0" w:space="0" w:color="auto"/>
        <w:bottom w:val="none" w:sz="0" w:space="0" w:color="auto"/>
        <w:right w:val="none" w:sz="0" w:space="0" w:color="auto"/>
      </w:divBdr>
    </w:div>
    <w:div w:id="1349209302">
      <w:bodyDiv w:val="1"/>
      <w:marLeft w:val="0"/>
      <w:marRight w:val="0"/>
      <w:marTop w:val="0"/>
      <w:marBottom w:val="0"/>
      <w:divBdr>
        <w:top w:val="none" w:sz="0" w:space="0" w:color="auto"/>
        <w:left w:val="none" w:sz="0" w:space="0" w:color="auto"/>
        <w:bottom w:val="none" w:sz="0" w:space="0" w:color="auto"/>
        <w:right w:val="none" w:sz="0" w:space="0" w:color="auto"/>
      </w:divBdr>
    </w:div>
    <w:div w:id="1358196276">
      <w:bodyDiv w:val="1"/>
      <w:marLeft w:val="0"/>
      <w:marRight w:val="0"/>
      <w:marTop w:val="0"/>
      <w:marBottom w:val="0"/>
      <w:divBdr>
        <w:top w:val="none" w:sz="0" w:space="0" w:color="auto"/>
        <w:left w:val="none" w:sz="0" w:space="0" w:color="auto"/>
        <w:bottom w:val="none" w:sz="0" w:space="0" w:color="auto"/>
        <w:right w:val="none" w:sz="0" w:space="0" w:color="auto"/>
      </w:divBdr>
    </w:div>
    <w:div w:id="1358434952">
      <w:bodyDiv w:val="1"/>
      <w:marLeft w:val="0"/>
      <w:marRight w:val="0"/>
      <w:marTop w:val="0"/>
      <w:marBottom w:val="0"/>
      <w:divBdr>
        <w:top w:val="none" w:sz="0" w:space="0" w:color="auto"/>
        <w:left w:val="none" w:sz="0" w:space="0" w:color="auto"/>
        <w:bottom w:val="none" w:sz="0" w:space="0" w:color="auto"/>
        <w:right w:val="none" w:sz="0" w:space="0" w:color="auto"/>
      </w:divBdr>
    </w:div>
    <w:div w:id="1364551375">
      <w:bodyDiv w:val="1"/>
      <w:marLeft w:val="0"/>
      <w:marRight w:val="0"/>
      <w:marTop w:val="0"/>
      <w:marBottom w:val="0"/>
      <w:divBdr>
        <w:top w:val="none" w:sz="0" w:space="0" w:color="auto"/>
        <w:left w:val="none" w:sz="0" w:space="0" w:color="auto"/>
        <w:bottom w:val="none" w:sz="0" w:space="0" w:color="auto"/>
        <w:right w:val="none" w:sz="0" w:space="0" w:color="auto"/>
      </w:divBdr>
    </w:div>
    <w:div w:id="1367295138">
      <w:bodyDiv w:val="1"/>
      <w:marLeft w:val="0"/>
      <w:marRight w:val="0"/>
      <w:marTop w:val="0"/>
      <w:marBottom w:val="0"/>
      <w:divBdr>
        <w:top w:val="none" w:sz="0" w:space="0" w:color="auto"/>
        <w:left w:val="none" w:sz="0" w:space="0" w:color="auto"/>
        <w:bottom w:val="none" w:sz="0" w:space="0" w:color="auto"/>
        <w:right w:val="none" w:sz="0" w:space="0" w:color="auto"/>
      </w:divBdr>
    </w:div>
    <w:div w:id="1368068190">
      <w:bodyDiv w:val="1"/>
      <w:marLeft w:val="0"/>
      <w:marRight w:val="0"/>
      <w:marTop w:val="0"/>
      <w:marBottom w:val="0"/>
      <w:divBdr>
        <w:top w:val="none" w:sz="0" w:space="0" w:color="auto"/>
        <w:left w:val="none" w:sz="0" w:space="0" w:color="auto"/>
        <w:bottom w:val="none" w:sz="0" w:space="0" w:color="auto"/>
        <w:right w:val="none" w:sz="0" w:space="0" w:color="auto"/>
      </w:divBdr>
    </w:div>
    <w:div w:id="1371300221">
      <w:bodyDiv w:val="1"/>
      <w:marLeft w:val="0"/>
      <w:marRight w:val="0"/>
      <w:marTop w:val="0"/>
      <w:marBottom w:val="0"/>
      <w:divBdr>
        <w:top w:val="none" w:sz="0" w:space="0" w:color="auto"/>
        <w:left w:val="none" w:sz="0" w:space="0" w:color="auto"/>
        <w:bottom w:val="none" w:sz="0" w:space="0" w:color="auto"/>
        <w:right w:val="none" w:sz="0" w:space="0" w:color="auto"/>
      </w:divBdr>
    </w:div>
    <w:div w:id="1371416656">
      <w:bodyDiv w:val="1"/>
      <w:marLeft w:val="0"/>
      <w:marRight w:val="0"/>
      <w:marTop w:val="0"/>
      <w:marBottom w:val="0"/>
      <w:divBdr>
        <w:top w:val="none" w:sz="0" w:space="0" w:color="auto"/>
        <w:left w:val="none" w:sz="0" w:space="0" w:color="auto"/>
        <w:bottom w:val="none" w:sz="0" w:space="0" w:color="auto"/>
        <w:right w:val="none" w:sz="0" w:space="0" w:color="auto"/>
      </w:divBdr>
    </w:div>
    <w:div w:id="1374035800">
      <w:bodyDiv w:val="1"/>
      <w:marLeft w:val="0"/>
      <w:marRight w:val="0"/>
      <w:marTop w:val="0"/>
      <w:marBottom w:val="0"/>
      <w:divBdr>
        <w:top w:val="none" w:sz="0" w:space="0" w:color="auto"/>
        <w:left w:val="none" w:sz="0" w:space="0" w:color="auto"/>
        <w:bottom w:val="none" w:sz="0" w:space="0" w:color="auto"/>
        <w:right w:val="none" w:sz="0" w:space="0" w:color="auto"/>
      </w:divBdr>
    </w:div>
    <w:div w:id="1375735401">
      <w:bodyDiv w:val="1"/>
      <w:marLeft w:val="0"/>
      <w:marRight w:val="0"/>
      <w:marTop w:val="0"/>
      <w:marBottom w:val="0"/>
      <w:divBdr>
        <w:top w:val="none" w:sz="0" w:space="0" w:color="auto"/>
        <w:left w:val="none" w:sz="0" w:space="0" w:color="auto"/>
        <w:bottom w:val="none" w:sz="0" w:space="0" w:color="auto"/>
        <w:right w:val="none" w:sz="0" w:space="0" w:color="auto"/>
      </w:divBdr>
    </w:div>
    <w:div w:id="1377006732">
      <w:bodyDiv w:val="1"/>
      <w:marLeft w:val="0"/>
      <w:marRight w:val="0"/>
      <w:marTop w:val="0"/>
      <w:marBottom w:val="0"/>
      <w:divBdr>
        <w:top w:val="none" w:sz="0" w:space="0" w:color="auto"/>
        <w:left w:val="none" w:sz="0" w:space="0" w:color="auto"/>
        <w:bottom w:val="none" w:sz="0" w:space="0" w:color="auto"/>
        <w:right w:val="none" w:sz="0" w:space="0" w:color="auto"/>
      </w:divBdr>
    </w:div>
    <w:div w:id="1377925474">
      <w:bodyDiv w:val="1"/>
      <w:marLeft w:val="0"/>
      <w:marRight w:val="0"/>
      <w:marTop w:val="0"/>
      <w:marBottom w:val="0"/>
      <w:divBdr>
        <w:top w:val="none" w:sz="0" w:space="0" w:color="auto"/>
        <w:left w:val="none" w:sz="0" w:space="0" w:color="auto"/>
        <w:bottom w:val="none" w:sz="0" w:space="0" w:color="auto"/>
        <w:right w:val="none" w:sz="0" w:space="0" w:color="auto"/>
      </w:divBdr>
    </w:div>
    <w:div w:id="1378550286">
      <w:bodyDiv w:val="1"/>
      <w:marLeft w:val="0"/>
      <w:marRight w:val="0"/>
      <w:marTop w:val="0"/>
      <w:marBottom w:val="0"/>
      <w:divBdr>
        <w:top w:val="none" w:sz="0" w:space="0" w:color="auto"/>
        <w:left w:val="none" w:sz="0" w:space="0" w:color="auto"/>
        <w:bottom w:val="none" w:sz="0" w:space="0" w:color="auto"/>
        <w:right w:val="none" w:sz="0" w:space="0" w:color="auto"/>
      </w:divBdr>
    </w:div>
    <w:div w:id="1380785167">
      <w:bodyDiv w:val="1"/>
      <w:marLeft w:val="0"/>
      <w:marRight w:val="0"/>
      <w:marTop w:val="0"/>
      <w:marBottom w:val="0"/>
      <w:divBdr>
        <w:top w:val="none" w:sz="0" w:space="0" w:color="auto"/>
        <w:left w:val="none" w:sz="0" w:space="0" w:color="auto"/>
        <w:bottom w:val="none" w:sz="0" w:space="0" w:color="auto"/>
        <w:right w:val="none" w:sz="0" w:space="0" w:color="auto"/>
      </w:divBdr>
    </w:div>
    <w:div w:id="1380864066">
      <w:bodyDiv w:val="1"/>
      <w:marLeft w:val="0"/>
      <w:marRight w:val="0"/>
      <w:marTop w:val="0"/>
      <w:marBottom w:val="0"/>
      <w:divBdr>
        <w:top w:val="none" w:sz="0" w:space="0" w:color="auto"/>
        <w:left w:val="none" w:sz="0" w:space="0" w:color="auto"/>
        <w:bottom w:val="none" w:sz="0" w:space="0" w:color="auto"/>
        <w:right w:val="none" w:sz="0" w:space="0" w:color="auto"/>
      </w:divBdr>
    </w:div>
    <w:div w:id="1382830020">
      <w:bodyDiv w:val="1"/>
      <w:marLeft w:val="0"/>
      <w:marRight w:val="0"/>
      <w:marTop w:val="0"/>
      <w:marBottom w:val="0"/>
      <w:divBdr>
        <w:top w:val="none" w:sz="0" w:space="0" w:color="auto"/>
        <w:left w:val="none" w:sz="0" w:space="0" w:color="auto"/>
        <w:bottom w:val="none" w:sz="0" w:space="0" w:color="auto"/>
        <w:right w:val="none" w:sz="0" w:space="0" w:color="auto"/>
      </w:divBdr>
    </w:div>
    <w:div w:id="1384014763">
      <w:bodyDiv w:val="1"/>
      <w:marLeft w:val="0"/>
      <w:marRight w:val="0"/>
      <w:marTop w:val="0"/>
      <w:marBottom w:val="0"/>
      <w:divBdr>
        <w:top w:val="none" w:sz="0" w:space="0" w:color="auto"/>
        <w:left w:val="none" w:sz="0" w:space="0" w:color="auto"/>
        <w:bottom w:val="none" w:sz="0" w:space="0" w:color="auto"/>
        <w:right w:val="none" w:sz="0" w:space="0" w:color="auto"/>
      </w:divBdr>
    </w:div>
    <w:div w:id="1384527530">
      <w:bodyDiv w:val="1"/>
      <w:marLeft w:val="0"/>
      <w:marRight w:val="0"/>
      <w:marTop w:val="0"/>
      <w:marBottom w:val="0"/>
      <w:divBdr>
        <w:top w:val="none" w:sz="0" w:space="0" w:color="auto"/>
        <w:left w:val="none" w:sz="0" w:space="0" w:color="auto"/>
        <w:bottom w:val="none" w:sz="0" w:space="0" w:color="auto"/>
        <w:right w:val="none" w:sz="0" w:space="0" w:color="auto"/>
      </w:divBdr>
    </w:div>
    <w:div w:id="1386031271">
      <w:bodyDiv w:val="1"/>
      <w:marLeft w:val="0"/>
      <w:marRight w:val="0"/>
      <w:marTop w:val="0"/>
      <w:marBottom w:val="0"/>
      <w:divBdr>
        <w:top w:val="none" w:sz="0" w:space="0" w:color="auto"/>
        <w:left w:val="none" w:sz="0" w:space="0" w:color="auto"/>
        <w:bottom w:val="none" w:sz="0" w:space="0" w:color="auto"/>
        <w:right w:val="none" w:sz="0" w:space="0" w:color="auto"/>
      </w:divBdr>
    </w:div>
    <w:div w:id="1389232431">
      <w:bodyDiv w:val="1"/>
      <w:marLeft w:val="0"/>
      <w:marRight w:val="0"/>
      <w:marTop w:val="0"/>
      <w:marBottom w:val="0"/>
      <w:divBdr>
        <w:top w:val="none" w:sz="0" w:space="0" w:color="auto"/>
        <w:left w:val="none" w:sz="0" w:space="0" w:color="auto"/>
        <w:bottom w:val="none" w:sz="0" w:space="0" w:color="auto"/>
        <w:right w:val="none" w:sz="0" w:space="0" w:color="auto"/>
      </w:divBdr>
    </w:div>
    <w:div w:id="1390304165">
      <w:bodyDiv w:val="1"/>
      <w:marLeft w:val="0"/>
      <w:marRight w:val="0"/>
      <w:marTop w:val="0"/>
      <w:marBottom w:val="0"/>
      <w:divBdr>
        <w:top w:val="none" w:sz="0" w:space="0" w:color="auto"/>
        <w:left w:val="none" w:sz="0" w:space="0" w:color="auto"/>
        <w:bottom w:val="none" w:sz="0" w:space="0" w:color="auto"/>
        <w:right w:val="none" w:sz="0" w:space="0" w:color="auto"/>
      </w:divBdr>
    </w:div>
    <w:div w:id="1393192735">
      <w:bodyDiv w:val="1"/>
      <w:marLeft w:val="0"/>
      <w:marRight w:val="0"/>
      <w:marTop w:val="0"/>
      <w:marBottom w:val="0"/>
      <w:divBdr>
        <w:top w:val="none" w:sz="0" w:space="0" w:color="auto"/>
        <w:left w:val="none" w:sz="0" w:space="0" w:color="auto"/>
        <w:bottom w:val="none" w:sz="0" w:space="0" w:color="auto"/>
        <w:right w:val="none" w:sz="0" w:space="0" w:color="auto"/>
      </w:divBdr>
    </w:div>
    <w:div w:id="1393195161">
      <w:bodyDiv w:val="1"/>
      <w:marLeft w:val="0"/>
      <w:marRight w:val="0"/>
      <w:marTop w:val="0"/>
      <w:marBottom w:val="0"/>
      <w:divBdr>
        <w:top w:val="none" w:sz="0" w:space="0" w:color="auto"/>
        <w:left w:val="none" w:sz="0" w:space="0" w:color="auto"/>
        <w:bottom w:val="none" w:sz="0" w:space="0" w:color="auto"/>
        <w:right w:val="none" w:sz="0" w:space="0" w:color="auto"/>
      </w:divBdr>
    </w:div>
    <w:div w:id="1393582205">
      <w:bodyDiv w:val="1"/>
      <w:marLeft w:val="0"/>
      <w:marRight w:val="0"/>
      <w:marTop w:val="0"/>
      <w:marBottom w:val="0"/>
      <w:divBdr>
        <w:top w:val="none" w:sz="0" w:space="0" w:color="auto"/>
        <w:left w:val="none" w:sz="0" w:space="0" w:color="auto"/>
        <w:bottom w:val="none" w:sz="0" w:space="0" w:color="auto"/>
        <w:right w:val="none" w:sz="0" w:space="0" w:color="auto"/>
      </w:divBdr>
    </w:div>
    <w:div w:id="1394112169">
      <w:bodyDiv w:val="1"/>
      <w:marLeft w:val="0"/>
      <w:marRight w:val="0"/>
      <w:marTop w:val="0"/>
      <w:marBottom w:val="0"/>
      <w:divBdr>
        <w:top w:val="none" w:sz="0" w:space="0" w:color="auto"/>
        <w:left w:val="none" w:sz="0" w:space="0" w:color="auto"/>
        <w:bottom w:val="none" w:sz="0" w:space="0" w:color="auto"/>
        <w:right w:val="none" w:sz="0" w:space="0" w:color="auto"/>
      </w:divBdr>
    </w:div>
    <w:div w:id="1401946211">
      <w:bodyDiv w:val="1"/>
      <w:marLeft w:val="0"/>
      <w:marRight w:val="0"/>
      <w:marTop w:val="0"/>
      <w:marBottom w:val="0"/>
      <w:divBdr>
        <w:top w:val="none" w:sz="0" w:space="0" w:color="auto"/>
        <w:left w:val="none" w:sz="0" w:space="0" w:color="auto"/>
        <w:bottom w:val="none" w:sz="0" w:space="0" w:color="auto"/>
        <w:right w:val="none" w:sz="0" w:space="0" w:color="auto"/>
      </w:divBdr>
    </w:div>
    <w:div w:id="1402756401">
      <w:bodyDiv w:val="1"/>
      <w:marLeft w:val="0"/>
      <w:marRight w:val="0"/>
      <w:marTop w:val="0"/>
      <w:marBottom w:val="0"/>
      <w:divBdr>
        <w:top w:val="none" w:sz="0" w:space="0" w:color="auto"/>
        <w:left w:val="none" w:sz="0" w:space="0" w:color="auto"/>
        <w:bottom w:val="none" w:sz="0" w:space="0" w:color="auto"/>
        <w:right w:val="none" w:sz="0" w:space="0" w:color="auto"/>
      </w:divBdr>
    </w:div>
    <w:div w:id="1403796401">
      <w:bodyDiv w:val="1"/>
      <w:marLeft w:val="0"/>
      <w:marRight w:val="0"/>
      <w:marTop w:val="0"/>
      <w:marBottom w:val="0"/>
      <w:divBdr>
        <w:top w:val="none" w:sz="0" w:space="0" w:color="auto"/>
        <w:left w:val="none" w:sz="0" w:space="0" w:color="auto"/>
        <w:bottom w:val="none" w:sz="0" w:space="0" w:color="auto"/>
        <w:right w:val="none" w:sz="0" w:space="0" w:color="auto"/>
      </w:divBdr>
    </w:div>
    <w:div w:id="1406878761">
      <w:bodyDiv w:val="1"/>
      <w:marLeft w:val="0"/>
      <w:marRight w:val="0"/>
      <w:marTop w:val="0"/>
      <w:marBottom w:val="0"/>
      <w:divBdr>
        <w:top w:val="none" w:sz="0" w:space="0" w:color="auto"/>
        <w:left w:val="none" w:sz="0" w:space="0" w:color="auto"/>
        <w:bottom w:val="none" w:sz="0" w:space="0" w:color="auto"/>
        <w:right w:val="none" w:sz="0" w:space="0" w:color="auto"/>
      </w:divBdr>
    </w:div>
    <w:div w:id="1407990862">
      <w:bodyDiv w:val="1"/>
      <w:marLeft w:val="0"/>
      <w:marRight w:val="0"/>
      <w:marTop w:val="0"/>
      <w:marBottom w:val="0"/>
      <w:divBdr>
        <w:top w:val="none" w:sz="0" w:space="0" w:color="auto"/>
        <w:left w:val="none" w:sz="0" w:space="0" w:color="auto"/>
        <w:bottom w:val="none" w:sz="0" w:space="0" w:color="auto"/>
        <w:right w:val="none" w:sz="0" w:space="0" w:color="auto"/>
      </w:divBdr>
    </w:div>
    <w:div w:id="1413047105">
      <w:bodyDiv w:val="1"/>
      <w:marLeft w:val="0"/>
      <w:marRight w:val="0"/>
      <w:marTop w:val="0"/>
      <w:marBottom w:val="0"/>
      <w:divBdr>
        <w:top w:val="none" w:sz="0" w:space="0" w:color="auto"/>
        <w:left w:val="none" w:sz="0" w:space="0" w:color="auto"/>
        <w:bottom w:val="none" w:sz="0" w:space="0" w:color="auto"/>
        <w:right w:val="none" w:sz="0" w:space="0" w:color="auto"/>
      </w:divBdr>
    </w:div>
    <w:div w:id="1413161560">
      <w:bodyDiv w:val="1"/>
      <w:marLeft w:val="0"/>
      <w:marRight w:val="0"/>
      <w:marTop w:val="0"/>
      <w:marBottom w:val="0"/>
      <w:divBdr>
        <w:top w:val="none" w:sz="0" w:space="0" w:color="auto"/>
        <w:left w:val="none" w:sz="0" w:space="0" w:color="auto"/>
        <w:bottom w:val="none" w:sz="0" w:space="0" w:color="auto"/>
        <w:right w:val="none" w:sz="0" w:space="0" w:color="auto"/>
      </w:divBdr>
    </w:div>
    <w:div w:id="1413939532">
      <w:bodyDiv w:val="1"/>
      <w:marLeft w:val="0"/>
      <w:marRight w:val="0"/>
      <w:marTop w:val="0"/>
      <w:marBottom w:val="0"/>
      <w:divBdr>
        <w:top w:val="none" w:sz="0" w:space="0" w:color="auto"/>
        <w:left w:val="none" w:sz="0" w:space="0" w:color="auto"/>
        <w:bottom w:val="none" w:sz="0" w:space="0" w:color="auto"/>
        <w:right w:val="none" w:sz="0" w:space="0" w:color="auto"/>
      </w:divBdr>
    </w:div>
    <w:div w:id="1425609316">
      <w:bodyDiv w:val="1"/>
      <w:marLeft w:val="0"/>
      <w:marRight w:val="0"/>
      <w:marTop w:val="0"/>
      <w:marBottom w:val="0"/>
      <w:divBdr>
        <w:top w:val="none" w:sz="0" w:space="0" w:color="auto"/>
        <w:left w:val="none" w:sz="0" w:space="0" w:color="auto"/>
        <w:bottom w:val="none" w:sz="0" w:space="0" w:color="auto"/>
        <w:right w:val="none" w:sz="0" w:space="0" w:color="auto"/>
      </w:divBdr>
    </w:div>
    <w:div w:id="1429547481">
      <w:bodyDiv w:val="1"/>
      <w:marLeft w:val="0"/>
      <w:marRight w:val="0"/>
      <w:marTop w:val="0"/>
      <w:marBottom w:val="0"/>
      <w:divBdr>
        <w:top w:val="none" w:sz="0" w:space="0" w:color="auto"/>
        <w:left w:val="none" w:sz="0" w:space="0" w:color="auto"/>
        <w:bottom w:val="none" w:sz="0" w:space="0" w:color="auto"/>
        <w:right w:val="none" w:sz="0" w:space="0" w:color="auto"/>
      </w:divBdr>
    </w:div>
    <w:div w:id="1433665929">
      <w:bodyDiv w:val="1"/>
      <w:marLeft w:val="0"/>
      <w:marRight w:val="0"/>
      <w:marTop w:val="0"/>
      <w:marBottom w:val="0"/>
      <w:divBdr>
        <w:top w:val="none" w:sz="0" w:space="0" w:color="auto"/>
        <w:left w:val="none" w:sz="0" w:space="0" w:color="auto"/>
        <w:bottom w:val="none" w:sz="0" w:space="0" w:color="auto"/>
        <w:right w:val="none" w:sz="0" w:space="0" w:color="auto"/>
      </w:divBdr>
    </w:div>
    <w:div w:id="1439790923">
      <w:bodyDiv w:val="1"/>
      <w:marLeft w:val="0"/>
      <w:marRight w:val="0"/>
      <w:marTop w:val="0"/>
      <w:marBottom w:val="0"/>
      <w:divBdr>
        <w:top w:val="none" w:sz="0" w:space="0" w:color="auto"/>
        <w:left w:val="none" w:sz="0" w:space="0" w:color="auto"/>
        <w:bottom w:val="none" w:sz="0" w:space="0" w:color="auto"/>
        <w:right w:val="none" w:sz="0" w:space="0" w:color="auto"/>
      </w:divBdr>
    </w:div>
    <w:div w:id="1448237230">
      <w:bodyDiv w:val="1"/>
      <w:marLeft w:val="0"/>
      <w:marRight w:val="0"/>
      <w:marTop w:val="0"/>
      <w:marBottom w:val="0"/>
      <w:divBdr>
        <w:top w:val="none" w:sz="0" w:space="0" w:color="auto"/>
        <w:left w:val="none" w:sz="0" w:space="0" w:color="auto"/>
        <w:bottom w:val="none" w:sz="0" w:space="0" w:color="auto"/>
        <w:right w:val="none" w:sz="0" w:space="0" w:color="auto"/>
      </w:divBdr>
    </w:div>
    <w:div w:id="1453284877">
      <w:bodyDiv w:val="1"/>
      <w:marLeft w:val="0"/>
      <w:marRight w:val="0"/>
      <w:marTop w:val="0"/>
      <w:marBottom w:val="0"/>
      <w:divBdr>
        <w:top w:val="none" w:sz="0" w:space="0" w:color="auto"/>
        <w:left w:val="none" w:sz="0" w:space="0" w:color="auto"/>
        <w:bottom w:val="none" w:sz="0" w:space="0" w:color="auto"/>
        <w:right w:val="none" w:sz="0" w:space="0" w:color="auto"/>
      </w:divBdr>
    </w:div>
    <w:div w:id="1458059345">
      <w:bodyDiv w:val="1"/>
      <w:marLeft w:val="0"/>
      <w:marRight w:val="0"/>
      <w:marTop w:val="0"/>
      <w:marBottom w:val="0"/>
      <w:divBdr>
        <w:top w:val="none" w:sz="0" w:space="0" w:color="auto"/>
        <w:left w:val="none" w:sz="0" w:space="0" w:color="auto"/>
        <w:bottom w:val="none" w:sz="0" w:space="0" w:color="auto"/>
        <w:right w:val="none" w:sz="0" w:space="0" w:color="auto"/>
      </w:divBdr>
    </w:div>
    <w:div w:id="1462770997">
      <w:bodyDiv w:val="1"/>
      <w:marLeft w:val="0"/>
      <w:marRight w:val="0"/>
      <w:marTop w:val="0"/>
      <w:marBottom w:val="0"/>
      <w:divBdr>
        <w:top w:val="none" w:sz="0" w:space="0" w:color="auto"/>
        <w:left w:val="none" w:sz="0" w:space="0" w:color="auto"/>
        <w:bottom w:val="none" w:sz="0" w:space="0" w:color="auto"/>
        <w:right w:val="none" w:sz="0" w:space="0" w:color="auto"/>
      </w:divBdr>
    </w:div>
    <w:div w:id="1466705237">
      <w:bodyDiv w:val="1"/>
      <w:marLeft w:val="0"/>
      <w:marRight w:val="0"/>
      <w:marTop w:val="0"/>
      <w:marBottom w:val="0"/>
      <w:divBdr>
        <w:top w:val="none" w:sz="0" w:space="0" w:color="auto"/>
        <w:left w:val="none" w:sz="0" w:space="0" w:color="auto"/>
        <w:bottom w:val="none" w:sz="0" w:space="0" w:color="auto"/>
        <w:right w:val="none" w:sz="0" w:space="0" w:color="auto"/>
      </w:divBdr>
    </w:div>
    <w:div w:id="1467165628">
      <w:bodyDiv w:val="1"/>
      <w:marLeft w:val="0"/>
      <w:marRight w:val="0"/>
      <w:marTop w:val="0"/>
      <w:marBottom w:val="0"/>
      <w:divBdr>
        <w:top w:val="none" w:sz="0" w:space="0" w:color="auto"/>
        <w:left w:val="none" w:sz="0" w:space="0" w:color="auto"/>
        <w:bottom w:val="none" w:sz="0" w:space="0" w:color="auto"/>
        <w:right w:val="none" w:sz="0" w:space="0" w:color="auto"/>
      </w:divBdr>
    </w:div>
    <w:div w:id="1468544587">
      <w:bodyDiv w:val="1"/>
      <w:marLeft w:val="0"/>
      <w:marRight w:val="0"/>
      <w:marTop w:val="0"/>
      <w:marBottom w:val="0"/>
      <w:divBdr>
        <w:top w:val="none" w:sz="0" w:space="0" w:color="auto"/>
        <w:left w:val="none" w:sz="0" w:space="0" w:color="auto"/>
        <w:bottom w:val="none" w:sz="0" w:space="0" w:color="auto"/>
        <w:right w:val="none" w:sz="0" w:space="0" w:color="auto"/>
      </w:divBdr>
    </w:div>
    <w:div w:id="1469980394">
      <w:bodyDiv w:val="1"/>
      <w:marLeft w:val="0"/>
      <w:marRight w:val="0"/>
      <w:marTop w:val="0"/>
      <w:marBottom w:val="0"/>
      <w:divBdr>
        <w:top w:val="none" w:sz="0" w:space="0" w:color="auto"/>
        <w:left w:val="none" w:sz="0" w:space="0" w:color="auto"/>
        <w:bottom w:val="none" w:sz="0" w:space="0" w:color="auto"/>
        <w:right w:val="none" w:sz="0" w:space="0" w:color="auto"/>
      </w:divBdr>
    </w:div>
    <w:div w:id="1472674442">
      <w:bodyDiv w:val="1"/>
      <w:marLeft w:val="0"/>
      <w:marRight w:val="0"/>
      <w:marTop w:val="0"/>
      <w:marBottom w:val="0"/>
      <w:divBdr>
        <w:top w:val="none" w:sz="0" w:space="0" w:color="auto"/>
        <w:left w:val="none" w:sz="0" w:space="0" w:color="auto"/>
        <w:bottom w:val="none" w:sz="0" w:space="0" w:color="auto"/>
        <w:right w:val="none" w:sz="0" w:space="0" w:color="auto"/>
      </w:divBdr>
    </w:div>
    <w:div w:id="1481927258">
      <w:bodyDiv w:val="1"/>
      <w:marLeft w:val="0"/>
      <w:marRight w:val="0"/>
      <w:marTop w:val="0"/>
      <w:marBottom w:val="0"/>
      <w:divBdr>
        <w:top w:val="none" w:sz="0" w:space="0" w:color="auto"/>
        <w:left w:val="none" w:sz="0" w:space="0" w:color="auto"/>
        <w:bottom w:val="none" w:sz="0" w:space="0" w:color="auto"/>
        <w:right w:val="none" w:sz="0" w:space="0" w:color="auto"/>
      </w:divBdr>
    </w:div>
    <w:div w:id="1483883570">
      <w:bodyDiv w:val="1"/>
      <w:marLeft w:val="0"/>
      <w:marRight w:val="0"/>
      <w:marTop w:val="0"/>
      <w:marBottom w:val="0"/>
      <w:divBdr>
        <w:top w:val="none" w:sz="0" w:space="0" w:color="auto"/>
        <w:left w:val="none" w:sz="0" w:space="0" w:color="auto"/>
        <w:bottom w:val="none" w:sz="0" w:space="0" w:color="auto"/>
        <w:right w:val="none" w:sz="0" w:space="0" w:color="auto"/>
      </w:divBdr>
    </w:div>
    <w:div w:id="1484157280">
      <w:bodyDiv w:val="1"/>
      <w:marLeft w:val="0"/>
      <w:marRight w:val="0"/>
      <w:marTop w:val="0"/>
      <w:marBottom w:val="0"/>
      <w:divBdr>
        <w:top w:val="none" w:sz="0" w:space="0" w:color="auto"/>
        <w:left w:val="none" w:sz="0" w:space="0" w:color="auto"/>
        <w:bottom w:val="none" w:sz="0" w:space="0" w:color="auto"/>
        <w:right w:val="none" w:sz="0" w:space="0" w:color="auto"/>
      </w:divBdr>
    </w:div>
    <w:div w:id="1486051764">
      <w:bodyDiv w:val="1"/>
      <w:marLeft w:val="0"/>
      <w:marRight w:val="0"/>
      <w:marTop w:val="0"/>
      <w:marBottom w:val="0"/>
      <w:divBdr>
        <w:top w:val="none" w:sz="0" w:space="0" w:color="auto"/>
        <w:left w:val="none" w:sz="0" w:space="0" w:color="auto"/>
        <w:bottom w:val="none" w:sz="0" w:space="0" w:color="auto"/>
        <w:right w:val="none" w:sz="0" w:space="0" w:color="auto"/>
      </w:divBdr>
    </w:div>
    <w:div w:id="1492985306">
      <w:bodyDiv w:val="1"/>
      <w:marLeft w:val="0"/>
      <w:marRight w:val="0"/>
      <w:marTop w:val="0"/>
      <w:marBottom w:val="0"/>
      <w:divBdr>
        <w:top w:val="none" w:sz="0" w:space="0" w:color="auto"/>
        <w:left w:val="none" w:sz="0" w:space="0" w:color="auto"/>
        <w:bottom w:val="none" w:sz="0" w:space="0" w:color="auto"/>
        <w:right w:val="none" w:sz="0" w:space="0" w:color="auto"/>
      </w:divBdr>
    </w:div>
    <w:div w:id="1495412372">
      <w:bodyDiv w:val="1"/>
      <w:marLeft w:val="0"/>
      <w:marRight w:val="0"/>
      <w:marTop w:val="0"/>
      <w:marBottom w:val="0"/>
      <w:divBdr>
        <w:top w:val="none" w:sz="0" w:space="0" w:color="auto"/>
        <w:left w:val="none" w:sz="0" w:space="0" w:color="auto"/>
        <w:bottom w:val="none" w:sz="0" w:space="0" w:color="auto"/>
        <w:right w:val="none" w:sz="0" w:space="0" w:color="auto"/>
      </w:divBdr>
    </w:div>
    <w:div w:id="1496147475">
      <w:bodyDiv w:val="1"/>
      <w:marLeft w:val="0"/>
      <w:marRight w:val="0"/>
      <w:marTop w:val="0"/>
      <w:marBottom w:val="0"/>
      <w:divBdr>
        <w:top w:val="none" w:sz="0" w:space="0" w:color="auto"/>
        <w:left w:val="none" w:sz="0" w:space="0" w:color="auto"/>
        <w:bottom w:val="none" w:sz="0" w:space="0" w:color="auto"/>
        <w:right w:val="none" w:sz="0" w:space="0" w:color="auto"/>
      </w:divBdr>
    </w:div>
    <w:div w:id="1499080066">
      <w:bodyDiv w:val="1"/>
      <w:marLeft w:val="0"/>
      <w:marRight w:val="0"/>
      <w:marTop w:val="0"/>
      <w:marBottom w:val="0"/>
      <w:divBdr>
        <w:top w:val="none" w:sz="0" w:space="0" w:color="auto"/>
        <w:left w:val="none" w:sz="0" w:space="0" w:color="auto"/>
        <w:bottom w:val="none" w:sz="0" w:space="0" w:color="auto"/>
        <w:right w:val="none" w:sz="0" w:space="0" w:color="auto"/>
      </w:divBdr>
    </w:div>
    <w:div w:id="1499997594">
      <w:bodyDiv w:val="1"/>
      <w:marLeft w:val="0"/>
      <w:marRight w:val="0"/>
      <w:marTop w:val="0"/>
      <w:marBottom w:val="0"/>
      <w:divBdr>
        <w:top w:val="none" w:sz="0" w:space="0" w:color="auto"/>
        <w:left w:val="none" w:sz="0" w:space="0" w:color="auto"/>
        <w:bottom w:val="none" w:sz="0" w:space="0" w:color="auto"/>
        <w:right w:val="none" w:sz="0" w:space="0" w:color="auto"/>
      </w:divBdr>
    </w:div>
    <w:div w:id="1501656377">
      <w:bodyDiv w:val="1"/>
      <w:marLeft w:val="0"/>
      <w:marRight w:val="0"/>
      <w:marTop w:val="0"/>
      <w:marBottom w:val="0"/>
      <w:divBdr>
        <w:top w:val="none" w:sz="0" w:space="0" w:color="auto"/>
        <w:left w:val="none" w:sz="0" w:space="0" w:color="auto"/>
        <w:bottom w:val="none" w:sz="0" w:space="0" w:color="auto"/>
        <w:right w:val="none" w:sz="0" w:space="0" w:color="auto"/>
      </w:divBdr>
    </w:div>
    <w:div w:id="1509633149">
      <w:bodyDiv w:val="1"/>
      <w:marLeft w:val="0"/>
      <w:marRight w:val="0"/>
      <w:marTop w:val="0"/>
      <w:marBottom w:val="0"/>
      <w:divBdr>
        <w:top w:val="none" w:sz="0" w:space="0" w:color="auto"/>
        <w:left w:val="none" w:sz="0" w:space="0" w:color="auto"/>
        <w:bottom w:val="none" w:sz="0" w:space="0" w:color="auto"/>
        <w:right w:val="none" w:sz="0" w:space="0" w:color="auto"/>
      </w:divBdr>
    </w:div>
    <w:div w:id="1512138312">
      <w:bodyDiv w:val="1"/>
      <w:marLeft w:val="0"/>
      <w:marRight w:val="0"/>
      <w:marTop w:val="0"/>
      <w:marBottom w:val="0"/>
      <w:divBdr>
        <w:top w:val="none" w:sz="0" w:space="0" w:color="auto"/>
        <w:left w:val="none" w:sz="0" w:space="0" w:color="auto"/>
        <w:bottom w:val="none" w:sz="0" w:space="0" w:color="auto"/>
        <w:right w:val="none" w:sz="0" w:space="0" w:color="auto"/>
      </w:divBdr>
    </w:div>
    <w:div w:id="1516188076">
      <w:bodyDiv w:val="1"/>
      <w:marLeft w:val="0"/>
      <w:marRight w:val="0"/>
      <w:marTop w:val="0"/>
      <w:marBottom w:val="0"/>
      <w:divBdr>
        <w:top w:val="none" w:sz="0" w:space="0" w:color="auto"/>
        <w:left w:val="none" w:sz="0" w:space="0" w:color="auto"/>
        <w:bottom w:val="none" w:sz="0" w:space="0" w:color="auto"/>
        <w:right w:val="none" w:sz="0" w:space="0" w:color="auto"/>
      </w:divBdr>
    </w:div>
    <w:div w:id="1518814648">
      <w:bodyDiv w:val="1"/>
      <w:marLeft w:val="0"/>
      <w:marRight w:val="0"/>
      <w:marTop w:val="0"/>
      <w:marBottom w:val="0"/>
      <w:divBdr>
        <w:top w:val="none" w:sz="0" w:space="0" w:color="auto"/>
        <w:left w:val="none" w:sz="0" w:space="0" w:color="auto"/>
        <w:bottom w:val="none" w:sz="0" w:space="0" w:color="auto"/>
        <w:right w:val="none" w:sz="0" w:space="0" w:color="auto"/>
      </w:divBdr>
    </w:div>
    <w:div w:id="1521048804">
      <w:bodyDiv w:val="1"/>
      <w:marLeft w:val="0"/>
      <w:marRight w:val="0"/>
      <w:marTop w:val="0"/>
      <w:marBottom w:val="0"/>
      <w:divBdr>
        <w:top w:val="none" w:sz="0" w:space="0" w:color="auto"/>
        <w:left w:val="none" w:sz="0" w:space="0" w:color="auto"/>
        <w:bottom w:val="none" w:sz="0" w:space="0" w:color="auto"/>
        <w:right w:val="none" w:sz="0" w:space="0" w:color="auto"/>
      </w:divBdr>
    </w:div>
    <w:div w:id="1527718949">
      <w:bodyDiv w:val="1"/>
      <w:marLeft w:val="0"/>
      <w:marRight w:val="0"/>
      <w:marTop w:val="0"/>
      <w:marBottom w:val="0"/>
      <w:divBdr>
        <w:top w:val="none" w:sz="0" w:space="0" w:color="auto"/>
        <w:left w:val="none" w:sz="0" w:space="0" w:color="auto"/>
        <w:bottom w:val="none" w:sz="0" w:space="0" w:color="auto"/>
        <w:right w:val="none" w:sz="0" w:space="0" w:color="auto"/>
      </w:divBdr>
    </w:div>
    <w:div w:id="1530727929">
      <w:bodyDiv w:val="1"/>
      <w:marLeft w:val="0"/>
      <w:marRight w:val="0"/>
      <w:marTop w:val="0"/>
      <w:marBottom w:val="0"/>
      <w:divBdr>
        <w:top w:val="none" w:sz="0" w:space="0" w:color="auto"/>
        <w:left w:val="none" w:sz="0" w:space="0" w:color="auto"/>
        <w:bottom w:val="none" w:sz="0" w:space="0" w:color="auto"/>
        <w:right w:val="none" w:sz="0" w:space="0" w:color="auto"/>
      </w:divBdr>
    </w:div>
    <w:div w:id="1535920931">
      <w:bodyDiv w:val="1"/>
      <w:marLeft w:val="0"/>
      <w:marRight w:val="0"/>
      <w:marTop w:val="0"/>
      <w:marBottom w:val="0"/>
      <w:divBdr>
        <w:top w:val="none" w:sz="0" w:space="0" w:color="auto"/>
        <w:left w:val="none" w:sz="0" w:space="0" w:color="auto"/>
        <w:bottom w:val="none" w:sz="0" w:space="0" w:color="auto"/>
        <w:right w:val="none" w:sz="0" w:space="0" w:color="auto"/>
      </w:divBdr>
    </w:div>
    <w:div w:id="1538617634">
      <w:bodyDiv w:val="1"/>
      <w:marLeft w:val="0"/>
      <w:marRight w:val="0"/>
      <w:marTop w:val="0"/>
      <w:marBottom w:val="0"/>
      <w:divBdr>
        <w:top w:val="none" w:sz="0" w:space="0" w:color="auto"/>
        <w:left w:val="none" w:sz="0" w:space="0" w:color="auto"/>
        <w:bottom w:val="none" w:sz="0" w:space="0" w:color="auto"/>
        <w:right w:val="none" w:sz="0" w:space="0" w:color="auto"/>
      </w:divBdr>
    </w:div>
    <w:div w:id="1538933828">
      <w:bodyDiv w:val="1"/>
      <w:marLeft w:val="0"/>
      <w:marRight w:val="0"/>
      <w:marTop w:val="0"/>
      <w:marBottom w:val="0"/>
      <w:divBdr>
        <w:top w:val="none" w:sz="0" w:space="0" w:color="auto"/>
        <w:left w:val="none" w:sz="0" w:space="0" w:color="auto"/>
        <w:bottom w:val="none" w:sz="0" w:space="0" w:color="auto"/>
        <w:right w:val="none" w:sz="0" w:space="0" w:color="auto"/>
      </w:divBdr>
    </w:div>
    <w:div w:id="1545868185">
      <w:bodyDiv w:val="1"/>
      <w:marLeft w:val="0"/>
      <w:marRight w:val="0"/>
      <w:marTop w:val="0"/>
      <w:marBottom w:val="0"/>
      <w:divBdr>
        <w:top w:val="none" w:sz="0" w:space="0" w:color="auto"/>
        <w:left w:val="none" w:sz="0" w:space="0" w:color="auto"/>
        <w:bottom w:val="none" w:sz="0" w:space="0" w:color="auto"/>
        <w:right w:val="none" w:sz="0" w:space="0" w:color="auto"/>
      </w:divBdr>
    </w:div>
    <w:div w:id="1545868583">
      <w:bodyDiv w:val="1"/>
      <w:marLeft w:val="0"/>
      <w:marRight w:val="0"/>
      <w:marTop w:val="0"/>
      <w:marBottom w:val="0"/>
      <w:divBdr>
        <w:top w:val="none" w:sz="0" w:space="0" w:color="auto"/>
        <w:left w:val="none" w:sz="0" w:space="0" w:color="auto"/>
        <w:bottom w:val="none" w:sz="0" w:space="0" w:color="auto"/>
        <w:right w:val="none" w:sz="0" w:space="0" w:color="auto"/>
      </w:divBdr>
    </w:div>
    <w:div w:id="1547135292">
      <w:bodyDiv w:val="1"/>
      <w:marLeft w:val="0"/>
      <w:marRight w:val="0"/>
      <w:marTop w:val="0"/>
      <w:marBottom w:val="0"/>
      <w:divBdr>
        <w:top w:val="none" w:sz="0" w:space="0" w:color="auto"/>
        <w:left w:val="none" w:sz="0" w:space="0" w:color="auto"/>
        <w:bottom w:val="none" w:sz="0" w:space="0" w:color="auto"/>
        <w:right w:val="none" w:sz="0" w:space="0" w:color="auto"/>
      </w:divBdr>
    </w:div>
    <w:div w:id="1547912436">
      <w:bodyDiv w:val="1"/>
      <w:marLeft w:val="0"/>
      <w:marRight w:val="0"/>
      <w:marTop w:val="0"/>
      <w:marBottom w:val="0"/>
      <w:divBdr>
        <w:top w:val="none" w:sz="0" w:space="0" w:color="auto"/>
        <w:left w:val="none" w:sz="0" w:space="0" w:color="auto"/>
        <w:bottom w:val="none" w:sz="0" w:space="0" w:color="auto"/>
        <w:right w:val="none" w:sz="0" w:space="0" w:color="auto"/>
      </w:divBdr>
    </w:div>
    <w:div w:id="1556963680">
      <w:bodyDiv w:val="1"/>
      <w:marLeft w:val="0"/>
      <w:marRight w:val="0"/>
      <w:marTop w:val="0"/>
      <w:marBottom w:val="0"/>
      <w:divBdr>
        <w:top w:val="none" w:sz="0" w:space="0" w:color="auto"/>
        <w:left w:val="none" w:sz="0" w:space="0" w:color="auto"/>
        <w:bottom w:val="none" w:sz="0" w:space="0" w:color="auto"/>
        <w:right w:val="none" w:sz="0" w:space="0" w:color="auto"/>
      </w:divBdr>
    </w:div>
    <w:div w:id="1566911720">
      <w:bodyDiv w:val="1"/>
      <w:marLeft w:val="0"/>
      <w:marRight w:val="0"/>
      <w:marTop w:val="0"/>
      <w:marBottom w:val="0"/>
      <w:divBdr>
        <w:top w:val="none" w:sz="0" w:space="0" w:color="auto"/>
        <w:left w:val="none" w:sz="0" w:space="0" w:color="auto"/>
        <w:bottom w:val="none" w:sz="0" w:space="0" w:color="auto"/>
        <w:right w:val="none" w:sz="0" w:space="0" w:color="auto"/>
      </w:divBdr>
    </w:div>
    <w:div w:id="1568538794">
      <w:bodyDiv w:val="1"/>
      <w:marLeft w:val="0"/>
      <w:marRight w:val="0"/>
      <w:marTop w:val="0"/>
      <w:marBottom w:val="0"/>
      <w:divBdr>
        <w:top w:val="none" w:sz="0" w:space="0" w:color="auto"/>
        <w:left w:val="none" w:sz="0" w:space="0" w:color="auto"/>
        <w:bottom w:val="none" w:sz="0" w:space="0" w:color="auto"/>
        <w:right w:val="none" w:sz="0" w:space="0" w:color="auto"/>
      </w:divBdr>
    </w:div>
    <w:div w:id="1569801264">
      <w:bodyDiv w:val="1"/>
      <w:marLeft w:val="0"/>
      <w:marRight w:val="0"/>
      <w:marTop w:val="0"/>
      <w:marBottom w:val="0"/>
      <w:divBdr>
        <w:top w:val="none" w:sz="0" w:space="0" w:color="auto"/>
        <w:left w:val="none" w:sz="0" w:space="0" w:color="auto"/>
        <w:bottom w:val="none" w:sz="0" w:space="0" w:color="auto"/>
        <w:right w:val="none" w:sz="0" w:space="0" w:color="auto"/>
      </w:divBdr>
    </w:div>
    <w:div w:id="1570113063">
      <w:bodyDiv w:val="1"/>
      <w:marLeft w:val="0"/>
      <w:marRight w:val="0"/>
      <w:marTop w:val="0"/>
      <w:marBottom w:val="0"/>
      <w:divBdr>
        <w:top w:val="none" w:sz="0" w:space="0" w:color="auto"/>
        <w:left w:val="none" w:sz="0" w:space="0" w:color="auto"/>
        <w:bottom w:val="none" w:sz="0" w:space="0" w:color="auto"/>
        <w:right w:val="none" w:sz="0" w:space="0" w:color="auto"/>
      </w:divBdr>
    </w:div>
    <w:div w:id="1571034709">
      <w:bodyDiv w:val="1"/>
      <w:marLeft w:val="0"/>
      <w:marRight w:val="0"/>
      <w:marTop w:val="0"/>
      <w:marBottom w:val="0"/>
      <w:divBdr>
        <w:top w:val="none" w:sz="0" w:space="0" w:color="auto"/>
        <w:left w:val="none" w:sz="0" w:space="0" w:color="auto"/>
        <w:bottom w:val="none" w:sz="0" w:space="0" w:color="auto"/>
        <w:right w:val="none" w:sz="0" w:space="0" w:color="auto"/>
      </w:divBdr>
    </w:div>
    <w:div w:id="1574124427">
      <w:bodyDiv w:val="1"/>
      <w:marLeft w:val="0"/>
      <w:marRight w:val="0"/>
      <w:marTop w:val="0"/>
      <w:marBottom w:val="0"/>
      <w:divBdr>
        <w:top w:val="none" w:sz="0" w:space="0" w:color="auto"/>
        <w:left w:val="none" w:sz="0" w:space="0" w:color="auto"/>
        <w:bottom w:val="none" w:sz="0" w:space="0" w:color="auto"/>
        <w:right w:val="none" w:sz="0" w:space="0" w:color="auto"/>
      </w:divBdr>
    </w:div>
    <w:div w:id="1574197617">
      <w:bodyDiv w:val="1"/>
      <w:marLeft w:val="0"/>
      <w:marRight w:val="0"/>
      <w:marTop w:val="0"/>
      <w:marBottom w:val="0"/>
      <w:divBdr>
        <w:top w:val="none" w:sz="0" w:space="0" w:color="auto"/>
        <w:left w:val="none" w:sz="0" w:space="0" w:color="auto"/>
        <w:bottom w:val="none" w:sz="0" w:space="0" w:color="auto"/>
        <w:right w:val="none" w:sz="0" w:space="0" w:color="auto"/>
      </w:divBdr>
    </w:div>
    <w:div w:id="1574462601">
      <w:bodyDiv w:val="1"/>
      <w:marLeft w:val="0"/>
      <w:marRight w:val="0"/>
      <w:marTop w:val="0"/>
      <w:marBottom w:val="0"/>
      <w:divBdr>
        <w:top w:val="none" w:sz="0" w:space="0" w:color="auto"/>
        <w:left w:val="none" w:sz="0" w:space="0" w:color="auto"/>
        <w:bottom w:val="none" w:sz="0" w:space="0" w:color="auto"/>
        <w:right w:val="none" w:sz="0" w:space="0" w:color="auto"/>
      </w:divBdr>
    </w:div>
    <w:div w:id="1576548761">
      <w:bodyDiv w:val="1"/>
      <w:marLeft w:val="0"/>
      <w:marRight w:val="0"/>
      <w:marTop w:val="0"/>
      <w:marBottom w:val="0"/>
      <w:divBdr>
        <w:top w:val="none" w:sz="0" w:space="0" w:color="auto"/>
        <w:left w:val="none" w:sz="0" w:space="0" w:color="auto"/>
        <w:bottom w:val="none" w:sz="0" w:space="0" w:color="auto"/>
        <w:right w:val="none" w:sz="0" w:space="0" w:color="auto"/>
      </w:divBdr>
    </w:div>
    <w:div w:id="1577544280">
      <w:bodyDiv w:val="1"/>
      <w:marLeft w:val="0"/>
      <w:marRight w:val="0"/>
      <w:marTop w:val="0"/>
      <w:marBottom w:val="0"/>
      <w:divBdr>
        <w:top w:val="none" w:sz="0" w:space="0" w:color="auto"/>
        <w:left w:val="none" w:sz="0" w:space="0" w:color="auto"/>
        <w:bottom w:val="none" w:sz="0" w:space="0" w:color="auto"/>
        <w:right w:val="none" w:sz="0" w:space="0" w:color="auto"/>
      </w:divBdr>
    </w:div>
    <w:div w:id="1579704169">
      <w:bodyDiv w:val="1"/>
      <w:marLeft w:val="0"/>
      <w:marRight w:val="0"/>
      <w:marTop w:val="0"/>
      <w:marBottom w:val="0"/>
      <w:divBdr>
        <w:top w:val="none" w:sz="0" w:space="0" w:color="auto"/>
        <w:left w:val="none" w:sz="0" w:space="0" w:color="auto"/>
        <w:bottom w:val="none" w:sz="0" w:space="0" w:color="auto"/>
        <w:right w:val="none" w:sz="0" w:space="0" w:color="auto"/>
      </w:divBdr>
    </w:div>
    <w:div w:id="1580749309">
      <w:bodyDiv w:val="1"/>
      <w:marLeft w:val="0"/>
      <w:marRight w:val="0"/>
      <w:marTop w:val="0"/>
      <w:marBottom w:val="0"/>
      <w:divBdr>
        <w:top w:val="none" w:sz="0" w:space="0" w:color="auto"/>
        <w:left w:val="none" w:sz="0" w:space="0" w:color="auto"/>
        <w:bottom w:val="none" w:sz="0" w:space="0" w:color="auto"/>
        <w:right w:val="none" w:sz="0" w:space="0" w:color="auto"/>
      </w:divBdr>
    </w:div>
    <w:div w:id="1581404253">
      <w:bodyDiv w:val="1"/>
      <w:marLeft w:val="0"/>
      <w:marRight w:val="0"/>
      <w:marTop w:val="0"/>
      <w:marBottom w:val="0"/>
      <w:divBdr>
        <w:top w:val="none" w:sz="0" w:space="0" w:color="auto"/>
        <w:left w:val="none" w:sz="0" w:space="0" w:color="auto"/>
        <w:bottom w:val="none" w:sz="0" w:space="0" w:color="auto"/>
        <w:right w:val="none" w:sz="0" w:space="0" w:color="auto"/>
      </w:divBdr>
    </w:div>
    <w:div w:id="1585144989">
      <w:bodyDiv w:val="1"/>
      <w:marLeft w:val="0"/>
      <w:marRight w:val="0"/>
      <w:marTop w:val="0"/>
      <w:marBottom w:val="0"/>
      <w:divBdr>
        <w:top w:val="none" w:sz="0" w:space="0" w:color="auto"/>
        <w:left w:val="none" w:sz="0" w:space="0" w:color="auto"/>
        <w:bottom w:val="none" w:sz="0" w:space="0" w:color="auto"/>
        <w:right w:val="none" w:sz="0" w:space="0" w:color="auto"/>
      </w:divBdr>
    </w:div>
    <w:div w:id="1586300489">
      <w:bodyDiv w:val="1"/>
      <w:marLeft w:val="0"/>
      <w:marRight w:val="0"/>
      <w:marTop w:val="0"/>
      <w:marBottom w:val="0"/>
      <w:divBdr>
        <w:top w:val="none" w:sz="0" w:space="0" w:color="auto"/>
        <w:left w:val="none" w:sz="0" w:space="0" w:color="auto"/>
        <w:bottom w:val="none" w:sz="0" w:space="0" w:color="auto"/>
        <w:right w:val="none" w:sz="0" w:space="0" w:color="auto"/>
      </w:divBdr>
    </w:div>
    <w:div w:id="1588078185">
      <w:bodyDiv w:val="1"/>
      <w:marLeft w:val="0"/>
      <w:marRight w:val="0"/>
      <w:marTop w:val="0"/>
      <w:marBottom w:val="0"/>
      <w:divBdr>
        <w:top w:val="none" w:sz="0" w:space="0" w:color="auto"/>
        <w:left w:val="none" w:sz="0" w:space="0" w:color="auto"/>
        <w:bottom w:val="none" w:sz="0" w:space="0" w:color="auto"/>
        <w:right w:val="none" w:sz="0" w:space="0" w:color="auto"/>
      </w:divBdr>
    </w:div>
    <w:div w:id="1592544114">
      <w:bodyDiv w:val="1"/>
      <w:marLeft w:val="0"/>
      <w:marRight w:val="0"/>
      <w:marTop w:val="0"/>
      <w:marBottom w:val="0"/>
      <w:divBdr>
        <w:top w:val="none" w:sz="0" w:space="0" w:color="auto"/>
        <w:left w:val="none" w:sz="0" w:space="0" w:color="auto"/>
        <w:bottom w:val="none" w:sz="0" w:space="0" w:color="auto"/>
        <w:right w:val="none" w:sz="0" w:space="0" w:color="auto"/>
      </w:divBdr>
    </w:div>
    <w:div w:id="1592617026">
      <w:bodyDiv w:val="1"/>
      <w:marLeft w:val="0"/>
      <w:marRight w:val="0"/>
      <w:marTop w:val="0"/>
      <w:marBottom w:val="0"/>
      <w:divBdr>
        <w:top w:val="none" w:sz="0" w:space="0" w:color="auto"/>
        <w:left w:val="none" w:sz="0" w:space="0" w:color="auto"/>
        <w:bottom w:val="none" w:sz="0" w:space="0" w:color="auto"/>
        <w:right w:val="none" w:sz="0" w:space="0" w:color="auto"/>
      </w:divBdr>
    </w:div>
    <w:div w:id="1593511437">
      <w:bodyDiv w:val="1"/>
      <w:marLeft w:val="0"/>
      <w:marRight w:val="0"/>
      <w:marTop w:val="0"/>
      <w:marBottom w:val="0"/>
      <w:divBdr>
        <w:top w:val="none" w:sz="0" w:space="0" w:color="auto"/>
        <w:left w:val="none" w:sz="0" w:space="0" w:color="auto"/>
        <w:bottom w:val="none" w:sz="0" w:space="0" w:color="auto"/>
        <w:right w:val="none" w:sz="0" w:space="0" w:color="auto"/>
      </w:divBdr>
    </w:div>
    <w:div w:id="1594899344">
      <w:bodyDiv w:val="1"/>
      <w:marLeft w:val="0"/>
      <w:marRight w:val="0"/>
      <w:marTop w:val="0"/>
      <w:marBottom w:val="0"/>
      <w:divBdr>
        <w:top w:val="none" w:sz="0" w:space="0" w:color="auto"/>
        <w:left w:val="none" w:sz="0" w:space="0" w:color="auto"/>
        <w:bottom w:val="none" w:sz="0" w:space="0" w:color="auto"/>
        <w:right w:val="none" w:sz="0" w:space="0" w:color="auto"/>
      </w:divBdr>
    </w:div>
    <w:div w:id="1595474740">
      <w:bodyDiv w:val="1"/>
      <w:marLeft w:val="0"/>
      <w:marRight w:val="0"/>
      <w:marTop w:val="0"/>
      <w:marBottom w:val="0"/>
      <w:divBdr>
        <w:top w:val="none" w:sz="0" w:space="0" w:color="auto"/>
        <w:left w:val="none" w:sz="0" w:space="0" w:color="auto"/>
        <w:bottom w:val="none" w:sz="0" w:space="0" w:color="auto"/>
        <w:right w:val="none" w:sz="0" w:space="0" w:color="auto"/>
      </w:divBdr>
    </w:div>
    <w:div w:id="1595867865">
      <w:bodyDiv w:val="1"/>
      <w:marLeft w:val="0"/>
      <w:marRight w:val="0"/>
      <w:marTop w:val="0"/>
      <w:marBottom w:val="0"/>
      <w:divBdr>
        <w:top w:val="none" w:sz="0" w:space="0" w:color="auto"/>
        <w:left w:val="none" w:sz="0" w:space="0" w:color="auto"/>
        <w:bottom w:val="none" w:sz="0" w:space="0" w:color="auto"/>
        <w:right w:val="none" w:sz="0" w:space="0" w:color="auto"/>
      </w:divBdr>
    </w:div>
    <w:div w:id="1597208183">
      <w:bodyDiv w:val="1"/>
      <w:marLeft w:val="0"/>
      <w:marRight w:val="0"/>
      <w:marTop w:val="0"/>
      <w:marBottom w:val="0"/>
      <w:divBdr>
        <w:top w:val="none" w:sz="0" w:space="0" w:color="auto"/>
        <w:left w:val="none" w:sz="0" w:space="0" w:color="auto"/>
        <w:bottom w:val="none" w:sz="0" w:space="0" w:color="auto"/>
        <w:right w:val="none" w:sz="0" w:space="0" w:color="auto"/>
      </w:divBdr>
    </w:div>
    <w:div w:id="1597978430">
      <w:bodyDiv w:val="1"/>
      <w:marLeft w:val="0"/>
      <w:marRight w:val="0"/>
      <w:marTop w:val="0"/>
      <w:marBottom w:val="0"/>
      <w:divBdr>
        <w:top w:val="none" w:sz="0" w:space="0" w:color="auto"/>
        <w:left w:val="none" w:sz="0" w:space="0" w:color="auto"/>
        <w:bottom w:val="none" w:sz="0" w:space="0" w:color="auto"/>
        <w:right w:val="none" w:sz="0" w:space="0" w:color="auto"/>
      </w:divBdr>
    </w:div>
    <w:div w:id="1599941938">
      <w:bodyDiv w:val="1"/>
      <w:marLeft w:val="0"/>
      <w:marRight w:val="0"/>
      <w:marTop w:val="0"/>
      <w:marBottom w:val="0"/>
      <w:divBdr>
        <w:top w:val="none" w:sz="0" w:space="0" w:color="auto"/>
        <w:left w:val="none" w:sz="0" w:space="0" w:color="auto"/>
        <w:bottom w:val="none" w:sz="0" w:space="0" w:color="auto"/>
        <w:right w:val="none" w:sz="0" w:space="0" w:color="auto"/>
      </w:divBdr>
    </w:div>
    <w:div w:id="1602033568">
      <w:bodyDiv w:val="1"/>
      <w:marLeft w:val="0"/>
      <w:marRight w:val="0"/>
      <w:marTop w:val="0"/>
      <w:marBottom w:val="0"/>
      <w:divBdr>
        <w:top w:val="none" w:sz="0" w:space="0" w:color="auto"/>
        <w:left w:val="none" w:sz="0" w:space="0" w:color="auto"/>
        <w:bottom w:val="none" w:sz="0" w:space="0" w:color="auto"/>
        <w:right w:val="none" w:sz="0" w:space="0" w:color="auto"/>
      </w:divBdr>
    </w:div>
    <w:div w:id="1603368493">
      <w:bodyDiv w:val="1"/>
      <w:marLeft w:val="0"/>
      <w:marRight w:val="0"/>
      <w:marTop w:val="0"/>
      <w:marBottom w:val="0"/>
      <w:divBdr>
        <w:top w:val="none" w:sz="0" w:space="0" w:color="auto"/>
        <w:left w:val="none" w:sz="0" w:space="0" w:color="auto"/>
        <w:bottom w:val="none" w:sz="0" w:space="0" w:color="auto"/>
        <w:right w:val="none" w:sz="0" w:space="0" w:color="auto"/>
      </w:divBdr>
    </w:div>
    <w:div w:id="1606770846">
      <w:bodyDiv w:val="1"/>
      <w:marLeft w:val="0"/>
      <w:marRight w:val="0"/>
      <w:marTop w:val="0"/>
      <w:marBottom w:val="0"/>
      <w:divBdr>
        <w:top w:val="none" w:sz="0" w:space="0" w:color="auto"/>
        <w:left w:val="none" w:sz="0" w:space="0" w:color="auto"/>
        <w:bottom w:val="none" w:sz="0" w:space="0" w:color="auto"/>
        <w:right w:val="none" w:sz="0" w:space="0" w:color="auto"/>
      </w:divBdr>
    </w:div>
    <w:div w:id="1608540487">
      <w:bodyDiv w:val="1"/>
      <w:marLeft w:val="0"/>
      <w:marRight w:val="0"/>
      <w:marTop w:val="0"/>
      <w:marBottom w:val="0"/>
      <w:divBdr>
        <w:top w:val="none" w:sz="0" w:space="0" w:color="auto"/>
        <w:left w:val="none" w:sz="0" w:space="0" w:color="auto"/>
        <w:bottom w:val="none" w:sz="0" w:space="0" w:color="auto"/>
        <w:right w:val="none" w:sz="0" w:space="0" w:color="auto"/>
      </w:divBdr>
    </w:div>
    <w:div w:id="1608661378">
      <w:bodyDiv w:val="1"/>
      <w:marLeft w:val="0"/>
      <w:marRight w:val="0"/>
      <w:marTop w:val="0"/>
      <w:marBottom w:val="0"/>
      <w:divBdr>
        <w:top w:val="none" w:sz="0" w:space="0" w:color="auto"/>
        <w:left w:val="none" w:sz="0" w:space="0" w:color="auto"/>
        <w:bottom w:val="none" w:sz="0" w:space="0" w:color="auto"/>
        <w:right w:val="none" w:sz="0" w:space="0" w:color="auto"/>
      </w:divBdr>
    </w:div>
    <w:div w:id="1616867014">
      <w:bodyDiv w:val="1"/>
      <w:marLeft w:val="0"/>
      <w:marRight w:val="0"/>
      <w:marTop w:val="0"/>
      <w:marBottom w:val="0"/>
      <w:divBdr>
        <w:top w:val="none" w:sz="0" w:space="0" w:color="auto"/>
        <w:left w:val="none" w:sz="0" w:space="0" w:color="auto"/>
        <w:bottom w:val="none" w:sz="0" w:space="0" w:color="auto"/>
        <w:right w:val="none" w:sz="0" w:space="0" w:color="auto"/>
      </w:divBdr>
    </w:div>
    <w:div w:id="1624918348">
      <w:bodyDiv w:val="1"/>
      <w:marLeft w:val="0"/>
      <w:marRight w:val="0"/>
      <w:marTop w:val="0"/>
      <w:marBottom w:val="0"/>
      <w:divBdr>
        <w:top w:val="none" w:sz="0" w:space="0" w:color="auto"/>
        <w:left w:val="none" w:sz="0" w:space="0" w:color="auto"/>
        <w:bottom w:val="none" w:sz="0" w:space="0" w:color="auto"/>
        <w:right w:val="none" w:sz="0" w:space="0" w:color="auto"/>
      </w:divBdr>
    </w:div>
    <w:div w:id="1628774326">
      <w:bodyDiv w:val="1"/>
      <w:marLeft w:val="0"/>
      <w:marRight w:val="0"/>
      <w:marTop w:val="0"/>
      <w:marBottom w:val="0"/>
      <w:divBdr>
        <w:top w:val="none" w:sz="0" w:space="0" w:color="auto"/>
        <w:left w:val="none" w:sz="0" w:space="0" w:color="auto"/>
        <w:bottom w:val="none" w:sz="0" w:space="0" w:color="auto"/>
        <w:right w:val="none" w:sz="0" w:space="0" w:color="auto"/>
      </w:divBdr>
    </w:div>
    <w:div w:id="1631328147">
      <w:bodyDiv w:val="1"/>
      <w:marLeft w:val="0"/>
      <w:marRight w:val="0"/>
      <w:marTop w:val="0"/>
      <w:marBottom w:val="0"/>
      <w:divBdr>
        <w:top w:val="none" w:sz="0" w:space="0" w:color="auto"/>
        <w:left w:val="none" w:sz="0" w:space="0" w:color="auto"/>
        <w:bottom w:val="none" w:sz="0" w:space="0" w:color="auto"/>
        <w:right w:val="none" w:sz="0" w:space="0" w:color="auto"/>
      </w:divBdr>
    </w:div>
    <w:div w:id="1632783528">
      <w:bodyDiv w:val="1"/>
      <w:marLeft w:val="0"/>
      <w:marRight w:val="0"/>
      <w:marTop w:val="0"/>
      <w:marBottom w:val="0"/>
      <w:divBdr>
        <w:top w:val="none" w:sz="0" w:space="0" w:color="auto"/>
        <w:left w:val="none" w:sz="0" w:space="0" w:color="auto"/>
        <w:bottom w:val="none" w:sz="0" w:space="0" w:color="auto"/>
        <w:right w:val="none" w:sz="0" w:space="0" w:color="auto"/>
      </w:divBdr>
    </w:div>
    <w:div w:id="1635019585">
      <w:bodyDiv w:val="1"/>
      <w:marLeft w:val="0"/>
      <w:marRight w:val="0"/>
      <w:marTop w:val="0"/>
      <w:marBottom w:val="0"/>
      <w:divBdr>
        <w:top w:val="none" w:sz="0" w:space="0" w:color="auto"/>
        <w:left w:val="none" w:sz="0" w:space="0" w:color="auto"/>
        <w:bottom w:val="none" w:sz="0" w:space="0" w:color="auto"/>
        <w:right w:val="none" w:sz="0" w:space="0" w:color="auto"/>
      </w:divBdr>
    </w:div>
    <w:div w:id="1635796237">
      <w:bodyDiv w:val="1"/>
      <w:marLeft w:val="0"/>
      <w:marRight w:val="0"/>
      <w:marTop w:val="0"/>
      <w:marBottom w:val="0"/>
      <w:divBdr>
        <w:top w:val="none" w:sz="0" w:space="0" w:color="auto"/>
        <w:left w:val="none" w:sz="0" w:space="0" w:color="auto"/>
        <w:bottom w:val="none" w:sz="0" w:space="0" w:color="auto"/>
        <w:right w:val="none" w:sz="0" w:space="0" w:color="auto"/>
      </w:divBdr>
    </w:div>
    <w:div w:id="1636132846">
      <w:bodyDiv w:val="1"/>
      <w:marLeft w:val="0"/>
      <w:marRight w:val="0"/>
      <w:marTop w:val="0"/>
      <w:marBottom w:val="0"/>
      <w:divBdr>
        <w:top w:val="none" w:sz="0" w:space="0" w:color="auto"/>
        <w:left w:val="none" w:sz="0" w:space="0" w:color="auto"/>
        <w:bottom w:val="none" w:sz="0" w:space="0" w:color="auto"/>
        <w:right w:val="none" w:sz="0" w:space="0" w:color="auto"/>
      </w:divBdr>
    </w:div>
    <w:div w:id="1639914404">
      <w:bodyDiv w:val="1"/>
      <w:marLeft w:val="0"/>
      <w:marRight w:val="0"/>
      <w:marTop w:val="0"/>
      <w:marBottom w:val="0"/>
      <w:divBdr>
        <w:top w:val="none" w:sz="0" w:space="0" w:color="auto"/>
        <w:left w:val="none" w:sz="0" w:space="0" w:color="auto"/>
        <w:bottom w:val="none" w:sz="0" w:space="0" w:color="auto"/>
        <w:right w:val="none" w:sz="0" w:space="0" w:color="auto"/>
      </w:divBdr>
    </w:div>
    <w:div w:id="1648315547">
      <w:bodyDiv w:val="1"/>
      <w:marLeft w:val="0"/>
      <w:marRight w:val="0"/>
      <w:marTop w:val="0"/>
      <w:marBottom w:val="0"/>
      <w:divBdr>
        <w:top w:val="none" w:sz="0" w:space="0" w:color="auto"/>
        <w:left w:val="none" w:sz="0" w:space="0" w:color="auto"/>
        <w:bottom w:val="none" w:sz="0" w:space="0" w:color="auto"/>
        <w:right w:val="none" w:sz="0" w:space="0" w:color="auto"/>
      </w:divBdr>
    </w:div>
    <w:div w:id="1652900494">
      <w:bodyDiv w:val="1"/>
      <w:marLeft w:val="0"/>
      <w:marRight w:val="0"/>
      <w:marTop w:val="0"/>
      <w:marBottom w:val="0"/>
      <w:divBdr>
        <w:top w:val="none" w:sz="0" w:space="0" w:color="auto"/>
        <w:left w:val="none" w:sz="0" w:space="0" w:color="auto"/>
        <w:bottom w:val="none" w:sz="0" w:space="0" w:color="auto"/>
        <w:right w:val="none" w:sz="0" w:space="0" w:color="auto"/>
      </w:divBdr>
    </w:div>
    <w:div w:id="1654483139">
      <w:bodyDiv w:val="1"/>
      <w:marLeft w:val="0"/>
      <w:marRight w:val="0"/>
      <w:marTop w:val="0"/>
      <w:marBottom w:val="0"/>
      <w:divBdr>
        <w:top w:val="none" w:sz="0" w:space="0" w:color="auto"/>
        <w:left w:val="none" w:sz="0" w:space="0" w:color="auto"/>
        <w:bottom w:val="none" w:sz="0" w:space="0" w:color="auto"/>
        <w:right w:val="none" w:sz="0" w:space="0" w:color="auto"/>
      </w:divBdr>
    </w:div>
    <w:div w:id="1655530286">
      <w:bodyDiv w:val="1"/>
      <w:marLeft w:val="0"/>
      <w:marRight w:val="0"/>
      <w:marTop w:val="0"/>
      <w:marBottom w:val="0"/>
      <w:divBdr>
        <w:top w:val="none" w:sz="0" w:space="0" w:color="auto"/>
        <w:left w:val="none" w:sz="0" w:space="0" w:color="auto"/>
        <w:bottom w:val="none" w:sz="0" w:space="0" w:color="auto"/>
        <w:right w:val="none" w:sz="0" w:space="0" w:color="auto"/>
      </w:divBdr>
    </w:div>
    <w:div w:id="1661273244">
      <w:bodyDiv w:val="1"/>
      <w:marLeft w:val="0"/>
      <w:marRight w:val="0"/>
      <w:marTop w:val="0"/>
      <w:marBottom w:val="0"/>
      <w:divBdr>
        <w:top w:val="none" w:sz="0" w:space="0" w:color="auto"/>
        <w:left w:val="none" w:sz="0" w:space="0" w:color="auto"/>
        <w:bottom w:val="none" w:sz="0" w:space="0" w:color="auto"/>
        <w:right w:val="none" w:sz="0" w:space="0" w:color="auto"/>
      </w:divBdr>
    </w:div>
    <w:div w:id="1662464478">
      <w:bodyDiv w:val="1"/>
      <w:marLeft w:val="0"/>
      <w:marRight w:val="0"/>
      <w:marTop w:val="0"/>
      <w:marBottom w:val="0"/>
      <w:divBdr>
        <w:top w:val="none" w:sz="0" w:space="0" w:color="auto"/>
        <w:left w:val="none" w:sz="0" w:space="0" w:color="auto"/>
        <w:bottom w:val="none" w:sz="0" w:space="0" w:color="auto"/>
        <w:right w:val="none" w:sz="0" w:space="0" w:color="auto"/>
      </w:divBdr>
    </w:div>
    <w:div w:id="1664430278">
      <w:bodyDiv w:val="1"/>
      <w:marLeft w:val="0"/>
      <w:marRight w:val="0"/>
      <w:marTop w:val="0"/>
      <w:marBottom w:val="0"/>
      <w:divBdr>
        <w:top w:val="none" w:sz="0" w:space="0" w:color="auto"/>
        <w:left w:val="none" w:sz="0" w:space="0" w:color="auto"/>
        <w:bottom w:val="none" w:sz="0" w:space="0" w:color="auto"/>
        <w:right w:val="none" w:sz="0" w:space="0" w:color="auto"/>
      </w:divBdr>
    </w:div>
    <w:div w:id="1665544163">
      <w:bodyDiv w:val="1"/>
      <w:marLeft w:val="0"/>
      <w:marRight w:val="0"/>
      <w:marTop w:val="0"/>
      <w:marBottom w:val="0"/>
      <w:divBdr>
        <w:top w:val="none" w:sz="0" w:space="0" w:color="auto"/>
        <w:left w:val="none" w:sz="0" w:space="0" w:color="auto"/>
        <w:bottom w:val="none" w:sz="0" w:space="0" w:color="auto"/>
        <w:right w:val="none" w:sz="0" w:space="0" w:color="auto"/>
      </w:divBdr>
    </w:div>
    <w:div w:id="1672677042">
      <w:bodyDiv w:val="1"/>
      <w:marLeft w:val="0"/>
      <w:marRight w:val="0"/>
      <w:marTop w:val="0"/>
      <w:marBottom w:val="0"/>
      <w:divBdr>
        <w:top w:val="none" w:sz="0" w:space="0" w:color="auto"/>
        <w:left w:val="none" w:sz="0" w:space="0" w:color="auto"/>
        <w:bottom w:val="none" w:sz="0" w:space="0" w:color="auto"/>
        <w:right w:val="none" w:sz="0" w:space="0" w:color="auto"/>
      </w:divBdr>
    </w:div>
    <w:div w:id="1679113408">
      <w:bodyDiv w:val="1"/>
      <w:marLeft w:val="0"/>
      <w:marRight w:val="0"/>
      <w:marTop w:val="0"/>
      <w:marBottom w:val="0"/>
      <w:divBdr>
        <w:top w:val="none" w:sz="0" w:space="0" w:color="auto"/>
        <w:left w:val="none" w:sz="0" w:space="0" w:color="auto"/>
        <w:bottom w:val="none" w:sz="0" w:space="0" w:color="auto"/>
        <w:right w:val="none" w:sz="0" w:space="0" w:color="auto"/>
      </w:divBdr>
    </w:div>
    <w:div w:id="1684478135">
      <w:bodyDiv w:val="1"/>
      <w:marLeft w:val="0"/>
      <w:marRight w:val="0"/>
      <w:marTop w:val="0"/>
      <w:marBottom w:val="0"/>
      <w:divBdr>
        <w:top w:val="none" w:sz="0" w:space="0" w:color="auto"/>
        <w:left w:val="none" w:sz="0" w:space="0" w:color="auto"/>
        <w:bottom w:val="none" w:sz="0" w:space="0" w:color="auto"/>
        <w:right w:val="none" w:sz="0" w:space="0" w:color="auto"/>
      </w:divBdr>
    </w:div>
    <w:div w:id="1684627593">
      <w:bodyDiv w:val="1"/>
      <w:marLeft w:val="0"/>
      <w:marRight w:val="0"/>
      <w:marTop w:val="0"/>
      <w:marBottom w:val="0"/>
      <w:divBdr>
        <w:top w:val="none" w:sz="0" w:space="0" w:color="auto"/>
        <w:left w:val="none" w:sz="0" w:space="0" w:color="auto"/>
        <w:bottom w:val="none" w:sz="0" w:space="0" w:color="auto"/>
        <w:right w:val="none" w:sz="0" w:space="0" w:color="auto"/>
      </w:divBdr>
    </w:div>
    <w:div w:id="1687174705">
      <w:bodyDiv w:val="1"/>
      <w:marLeft w:val="0"/>
      <w:marRight w:val="0"/>
      <w:marTop w:val="0"/>
      <w:marBottom w:val="0"/>
      <w:divBdr>
        <w:top w:val="none" w:sz="0" w:space="0" w:color="auto"/>
        <w:left w:val="none" w:sz="0" w:space="0" w:color="auto"/>
        <w:bottom w:val="none" w:sz="0" w:space="0" w:color="auto"/>
        <w:right w:val="none" w:sz="0" w:space="0" w:color="auto"/>
      </w:divBdr>
    </w:div>
    <w:div w:id="1687901198">
      <w:bodyDiv w:val="1"/>
      <w:marLeft w:val="0"/>
      <w:marRight w:val="0"/>
      <w:marTop w:val="0"/>
      <w:marBottom w:val="0"/>
      <w:divBdr>
        <w:top w:val="none" w:sz="0" w:space="0" w:color="auto"/>
        <w:left w:val="none" w:sz="0" w:space="0" w:color="auto"/>
        <w:bottom w:val="none" w:sz="0" w:space="0" w:color="auto"/>
        <w:right w:val="none" w:sz="0" w:space="0" w:color="auto"/>
      </w:divBdr>
    </w:div>
    <w:div w:id="1705786883">
      <w:bodyDiv w:val="1"/>
      <w:marLeft w:val="0"/>
      <w:marRight w:val="0"/>
      <w:marTop w:val="0"/>
      <w:marBottom w:val="0"/>
      <w:divBdr>
        <w:top w:val="none" w:sz="0" w:space="0" w:color="auto"/>
        <w:left w:val="none" w:sz="0" w:space="0" w:color="auto"/>
        <w:bottom w:val="none" w:sz="0" w:space="0" w:color="auto"/>
        <w:right w:val="none" w:sz="0" w:space="0" w:color="auto"/>
      </w:divBdr>
    </w:div>
    <w:div w:id="1710184744">
      <w:bodyDiv w:val="1"/>
      <w:marLeft w:val="0"/>
      <w:marRight w:val="0"/>
      <w:marTop w:val="0"/>
      <w:marBottom w:val="0"/>
      <w:divBdr>
        <w:top w:val="none" w:sz="0" w:space="0" w:color="auto"/>
        <w:left w:val="none" w:sz="0" w:space="0" w:color="auto"/>
        <w:bottom w:val="none" w:sz="0" w:space="0" w:color="auto"/>
        <w:right w:val="none" w:sz="0" w:space="0" w:color="auto"/>
      </w:divBdr>
    </w:div>
    <w:div w:id="1713188004">
      <w:bodyDiv w:val="1"/>
      <w:marLeft w:val="0"/>
      <w:marRight w:val="0"/>
      <w:marTop w:val="0"/>
      <w:marBottom w:val="0"/>
      <w:divBdr>
        <w:top w:val="none" w:sz="0" w:space="0" w:color="auto"/>
        <w:left w:val="none" w:sz="0" w:space="0" w:color="auto"/>
        <w:bottom w:val="none" w:sz="0" w:space="0" w:color="auto"/>
        <w:right w:val="none" w:sz="0" w:space="0" w:color="auto"/>
      </w:divBdr>
    </w:div>
    <w:div w:id="1721855112">
      <w:bodyDiv w:val="1"/>
      <w:marLeft w:val="0"/>
      <w:marRight w:val="0"/>
      <w:marTop w:val="0"/>
      <w:marBottom w:val="0"/>
      <w:divBdr>
        <w:top w:val="none" w:sz="0" w:space="0" w:color="auto"/>
        <w:left w:val="none" w:sz="0" w:space="0" w:color="auto"/>
        <w:bottom w:val="none" w:sz="0" w:space="0" w:color="auto"/>
        <w:right w:val="none" w:sz="0" w:space="0" w:color="auto"/>
      </w:divBdr>
    </w:div>
    <w:div w:id="1726874152">
      <w:bodyDiv w:val="1"/>
      <w:marLeft w:val="0"/>
      <w:marRight w:val="0"/>
      <w:marTop w:val="0"/>
      <w:marBottom w:val="0"/>
      <w:divBdr>
        <w:top w:val="none" w:sz="0" w:space="0" w:color="auto"/>
        <w:left w:val="none" w:sz="0" w:space="0" w:color="auto"/>
        <w:bottom w:val="none" w:sz="0" w:space="0" w:color="auto"/>
        <w:right w:val="none" w:sz="0" w:space="0" w:color="auto"/>
      </w:divBdr>
    </w:div>
    <w:div w:id="1727484666">
      <w:bodyDiv w:val="1"/>
      <w:marLeft w:val="0"/>
      <w:marRight w:val="0"/>
      <w:marTop w:val="0"/>
      <w:marBottom w:val="0"/>
      <w:divBdr>
        <w:top w:val="none" w:sz="0" w:space="0" w:color="auto"/>
        <w:left w:val="none" w:sz="0" w:space="0" w:color="auto"/>
        <w:bottom w:val="none" w:sz="0" w:space="0" w:color="auto"/>
        <w:right w:val="none" w:sz="0" w:space="0" w:color="auto"/>
      </w:divBdr>
    </w:div>
    <w:div w:id="1727877974">
      <w:bodyDiv w:val="1"/>
      <w:marLeft w:val="0"/>
      <w:marRight w:val="0"/>
      <w:marTop w:val="0"/>
      <w:marBottom w:val="0"/>
      <w:divBdr>
        <w:top w:val="none" w:sz="0" w:space="0" w:color="auto"/>
        <w:left w:val="none" w:sz="0" w:space="0" w:color="auto"/>
        <w:bottom w:val="none" w:sz="0" w:space="0" w:color="auto"/>
        <w:right w:val="none" w:sz="0" w:space="0" w:color="auto"/>
      </w:divBdr>
    </w:div>
    <w:div w:id="1728458430">
      <w:bodyDiv w:val="1"/>
      <w:marLeft w:val="0"/>
      <w:marRight w:val="0"/>
      <w:marTop w:val="0"/>
      <w:marBottom w:val="0"/>
      <w:divBdr>
        <w:top w:val="none" w:sz="0" w:space="0" w:color="auto"/>
        <w:left w:val="none" w:sz="0" w:space="0" w:color="auto"/>
        <w:bottom w:val="none" w:sz="0" w:space="0" w:color="auto"/>
        <w:right w:val="none" w:sz="0" w:space="0" w:color="auto"/>
      </w:divBdr>
    </w:div>
    <w:div w:id="1732725432">
      <w:bodyDiv w:val="1"/>
      <w:marLeft w:val="0"/>
      <w:marRight w:val="0"/>
      <w:marTop w:val="0"/>
      <w:marBottom w:val="0"/>
      <w:divBdr>
        <w:top w:val="none" w:sz="0" w:space="0" w:color="auto"/>
        <w:left w:val="none" w:sz="0" w:space="0" w:color="auto"/>
        <w:bottom w:val="none" w:sz="0" w:space="0" w:color="auto"/>
        <w:right w:val="none" w:sz="0" w:space="0" w:color="auto"/>
      </w:divBdr>
    </w:div>
    <w:div w:id="1735742031">
      <w:bodyDiv w:val="1"/>
      <w:marLeft w:val="0"/>
      <w:marRight w:val="0"/>
      <w:marTop w:val="0"/>
      <w:marBottom w:val="0"/>
      <w:divBdr>
        <w:top w:val="none" w:sz="0" w:space="0" w:color="auto"/>
        <w:left w:val="none" w:sz="0" w:space="0" w:color="auto"/>
        <w:bottom w:val="none" w:sz="0" w:space="0" w:color="auto"/>
        <w:right w:val="none" w:sz="0" w:space="0" w:color="auto"/>
      </w:divBdr>
    </w:div>
    <w:div w:id="1736930994">
      <w:bodyDiv w:val="1"/>
      <w:marLeft w:val="0"/>
      <w:marRight w:val="0"/>
      <w:marTop w:val="0"/>
      <w:marBottom w:val="0"/>
      <w:divBdr>
        <w:top w:val="none" w:sz="0" w:space="0" w:color="auto"/>
        <w:left w:val="none" w:sz="0" w:space="0" w:color="auto"/>
        <w:bottom w:val="none" w:sz="0" w:space="0" w:color="auto"/>
        <w:right w:val="none" w:sz="0" w:space="0" w:color="auto"/>
      </w:divBdr>
    </w:div>
    <w:div w:id="1737391104">
      <w:bodyDiv w:val="1"/>
      <w:marLeft w:val="0"/>
      <w:marRight w:val="0"/>
      <w:marTop w:val="0"/>
      <w:marBottom w:val="0"/>
      <w:divBdr>
        <w:top w:val="none" w:sz="0" w:space="0" w:color="auto"/>
        <w:left w:val="none" w:sz="0" w:space="0" w:color="auto"/>
        <w:bottom w:val="none" w:sz="0" w:space="0" w:color="auto"/>
        <w:right w:val="none" w:sz="0" w:space="0" w:color="auto"/>
      </w:divBdr>
    </w:div>
    <w:div w:id="1739328127">
      <w:bodyDiv w:val="1"/>
      <w:marLeft w:val="0"/>
      <w:marRight w:val="0"/>
      <w:marTop w:val="0"/>
      <w:marBottom w:val="0"/>
      <w:divBdr>
        <w:top w:val="none" w:sz="0" w:space="0" w:color="auto"/>
        <w:left w:val="none" w:sz="0" w:space="0" w:color="auto"/>
        <w:bottom w:val="none" w:sz="0" w:space="0" w:color="auto"/>
        <w:right w:val="none" w:sz="0" w:space="0" w:color="auto"/>
      </w:divBdr>
    </w:div>
    <w:div w:id="1743289953">
      <w:bodyDiv w:val="1"/>
      <w:marLeft w:val="0"/>
      <w:marRight w:val="0"/>
      <w:marTop w:val="0"/>
      <w:marBottom w:val="0"/>
      <w:divBdr>
        <w:top w:val="none" w:sz="0" w:space="0" w:color="auto"/>
        <w:left w:val="none" w:sz="0" w:space="0" w:color="auto"/>
        <w:bottom w:val="none" w:sz="0" w:space="0" w:color="auto"/>
        <w:right w:val="none" w:sz="0" w:space="0" w:color="auto"/>
      </w:divBdr>
    </w:div>
    <w:div w:id="1747221631">
      <w:bodyDiv w:val="1"/>
      <w:marLeft w:val="0"/>
      <w:marRight w:val="0"/>
      <w:marTop w:val="0"/>
      <w:marBottom w:val="0"/>
      <w:divBdr>
        <w:top w:val="none" w:sz="0" w:space="0" w:color="auto"/>
        <w:left w:val="none" w:sz="0" w:space="0" w:color="auto"/>
        <w:bottom w:val="none" w:sz="0" w:space="0" w:color="auto"/>
        <w:right w:val="none" w:sz="0" w:space="0" w:color="auto"/>
      </w:divBdr>
    </w:div>
    <w:div w:id="1752849396">
      <w:bodyDiv w:val="1"/>
      <w:marLeft w:val="0"/>
      <w:marRight w:val="0"/>
      <w:marTop w:val="0"/>
      <w:marBottom w:val="0"/>
      <w:divBdr>
        <w:top w:val="none" w:sz="0" w:space="0" w:color="auto"/>
        <w:left w:val="none" w:sz="0" w:space="0" w:color="auto"/>
        <w:bottom w:val="none" w:sz="0" w:space="0" w:color="auto"/>
        <w:right w:val="none" w:sz="0" w:space="0" w:color="auto"/>
      </w:divBdr>
    </w:div>
    <w:div w:id="1754740426">
      <w:bodyDiv w:val="1"/>
      <w:marLeft w:val="0"/>
      <w:marRight w:val="0"/>
      <w:marTop w:val="0"/>
      <w:marBottom w:val="0"/>
      <w:divBdr>
        <w:top w:val="none" w:sz="0" w:space="0" w:color="auto"/>
        <w:left w:val="none" w:sz="0" w:space="0" w:color="auto"/>
        <w:bottom w:val="none" w:sz="0" w:space="0" w:color="auto"/>
        <w:right w:val="none" w:sz="0" w:space="0" w:color="auto"/>
      </w:divBdr>
    </w:div>
    <w:div w:id="1757088899">
      <w:bodyDiv w:val="1"/>
      <w:marLeft w:val="0"/>
      <w:marRight w:val="0"/>
      <w:marTop w:val="0"/>
      <w:marBottom w:val="0"/>
      <w:divBdr>
        <w:top w:val="none" w:sz="0" w:space="0" w:color="auto"/>
        <w:left w:val="none" w:sz="0" w:space="0" w:color="auto"/>
        <w:bottom w:val="none" w:sz="0" w:space="0" w:color="auto"/>
        <w:right w:val="none" w:sz="0" w:space="0" w:color="auto"/>
      </w:divBdr>
    </w:div>
    <w:div w:id="1760179477">
      <w:bodyDiv w:val="1"/>
      <w:marLeft w:val="0"/>
      <w:marRight w:val="0"/>
      <w:marTop w:val="0"/>
      <w:marBottom w:val="0"/>
      <w:divBdr>
        <w:top w:val="none" w:sz="0" w:space="0" w:color="auto"/>
        <w:left w:val="none" w:sz="0" w:space="0" w:color="auto"/>
        <w:bottom w:val="none" w:sz="0" w:space="0" w:color="auto"/>
        <w:right w:val="none" w:sz="0" w:space="0" w:color="auto"/>
      </w:divBdr>
    </w:div>
    <w:div w:id="1760180053">
      <w:bodyDiv w:val="1"/>
      <w:marLeft w:val="0"/>
      <w:marRight w:val="0"/>
      <w:marTop w:val="0"/>
      <w:marBottom w:val="0"/>
      <w:divBdr>
        <w:top w:val="none" w:sz="0" w:space="0" w:color="auto"/>
        <w:left w:val="none" w:sz="0" w:space="0" w:color="auto"/>
        <w:bottom w:val="none" w:sz="0" w:space="0" w:color="auto"/>
        <w:right w:val="none" w:sz="0" w:space="0" w:color="auto"/>
      </w:divBdr>
    </w:div>
    <w:div w:id="1761750488">
      <w:bodyDiv w:val="1"/>
      <w:marLeft w:val="0"/>
      <w:marRight w:val="0"/>
      <w:marTop w:val="0"/>
      <w:marBottom w:val="0"/>
      <w:divBdr>
        <w:top w:val="none" w:sz="0" w:space="0" w:color="auto"/>
        <w:left w:val="none" w:sz="0" w:space="0" w:color="auto"/>
        <w:bottom w:val="none" w:sz="0" w:space="0" w:color="auto"/>
        <w:right w:val="none" w:sz="0" w:space="0" w:color="auto"/>
      </w:divBdr>
    </w:div>
    <w:div w:id="1766149414">
      <w:bodyDiv w:val="1"/>
      <w:marLeft w:val="0"/>
      <w:marRight w:val="0"/>
      <w:marTop w:val="0"/>
      <w:marBottom w:val="0"/>
      <w:divBdr>
        <w:top w:val="none" w:sz="0" w:space="0" w:color="auto"/>
        <w:left w:val="none" w:sz="0" w:space="0" w:color="auto"/>
        <w:bottom w:val="none" w:sz="0" w:space="0" w:color="auto"/>
        <w:right w:val="none" w:sz="0" w:space="0" w:color="auto"/>
      </w:divBdr>
    </w:div>
    <w:div w:id="1768228028">
      <w:bodyDiv w:val="1"/>
      <w:marLeft w:val="0"/>
      <w:marRight w:val="0"/>
      <w:marTop w:val="0"/>
      <w:marBottom w:val="0"/>
      <w:divBdr>
        <w:top w:val="none" w:sz="0" w:space="0" w:color="auto"/>
        <w:left w:val="none" w:sz="0" w:space="0" w:color="auto"/>
        <w:bottom w:val="none" w:sz="0" w:space="0" w:color="auto"/>
        <w:right w:val="none" w:sz="0" w:space="0" w:color="auto"/>
      </w:divBdr>
    </w:div>
    <w:div w:id="1768690255">
      <w:bodyDiv w:val="1"/>
      <w:marLeft w:val="0"/>
      <w:marRight w:val="0"/>
      <w:marTop w:val="0"/>
      <w:marBottom w:val="0"/>
      <w:divBdr>
        <w:top w:val="none" w:sz="0" w:space="0" w:color="auto"/>
        <w:left w:val="none" w:sz="0" w:space="0" w:color="auto"/>
        <w:bottom w:val="none" w:sz="0" w:space="0" w:color="auto"/>
        <w:right w:val="none" w:sz="0" w:space="0" w:color="auto"/>
      </w:divBdr>
    </w:div>
    <w:div w:id="1768768215">
      <w:bodyDiv w:val="1"/>
      <w:marLeft w:val="0"/>
      <w:marRight w:val="0"/>
      <w:marTop w:val="0"/>
      <w:marBottom w:val="0"/>
      <w:divBdr>
        <w:top w:val="none" w:sz="0" w:space="0" w:color="auto"/>
        <w:left w:val="none" w:sz="0" w:space="0" w:color="auto"/>
        <w:bottom w:val="none" w:sz="0" w:space="0" w:color="auto"/>
        <w:right w:val="none" w:sz="0" w:space="0" w:color="auto"/>
      </w:divBdr>
    </w:div>
    <w:div w:id="1775519487">
      <w:bodyDiv w:val="1"/>
      <w:marLeft w:val="0"/>
      <w:marRight w:val="0"/>
      <w:marTop w:val="0"/>
      <w:marBottom w:val="0"/>
      <w:divBdr>
        <w:top w:val="none" w:sz="0" w:space="0" w:color="auto"/>
        <w:left w:val="none" w:sz="0" w:space="0" w:color="auto"/>
        <w:bottom w:val="none" w:sz="0" w:space="0" w:color="auto"/>
        <w:right w:val="none" w:sz="0" w:space="0" w:color="auto"/>
      </w:divBdr>
    </w:div>
    <w:div w:id="1776365516">
      <w:bodyDiv w:val="1"/>
      <w:marLeft w:val="0"/>
      <w:marRight w:val="0"/>
      <w:marTop w:val="0"/>
      <w:marBottom w:val="0"/>
      <w:divBdr>
        <w:top w:val="none" w:sz="0" w:space="0" w:color="auto"/>
        <w:left w:val="none" w:sz="0" w:space="0" w:color="auto"/>
        <w:bottom w:val="none" w:sz="0" w:space="0" w:color="auto"/>
        <w:right w:val="none" w:sz="0" w:space="0" w:color="auto"/>
      </w:divBdr>
    </w:div>
    <w:div w:id="1776633746">
      <w:bodyDiv w:val="1"/>
      <w:marLeft w:val="0"/>
      <w:marRight w:val="0"/>
      <w:marTop w:val="0"/>
      <w:marBottom w:val="0"/>
      <w:divBdr>
        <w:top w:val="none" w:sz="0" w:space="0" w:color="auto"/>
        <w:left w:val="none" w:sz="0" w:space="0" w:color="auto"/>
        <w:bottom w:val="none" w:sz="0" w:space="0" w:color="auto"/>
        <w:right w:val="none" w:sz="0" w:space="0" w:color="auto"/>
      </w:divBdr>
    </w:div>
    <w:div w:id="1784152199">
      <w:bodyDiv w:val="1"/>
      <w:marLeft w:val="0"/>
      <w:marRight w:val="0"/>
      <w:marTop w:val="0"/>
      <w:marBottom w:val="0"/>
      <w:divBdr>
        <w:top w:val="none" w:sz="0" w:space="0" w:color="auto"/>
        <w:left w:val="none" w:sz="0" w:space="0" w:color="auto"/>
        <w:bottom w:val="none" w:sz="0" w:space="0" w:color="auto"/>
        <w:right w:val="none" w:sz="0" w:space="0" w:color="auto"/>
      </w:divBdr>
    </w:div>
    <w:div w:id="1785539208">
      <w:bodyDiv w:val="1"/>
      <w:marLeft w:val="0"/>
      <w:marRight w:val="0"/>
      <w:marTop w:val="0"/>
      <w:marBottom w:val="0"/>
      <w:divBdr>
        <w:top w:val="none" w:sz="0" w:space="0" w:color="auto"/>
        <w:left w:val="none" w:sz="0" w:space="0" w:color="auto"/>
        <w:bottom w:val="none" w:sz="0" w:space="0" w:color="auto"/>
        <w:right w:val="none" w:sz="0" w:space="0" w:color="auto"/>
      </w:divBdr>
    </w:div>
    <w:div w:id="1785803895">
      <w:bodyDiv w:val="1"/>
      <w:marLeft w:val="0"/>
      <w:marRight w:val="0"/>
      <w:marTop w:val="0"/>
      <w:marBottom w:val="0"/>
      <w:divBdr>
        <w:top w:val="none" w:sz="0" w:space="0" w:color="auto"/>
        <w:left w:val="none" w:sz="0" w:space="0" w:color="auto"/>
        <w:bottom w:val="none" w:sz="0" w:space="0" w:color="auto"/>
        <w:right w:val="none" w:sz="0" w:space="0" w:color="auto"/>
      </w:divBdr>
    </w:div>
    <w:div w:id="1786998933">
      <w:bodyDiv w:val="1"/>
      <w:marLeft w:val="0"/>
      <w:marRight w:val="0"/>
      <w:marTop w:val="0"/>
      <w:marBottom w:val="0"/>
      <w:divBdr>
        <w:top w:val="none" w:sz="0" w:space="0" w:color="auto"/>
        <w:left w:val="none" w:sz="0" w:space="0" w:color="auto"/>
        <w:bottom w:val="none" w:sz="0" w:space="0" w:color="auto"/>
        <w:right w:val="none" w:sz="0" w:space="0" w:color="auto"/>
      </w:divBdr>
    </w:div>
    <w:div w:id="1788817847">
      <w:bodyDiv w:val="1"/>
      <w:marLeft w:val="0"/>
      <w:marRight w:val="0"/>
      <w:marTop w:val="0"/>
      <w:marBottom w:val="0"/>
      <w:divBdr>
        <w:top w:val="none" w:sz="0" w:space="0" w:color="auto"/>
        <w:left w:val="none" w:sz="0" w:space="0" w:color="auto"/>
        <w:bottom w:val="none" w:sz="0" w:space="0" w:color="auto"/>
        <w:right w:val="none" w:sz="0" w:space="0" w:color="auto"/>
      </w:divBdr>
    </w:div>
    <w:div w:id="1790322873">
      <w:bodyDiv w:val="1"/>
      <w:marLeft w:val="0"/>
      <w:marRight w:val="0"/>
      <w:marTop w:val="0"/>
      <w:marBottom w:val="0"/>
      <w:divBdr>
        <w:top w:val="none" w:sz="0" w:space="0" w:color="auto"/>
        <w:left w:val="none" w:sz="0" w:space="0" w:color="auto"/>
        <w:bottom w:val="none" w:sz="0" w:space="0" w:color="auto"/>
        <w:right w:val="none" w:sz="0" w:space="0" w:color="auto"/>
      </w:divBdr>
    </w:div>
    <w:div w:id="1792936806">
      <w:bodyDiv w:val="1"/>
      <w:marLeft w:val="0"/>
      <w:marRight w:val="0"/>
      <w:marTop w:val="0"/>
      <w:marBottom w:val="0"/>
      <w:divBdr>
        <w:top w:val="none" w:sz="0" w:space="0" w:color="auto"/>
        <w:left w:val="none" w:sz="0" w:space="0" w:color="auto"/>
        <w:bottom w:val="none" w:sz="0" w:space="0" w:color="auto"/>
        <w:right w:val="none" w:sz="0" w:space="0" w:color="auto"/>
      </w:divBdr>
    </w:div>
    <w:div w:id="1794134071">
      <w:bodyDiv w:val="1"/>
      <w:marLeft w:val="0"/>
      <w:marRight w:val="0"/>
      <w:marTop w:val="0"/>
      <w:marBottom w:val="0"/>
      <w:divBdr>
        <w:top w:val="none" w:sz="0" w:space="0" w:color="auto"/>
        <w:left w:val="none" w:sz="0" w:space="0" w:color="auto"/>
        <w:bottom w:val="none" w:sz="0" w:space="0" w:color="auto"/>
        <w:right w:val="none" w:sz="0" w:space="0" w:color="auto"/>
      </w:divBdr>
    </w:div>
    <w:div w:id="1798791346">
      <w:bodyDiv w:val="1"/>
      <w:marLeft w:val="0"/>
      <w:marRight w:val="0"/>
      <w:marTop w:val="0"/>
      <w:marBottom w:val="0"/>
      <w:divBdr>
        <w:top w:val="none" w:sz="0" w:space="0" w:color="auto"/>
        <w:left w:val="none" w:sz="0" w:space="0" w:color="auto"/>
        <w:bottom w:val="none" w:sz="0" w:space="0" w:color="auto"/>
        <w:right w:val="none" w:sz="0" w:space="0" w:color="auto"/>
      </w:divBdr>
    </w:div>
    <w:div w:id="1799103792">
      <w:bodyDiv w:val="1"/>
      <w:marLeft w:val="0"/>
      <w:marRight w:val="0"/>
      <w:marTop w:val="0"/>
      <w:marBottom w:val="0"/>
      <w:divBdr>
        <w:top w:val="none" w:sz="0" w:space="0" w:color="auto"/>
        <w:left w:val="none" w:sz="0" w:space="0" w:color="auto"/>
        <w:bottom w:val="none" w:sz="0" w:space="0" w:color="auto"/>
        <w:right w:val="none" w:sz="0" w:space="0" w:color="auto"/>
      </w:divBdr>
    </w:div>
    <w:div w:id="1799646109">
      <w:bodyDiv w:val="1"/>
      <w:marLeft w:val="0"/>
      <w:marRight w:val="0"/>
      <w:marTop w:val="0"/>
      <w:marBottom w:val="0"/>
      <w:divBdr>
        <w:top w:val="none" w:sz="0" w:space="0" w:color="auto"/>
        <w:left w:val="none" w:sz="0" w:space="0" w:color="auto"/>
        <w:bottom w:val="none" w:sz="0" w:space="0" w:color="auto"/>
        <w:right w:val="none" w:sz="0" w:space="0" w:color="auto"/>
      </w:divBdr>
    </w:div>
    <w:div w:id="1800755802">
      <w:bodyDiv w:val="1"/>
      <w:marLeft w:val="0"/>
      <w:marRight w:val="0"/>
      <w:marTop w:val="0"/>
      <w:marBottom w:val="0"/>
      <w:divBdr>
        <w:top w:val="none" w:sz="0" w:space="0" w:color="auto"/>
        <w:left w:val="none" w:sz="0" w:space="0" w:color="auto"/>
        <w:bottom w:val="none" w:sz="0" w:space="0" w:color="auto"/>
        <w:right w:val="none" w:sz="0" w:space="0" w:color="auto"/>
      </w:divBdr>
    </w:div>
    <w:div w:id="1802729819">
      <w:bodyDiv w:val="1"/>
      <w:marLeft w:val="0"/>
      <w:marRight w:val="0"/>
      <w:marTop w:val="0"/>
      <w:marBottom w:val="0"/>
      <w:divBdr>
        <w:top w:val="none" w:sz="0" w:space="0" w:color="auto"/>
        <w:left w:val="none" w:sz="0" w:space="0" w:color="auto"/>
        <w:bottom w:val="none" w:sz="0" w:space="0" w:color="auto"/>
        <w:right w:val="none" w:sz="0" w:space="0" w:color="auto"/>
      </w:divBdr>
    </w:div>
    <w:div w:id="1805124129">
      <w:bodyDiv w:val="1"/>
      <w:marLeft w:val="0"/>
      <w:marRight w:val="0"/>
      <w:marTop w:val="0"/>
      <w:marBottom w:val="0"/>
      <w:divBdr>
        <w:top w:val="none" w:sz="0" w:space="0" w:color="auto"/>
        <w:left w:val="none" w:sz="0" w:space="0" w:color="auto"/>
        <w:bottom w:val="none" w:sz="0" w:space="0" w:color="auto"/>
        <w:right w:val="none" w:sz="0" w:space="0" w:color="auto"/>
      </w:divBdr>
    </w:div>
    <w:div w:id="1806119417">
      <w:bodyDiv w:val="1"/>
      <w:marLeft w:val="0"/>
      <w:marRight w:val="0"/>
      <w:marTop w:val="0"/>
      <w:marBottom w:val="0"/>
      <w:divBdr>
        <w:top w:val="none" w:sz="0" w:space="0" w:color="auto"/>
        <w:left w:val="none" w:sz="0" w:space="0" w:color="auto"/>
        <w:bottom w:val="none" w:sz="0" w:space="0" w:color="auto"/>
        <w:right w:val="none" w:sz="0" w:space="0" w:color="auto"/>
      </w:divBdr>
    </w:div>
    <w:div w:id="1806309961">
      <w:bodyDiv w:val="1"/>
      <w:marLeft w:val="0"/>
      <w:marRight w:val="0"/>
      <w:marTop w:val="0"/>
      <w:marBottom w:val="0"/>
      <w:divBdr>
        <w:top w:val="none" w:sz="0" w:space="0" w:color="auto"/>
        <w:left w:val="none" w:sz="0" w:space="0" w:color="auto"/>
        <w:bottom w:val="none" w:sz="0" w:space="0" w:color="auto"/>
        <w:right w:val="none" w:sz="0" w:space="0" w:color="auto"/>
      </w:divBdr>
    </w:div>
    <w:div w:id="1812675966">
      <w:bodyDiv w:val="1"/>
      <w:marLeft w:val="0"/>
      <w:marRight w:val="0"/>
      <w:marTop w:val="0"/>
      <w:marBottom w:val="0"/>
      <w:divBdr>
        <w:top w:val="none" w:sz="0" w:space="0" w:color="auto"/>
        <w:left w:val="none" w:sz="0" w:space="0" w:color="auto"/>
        <w:bottom w:val="none" w:sz="0" w:space="0" w:color="auto"/>
        <w:right w:val="none" w:sz="0" w:space="0" w:color="auto"/>
      </w:divBdr>
    </w:div>
    <w:div w:id="1820539609">
      <w:bodyDiv w:val="1"/>
      <w:marLeft w:val="0"/>
      <w:marRight w:val="0"/>
      <w:marTop w:val="0"/>
      <w:marBottom w:val="0"/>
      <w:divBdr>
        <w:top w:val="none" w:sz="0" w:space="0" w:color="auto"/>
        <w:left w:val="none" w:sz="0" w:space="0" w:color="auto"/>
        <w:bottom w:val="none" w:sz="0" w:space="0" w:color="auto"/>
        <w:right w:val="none" w:sz="0" w:space="0" w:color="auto"/>
      </w:divBdr>
    </w:div>
    <w:div w:id="1831285044">
      <w:bodyDiv w:val="1"/>
      <w:marLeft w:val="0"/>
      <w:marRight w:val="0"/>
      <w:marTop w:val="0"/>
      <w:marBottom w:val="0"/>
      <w:divBdr>
        <w:top w:val="none" w:sz="0" w:space="0" w:color="auto"/>
        <w:left w:val="none" w:sz="0" w:space="0" w:color="auto"/>
        <w:bottom w:val="none" w:sz="0" w:space="0" w:color="auto"/>
        <w:right w:val="none" w:sz="0" w:space="0" w:color="auto"/>
      </w:divBdr>
    </w:div>
    <w:div w:id="1831630937">
      <w:bodyDiv w:val="1"/>
      <w:marLeft w:val="0"/>
      <w:marRight w:val="0"/>
      <w:marTop w:val="0"/>
      <w:marBottom w:val="0"/>
      <w:divBdr>
        <w:top w:val="none" w:sz="0" w:space="0" w:color="auto"/>
        <w:left w:val="none" w:sz="0" w:space="0" w:color="auto"/>
        <w:bottom w:val="none" w:sz="0" w:space="0" w:color="auto"/>
        <w:right w:val="none" w:sz="0" w:space="0" w:color="auto"/>
      </w:divBdr>
    </w:div>
    <w:div w:id="1839495114">
      <w:bodyDiv w:val="1"/>
      <w:marLeft w:val="0"/>
      <w:marRight w:val="0"/>
      <w:marTop w:val="0"/>
      <w:marBottom w:val="0"/>
      <w:divBdr>
        <w:top w:val="none" w:sz="0" w:space="0" w:color="auto"/>
        <w:left w:val="none" w:sz="0" w:space="0" w:color="auto"/>
        <w:bottom w:val="none" w:sz="0" w:space="0" w:color="auto"/>
        <w:right w:val="none" w:sz="0" w:space="0" w:color="auto"/>
      </w:divBdr>
    </w:div>
    <w:div w:id="1841195708">
      <w:bodyDiv w:val="1"/>
      <w:marLeft w:val="0"/>
      <w:marRight w:val="0"/>
      <w:marTop w:val="0"/>
      <w:marBottom w:val="0"/>
      <w:divBdr>
        <w:top w:val="none" w:sz="0" w:space="0" w:color="auto"/>
        <w:left w:val="none" w:sz="0" w:space="0" w:color="auto"/>
        <w:bottom w:val="none" w:sz="0" w:space="0" w:color="auto"/>
        <w:right w:val="none" w:sz="0" w:space="0" w:color="auto"/>
      </w:divBdr>
    </w:div>
    <w:div w:id="1841581379">
      <w:bodyDiv w:val="1"/>
      <w:marLeft w:val="0"/>
      <w:marRight w:val="0"/>
      <w:marTop w:val="0"/>
      <w:marBottom w:val="0"/>
      <w:divBdr>
        <w:top w:val="none" w:sz="0" w:space="0" w:color="auto"/>
        <w:left w:val="none" w:sz="0" w:space="0" w:color="auto"/>
        <w:bottom w:val="none" w:sz="0" w:space="0" w:color="auto"/>
        <w:right w:val="none" w:sz="0" w:space="0" w:color="auto"/>
      </w:divBdr>
    </w:div>
    <w:div w:id="1844473163">
      <w:bodyDiv w:val="1"/>
      <w:marLeft w:val="0"/>
      <w:marRight w:val="0"/>
      <w:marTop w:val="0"/>
      <w:marBottom w:val="0"/>
      <w:divBdr>
        <w:top w:val="none" w:sz="0" w:space="0" w:color="auto"/>
        <w:left w:val="none" w:sz="0" w:space="0" w:color="auto"/>
        <w:bottom w:val="none" w:sz="0" w:space="0" w:color="auto"/>
        <w:right w:val="none" w:sz="0" w:space="0" w:color="auto"/>
      </w:divBdr>
    </w:div>
    <w:div w:id="1844512167">
      <w:bodyDiv w:val="1"/>
      <w:marLeft w:val="0"/>
      <w:marRight w:val="0"/>
      <w:marTop w:val="0"/>
      <w:marBottom w:val="0"/>
      <w:divBdr>
        <w:top w:val="none" w:sz="0" w:space="0" w:color="auto"/>
        <w:left w:val="none" w:sz="0" w:space="0" w:color="auto"/>
        <w:bottom w:val="none" w:sz="0" w:space="0" w:color="auto"/>
        <w:right w:val="none" w:sz="0" w:space="0" w:color="auto"/>
      </w:divBdr>
    </w:div>
    <w:div w:id="1844779604">
      <w:bodyDiv w:val="1"/>
      <w:marLeft w:val="0"/>
      <w:marRight w:val="0"/>
      <w:marTop w:val="0"/>
      <w:marBottom w:val="0"/>
      <w:divBdr>
        <w:top w:val="none" w:sz="0" w:space="0" w:color="auto"/>
        <w:left w:val="none" w:sz="0" w:space="0" w:color="auto"/>
        <w:bottom w:val="none" w:sz="0" w:space="0" w:color="auto"/>
        <w:right w:val="none" w:sz="0" w:space="0" w:color="auto"/>
      </w:divBdr>
    </w:div>
    <w:div w:id="1849178500">
      <w:bodyDiv w:val="1"/>
      <w:marLeft w:val="0"/>
      <w:marRight w:val="0"/>
      <w:marTop w:val="0"/>
      <w:marBottom w:val="0"/>
      <w:divBdr>
        <w:top w:val="none" w:sz="0" w:space="0" w:color="auto"/>
        <w:left w:val="none" w:sz="0" w:space="0" w:color="auto"/>
        <w:bottom w:val="none" w:sz="0" w:space="0" w:color="auto"/>
        <w:right w:val="none" w:sz="0" w:space="0" w:color="auto"/>
      </w:divBdr>
    </w:div>
    <w:div w:id="1850365832">
      <w:bodyDiv w:val="1"/>
      <w:marLeft w:val="0"/>
      <w:marRight w:val="0"/>
      <w:marTop w:val="0"/>
      <w:marBottom w:val="0"/>
      <w:divBdr>
        <w:top w:val="none" w:sz="0" w:space="0" w:color="auto"/>
        <w:left w:val="none" w:sz="0" w:space="0" w:color="auto"/>
        <w:bottom w:val="none" w:sz="0" w:space="0" w:color="auto"/>
        <w:right w:val="none" w:sz="0" w:space="0" w:color="auto"/>
      </w:divBdr>
    </w:div>
    <w:div w:id="1854224525">
      <w:bodyDiv w:val="1"/>
      <w:marLeft w:val="0"/>
      <w:marRight w:val="0"/>
      <w:marTop w:val="0"/>
      <w:marBottom w:val="0"/>
      <w:divBdr>
        <w:top w:val="none" w:sz="0" w:space="0" w:color="auto"/>
        <w:left w:val="none" w:sz="0" w:space="0" w:color="auto"/>
        <w:bottom w:val="none" w:sz="0" w:space="0" w:color="auto"/>
        <w:right w:val="none" w:sz="0" w:space="0" w:color="auto"/>
      </w:divBdr>
    </w:div>
    <w:div w:id="1860771139">
      <w:bodyDiv w:val="1"/>
      <w:marLeft w:val="0"/>
      <w:marRight w:val="0"/>
      <w:marTop w:val="0"/>
      <w:marBottom w:val="0"/>
      <w:divBdr>
        <w:top w:val="none" w:sz="0" w:space="0" w:color="auto"/>
        <w:left w:val="none" w:sz="0" w:space="0" w:color="auto"/>
        <w:bottom w:val="none" w:sz="0" w:space="0" w:color="auto"/>
        <w:right w:val="none" w:sz="0" w:space="0" w:color="auto"/>
      </w:divBdr>
    </w:div>
    <w:div w:id="1861435839">
      <w:bodyDiv w:val="1"/>
      <w:marLeft w:val="0"/>
      <w:marRight w:val="0"/>
      <w:marTop w:val="0"/>
      <w:marBottom w:val="0"/>
      <w:divBdr>
        <w:top w:val="none" w:sz="0" w:space="0" w:color="auto"/>
        <w:left w:val="none" w:sz="0" w:space="0" w:color="auto"/>
        <w:bottom w:val="none" w:sz="0" w:space="0" w:color="auto"/>
        <w:right w:val="none" w:sz="0" w:space="0" w:color="auto"/>
      </w:divBdr>
    </w:div>
    <w:div w:id="1868517300">
      <w:bodyDiv w:val="1"/>
      <w:marLeft w:val="0"/>
      <w:marRight w:val="0"/>
      <w:marTop w:val="0"/>
      <w:marBottom w:val="0"/>
      <w:divBdr>
        <w:top w:val="none" w:sz="0" w:space="0" w:color="auto"/>
        <w:left w:val="none" w:sz="0" w:space="0" w:color="auto"/>
        <w:bottom w:val="none" w:sz="0" w:space="0" w:color="auto"/>
        <w:right w:val="none" w:sz="0" w:space="0" w:color="auto"/>
      </w:divBdr>
    </w:div>
    <w:div w:id="1868517946">
      <w:bodyDiv w:val="1"/>
      <w:marLeft w:val="0"/>
      <w:marRight w:val="0"/>
      <w:marTop w:val="0"/>
      <w:marBottom w:val="0"/>
      <w:divBdr>
        <w:top w:val="none" w:sz="0" w:space="0" w:color="auto"/>
        <w:left w:val="none" w:sz="0" w:space="0" w:color="auto"/>
        <w:bottom w:val="none" w:sz="0" w:space="0" w:color="auto"/>
        <w:right w:val="none" w:sz="0" w:space="0" w:color="auto"/>
      </w:divBdr>
    </w:div>
    <w:div w:id="1868640926">
      <w:bodyDiv w:val="1"/>
      <w:marLeft w:val="0"/>
      <w:marRight w:val="0"/>
      <w:marTop w:val="0"/>
      <w:marBottom w:val="0"/>
      <w:divBdr>
        <w:top w:val="none" w:sz="0" w:space="0" w:color="auto"/>
        <w:left w:val="none" w:sz="0" w:space="0" w:color="auto"/>
        <w:bottom w:val="none" w:sz="0" w:space="0" w:color="auto"/>
        <w:right w:val="none" w:sz="0" w:space="0" w:color="auto"/>
      </w:divBdr>
    </w:div>
    <w:div w:id="1871185203">
      <w:bodyDiv w:val="1"/>
      <w:marLeft w:val="0"/>
      <w:marRight w:val="0"/>
      <w:marTop w:val="0"/>
      <w:marBottom w:val="0"/>
      <w:divBdr>
        <w:top w:val="none" w:sz="0" w:space="0" w:color="auto"/>
        <w:left w:val="none" w:sz="0" w:space="0" w:color="auto"/>
        <w:bottom w:val="none" w:sz="0" w:space="0" w:color="auto"/>
        <w:right w:val="none" w:sz="0" w:space="0" w:color="auto"/>
      </w:divBdr>
    </w:div>
    <w:div w:id="1871600416">
      <w:bodyDiv w:val="1"/>
      <w:marLeft w:val="0"/>
      <w:marRight w:val="0"/>
      <w:marTop w:val="0"/>
      <w:marBottom w:val="0"/>
      <w:divBdr>
        <w:top w:val="none" w:sz="0" w:space="0" w:color="auto"/>
        <w:left w:val="none" w:sz="0" w:space="0" w:color="auto"/>
        <w:bottom w:val="none" w:sz="0" w:space="0" w:color="auto"/>
        <w:right w:val="none" w:sz="0" w:space="0" w:color="auto"/>
      </w:divBdr>
    </w:div>
    <w:div w:id="1872648830">
      <w:bodyDiv w:val="1"/>
      <w:marLeft w:val="0"/>
      <w:marRight w:val="0"/>
      <w:marTop w:val="0"/>
      <w:marBottom w:val="0"/>
      <w:divBdr>
        <w:top w:val="none" w:sz="0" w:space="0" w:color="auto"/>
        <w:left w:val="none" w:sz="0" w:space="0" w:color="auto"/>
        <w:bottom w:val="none" w:sz="0" w:space="0" w:color="auto"/>
        <w:right w:val="none" w:sz="0" w:space="0" w:color="auto"/>
      </w:divBdr>
    </w:div>
    <w:div w:id="1872760886">
      <w:bodyDiv w:val="1"/>
      <w:marLeft w:val="0"/>
      <w:marRight w:val="0"/>
      <w:marTop w:val="0"/>
      <w:marBottom w:val="0"/>
      <w:divBdr>
        <w:top w:val="none" w:sz="0" w:space="0" w:color="auto"/>
        <w:left w:val="none" w:sz="0" w:space="0" w:color="auto"/>
        <w:bottom w:val="none" w:sz="0" w:space="0" w:color="auto"/>
        <w:right w:val="none" w:sz="0" w:space="0" w:color="auto"/>
      </w:divBdr>
    </w:div>
    <w:div w:id="1873108765">
      <w:bodyDiv w:val="1"/>
      <w:marLeft w:val="0"/>
      <w:marRight w:val="0"/>
      <w:marTop w:val="0"/>
      <w:marBottom w:val="0"/>
      <w:divBdr>
        <w:top w:val="none" w:sz="0" w:space="0" w:color="auto"/>
        <w:left w:val="none" w:sz="0" w:space="0" w:color="auto"/>
        <w:bottom w:val="none" w:sz="0" w:space="0" w:color="auto"/>
        <w:right w:val="none" w:sz="0" w:space="0" w:color="auto"/>
      </w:divBdr>
    </w:div>
    <w:div w:id="1873616163">
      <w:bodyDiv w:val="1"/>
      <w:marLeft w:val="0"/>
      <w:marRight w:val="0"/>
      <w:marTop w:val="0"/>
      <w:marBottom w:val="0"/>
      <w:divBdr>
        <w:top w:val="none" w:sz="0" w:space="0" w:color="auto"/>
        <w:left w:val="none" w:sz="0" w:space="0" w:color="auto"/>
        <w:bottom w:val="none" w:sz="0" w:space="0" w:color="auto"/>
        <w:right w:val="none" w:sz="0" w:space="0" w:color="auto"/>
      </w:divBdr>
    </w:div>
    <w:div w:id="1874536650">
      <w:bodyDiv w:val="1"/>
      <w:marLeft w:val="0"/>
      <w:marRight w:val="0"/>
      <w:marTop w:val="0"/>
      <w:marBottom w:val="0"/>
      <w:divBdr>
        <w:top w:val="none" w:sz="0" w:space="0" w:color="auto"/>
        <w:left w:val="none" w:sz="0" w:space="0" w:color="auto"/>
        <w:bottom w:val="none" w:sz="0" w:space="0" w:color="auto"/>
        <w:right w:val="none" w:sz="0" w:space="0" w:color="auto"/>
      </w:divBdr>
    </w:div>
    <w:div w:id="1879315575">
      <w:bodyDiv w:val="1"/>
      <w:marLeft w:val="0"/>
      <w:marRight w:val="0"/>
      <w:marTop w:val="0"/>
      <w:marBottom w:val="0"/>
      <w:divBdr>
        <w:top w:val="none" w:sz="0" w:space="0" w:color="auto"/>
        <w:left w:val="none" w:sz="0" w:space="0" w:color="auto"/>
        <w:bottom w:val="none" w:sz="0" w:space="0" w:color="auto"/>
        <w:right w:val="none" w:sz="0" w:space="0" w:color="auto"/>
      </w:divBdr>
    </w:div>
    <w:div w:id="1880311976">
      <w:bodyDiv w:val="1"/>
      <w:marLeft w:val="0"/>
      <w:marRight w:val="0"/>
      <w:marTop w:val="0"/>
      <w:marBottom w:val="0"/>
      <w:divBdr>
        <w:top w:val="none" w:sz="0" w:space="0" w:color="auto"/>
        <w:left w:val="none" w:sz="0" w:space="0" w:color="auto"/>
        <w:bottom w:val="none" w:sz="0" w:space="0" w:color="auto"/>
        <w:right w:val="none" w:sz="0" w:space="0" w:color="auto"/>
      </w:divBdr>
    </w:div>
    <w:div w:id="1883708180">
      <w:bodyDiv w:val="1"/>
      <w:marLeft w:val="0"/>
      <w:marRight w:val="0"/>
      <w:marTop w:val="0"/>
      <w:marBottom w:val="0"/>
      <w:divBdr>
        <w:top w:val="none" w:sz="0" w:space="0" w:color="auto"/>
        <w:left w:val="none" w:sz="0" w:space="0" w:color="auto"/>
        <w:bottom w:val="none" w:sz="0" w:space="0" w:color="auto"/>
        <w:right w:val="none" w:sz="0" w:space="0" w:color="auto"/>
      </w:divBdr>
    </w:div>
    <w:div w:id="1884705844">
      <w:bodyDiv w:val="1"/>
      <w:marLeft w:val="0"/>
      <w:marRight w:val="0"/>
      <w:marTop w:val="0"/>
      <w:marBottom w:val="0"/>
      <w:divBdr>
        <w:top w:val="none" w:sz="0" w:space="0" w:color="auto"/>
        <w:left w:val="none" w:sz="0" w:space="0" w:color="auto"/>
        <w:bottom w:val="none" w:sz="0" w:space="0" w:color="auto"/>
        <w:right w:val="none" w:sz="0" w:space="0" w:color="auto"/>
      </w:divBdr>
    </w:div>
    <w:div w:id="1886482609">
      <w:bodyDiv w:val="1"/>
      <w:marLeft w:val="0"/>
      <w:marRight w:val="0"/>
      <w:marTop w:val="0"/>
      <w:marBottom w:val="0"/>
      <w:divBdr>
        <w:top w:val="none" w:sz="0" w:space="0" w:color="auto"/>
        <w:left w:val="none" w:sz="0" w:space="0" w:color="auto"/>
        <w:bottom w:val="none" w:sz="0" w:space="0" w:color="auto"/>
        <w:right w:val="none" w:sz="0" w:space="0" w:color="auto"/>
      </w:divBdr>
    </w:div>
    <w:div w:id="1892306827">
      <w:bodyDiv w:val="1"/>
      <w:marLeft w:val="0"/>
      <w:marRight w:val="0"/>
      <w:marTop w:val="0"/>
      <w:marBottom w:val="0"/>
      <w:divBdr>
        <w:top w:val="none" w:sz="0" w:space="0" w:color="auto"/>
        <w:left w:val="none" w:sz="0" w:space="0" w:color="auto"/>
        <w:bottom w:val="none" w:sz="0" w:space="0" w:color="auto"/>
        <w:right w:val="none" w:sz="0" w:space="0" w:color="auto"/>
      </w:divBdr>
    </w:div>
    <w:div w:id="1893691875">
      <w:bodyDiv w:val="1"/>
      <w:marLeft w:val="0"/>
      <w:marRight w:val="0"/>
      <w:marTop w:val="0"/>
      <w:marBottom w:val="0"/>
      <w:divBdr>
        <w:top w:val="none" w:sz="0" w:space="0" w:color="auto"/>
        <w:left w:val="none" w:sz="0" w:space="0" w:color="auto"/>
        <w:bottom w:val="none" w:sz="0" w:space="0" w:color="auto"/>
        <w:right w:val="none" w:sz="0" w:space="0" w:color="auto"/>
      </w:divBdr>
    </w:div>
    <w:div w:id="1893879130">
      <w:bodyDiv w:val="1"/>
      <w:marLeft w:val="0"/>
      <w:marRight w:val="0"/>
      <w:marTop w:val="0"/>
      <w:marBottom w:val="0"/>
      <w:divBdr>
        <w:top w:val="none" w:sz="0" w:space="0" w:color="auto"/>
        <w:left w:val="none" w:sz="0" w:space="0" w:color="auto"/>
        <w:bottom w:val="none" w:sz="0" w:space="0" w:color="auto"/>
        <w:right w:val="none" w:sz="0" w:space="0" w:color="auto"/>
      </w:divBdr>
    </w:div>
    <w:div w:id="1895387918">
      <w:bodyDiv w:val="1"/>
      <w:marLeft w:val="0"/>
      <w:marRight w:val="0"/>
      <w:marTop w:val="0"/>
      <w:marBottom w:val="0"/>
      <w:divBdr>
        <w:top w:val="none" w:sz="0" w:space="0" w:color="auto"/>
        <w:left w:val="none" w:sz="0" w:space="0" w:color="auto"/>
        <w:bottom w:val="none" w:sz="0" w:space="0" w:color="auto"/>
        <w:right w:val="none" w:sz="0" w:space="0" w:color="auto"/>
      </w:divBdr>
    </w:div>
    <w:div w:id="1895770883">
      <w:bodyDiv w:val="1"/>
      <w:marLeft w:val="0"/>
      <w:marRight w:val="0"/>
      <w:marTop w:val="0"/>
      <w:marBottom w:val="0"/>
      <w:divBdr>
        <w:top w:val="none" w:sz="0" w:space="0" w:color="auto"/>
        <w:left w:val="none" w:sz="0" w:space="0" w:color="auto"/>
        <w:bottom w:val="none" w:sz="0" w:space="0" w:color="auto"/>
        <w:right w:val="none" w:sz="0" w:space="0" w:color="auto"/>
      </w:divBdr>
    </w:div>
    <w:div w:id="1898784886">
      <w:bodyDiv w:val="1"/>
      <w:marLeft w:val="0"/>
      <w:marRight w:val="0"/>
      <w:marTop w:val="0"/>
      <w:marBottom w:val="0"/>
      <w:divBdr>
        <w:top w:val="none" w:sz="0" w:space="0" w:color="auto"/>
        <w:left w:val="none" w:sz="0" w:space="0" w:color="auto"/>
        <w:bottom w:val="none" w:sz="0" w:space="0" w:color="auto"/>
        <w:right w:val="none" w:sz="0" w:space="0" w:color="auto"/>
      </w:divBdr>
    </w:div>
    <w:div w:id="1899434995">
      <w:bodyDiv w:val="1"/>
      <w:marLeft w:val="0"/>
      <w:marRight w:val="0"/>
      <w:marTop w:val="0"/>
      <w:marBottom w:val="0"/>
      <w:divBdr>
        <w:top w:val="none" w:sz="0" w:space="0" w:color="auto"/>
        <w:left w:val="none" w:sz="0" w:space="0" w:color="auto"/>
        <w:bottom w:val="none" w:sz="0" w:space="0" w:color="auto"/>
        <w:right w:val="none" w:sz="0" w:space="0" w:color="auto"/>
      </w:divBdr>
    </w:div>
    <w:div w:id="1903833365">
      <w:bodyDiv w:val="1"/>
      <w:marLeft w:val="0"/>
      <w:marRight w:val="0"/>
      <w:marTop w:val="0"/>
      <w:marBottom w:val="0"/>
      <w:divBdr>
        <w:top w:val="none" w:sz="0" w:space="0" w:color="auto"/>
        <w:left w:val="none" w:sz="0" w:space="0" w:color="auto"/>
        <w:bottom w:val="none" w:sz="0" w:space="0" w:color="auto"/>
        <w:right w:val="none" w:sz="0" w:space="0" w:color="auto"/>
      </w:divBdr>
    </w:div>
    <w:div w:id="1907453780">
      <w:bodyDiv w:val="1"/>
      <w:marLeft w:val="0"/>
      <w:marRight w:val="0"/>
      <w:marTop w:val="0"/>
      <w:marBottom w:val="0"/>
      <w:divBdr>
        <w:top w:val="none" w:sz="0" w:space="0" w:color="auto"/>
        <w:left w:val="none" w:sz="0" w:space="0" w:color="auto"/>
        <w:bottom w:val="none" w:sz="0" w:space="0" w:color="auto"/>
        <w:right w:val="none" w:sz="0" w:space="0" w:color="auto"/>
      </w:divBdr>
    </w:div>
    <w:div w:id="1907719182">
      <w:bodyDiv w:val="1"/>
      <w:marLeft w:val="0"/>
      <w:marRight w:val="0"/>
      <w:marTop w:val="0"/>
      <w:marBottom w:val="0"/>
      <w:divBdr>
        <w:top w:val="none" w:sz="0" w:space="0" w:color="auto"/>
        <w:left w:val="none" w:sz="0" w:space="0" w:color="auto"/>
        <w:bottom w:val="none" w:sz="0" w:space="0" w:color="auto"/>
        <w:right w:val="none" w:sz="0" w:space="0" w:color="auto"/>
      </w:divBdr>
    </w:div>
    <w:div w:id="1908878317">
      <w:bodyDiv w:val="1"/>
      <w:marLeft w:val="0"/>
      <w:marRight w:val="0"/>
      <w:marTop w:val="0"/>
      <w:marBottom w:val="0"/>
      <w:divBdr>
        <w:top w:val="none" w:sz="0" w:space="0" w:color="auto"/>
        <w:left w:val="none" w:sz="0" w:space="0" w:color="auto"/>
        <w:bottom w:val="none" w:sz="0" w:space="0" w:color="auto"/>
        <w:right w:val="none" w:sz="0" w:space="0" w:color="auto"/>
      </w:divBdr>
    </w:div>
    <w:div w:id="1910387121">
      <w:bodyDiv w:val="1"/>
      <w:marLeft w:val="0"/>
      <w:marRight w:val="0"/>
      <w:marTop w:val="0"/>
      <w:marBottom w:val="0"/>
      <w:divBdr>
        <w:top w:val="none" w:sz="0" w:space="0" w:color="auto"/>
        <w:left w:val="none" w:sz="0" w:space="0" w:color="auto"/>
        <w:bottom w:val="none" w:sz="0" w:space="0" w:color="auto"/>
        <w:right w:val="none" w:sz="0" w:space="0" w:color="auto"/>
      </w:divBdr>
    </w:div>
    <w:div w:id="1924141437">
      <w:bodyDiv w:val="1"/>
      <w:marLeft w:val="0"/>
      <w:marRight w:val="0"/>
      <w:marTop w:val="0"/>
      <w:marBottom w:val="0"/>
      <w:divBdr>
        <w:top w:val="none" w:sz="0" w:space="0" w:color="auto"/>
        <w:left w:val="none" w:sz="0" w:space="0" w:color="auto"/>
        <w:bottom w:val="none" w:sz="0" w:space="0" w:color="auto"/>
        <w:right w:val="none" w:sz="0" w:space="0" w:color="auto"/>
      </w:divBdr>
    </w:div>
    <w:div w:id="1924794989">
      <w:bodyDiv w:val="1"/>
      <w:marLeft w:val="0"/>
      <w:marRight w:val="0"/>
      <w:marTop w:val="0"/>
      <w:marBottom w:val="0"/>
      <w:divBdr>
        <w:top w:val="none" w:sz="0" w:space="0" w:color="auto"/>
        <w:left w:val="none" w:sz="0" w:space="0" w:color="auto"/>
        <w:bottom w:val="none" w:sz="0" w:space="0" w:color="auto"/>
        <w:right w:val="none" w:sz="0" w:space="0" w:color="auto"/>
      </w:divBdr>
    </w:div>
    <w:div w:id="1925607310">
      <w:bodyDiv w:val="1"/>
      <w:marLeft w:val="0"/>
      <w:marRight w:val="0"/>
      <w:marTop w:val="0"/>
      <w:marBottom w:val="0"/>
      <w:divBdr>
        <w:top w:val="none" w:sz="0" w:space="0" w:color="auto"/>
        <w:left w:val="none" w:sz="0" w:space="0" w:color="auto"/>
        <w:bottom w:val="none" w:sz="0" w:space="0" w:color="auto"/>
        <w:right w:val="none" w:sz="0" w:space="0" w:color="auto"/>
      </w:divBdr>
    </w:div>
    <w:div w:id="1927036857">
      <w:bodyDiv w:val="1"/>
      <w:marLeft w:val="0"/>
      <w:marRight w:val="0"/>
      <w:marTop w:val="0"/>
      <w:marBottom w:val="0"/>
      <w:divBdr>
        <w:top w:val="none" w:sz="0" w:space="0" w:color="auto"/>
        <w:left w:val="none" w:sz="0" w:space="0" w:color="auto"/>
        <w:bottom w:val="none" w:sz="0" w:space="0" w:color="auto"/>
        <w:right w:val="none" w:sz="0" w:space="0" w:color="auto"/>
      </w:divBdr>
    </w:div>
    <w:div w:id="1930697000">
      <w:bodyDiv w:val="1"/>
      <w:marLeft w:val="0"/>
      <w:marRight w:val="0"/>
      <w:marTop w:val="0"/>
      <w:marBottom w:val="0"/>
      <w:divBdr>
        <w:top w:val="none" w:sz="0" w:space="0" w:color="auto"/>
        <w:left w:val="none" w:sz="0" w:space="0" w:color="auto"/>
        <w:bottom w:val="none" w:sz="0" w:space="0" w:color="auto"/>
        <w:right w:val="none" w:sz="0" w:space="0" w:color="auto"/>
      </w:divBdr>
    </w:div>
    <w:div w:id="1932740254">
      <w:bodyDiv w:val="1"/>
      <w:marLeft w:val="0"/>
      <w:marRight w:val="0"/>
      <w:marTop w:val="0"/>
      <w:marBottom w:val="0"/>
      <w:divBdr>
        <w:top w:val="none" w:sz="0" w:space="0" w:color="auto"/>
        <w:left w:val="none" w:sz="0" w:space="0" w:color="auto"/>
        <w:bottom w:val="none" w:sz="0" w:space="0" w:color="auto"/>
        <w:right w:val="none" w:sz="0" w:space="0" w:color="auto"/>
      </w:divBdr>
    </w:div>
    <w:div w:id="1933469974">
      <w:bodyDiv w:val="1"/>
      <w:marLeft w:val="0"/>
      <w:marRight w:val="0"/>
      <w:marTop w:val="0"/>
      <w:marBottom w:val="0"/>
      <w:divBdr>
        <w:top w:val="none" w:sz="0" w:space="0" w:color="auto"/>
        <w:left w:val="none" w:sz="0" w:space="0" w:color="auto"/>
        <w:bottom w:val="none" w:sz="0" w:space="0" w:color="auto"/>
        <w:right w:val="none" w:sz="0" w:space="0" w:color="auto"/>
      </w:divBdr>
    </w:div>
    <w:div w:id="1947231050">
      <w:bodyDiv w:val="1"/>
      <w:marLeft w:val="0"/>
      <w:marRight w:val="0"/>
      <w:marTop w:val="0"/>
      <w:marBottom w:val="0"/>
      <w:divBdr>
        <w:top w:val="none" w:sz="0" w:space="0" w:color="auto"/>
        <w:left w:val="none" w:sz="0" w:space="0" w:color="auto"/>
        <w:bottom w:val="none" w:sz="0" w:space="0" w:color="auto"/>
        <w:right w:val="none" w:sz="0" w:space="0" w:color="auto"/>
      </w:divBdr>
    </w:div>
    <w:div w:id="1950383115">
      <w:bodyDiv w:val="1"/>
      <w:marLeft w:val="0"/>
      <w:marRight w:val="0"/>
      <w:marTop w:val="0"/>
      <w:marBottom w:val="0"/>
      <w:divBdr>
        <w:top w:val="none" w:sz="0" w:space="0" w:color="auto"/>
        <w:left w:val="none" w:sz="0" w:space="0" w:color="auto"/>
        <w:bottom w:val="none" w:sz="0" w:space="0" w:color="auto"/>
        <w:right w:val="none" w:sz="0" w:space="0" w:color="auto"/>
      </w:divBdr>
    </w:div>
    <w:div w:id="1952124684">
      <w:bodyDiv w:val="1"/>
      <w:marLeft w:val="0"/>
      <w:marRight w:val="0"/>
      <w:marTop w:val="0"/>
      <w:marBottom w:val="0"/>
      <w:divBdr>
        <w:top w:val="none" w:sz="0" w:space="0" w:color="auto"/>
        <w:left w:val="none" w:sz="0" w:space="0" w:color="auto"/>
        <w:bottom w:val="none" w:sz="0" w:space="0" w:color="auto"/>
        <w:right w:val="none" w:sz="0" w:space="0" w:color="auto"/>
      </w:divBdr>
    </w:div>
    <w:div w:id="1952124790">
      <w:bodyDiv w:val="1"/>
      <w:marLeft w:val="0"/>
      <w:marRight w:val="0"/>
      <w:marTop w:val="0"/>
      <w:marBottom w:val="0"/>
      <w:divBdr>
        <w:top w:val="none" w:sz="0" w:space="0" w:color="auto"/>
        <w:left w:val="none" w:sz="0" w:space="0" w:color="auto"/>
        <w:bottom w:val="none" w:sz="0" w:space="0" w:color="auto"/>
        <w:right w:val="none" w:sz="0" w:space="0" w:color="auto"/>
      </w:divBdr>
    </w:div>
    <w:div w:id="1952589135">
      <w:bodyDiv w:val="1"/>
      <w:marLeft w:val="0"/>
      <w:marRight w:val="0"/>
      <w:marTop w:val="0"/>
      <w:marBottom w:val="0"/>
      <w:divBdr>
        <w:top w:val="none" w:sz="0" w:space="0" w:color="auto"/>
        <w:left w:val="none" w:sz="0" w:space="0" w:color="auto"/>
        <w:bottom w:val="none" w:sz="0" w:space="0" w:color="auto"/>
        <w:right w:val="none" w:sz="0" w:space="0" w:color="auto"/>
      </w:divBdr>
    </w:div>
    <w:div w:id="1953970751">
      <w:bodyDiv w:val="1"/>
      <w:marLeft w:val="0"/>
      <w:marRight w:val="0"/>
      <w:marTop w:val="0"/>
      <w:marBottom w:val="0"/>
      <w:divBdr>
        <w:top w:val="none" w:sz="0" w:space="0" w:color="auto"/>
        <w:left w:val="none" w:sz="0" w:space="0" w:color="auto"/>
        <w:bottom w:val="none" w:sz="0" w:space="0" w:color="auto"/>
        <w:right w:val="none" w:sz="0" w:space="0" w:color="auto"/>
      </w:divBdr>
    </w:div>
    <w:div w:id="1962953545">
      <w:bodyDiv w:val="1"/>
      <w:marLeft w:val="0"/>
      <w:marRight w:val="0"/>
      <w:marTop w:val="0"/>
      <w:marBottom w:val="0"/>
      <w:divBdr>
        <w:top w:val="none" w:sz="0" w:space="0" w:color="auto"/>
        <w:left w:val="none" w:sz="0" w:space="0" w:color="auto"/>
        <w:bottom w:val="none" w:sz="0" w:space="0" w:color="auto"/>
        <w:right w:val="none" w:sz="0" w:space="0" w:color="auto"/>
      </w:divBdr>
    </w:div>
    <w:div w:id="1963918528">
      <w:bodyDiv w:val="1"/>
      <w:marLeft w:val="0"/>
      <w:marRight w:val="0"/>
      <w:marTop w:val="0"/>
      <w:marBottom w:val="0"/>
      <w:divBdr>
        <w:top w:val="none" w:sz="0" w:space="0" w:color="auto"/>
        <w:left w:val="none" w:sz="0" w:space="0" w:color="auto"/>
        <w:bottom w:val="none" w:sz="0" w:space="0" w:color="auto"/>
        <w:right w:val="none" w:sz="0" w:space="0" w:color="auto"/>
      </w:divBdr>
    </w:div>
    <w:div w:id="1964531843">
      <w:bodyDiv w:val="1"/>
      <w:marLeft w:val="0"/>
      <w:marRight w:val="0"/>
      <w:marTop w:val="0"/>
      <w:marBottom w:val="0"/>
      <w:divBdr>
        <w:top w:val="none" w:sz="0" w:space="0" w:color="auto"/>
        <w:left w:val="none" w:sz="0" w:space="0" w:color="auto"/>
        <w:bottom w:val="none" w:sz="0" w:space="0" w:color="auto"/>
        <w:right w:val="none" w:sz="0" w:space="0" w:color="auto"/>
      </w:divBdr>
    </w:div>
    <w:div w:id="1964800185">
      <w:bodyDiv w:val="1"/>
      <w:marLeft w:val="0"/>
      <w:marRight w:val="0"/>
      <w:marTop w:val="0"/>
      <w:marBottom w:val="0"/>
      <w:divBdr>
        <w:top w:val="none" w:sz="0" w:space="0" w:color="auto"/>
        <w:left w:val="none" w:sz="0" w:space="0" w:color="auto"/>
        <w:bottom w:val="none" w:sz="0" w:space="0" w:color="auto"/>
        <w:right w:val="none" w:sz="0" w:space="0" w:color="auto"/>
      </w:divBdr>
    </w:div>
    <w:div w:id="1967589514">
      <w:bodyDiv w:val="1"/>
      <w:marLeft w:val="0"/>
      <w:marRight w:val="0"/>
      <w:marTop w:val="0"/>
      <w:marBottom w:val="0"/>
      <w:divBdr>
        <w:top w:val="none" w:sz="0" w:space="0" w:color="auto"/>
        <w:left w:val="none" w:sz="0" w:space="0" w:color="auto"/>
        <w:bottom w:val="none" w:sz="0" w:space="0" w:color="auto"/>
        <w:right w:val="none" w:sz="0" w:space="0" w:color="auto"/>
      </w:divBdr>
    </w:div>
    <w:div w:id="1968194211">
      <w:bodyDiv w:val="1"/>
      <w:marLeft w:val="0"/>
      <w:marRight w:val="0"/>
      <w:marTop w:val="0"/>
      <w:marBottom w:val="0"/>
      <w:divBdr>
        <w:top w:val="none" w:sz="0" w:space="0" w:color="auto"/>
        <w:left w:val="none" w:sz="0" w:space="0" w:color="auto"/>
        <w:bottom w:val="none" w:sz="0" w:space="0" w:color="auto"/>
        <w:right w:val="none" w:sz="0" w:space="0" w:color="auto"/>
      </w:divBdr>
    </w:div>
    <w:div w:id="1970281041">
      <w:bodyDiv w:val="1"/>
      <w:marLeft w:val="0"/>
      <w:marRight w:val="0"/>
      <w:marTop w:val="0"/>
      <w:marBottom w:val="0"/>
      <w:divBdr>
        <w:top w:val="none" w:sz="0" w:space="0" w:color="auto"/>
        <w:left w:val="none" w:sz="0" w:space="0" w:color="auto"/>
        <w:bottom w:val="none" w:sz="0" w:space="0" w:color="auto"/>
        <w:right w:val="none" w:sz="0" w:space="0" w:color="auto"/>
      </w:divBdr>
    </w:div>
    <w:div w:id="1973562138">
      <w:bodyDiv w:val="1"/>
      <w:marLeft w:val="0"/>
      <w:marRight w:val="0"/>
      <w:marTop w:val="0"/>
      <w:marBottom w:val="0"/>
      <w:divBdr>
        <w:top w:val="none" w:sz="0" w:space="0" w:color="auto"/>
        <w:left w:val="none" w:sz="0" w:space="0" w:color="auto"/>
        <w:bottom w:val="none" w:sz="0" w:space="0" w:color="auto"/>
        <w:right w:val="none" w:sz="0" w:space="0" w:color="auto"/>
      </w:divBdr>
    </w:div>
    <w:div w:id="1976906829">
      <w:bodyDiv w:val="1"/>
      <w:marLeft w:val="0"/>
      <w:marRight w:val="0"/>
      <w:marTop w:val="0"/>
      <w:marBottom w:val="0"/>
      <w:divBdr>
        <w:top w:val="none" w:sz="0" w:space="0" w:color="auto"/>
        <w:left w:val="none" w:sz="0" w:space="0" w:color="auto"/>
        <w:bottom w:val="none" w:sz="0" w:space="0" w:color="auto"/>
        <w:right w:val="none" w:sz="0" w:space="0" w:color="auto"/>
      </w:divBdr>
    </w:div>
    <w:div w:id="1978994469">
      <w:bodyDiv w:val="1"/>
      <w:marLeft w:val="0"/>
      <w:marRight w:val="0"/>
      <w:marTop w:val="0"/>
      <w:marBottom w:val="0"/>
      <w:divBdr>
        <w:top w:val="none" w:sz="0" w:space="0" w:color="auto"/>
        <w:left w:val="none" w:sz="0" w:space="0" w:color="auto"/>
        <w:bottom w:val="none" w:sz="0" w:space="0" w:color="auto"/>
        <w:right w:val="none" w:sz="0" w:space="0" w:color="auto"/>
      </w:divBdr>
    </w:div>
    <w:div w:id="1980067299">
      <w:bodyDiv w:val="1"/>
      <w:marLeft w:val="0"/>
      <w:marRight w:val="0"/>
      <w:marTop w:val="0"/>
      <w:marBottom w:val="0"/>
      <w:divBdr>
        <w:top w:val="none" w:sz="0" w:space="0" w:color="auto"/>
        <w:left w:val="none" w:sz="0" w:space="0" w:color="auto"/>
        <w:bottom w:val="none" w:sz="0" w:space="0" w:color="auto"/>
        <w:right w:val="none" w:sz="0" w:space="0" w:color="auto"/>
      </w:divBdr>
    </w:div>
    <w:div w:id="1982271837">
      <w:bodyDiv w:val="1"/>
      <w:marLeft w:val="0"/>
      <w:marRight w:val="0"/>
      <w:marTop w:val="0"/>
      <w:marBottom w:val="0"/>
      <w:divBdr>
        <w:top w:val="none" w:sz="0" w:space="0" w:color="auto"/>
        <w:left w:val="none" w:sz="0" w:space="0" w:color="auto"/>
        <w:bottom w:val="none" w:sz="0" w:space="0" w:color="auto"/>
        <w:right w:val="none" w:sz="0" w:space="0" w:color="auto"/>
      </w:divBdr>
    </w:div>
    <w:div w:id="1985114125">
      <w:bodyDiv w:val="1"/>
      <w:marLeft w:val="0"/>
      <w:marRight w:val="0"/>
      <w:marTop w:val="0"/>
      <w:marBottom w:val="0"/>
      <w:divBdr>
        <w:top w:val="none" w:sz="0" w:space="0" w:color="auto"/>
        <w:left w:val="none" w:sz="0" w:space="0" w:color="auto"/>
        <w:bottom w:val="none" w:sz="0" w:space="0" w:color="auto"/>
        <w:right w:val="none" w:sz="0" w:space="0" w:color="auto"/>
      </w:divBdr>
    </w:div>
    <w:div w:id="1985969388">
      <w:bodyDiv w:val="1"/>
      <w:marLeft w:val="0"/>
      <w:marRight w:val="0"/>
      <w:marTop w:val="0"/>
      <w:marBottom w:val="0"/>
      <w:divBdr>
        <w:top w:val="none" w:sz="0" w:space="0" w:color="auto"/>
        <w:left w:val="none" w:sz="0" w:space="0" w:color="auto"/>
        <w:bottom w:val="none" w:sz="0" w:space="0" w:color="auto"/>
        <w:right w:val="none" w:sz="0" w:space="0" w:color="auto"/>
      </w:divBdr>
    </w:div>
    <w:div w:id="1986159000">
      <w:bodyDiv w:val="1"/>
      <w:marLeft w:val="0"/>
      <w:marRight w:val="0"/>
      <w:marTop w:val="0"/>
      <w:marBottom w:val="0"/>
      <w:divBdr>
        <w:top w:val="none" w:sz="0" w:space="0" w:color="auto"/>
        <w:left w:val="none" w:sz="0" w:space="0" w:color="auto"/>
        <w:bottom w:val="none" w:sz="0" w:space="0" w:color="auto"/>
        <w:right w:val="none" w:sz="0" w:space="0" w:color="auto"/>
      </w:divBdr>
    </w:div>
    <w:div w:id="1987392839">
      <w:bodyDiv w:val="1"/>
      <w:marLeft w:val="0"/>
      <w:marRight w:val="0"/>
      <w:marTop w:val="0"/>
      <w:marBottom w:val="0"/>
      <w:divBdr>
        <w:top w:val="none" w:sz="0" w:space="0" w:color="auto"/>
        <w:left w:val="none" w:sz="0" w:space="0" w:color="auto"/>
        <w:bottom w:val="none" w:sz="0" w:space="0" w:color="auto"/>
        <w:right w:val="none" w:sz="0" w:space="0" w:color="auto"/>
      </w:divBdr>
    </w:div>
    <w:div w:id="1987973100">
      <w:bodyDiv w:val="1"/>
      <w:marLeft w:val="0"/>
      <w:marRight w:val="0"/>
      <w:marTop w:val="0"/>
      <w:marBottom w:val="0"/>
      <w:divBdr>
        <w:top w:val="none" w:sz="0" w:space="0" w:color="auto"/>
        <w:left w:val="none" w:sz="0" w:space="0" w:color="auto"/>
        <w:bottom w:val="none" w:sz="0" w:space="0" w:color="auto"/>
        <w:right w:val="none" w:sz="0" w:space="0" w:color="auto"/>
      </w:divBdr>
    </w:div>
    <w:div w:id="1995253792">
      <w:bodyDiv w:val="1"/>
      <w:marLeft w:val="0"/>
      <w:marRight w:val="0"/>
      <w:marTop w:val="0"/>
      <w:marBottom w:val="0"/>
      <w:divBdr>
        <w:top w:val="none" w:sz="0" w:space="0" w:color="auto"/>
        <w:left w:val="none" w:sz="0" w:space="0" w:color="auto"/>
        <w:bottom w:val="none" w:sz="0" w:space="0" w:color="auto"/>
        <w:right w:val="none" w:sz="0" w:space="0" w:color="auto"/>
      </w:divBdr>
    </w:div>
    <w:div w:id="1996377158">
      <w:bodyDiv w:val="1"/>
      <w:marLeft w:val="0"/>
      <w:marRight w:val="0"/>
      <w:marTop w:val="0"/>
      <w:marBottom w:val="0"/>
      <w:divBdr>
        <w:top w:val="none" w:sz="0" w:space="0" w:color="auto"/>
        <w:left w:val="none" w:sz="0" w:space="0" w:color="auto"/>
        <w:bottom w:val="none" w:sz="0" w:space="0" w:color="auto"/>
        <w:right w:val="none" w:sz="0" w:space="0" w:color="auto"/>
      </w:divBdr>
    </w:div>
    <w:div w:id="1996713680">
      <w:bodyDiv w:val="1"/>
      <w:marLeft w:val="0"/>
      <w:marRight w:val="0"/>
      <w:marTop w:val="0"/>
      <w:marBottom w:val="0"/>
      <w:divBdr>
        <w:top w:val="none" w:sz="0" w:space="0" w:color="auto"/>
        <w:left w:val="none" w:sz="0" w:space="0" w:color="auto"/>
        <w:bottom w:val="none" w:sz="0" w:space="0" w:color="auto"/>
        <w:right w:val="none" w:sz="0" w:space="0" w:color="auto"/>
      </w:divBdr>
    </w:div>
    <w:div w:id="1997489008">
      <w:bodyDiv w:val="1"/>
      <w:marLeft w:val="0"/>
      <w:marRight w:val="0"/>
      <w:marTop w:val="0"/>
      <w:marBottom w:val="0"/>
      <w:divBdr>
        <w:top w:val="none" w:sz="0" w:space="0" w:color="auto"/>
        <w:left w:val="none" w:sz="0" w:space="0" w:color="auto"/>
        <w:bottom w:val="none" w:sz="0" w:space="0" w:color="auto"/>
        <w:right w:val="none" w:sz="0" w:space="0" w:color="auto"/>
      </w:divBdr>
    </w:div>
    <w:div w:id="1998534014">
      <w:bodyDiv w:val="1"/>
      <w:marLeft w:val="0"/>
      <w:marRight w:val="0"/>
      <w:marTop w:val="0"/>
      <w:marBottom w:val="0"/>
      <w:divBdr>
        <w:top w:val="none" w:sz="0" w:space="0" w:color="auto"/>
        <w:left w:val="none" w:sz="0" w:space="0" w:color="auto"/>
        <w:bottom w:val="none" w:sz="0" w:space="0" w:color="auto"/>
        <w:right w:val="none" w:sz="0" w:space="0" w:color="auto"/>
      </w:divBdr>
    </w:div>
    <w:div w:id="2004770750">
      <w:bodyDiv w:val="1"/>
      <w:marLeft w:val="0"/>
      <w:marRight w:val="0"/>
      <w:marTop w:val="0"/>
      <w:marBottom w:val="0"/>
      <w:divBdr>
        <w:top w:val="none" w:sz="0" w:space="0" w:color="auto"/>
        <w:left w:val="none" w:sz="0" w:space="0" w:color="auto"/>
        <w:bottom w:val="none" w:sz="0" w:space="0" w:color="auto"/>
        <w:right w:val="none" w:sz="0" w:space="0" w:color="auto"/>
      </w:divBdr>
    </w:div>
    <w:div w:id="2005935593">
      <w:bodyDiv w:val="1"/>
      <w:marLeft w:val="0"/>
      <w:marRight w:val="0"/>
      <w:marTop w:val="0"/>
      <w:marBottom w:val="0"/>
      <w:divBdr>
        <w:top w:val="none" w:sz="0" w:space="0" w:color="auto"/>
        <w:left w:val="none" w:sz="0" w:space="0" w:color="auto"/>
        <w:bottom w:val="none" w:sz="0" w:space="0" w:color="auto"/>
        <w:right w:val="none" w:sz="0" w:space="0" w:color="auto"/>
      </w:divBdr>
    </w:div>
    <w:div w:id="2006660515">
      <w:bodyDiv w:val="1"/>
      <w:marLeft w:val="0"/>
      <w:marRight w:val="0"/>
      <w:marTop w:val="0"/>
      <w:marBottom w:val="0"/>
      <w:divBdr>
        <w:top w:val="none" w:sz="0" w:space="0" w:color="auto"/>
        <w:left w:val="none" w:sz="0" w:space="0" w:color="auto"/>
        <w:bottom w:val="none" w:sz="0" w:space="0" w:color="auto"/>
        <w:right w:val="none" w:sz="0" w:space="0" w:color="auto"/>
      </w:divBdr>
    </w:div>
    <w:div w:id="2009016357">
      <w:bodyDiv w:val="1"/>
      <w:marLeft w:val="0"/>
      <w:marRight w:val="0"/>
      <w:marTop w:val="0"/>
      <w:marBottom w:val="0"/>
      <w:divBdr>
        <w:top w:val="none" w:sz="0" w:space="0" w:color="auto"/>
        <w:left w:val="none" w:sz="0" w:space="0" w:color="auto"/>
        <w:bottom w:val="none" w:sz="0" w:space="0" w:color="auto"/>
        <w:right w:val="none" w:sz="0" w:space="0" w:color="auto"/>
      </w:divBdr>
    </w:div>
    <w:div w:id="2018261697">
      <w:bodyDiv w:val="1"/>
      <w:marLeft w:val="0"/>
      <w:marRight w:val="0"/>
      <w:marTop w:val="0"/>
      <w:marBottom w:val="0"/>
      <w:divBdr>
        <w:top w:val="none" w:sz="0" w:space="0" w:color="auto"/>
        <w:left w:val="none" w:sz="0" w:space="0" w:color="auto"/>
        <w:bottom w:val="none" w:sz="0" w:space="0" w:color="auto"/>
        <w:right w:val="none" w:sz="0" w:space="0" w:color="auto"/>
      </w:divBdr>
    </w:div>
    <w:div w:id="2022075855">
      <w:bodyDiv w:val="1"/>
      <w:marLeft w:val="0"/>
      <w:marRight w:val="0"/>
      <w:marTop w:val="0"/>
      <w:marBottom w:val="0"/>
      <w:divBdr>
        <w:top w:val="none" w:sz="0" w:space="0" w:color="auto"/>
        <w:left w:val="none" w:sz="0" w:space="0" w:color="auto"/>
        <w:bottom w:val="none" w:sz="0" w:space="0" w:color="auto"/>
        <w:right w:val="none" w:sz="0" w:space="0" w:color="auto"/>
      </w:divBdr>
    </w:div>
    <w:div w:id="2024552461">
      <w:bodyDiv w:val="1"/>
      <w:marLeft w:val="0"/>
      <w:marRight w:val="0"/>
      <w:marTop w:val="0"/>
      <w:marBottom w:val="0"/>
      <w:divBdr>
        <w:top w:val="none" w:sz="0" w:space="0" w:color="auto"/>
        <w:left w:val="none" w:sz="0" w:space="0" w:color="auto"/>
        <w:bottom w:val="none" w:sz="0" w:space="0" w:color="auto"/>
        <w:right w:val="none" w:sz="0" w:space="0" w:color="auto"/>
      </w:divBdr>
    </w:div>
    <w:div w:id="2025015996">
      <w:bodyDiv w:val="1"/>
      <w:marLeft w:val="0"/>
      <w:marRight w:val="0"/>
      <w:marTop w:val="0"/>
      <w:marBottom w:val="0"/>
      <w:divBdr>
        <w:top w:val="none" w:sz="0" w:space="0" w:color="auto"/>
        <w:left w:val="none" w:sz="0" w:space="0" w:color="auto"/>
        <w:bottom w:val="none" w:sz="0" w:space="0" w:color="auto"/>
        <w:right w:val="none" w:sz="0" w:space="0" w:color="auto"/>
      </w:divBdr>
    </w:div>
    <w:div w:id="2026783700">
      <w:bodyDiv w:val="1"/>
      <w:marLeft w:val="0"/>
      <w:marRight w:val="0"/>
      <w:marTop w:val="0"/>
      <w:marBottom w:val="0"/>
      <w:divBdr>
        <w:top w:val="none" w:sz="0" w:space="0" w:color="auto"/>
        <w:left w:val="none" w:sz="0" w:space="0" w:color="auto"/>
        <w:bottom w:val="none" w:sz="0" w:space="0" w:color="auto"/>
        <w:right w:val="none" w:sz="0" w:space="0" w:color="auto"/>
      </w:divBdr>
    </w:div>
    <w:div w:id="2027099927">
      <w:bodyDiv w:val="1"/>
      <w:marLeft w:val="0"/>
      <w:marRight w:val="0"/>
      <w:marTop w:val="0"/>
      <w:marBottom w:val="0"/>
      <w:divBdr>
        <w:top w:val="none" w:sz="0" w:space="0" w:color="auto"/>
        <w:left w:val="none" w:sz="0" w:space="0" w:color="auto"/>
        <w:bottom w:val="none" w:sz="0" w:space="0" w:color="auto"/>
        <w:right w:val="none" w:sz="0" w:space="0" w:color="auto"/>
      </w:divBdr>
    </w:div>
    <w:div w:id="2029527152">
      <w:bodyDiv w:val="1"/>
      <w:marLeft w:val="0"/>
      <w:marRight w:val="0"/>
      <w:marTop w:val="0"/>
      <w:marBottom w:val="0"/>
      <w:divBdr>
        <w:top w:val="none" w:sz="0" w:space="0" w:color="auto"/>
        <w:left w:val="none" w:sz="0" w:space="0" w:color="auto"/>
        <w:bottom w:val="none" w:sz="0" w:space="0" w:color="auto"/>
        <w:right w:val="none" w:sz="0" w:space="0" w:color="auto"/>
      </w:divBdr>
    </w:div>
    <w:div w:id="2029722328">
      <w:bodyDiv w:val="1"/>
      <w:marLeft w:val="0"/>
      <w:marRight w:val="0"/>
      <w:marTop w:val="0"/>
      <w:marBottom w:val="0"/>
      <w:divBdr>
        <w:top w:val="none" w:sz="0" w:space="0" w:color="auto"/>
        <w:left w:val="none" w:sz="0" w:space="0" w:color="auto"/>
        <w:bottom w:val="none" w:sz="0" w:space="0" w:color="auto"/>
        <w:right w:val="none" w:sz="0" w:space="0" w:color="auto"/>
      </w:divBdr>
    </w:div>
    <w:div w:id="2029788816">
      <w:bodyDiv w:val="1"/>
      <w:marLeft w:val="0"/>
      <w:marRight w:val="0"/>
      <w:marTop w:val="0"/>
      <w:marBottom w:val="0"/>
      <w:divBdr>
        <w:top w:val="none" w:sz="0" w:space="0" w:color="auto"/>
        <w:left w:val="none" w:sz="0" w:space="0" w:color="auto"/>
        <w:bottom w:val="none" w:sz="0" w:space="0" w:color="auto"/>
        <w:right w:val="none" w:sz="0" w:space="0" w:color="auto"/>
      </w:divBdr>
    </w:div>
    <w:div w:id="2032610974">
      <w:bodyDiv w:val="1"/>
      <w:marLeft w:val="0"/>
      <w:marRight w:val="0"/>
      <w:marTop w:val="0"/>
      <w:marBottom w:val="0"/>
      <w:divBdr>
        <w:top w:val="none" w:sz="0" w:space="0" w:color="auto"/>
        <w:left w:val="none" w:sz="0" w:space="0" w:color="auto"/>
        <w:bottom w:val="none" w:sz="0" w:space="0" w:color="auto"/>
        <w:right w:val="none" w:sz="0" w:space="0" w:color="auto"/>
      </w:divBdr>
    </w:div>
    <w:div w:id="2034725490">
      <w:bodyDiv w:val="1"/>
      <w:marLeft w:val="0"/>
      <w:marRight w:val="0"/>
      <w:marTop w:val="0"/>
      <w:marBottom w:val="0"/>
      <w:divBdr>
        <w:top w:val="none" w:sz="0" w:space="0" w:color="auto"/>
        <w:left w:val="none" w:sz="0" w:space="0" w:color="auto"/>
        <w:bottom w:val="none" w:sz="0" w:space="0" w:color="auto"/>
        <w:right w:val="none" w:sz="0" w:space="0" w:color="auto"/>
      </w:divBdr>
    </w:div>
    <w:div w:id="2035379795">
      <w:bodyDiv w:val="1"/>
      <w:marLeft w:val="0"/>
      <w:marRight w:val="0"/>
      <w:marTop w:val="0"/>
      <w:marBottom w:val="0"/>
      <w:divBdr>
        <w:top w:val="none" w:sz="0" w:space="0" w:color="auto"/>
        <w:left w:val="none" w:sz="0" w:space="0" w:color="auto"/>
        <w:bottom w:val="none" w:sz="0" w:space="0" w:color="auto"/>
        <w:right w:val="none" w:sz="0" w:space="0" w:color="auto"/>
      </w:divBdr>
    </w:div>
    <w:div w:id="2040036749">
      <w:bodyDiv w:val="1"/>
      <w:marLeft w:val="0"/>
      <w:marRight w:val="0"/>
      <w:marTop w:val="0"/>
      <w:marBottom w:val="0"/>
      <w:divBdr>
        <w:top w:val="none" w:sz="0" w:space="0" w:color="auto"/>
        <w:left w:val="none" w:sz="0" w:space="0" w:color="auto"/>
        <w:bottom w:val="none" w:sz="0" w:space="0" w:color="auto"/>
        <w:right w:val="none" w:sz="0" w:space="0" w:color="auto"/>
      </w:divBdr>
    </w:div>
    <w:div w:id="2040163022">
      <w:bodyDiv w:val="1"/>
      <w:marLeft w:val="0"/>
      <w:marRight w:val="0"/>
      <w:marTop w:val="0"/>
      <w:marBottom w:val="0"/>
      <w:divBdr>
        <w:top w:val="none" w:sz="0" w:space="0" w:color="auto"/>
        <w:left w:val="none" w:sz="0" w:space="0" w:color="auto"/>
        <w:bottom w:val="none" w:sz="0" w:space="0" w:color="auto"/>
        <w:right w:val="none" w:sz="0" w:space="0" w:color="auto"/>
      </w:divBdr>
    </w:div>
    <w:div w:id="2044818014">
      <w:bodyDiv w:val="1"/>
      <w:marLeft w:val="0"/>
      <w:marRight w:val="0"/>
      <w:marTop w:val="0"/>
      <w:marBottom w:val="0"/>
      <w:divBdr>
        <w:top w:val="none" w:sz="0" w:space="0" w:color="auto"/>
        <w:left w:val="none" w:sz="0" w:space="0" w:color="auto"/>
        <w:bottom w:val="none" w:sz="0" w:space="0" w:color="auto"/>
        <w:right w:val="none" w:sz="0" w:space="0" w:color="auto"/>
      </w:divBdr>
    </w:div>
    <w:div w:id="2046366391">
      <w:bodyDiv w:val="1"/>
      <w:marLeft w:val="0"/>
      <w:marRight w:val="0"/>
      <w:marTop w:val="0"/>
      <w:marBottom w:val="0"/>
      <w:divBdr>
        <w:top w:val="none" w:sz="0" w:space="0" w:color="auto"/>
        <w:left w:val="none" w:sz="0" w:space="0" w:color="auto"/>
        <w:bottom w:val="none" w:sz="0" w:space="0" w:color="auto"/>
        <w:right w:val="none" w:sz="0" w:space="0" w:color="auto"/>
      </w:divBdr>
    </w:div>
    <w:div w:id="2046442598">
      <w:bodyDiv w:val="1"/>
      <w:marLeft w:val="0"/>
      <w:marRight w:val="0"/>
      <w:marTop w:val="0"/>
      <w:marBottom w:val="0"/>
      <w:divBdr>
        <w:top w:val="none" w:sz="0" w:space="0" w:color="auto"/>
        <w:left w:val="none" w:sz="0" w:space="0" w:color="auto"/>
        <w:bottom w:val="none" w:sz="0" w:space="0" w:color="auto"/>
        <w:right w:val="none" w:sz="0" w:space="0" w:color="auto"/>
      </w:divBdr>
    </w:div>
    <w:div w:id="2050102062">
      <w:bodyDiv w:val="1"/>
      <w:marLeft w:val="0"/>
      <w:marRight w:val="0"/>
      <w:marTop w:val="0"/>
      <w:marBottom w:val="0"/>
      <w:divBdr>
        <w:top w:val="none" w:sz="0" w:space="0" w:color="auto"/>
        <w:left w:val="none" w:sz="0" w:space="0" w:color="auto"/>
        <w:bottom w:val="none" w:sz="0" w:space="0" w:color="auto"/>
        <w:right w:val="none" w:sz="0" w:space="0" w:color="auto"/>
      </w:divBdr>
    </w:div>
    <w:div w:id="2051684476">
      <w:bodyDiv w:val="1"/>
      <w:marLeft w:val="0"/>
      <w:marRight w:val="0"/>
      <w:marTop w:val="0"/>
      <w:marBottom w:val="0"/>
      <w:divBdr>
        <w:top w:val="none" w:sz="0" w:space="0" w:color="auto"/>
        <w:left w:val="none" w:sz="0" w:space="0" w:color="auto"/>
        <w:bottom w:val="none" w:sz="0" w:space="0" w:color="auto"/>
        <w:right w:val="none" w:sz="0" w:space="0" w:color="auto"/>
      </w:divBdr>
    </w:div>
    <w:div w:id="2051999182">
      <w:bodyDiv w:val="1"/>
      <w:marLeft w:val="0"/>
      <w:marRight w:val="0"/>
      <w:marTop w:val="0"/>
      <w:marBottom w:val="0"/>
      <w:divBdr>
        <w:top w:val="none" w:sz="0" w:space="0" w:color="auto"/>
        <w:left w:val="none" w:sz="0" w:space="0" w:color="auto"/>
        <w:bottom w:val="none" w:sz="0" w:space="0" w:color="auto"/>
        <w:right w:val="none" w:sz="0" w:space="0" w:color="auto"/>
      </w:divBdr>
    </w:div>
    <w:div w:id="2053533496">
      <w:bodyDiv w:val="1"/>
      <w:marLeft w:val="0"/>
      <w:marRight w:val="0"/>
      <w:marTop w:val="0"/>
      <w:marBottom w:val="0"/>
      <w:divBdr>
        <w:top w:val="none" w:sz="0" w:space="0" w:color="auto"/>
        <w:left w:val="none" w:sz="0" w:space="0" w:color="auto"/>
        <w:bottom w:val="none" w:sz="0" w:space="0" w:color="auto"/>
        <w:right w:val="none" w:sz="0" w:space="0" w:color="auto"/>
      </w:divBdr>
    </w:div>
    <w:div w:id="2054452580">
      <w:bodyDiv w:val="1"/>
      <w:marLeft w:val="0"/>
      <w:marRight w:val="0"/>
      <w:marTop w:val="0"/>
      <w:marBottom w:val="0"/>
      <w:divBdr>
        <w:top w:val="none" w:sz="0" w:space="0" w:color="auto"/>
        <w:left w:val="none" w:sz="0" w:space="0" w:color="auto"/>
        <w:bottom w:val="none" w:sz="0" w:space="0" w:color="auto"/>
        <w:right w:val="none" w:sz="0" w:space="0" w:color="auto"/>
      </w:divBdr>
    </w:div>
    <w:div w:id="2055232087">
      <w:bodyDiv w:val="1"/>
      <w:marLeft w:val="0"/>
      <w:marRight w:val="0"/>
      <w:marTop w:val="0"/>
      <w:marBottom w:val="0"/>
      <w:divBdr>
        <w:top w:val="none" w:sz="0" w:space="0" w:color="auto"/>
        <w:left w:val="none" w:sz="0" w:space="0" w:color="auto"/>
        <w:bottom w:val="none" w:sz="0" w:space="0" w:color="auto"/>
        <w:right w:val="none" w:sz="0" w:space="0" w:color="auto"/>
      </w:divBdr>
    </w:div>
    <w:div w:id="2063291199">
      <w:bodyDiv w:val="1"/>
      <w:marLeft w:val="0"/>
      <w:marRight w:val="0"/>
      <w:marTop w:val="0"/>
      <w:marBottom w:val="0"/>
      <w:divBdr>
        <w:top w:val="none" w:sz="0" w:space="0" w:color="auto"/>
        <w:left w:val="none" w:sz="0" w:space="0" w:color="auto"/>
        <w:bottom w:val="none" w:sz="0" w:space="0" w:color="auto"/>
        <w:right w:val="none" w:sz="0" w:space="0" w:color="auto"/>
      </w:divBdr>
    </w:div>
    <w:div w:id="2065711990">
      <w:bodyDiv w:val="1"/>
      <w:marLeft w:val="0"/>
      <w:marRight w:val="0"/>
      <w:marTop w:val="0"/>
      <w:marBottom w:val="0"/>
      <w:divBdr>
        <w:top w:val="none" w:sz="0" w:space="0" w:color="auto"/>
        <w:left w:val="none" w:sz="0" w:space="0" w:color="auto"/>
        <w:bottom w:val="none" w:sz="0" w:space="0" w:color="auto"/>
        <w:right w:val="none" w:sz="0" w:space="0" w:color="auto"/>
      </w:divBdr>
    </w:div>
    <w:div w:id="2069650158">
      <w:bodyDiv w:val="1"/>
      <w:marLeft w:val="0"/>
      <w:marRight w:val="0"/>
      <w:marTop w:val="0"/>
      <w:marBottom w:val="0"/>
      <w:divBdr>
        <w:top w:val="none" w:sz="0" w:space="0" w:color="auto"/>
        <w:left w:val="none" w:sz="0" w:space="0" w:color="auto"/>
        <w:bottom w:val="none" w:sz="0" w:space="0" w:color="auto"/>
        <w:right w:val="none" w:sz="0" w:space="0" w:color="auto"/>
      </w:divBdr>
    </w:div>
    <w:div w:id="2070499447">
      <w:bodyDiv w:val="1"/>
      <w:marLeft w:val="0"/>
      <w:marRight w:val="0"/>
      <w:marTop w:val="0"/>
      <w:marBottom w:val="0"/>
      <w:divBdr>
        <w:top w:val="none" w:sz="0" w:space="0" w:color="auto"/>
        <w:left w:val="none" w:sz="0" w:space="0" w:color="auto"/>
        <w:bottom w:val="none" w:sz="0" w:space="0" w:color="auto"/>
        <w:right w:val="none" w:sz="0" w:space="0" w:color="auto"/>
      </w:divBdr>
    </w:div>
    <w:div w:id="2076665624">
      <w:bodyDiv w:val="1"/>
      <w:marLeft w:val="0"/>
      <w:marRight w:val="0"/>
      <w:marTop w:val="0"/>
      <w:marBottom w:val="0"/>
      <w:divBdr>
        <w:top w:val="none" w:sz="0" w:space="0" w:color="auto"/>
        <w:left w:val="none" w:sz="0" w:space="0" w:color="auto"/>
        <w:bottom w:val="none" w:sz="0" w:space="0" w:color="auto"/>
        <w:right w:val="none" w:sz="0" w:space="0" w:color="auto"/>
      </w:divBdr>
    </w:div>
    <w:div w:id="2077316696">
      <w:bodyDiv w:val="1"/>
      <w:marLeft w:val="0"/>
      <w:marRight w:val="0"/>
      <w:marTop w:val="0"/>
      <w:marBottom w:val="0"/>
      <w:divBdr>
        <w:top w:val="none" w:sz="0" w:space="0" w:color="auto"/>
        <w:left w:val="none" w:sz="0" w:space="0" w:color="auto"/>
        <w:bottom w:val="none" w:sz="0" w:space="0" w:color="auto"/>
        <w:right w:val="none" w:sz="0" w:space="0" w:color="auto"/>
      </w:divBdr>
    </w:div>
    <w:div w:id="2078285336">
      <w:bodyDiv w:val="1"/>
      <w:marLeft w:val="0"/>
      <w:marRight w:val="0"/>
      <w:marTop w:val="0"/>
      <w:marBottom w:val="0"/>
      <w:divBdr>
        <w:top w:val="none" w:sz="0" w:space="0" w:color="auto"/>
        <w:left w:val="none" w:sz="0" w:space="0" w:color="auto"/>
        <w:bottom w:val="none" w:sz="0" w:space="0" w:color="auto"/>
        <w:right w:val="none" w:sz="0" w:space="0" w:color="auto"/>
      </w:divBdr>
    </w:div>
    <w:div w:id="2079013409">
      <w:bodyDiv w:val="1"/>
      <w:marLeft w:val="0"/>
      <w:marRight w:val="0"/>
      <w:marTop w:val="0"/>
      <w:marBottom w:val="0"/>
      <w:divBdr>
        <w:top w:val="none" w:sz="0" w:space="0" w:color="auto"/>
        <w:left w:val="none" w:sz="0" w:space="0" w:color="auto"/>
        <w:bottom w:val="none" w:sz="0" w:space="0" w:color="auto"/>
        <w:right w:val="none" w:sz="0" w:space="0" w:color="auto"/>
      </w:divBdr>
    </w:div>
    <w:div w:id="2087342758">
      <w:bodyDiv w:val="1"/>
      <w:marLeft w:val="0"/>
      <w:marRight w:val="0"/>
      <w:marTop w:val="0"/>
      <w:marBottom w:val="0"/>
      <w:divBdr>
        <w:top w:val="none" w:sz="0" w:space="0" w:color="auto"/>
        <w:left w:val="none" w:sz="0" w:space="0" w:color="auto"/>
        <w:bottom w:val="none" w:sz="0" w:space="0" w:color="auto"/>
        <w:right w:val="none" w:sz="0" w:space="0" w:color="auto"/>
      </w:divBdr>
    </w:div>
    <w:div w:id="2088771828">
      <w:bodyDiv w:val="1"/>
      <w:marLeft w:val="0"/>
      <w:marRight w:val="0"/>
      <w:marTop w:val="0"/>
      <w:marBottom w:val="0"/>
      <w:divBdr>
        <w:top w:val="none" w:sz="0" w:space="0" w:color="auto"/>
        <w:left w:val="none" w:sz="0" w:space="0" w:color="auto"/>
        <w:bottom w:val="none" w:sz="0" w:space="0" w:color="auto"/>
        <w:right w:val="none" w:sz="0" w:space="0" w:color="auto"/>
      </w:divBdr>
    </w:div>
    <w:div w:id="2089644645">
      <w:bodyDiv w:val="1"/>
      <w:marLeft w:val="0"/>
      <w:marRight w:val="0"/>
      <w:marTop w:val="0"/>
      <w:marBottom w:val="0"/>
      <w:divBdr>
        <w:top w:val="none" w:sz="0" w:space="0" w:color="auto"/>
        <w:left w:val="none" w:sz="0" w:space="0" w:color="auto"/>
        <w:bottom w:val="none" w:sz="0" w:space="0" w:color="auto"/>
        <w:right w:val="none" w:sz="0" w:space="0" w:color="auto"/>
      </w:divBdr>
    </w:div>
    <w:div w:id="2092776972">
      <w:bodyDiv w:val="1"/>
      <w:marLeft w:val="0"/>
      <w:marRight w:val="0"/>
      <w:marTop w:val="0"/>
      <w:marBottom w:val="0"/>
      <w:divBdr>
        <w:top w:val="none" w:sz="0" w:space="0" w:color="auto"/>
        <w:left w:val="none" w:sz="0" w:space="0" w:color="auto"/>
        <w:bottom w:val="none" w:sz="0" w:space="0" w:color="auto"/>
        <w:right w:val="none" w:sz="0" w:space="0" w:color="auto"/>
      </w:divBdr>
    </w:div>
    <w:div w:id="2093811631">
      <w:bodyDiv w:val="1"/>
      <w:marLeft w:val="0"/>
      <w:marRight w:val="0"/>
      <w:marTop w:val="0"/>
      <w:marBottom w:val="0"/>
      <w:divBdr>
        <w:top w:val="none" w:sz="0" w:space="0" w:color="auto"/>
        <w:left w:val="none" w:sz="0" w:space="0" w:color="auto"/>
        <w:bottom w:val="none" w:sz="0" w:space="0" w:color="auto"/>
        <w:right w:val="none" w:sz="0" w:space="0" w:color="auto"/>
      </w:divBdr>
    </w:div>
    <w:div w:id="2094738669">
      <w:bodyDiv w:val="1"/>
      <w:marLeft w:val="0"/>
      <w:marRight w:val="0"/>
      <w:marTop w:val="0"/>
      <w:marBottom w:val="0"/>
      <w:divBdr>
        <w:top w:val="none" w:sz="0" w:space="0" w:color="auto"/>
        <w:left w:val="none" w:sz="0" w:space="0" w:color="auto"/>
        <w:bottom w:val="none" w:sz="0" w:space="0" w:color="auto"/>
        <w:right w:val="none" w:sz="0" w:space="0" w:color="auto"/>
      </w:divBdr>
    </w:div>
    <w:div w:id="2095126462">
      <w:bodyDiv w:val="1"/>
      <w:marLeft w:val="0"/>
      <w:marRight w:val="0"/>
      <w:marTop w:val="0"/>
      <w:marBottom w:val="0"/>
      <w:divBdr>
        <w:top w:val="none" w:sz="0" w:space="0" w:color="auto"/>
        <w:left w:val="none" w:sz="0" w:space="0" w:color="auto"/>
        <w:bottom w:val="none" w:sz="0" w:space="0" w:color="auto"/>
        <w:right w:val="none" w:sz="0" w:space="0" w:color="auto"/>
      </w:divBdr>
    </w:div>
    <w:div w:id="2096709415">
      <w:bodyDiv w:val="1"/>
      <w:marLeft w:val="0"/>
      <w:marRight w:val="0"/>
      <w:marTop w:val="0"/>
      <w:marBottom w:val="0"/>
      <w:divBdr>
        <w:top w:val="none" w:sz="0" w:space="0" w:color="auto"/>
        <w:left w:val="none" w:sz="0" w:space="0" w:color="auto"/>
        <w:bottom w:val="none" w:sz="0" w:space="0" w:color="auto"/>
        <w:right w:val="none" w:sz="0" w:space="0" w:color="auto"/>
      </w:divBdr>
    </w:div>
    <w:div w:id="2098746094">
      <w:bodyDiv w:val="1"/>
      <w:marLeft w:val="0"/>
      <w:marRight w:val="0"/>
      <w:marTop w:val="0"/>
      <w:marBottom w:val="0"/>
      <w:divBdr>
        <w:top w:val="none" w:sz="0" w:space="0" w:color="auto"/>
        <w:left w:val="none" w:sz="0" w:space="0" w:color="auto"/>
        <w:bottom w:val="none" w:sz="0" w:space="0" w:color="auto"/>
        <w:right w:val="none" w:sz="0" w:space="0" w:color="auto"/>
      </w:divBdr>
    </w:div>
    <w:div w:id="2105026816">
      <w:bodyDiv w:val="1"/>
      <w:marLeft w:val="0"/>
      <w:marRight w:val="0"/>
      <w:marTop w:val="0"/>
      <w:marBottom w:val="0"/>
      <w:divBdr>
        <w:top w:val="none" w:sz="0" w:space="0" w:color="auto"/>
        <w:left w:val="none" w:sz="0" w:space="0" w:color="auto"/>
        <w:bottom w:val="none" w:sz="0" w:space="0" w:color="auto"/>
        <w:right w:val="none" w:sz="0" w:space="0" w:color="auto"/>
      </w:divBdr>
    </w:div>
    <w:div w:id="2109735911">
      <w:bodyDiv w:val="1"/>
      <w:marLeft w:val="0"/>
      <w:marRight w:val="0"/>
      <w:marTop w:val="0"/>
      <w:marBottom w:val="0"/>
      <w:divBdr>
        <w:top w:val="none" w:sz="0" w:space="0" w:color="auto"/>
        <w:left w:val="none" w:sz="0" w:space="0" w:color="auto"/>
        <w:bottom w:val="none" w:sz="0" w:space="0" w:color="auto"/>
        <w:right w:val="none" w:sz="0" w:space="0" w:color="auto"/>
      </w:divBdr>
    </w:div>
    <w:div w:id="2110152169">
      <w:bodyDiv w:val="1"/>
      <w:marLeft w:val="0"/>
      <w:marRight w:val="0"/>
      <w:marTop w:val="0"/>
      <w:marBottom w:val="0"/>
      <w:divBdr>
        <w:top w:val="none" w:sz="0" w:space="0" w:color="auto"/>
        <w:left w:val="none" w:sz="0" w:space="0" w:color="auto"/>
        <w:bottom w:val="none" w:sz="0" w:space="0" w:color="auto"/>
        <w:right w:val="none" w:sz="0" w:space="0" w:color="auto"/>
      </w:divBdr>
    </w:div>
    <w:div w:id="2116438787">
      <w:bodyDiv w:val="1"/>
      <w:marLeft w:val="0"/>
      <w:marRight w:val="0"/>
      <w:marTop w:val="0"/>
      <w:marBottom w:val="0"/>
      <w:divBdr>
        <w:top w:val="none" w:sz="0" w:space="0" w:color="auto"/>
        <w:left w:val="none" w:sz="0" w:space="0" w:color="auto"/>
        <w:bottom w:val="none" w:sz="0" w:space="0" w:color="auto"/>
        <w:right w:val="none" w:sz="0" w:space="0" w:color="auto"/>
      </w:divBdr>
    </w:div>
    <w:div w:id="2116636232">
      <w:bodyDiv w:val="1"/>
      <w:marLeft w:val="0"/>
      <w:marRight w:val="0"/>
      <w:marTop w:val="0"/>
      <w:marBottom w:val="0"/>
      <w:divBdr>
        <w:top w:val="none" w:sz="0" w:space="0" w:color="auto"/>
        <w:left w:val="none" w:sz="0" w:space="0" w:color="auto"/>
        <w:bottom w:val="none" w:sz="0" w:space="0" w:color="auto"/>
        <w:right w:val="none" w:sz="0" w:space="0" w:color="auto"/>
      </w:divBdr>
    </w:div>
    <w:div w:id="2116752299">
      <w:bodyDiv w:val="1"/>
      <w:marLeft w:val="0"/>
      <w:marRight w:val="0"/>
      <w:marTop w:val="0"/>
      <w:marBottom w:val="0"/>
      <w:divBdr>
        <w:top w:val="none" w:sz="0" w:space="0" w:color="auto"/>
        <w:left w:val="none" w:sz="0" w:space="0" w:color="auto"/>
        <w:bottom w:val="none" w:sz="0" w:space="0" w:color="auto"/>
        <w:right w:val="none" w:sz="0" w:space="0" w:color="auto"/>
      </w:divBdr>
    </w:div>
    <w:div w:id="2118014468">
      <w:bodyDiv w:val="1"/>
      <w:marLeft w:val="0"/>
      <w:marRight w:val="0"/>
      <w:marTop w:val="0"/>
      <w:marBottom w:val="0"/>
      <w:divBdr>
        <w:top w:val="none" w:sz="0" w:space="0" w:color="auto"/>
        <w:left w:val="none" w:sz="0" w:space="0" w:color="auto"/>
        <w:bottom w:val="none" w:sz="0" w:space="0" w:color="auto"/>
        <w:right w:val="none" w:sz="0" w:space="0" w:color="auto"/>
      </w:divBdr>
    </w:div>
    <w:div w:id="2125611865">
      <w:bodyDiv w:val="1"/>
      <w:marLeft w:val="0"/>
      <w:marRight w:val="0"/>
      <w:marTop w:val="0"/>
      <w:marBottom w:val="0"/>
      <w:divBdr>
        <w:top w:val="none" w:sz="0" w:space="0" w:color="auto"/>
        <w:left w:val="none" w:sz="0" w:space="0" w:color="auto"/>
        <w:bottom w:val="none" w:sz="0" w:space="0" w:color="auto"/>
        <w:right w:val="none" w:sz="0" w:space="0" w:color="auto"/>
      </w:divBdr>
    </w:div>
    <w:div w:id="2126579050">
      <w:bodyDiv w:val="1"/>
      <w:marLeft w:val="0"/>
      <w:marRight w:val="0"/>
      <w:marTop w:val="0"/>
      <w:marBottom w:val="0"/>
      <w:divBdr>
        <w:top w:val="none" w:sz="0" w:space="0" w:color="auto"/>
        <w:left w:val="none" w:sz="0" w:space="0" w:color="auto"/>
        <w:bottom w:val="none" w:sz="0" w:space="0" w:color="auto"/>
        <w:right w:val="none" w:sz="0" w:space="0" w:color="auto"/>
      </w:divBdr>
    </w:div>
    <w:div w:id="2127701277">
      <w:bodyDiv w:val="1"/>
      <w:marLeft w:val="0"/>
      <w:marRight w:val="0"/>
      <w:marTop w:val="0"/>
      <w:marBottom w:val="0"/>
      <w:divBdr>
        <w:top w:val="none" w:sz="0" w:space="0" w:color="auto"/>
        <w:left w:val="none" w:sz="0" w:space="0" w:color="auto"/>
        <w:bottom w:val="none" w:sz="0" w:space="0" w:color="auto"/>
        <w:right w:val="none" w:sz="0" w:space="0" w:color="auto"/>
      </w:divBdr>
    </w:div>
    <w:div w:id="2137284948">
      <w:bodyDiv w:val="1"/>
      <w:marLeft w:val="0"/>
      <w:marRight w:val="0"/>
      <w:marTop w:val="0"/>
      <w:marBottom w:val="0"/>
      <w:divBdr>
        <w:top w:val="none" w:sz="0" w:space="0" w:color="auto"/>
        <w:left w:val="none" w:sz="0" w:space="0" w:color="auto"/>
        <w:bottom w:val="none" w:sz="0" w:space="0" w:color="auto"/>
        <w:right w:val="none" w:sz="0" w:space="0" w:color="auto"/>
      </w:divBdr>
    </w:div>
    <w:div w:id="2141683650">
      <w:bodyDiv w:val="1"/>
      <w:marLeft w:val="0"/>
      <w:marRight w:val="0"/>
      <w:marTop w:val="0"/>
      <w:marBottom w:val="0"/>
      <w:divBdr>
        <w:top w:val="none" w:sz="0" w:space="0" w:color="auto"/>
        <w:left w:val="none" w:sz="0" w:space="0" w:color="auto"/>
        <w:bottom w:val="none" w:sz="0" w:space="0" w:color="auto"/>
        <w:right w:val="none" w:sz="0" w:space="0" w:color="auto"/>
      </w:divBdr>
    </w:div>
    <w:div w:id="214384438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5.jpeg"/><Relationship Id="rId34" Type="http://schemas.openxmlformats.org/officeDocument/2006/relationships/oleObject" Target="embeddings/oleObject1.bin"/><Relationship Id="rId42" Type="http://schemas.openxmlformats.org/officeDocument/2006/relationships/chart" Target="charts/chart1.xml"/><Relationship Id="rId47" Type="http://schemas.openxmlformats.org/officeDocument/2006/relationships/image" Target="media/image26.png"/><Relationship Id="rId50" Type="http://schemas.openxmlformats.org/officeDocument/2006/relationships/image" Target="media/image29.jpeg"/><Relationship Id="rId55" Type="http://schemas.openxmlformats.org/officeDocument/2006/relationships/image" Target="media/image34.png"/><Relationship Id="rId63" Type="http://schemas.openxmlformats.org/officeDocument/2006/relationships/image" Target="media/image41.png"/><Relationship Id="rId68" Type="http://schemas.openxmlformats.org/officeDocument/2006/relationships/image" Target="media/image46.png"/><Relationship Id="rId7" Type="http://schemas.openxmlformats.org/officeDocument/2006/relationships/endnotes" Target="endnotes.xml"/><Relationship Id="rId71"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4.emf"/><Relationship Id="rId53" Type="http://schemas.openxmlformats.org/officeDocument/2006/relationships/image" Target="media/image32.png"/><Relationship Id="rId58" Type="http://schemas.openxmlformats.org/officeDocument/2006/relationships/image" Target="media/image37.jpeg"/><Relationship Id="rId66"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oleObject" Target="embeddings/oleObject2.bin"/><Relationship Id="rId49" Type="http://schemas.openxmlformats.org/officeDocument/2006/relationships/image" Target="media/image28.jpe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chart" Target="charts/chart3.xml"/><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3.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wmf"/><Relationship Id="rId43" Type="http://schemas.openxmlformats.org/officeDocument/2006/relationships/chart" Target="charts/chart2.xml"/><Relationship Id="rId48" Type="http://schemas.openxmlformats.org/officeDocument/2006/relationships/image" Target="media/image27.jpeg"/><Relationship Id="rId56" Type="http://schemas.openxmlformats.org/officeDocument/2006/relationships/image" Target="media/image35.png"/><Relationship Id="rId64" Type="http://schemas.openxmlformats.org/officeDocument/2006/relationships/image" Target="media/image42.png"/><Relationship Id="rId69" Type="http://schemas.openxmlformats.org/officeDocument/2006/relationships/image" Target="media/image47.png"/><Relationship Id="rId8" Type="http://schemas.openxmlformats.org/officeDocument/2006/relationships/header" Target="header1.xml"/><Relationship Id="rId51" Type="http://schemas.openxmlformats.org/officeDocument/2006/relationships/image" Target="media/image30.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9.png"/><Relationship Id="rId33" Type="http://schemas.openxmlformats.org/officeDocument/2006/relationships/image" Target="media/image17.wmf"/><Relationship Id="rId38" Type="http://schemas.openxmlformats.org/officeDocument/2006/relationships/image" Target="media/image20.png"/><Relationship Id="rId46" Type="http://schemas.openxmlformats.org/officeDocument/2006/relationships/image" Target="media/image25.emf"/><Relationship Id="rId59" Type="http://schemas.openxmlformats.org/officeDocument/2006/relationships/image" Target="media/image38.png"/><Relationship Id="rId67" Type="http://schemas.openxmlformats.org/officeDocument/2006/relationships/image" Target="media/image45.png"/><Relationship Id="rId20" Type="http://schemas.openxmlformats.org/officeDocument/2006/relationships/image" Target="media/image4.jpeg"/><Relationship Id="rId41" Type="http://schemas.openxmlformats.org/officeDocument/2006/relationships/image" Target="media/image23.png"/><Relationship Id="rId54" Type="http://schemas.openxmlformats.org/officeDocument/2006/relationships/image" Target="media/image33.png"/><Relationship Id="rId62" Type="http://schemas.openxmlformats.org/officeDocument/2006/relationships/header" Target="header6.xml"/><Relationship Id="rId70"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E:\&#31169;&#21333;\2026\&#28070;&#25196;&#20859;&#29482;&#22330;\57370&#23452;&#22478;_2025\6_&#27668;&#35937;&#31449;2025&#24180;&#25968;&#25454;&#32479;&#35745;&#20998;&#26512;\&#23452;&#22478;&#19968;&#33324;&#31449;2025&#24180;&#27668;&#35937;&#32479;&#35745;&#20998;&#2651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1169;&#21333;\2026\&#28070;&#25196;&#20859;&#29482;&#22330;\57370&#23452;&#22478;_2025\6_&#27668;&#35937;&#31449;2025&#24180;&#25968;&#25454;&#32479;&#35745;&#20998;&#26512;\&#23452;&#22478;&#19968;&#33324;&#31449;2025&#24180;&#27668;&#35937;&#32479;&#35745;&#20998;&#2651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1169;&#21333;\2026\&#28070;&#25196;&#20859;&#29482;&#22330;\57370&#23452;&#22478;_2025\6_&#27668;&#35937;&#31449;2025&#24180;&#25968;&#25454;&#32479;&#35745;&#20998;&#26512;\&#23452;&#22478;&#19968;&#33324;&#31449;2025&#24180;&#27668;&#35937;&#32479;&#35745;&#20998;&#265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  &lt;1&gt;附表C.11 年平均温度的月变化图  </a:t>
            </a:r>
          </a:p>
        </c:rich>
      </c:tx>
      <c:layout>
        <c:manualLayout>
          <c:xMode val="edge"/>
          <c:yMode val="edge"/>
          <c:x val="0.31147584011015189"/>
          <c:y val="3.5587188612099606E-2"/>
        </c:manualLayout>
      </c:layout>
    </c:title>
    <c:plotArea>
      <c:layout>
        <c:manualLayout>
          <c:layoutTarget val="inner"/>
          <c:xMode val="edge"/>
          <c:yMode val="edge"/>
          <c:x val="0.13934444819475841"/>
          <c:y val="0.21352313167259912"/>
          <c:w val="0.80054751609929564"/>
          <c:h val="0.61921708185053359"/>
        </c:manualLayout>
      </c:layout>
      <c:lineChart>
        <c:grouping val="standard"/>
        <c:ser>
          <c:idx val="0"/>
          <c:order val="0"/>
          <c:tx>
            <c:strRef>
              <c:f>[宜城一般站2025年气象统计分析.XLS]数据!$A$3</c:f>
              <c:strCache>
                <c:ptCount val="1"/>
                <c:pt idx="0">
                  <c:v>  温度(℃)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cat>
            <c:strRef>
              <c:f>[宜城一般站2025年气象统计分析.XLS]数据!$B$2:$M$2</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[宜城一般站2025年气象统计分析.XLS]数据!$B$3:$M$3</c:f>
              <c:numCache>
                <c:formatCode>0.00_ </c:formatCode>
                <c:ptCount val="12"/>
                <c:pt idx="0">
                  <c:v>5.6500000953674299</c:v>
                </c:pt>
                <c:pt idx="1">
                  <c:v>6.6500000953674299</c:v>
                </c:pt>
                <c:pt idx="2">
                  <c:v>12.470000267028826</c:v>
                </c:pt>
                <c:pt idx="3">
                  <c:v>21.350000381469687</c:v>
                </c:pt>
                <c:pt idx="4">
                  <c:v>24.399999618530288</c:v>
                </c:pt>
                <c:pt idx="5">
                  <c:v>26.700000762939499</c:v>
                </c:pt>
                <c:pt idx="6">
                  <c:v>31.479999542236289</c:v>
                </c:pt>
                <c:pt idx="7">
                  <c:v>30.270000457763686</c:v>
                </c:pt>
                <c:pt idx="8">
                  <c:v>22.440000534057589</c:v>
                </c:pt>
                <c:pt idx="9">
                  <c:v>16.379999160766605</c:v>
                </c:pt>
                <c:pt idx="10">
                  <c:v>13.1300001144409</c:v>
                </c:pt>
                <c:pt idx="11">
                  <c:v>8.0600004196167028</c:v>
                </c:pt>
              </c:numCache>
            </c:numRef>
          </c:val>
        </c:ser>
        <c:marker val="1"/>
        <c:axId val="121329536"/>
        <c:axId val="126955520"/>
      </c:lineChart>
      <c:catAx>
        <c:axId val="121329536"/>
        <c:scaling>
          <c:orientation val="minMax"/>
        </c:scaling>
        <c:axPos val="b"/>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126955520"/>
        <c:crosses val="autoZero"/>
        <c:auto val="1"/>
        <c:lblAlgn val="ctr"/>
        <c:lblOffset val="100"/>
        <c:tickLblSkip val="1"/>
      </c:catAx>
      <c:valAx>
        <c:axId val="126955520"/>
        <c:scaling>
          <c:orientation val="minMax"/>
        </c:scaling>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温度(℃) </a:t>
                </a:r>
              </a:p>
            </c:rich>
          </c:tx>
          <c:layout>
            <c:manualLayout>
              <c:xMode val="edge"/>
              <c:yMode val="edge"/>
              <c:x val="3.0054644808743206E-2"/>
              <c:y val="0.33451957295373924"/>
            </c:manualLayout>
          </c:layout>
        </c:title>
        <c:numFmt formatCode="0.00_ " sourceLinked="1"/>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121329536"/>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extLst>
      <c:ext uri="{0b15fc19-7d7d-44ad-8c2d-2c3a37ce22c3}">
        <chartProps xmlns="https://web.wps.cn/et/2018/main" chartId="{2fce36d5-e632-45c3-a6e5-d6467153f2bb}"/>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 &lt;2&gt;附表C.12 年平均风速的月变化  </a:t>
            </a:r>
          </a:p>
        </c:rich>
      </c:tx>
      <c:layout>
        <c:manualLayout>
          <c:xMode val="edge"/>
          <c:yMode val="edge"/>
          <c:x val="0.32739754790925496"/>
          <c:y val="3.5587188612099606E-2"/>
        </c:manualLayout>
      </c:layout>
    </c:title>
    <c:plotArea>
      <c:layout>
        <c:manualLayout>
          <c:layoutTarget val="inner"/>
          <c:xMode val="edge"/>
          <c:yMode val="edge"/>
          <c:x val="0.12739734548730958"/>
          <c:y val="0.21352313167259912"/>
          <c:w val="0.8205484940526635"/>
          <c:h val="0.61921708185053359"/>
        </c:manualLayout>
      </c:layout>
      <c:lineChart>
        <c:grouping val="standard"/>
        <c:ser>
          <c:idx val="0"/>
          <c:order val="0"/>
          <c:tx>
            <c:strRef>
              <c:f>[宜城一般站2025年气象统计分析.XLS]数据!$A$7</c:f>
              <c:strCache>
                <c:ptCount val="1"/>
                <c:pt idx="0">
                  <c:v> 风速(m/s)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cat>
            <c:strRef>
              <c:f>[宜城一般站2025年气象统计分析.XLS]数据!$B$6:$M$6</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[宜城一般站2025年气象统计分析.XLS]数据!$B$7:$M$7</c:f>
              <c:numCache>
                <c:formatCode>0.00_ </c:formatCode>
                <c:ptCount val="12"/>
                <c:pt idx="0">
                  <c:v>1.6499999761581399</c:v>
                </c:pt>
                <c:pt idx="1">
                  <c:v>1.8200000524520898</c:v>
                </c:pt>
                <c:pt idx="2">
                  <c:v>2.1199998855590798</c:v>
                </c:pt>
                <c:pt idx="3">
                  <c:v>2.1099998950958301</c:v>
                </c:pt>
                <c:pt idx="4">
                  <c:v>2.1800000667572146</c:v>
                </c:pt>
                <c:pt idx="5">
                  <c:v>2.03999996185303</c:v>
                </c:pt>
                <c:pt idx="6">
                  <c:v>2.0099999904632577</c:v>
                </c:pt>
                <c:pt idx="7">
                  <c:v>2.1700000762939502</c:v>
                </c:pt>
                <c:pt idx="8">
                  <c:v>1.679999947547903</c:v>
                </c:pt>
                <c:pt idx="9">
                  <c:v>1.5499999523162731</c:v>
                </c:pt>
                <c:pt idx="10">
                  <c:v>1.5</c:v>
                </c:pt>
                <c:pt idx="11">
                  <c:v>1.679999947547903</c:v>
                </c:pt>
              </c:numCache>
            </c:numRef>
          </c:val>
        </c:ser>
        <c:marker val="1"/>
        <c:axId val="142900608"/>
        <c:axId val="143513856"/>
      </c:lineChart>
      <c:catAx>
        <c:axId val="142900608"/>
        <c:scaling>
          <c:orientation val="minMax"/>
        </c:scaling>
        <c:axPos val="b"/>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143513856"/>
        <c:crosses val="autoZero"/>
        <c:auto val="1"/>
        <c:lblAlgn val="ctr"/>
        <c:lblOffset val="100"/>
        <c:tickLblSkip val="1"/>
      </c:catAx>
      <c:valAx>
        <c:axId val="143513856"/>
        <c:scaling>
          <c:orientation val="minMax"/>
        </c:scaling>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风速(m/s) </a:t>
                </a:r>
              </a:p>
            </c:rich>
          </c:tx>
          <c:layout>
            <c:manualLayout>
              <c:xMode val="edge"/>
              <c:yMode val="edge"/>
              <c:x val="1.7808219178082202E-2"/>
              <c:y val="0.28469750889679679"/>
            </c:manualLayout>
          </c:layout>
        </c:title>
        <c:numFmt formatCode="0.00_ " sourceLinked="0"/>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14290060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extLst>
      <c:ext uri="{0b15fc19-7d7d-44ad-8c2d-2c3a37ce22c3}">
        <chartProps xmlns="https://web.wps.cn/et/2018/main" chartId="{87dc1535-cd10-40b1-b311-40044126327e}"/>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&lt;3&gt;附表C.13 季小时平均风速的日变化</a:t>
            </a:r>
          </a:p>
        </c:rich>
      </c:tx>
      <c:layout>
        <c:manualLayout>
          <c:xMode val="edge"/>
          <c:yMode val="edge"/>
          <c:x val="0.31190150478796425"/>
          <c:y val="3.6065573770491792E-2"/>
        </c:manualLayout>
      </c:layout>
    </c:title>
    <c:plotArea>
      <c:layout>
        <c:manualLayout>
          <c:layoutTarget val="inner"/>
          <c:xMode val="edge"/>
          <c:yMode val="edge"/>
          <c:x val="0.125854993160055"/>
          <c:y val="0.15409836065573904"/>
          <c:w val="0.71956224350205156"/>
          <c:h val="0.69180327868853109"/>
        </c:manualLayout>
      </c:layout>
      <c:lineChart>
        <c:grouping val="standard"/>
        <c:ser>
          <c:idx val="0"/>
          <c:order val="0"/>
          <c:tx>
            <c:strRef>
              <c:f>[宜城一般站2025年气象统计分析.XLS]图形!$A$167</c:f>
              <c:strCache>
                <c:ptCount val="1"/>
                <c:pt idx="0">
                  <c:v>春季                </c:v>
                </c:pt>
              </c:strCache>
            </c:strRef>
          </c:tx>
          <c:spPr>
            <a:ln w="12700" cap="rnd" cmpd="sng" algn="ctr">
              <a:solidFill>
                <a:srgbClr val="000080">
                  <a:alpha val="100000"/>
                </a:srgbClr>
              </a:solidFill>
              <a:prstDash val="solid"/>
              <a:round/>
            </a:ln>
          </c:spPr>
          <c:marker>
            <c:symbol val="diamond"/>
            <c:size val="5"/>
            <c:spPr>
              <a:solidFill>
                <a:srgbClr val="000080">
                  <a:alpha val="100000"/>
                </a:srgbClr>
              </a:solidFill>
              <a:ln w="6350" cap="flat" cmpd="sng" algn="ctr">
                <a:solidFill>
                  <a:srgbClr val="000080">
                    <a:alpha val="100000"/>
                  </a:srgbClr>
                </a:solidFill>
                <a:prstDash val="solid"/>
                <a:round/>
              </a:ln>
            </c:spPr>
          </c:marker>
          <c:val>
            <c:numRef>
              <c:f>[宜城一般站2025年气象统计分析.XLS]图形!$B$167:$Y$167</c:f>
              <c:numCache>
                <c:formatCode>General</c:formatCode>
                <c:ptCount val="24"/>
                <c:pt idx="0">
                  <c:v>1.7799999713897698</c:v>
                </c:pt>
                <c:pt idx="1">
                  <c:v>1.8600000143051101</c:v>
                </c:pt>
                <c:pt idx="2">
                  <c:v>1.8200000524520898</c:v>
                </c:pt>
                <c:pt idx="3">
                  <c:v>1.7599999904632531</c:v>
                </c:pt>
                <c:pt idx="4">
                  <c:v>1.7300000190734899</c:v>
                </c:pt>
                <c:pt idx="5">
                  <c:v>1.6399999856948824</c:v>
                </c:pt>
                <c:pt idx="6">
                  <c:v>1.6299999952316298</c:v>
                </c:pt>
                <c:pt idx="7">
                  <c:v>1.70000004768372</c:v>
                </c:pt>
                <c:pt idx="8">
                  <c:v>1.8799999952316298</c:v>
                </c:pt>
                <c:pt idx="9">
                  <c:v>2.0599999427795401</c:v>
                </c:pt>
                <c:pt idx="10">
                  <c:v>2.2400000095367401</c:v>
                </c:pt>
                <c:pt idx="11">
                  <c:v>2.3199999332427801</c:v>
                </c:pt>
                <c:pt idx="12">
                  <c:v>2.5499999523162802</c:v>
                </c:pt>
                <c:pt idx="13">
                  <c:v>2.6400001049041677</c:v>
                </c:pt>
                <c:pt idx="14">
                  <c:v>2.7100000381469802</c:v>
                </c:pt>
                <c:pt idx="15">
                  <c:v>2.7599999904632577</c:v>
                </c:pt>
                <c:pt idx="16">
                  <c:v>2.7400000095367401</c:v>
                </c:pt>
                <c:pt idx="17">
                  <c:v>2.5899999141693102</c:v>
                </c:pt>
                <c:pt idx="18">
                  <c:v>2.4200000762939502</c:v>
                </c:pt>
                <c:pt idx="19">
                  <c:v>2.3800001144409197</c:v>
                </c:pt>
                <c:pt idx="20">
                  <c:v>2.2899999618530402</c:v>
                </c:pt>
                <c:pt idx="21">
                  <c:v>2</c:v>
                </c:pt>
                <c:pt idx="22">
                  <c:v>1.9400000572204599</c:v>
                </c:pt>
                <c:pt idx="23">
                  <c:v>1.8500000238418723</c:v>
                </c:pt>
              </c:numCache>
            </c:numRef>
          </c:val>
        </c:ser>
        <c:ser>
          <c:idx val="1"/>
          <c:order val="1"/>
          <c:tx>
            <c:strRef>
              <c:f>[宜城一般站2025年气象统计分析.XLS]图形!$A$168</c:f>
              <c:strCache>
                <c:ptCount val="1"/>
                <c:pt idx="0">
                  <c:v>夏季                </c:v>
                </c:pt>
              </c:strCache>
            </c:strRef>
          </c:tx>
          <c:spPr>
            <a:ln w="12700" cap="rnd" cmpd="sng" algn="ctr">
              <a:solidFill>
                <a:srgbClr val="FF00FF">
                  <a:alpha val="100000"/>
                </a:srgbClr>
              </a:solidFill>
              <a:prstDash val="solid"/>
              <a:round/>
            </a:ln>
          </c:spPr>
          <c:marker>
            <c:symbol val="square"/>
            <c:size val="5"/>
            <c:spPr>
              <a:solidFill>
                <a:srgbClr val="FF00FF">
                  <a:alpha val="100000"/>
                </a:srgbClr>
              </a:solidFill>
              <a:ln w="6350" cap="flat" cmpd="sng" algn="ctr">
                <a:solidFill>
                  <a:srgbClr val="FF00FF">
                    <a:alpha val="100000"/>
                  </a:srgbClr>
                </a:solidFill>
                <a:prstDash val="solid"/>
                <a:round/>
              </a:ln>
            </c:spPr>
          </c:marker>
          <c:val>
            <c:numRef>
              <c:f>[宜城一般站2025年气象统计分析.XLS]图形!$B$168:$Y$168</c:f>
              <c:numCache>
                <c:formatCode>General</c:formatCode>
                <c:ptCount val="24"/>
                <c:pt idx="0">
                  <c:v>1.6100000143051101</c:v>
                </c:pt>
                <c:pt idx="1">
                  <c:v>1.53999996185303</c:v>
                </c:pt>
                <c:pt idx="2">
                  <c:v>1.5099999904632531</c:v>
                </c:pt>
                <c:pt idx="3">
                  <c:v>1.4400000572204512</c:v>
                </c:pt>
                <c:pt idx="4">
                  <c:v>1.58000004291534</c:v>
                </c:pt>
                <c:pt idx="5">
                  <c:v>1.5700000524520898</c:v>
                </c:pt>
                <c:pt idx="6">
                  <c:v>1.6499999761581399</c:v>
                </c:pt>
                <c:pt idx="7">
                  <c:v>1.8500000238418723</c:v>
                </c:pt>
                <c:pt idx="8">
                  <c:v>2</c:v>
                </c:pt>
                <c:pt idx="9">
                  <c:v>2.1199998855590798</c:v>
                </c:pt>
                <c:pt idx="10">
                  <c:v>2.3800001144409197</c:v>
                </c:pt>
                <c:pt idx="11">
                  <c:v>2.5299999713897701</c:v>
                </c:pt>
                <c:pt idx="12">
                  <c:v>2.7300000190734877</c:v>
                </c:pt>
                <c:pt idx="13">
                  <c:v>2.7100000381469802</c:v>
                </c:pt>
                <c:pt idx="14">
                  <c:v>2.7100000381469802</c:v>
                </c:pt>
                <c:pt idx="15">
                  <c:v>2.8399999141692955</c:v>
                </c:pt>
                <c:pt idx="16">
                  <c:v>2.6600000858306911</c:v>
                </c:pt>
                <c:pt idx="17">
                  <c:v>2.5299999713897701</c:v>
                </c:pt>
                <c:pt idx="18">
                  <c:v>2.2100000381469802</c:v>
                </c:pt>
                <c:pt idx="19">
                  <c:v>2.0799999237060467</c:v>
                </c:pt>
                <c:pt idx="20">
                  <c:v>1.9900000095367554</c:v>
                </c:pt>
                <c:pt idx="21">
                  <c:v>1.8899999856948824</c:v>
                </c:pt>
                <c:pt idx="22">
                  <c:v>1.9099999666214</c:v>
                </c:pt>
                <c:pt idx="23">
                  <c:v>1.7599999904632531</c:v>
                </c:pt>
              </c:numCache>
            </c:numRef>
          </c:val>
        </c:ser>
        <c:ser>
          <c:idx val="2"/>
          <c:order val="2"/>
          <c:tx>
            <c:strRef>
              <c:f>[宜城一般站2025年气象统计分析.XLS]图形!$A$169</c:f>
              <c:strCache>
                <c:ptCount val="1"/>
                <c:pt idx="0">
                  <c:v>秋季                </c:v>
                </c:pt>
              </c:strCache>
            </c:strRef>
          </c:tx>
          <c:spPr>
            <a:ln w="12700" cap="rnd" cmpd="sng" algn="ctr">
              <a:solidFill>
                <a:srgbClr val="FFFF00">
                  <a:alpha val="100000"/>
                </a:srgbClr>
              </a:solidFill>
              <a:prstDash val="solid"/>
              <a:round/>
            </a:ln>
          </c:spPr>
          <c:marker>
            <c:symbol val="triangle"/>
            <c:size val="5"/>
            <c:spPr>
              <a:solidFill>
                <a:srgbClr val="FFFF00">
                  <a:alpha val="100000"/>
                </a:srgbClr>
              </a:solidFill>
              <a:ln w="6350" cap="flat" cmpd="sng" algn="ctr">
                <a:solidFill>
                  <a:srgbClr val="FFFF00">
                    <a:alpha val="100000"/>
                  </a:srgbClr>
                </a:solidFill>
                <a:prstDash val="solid"/>
                <a:round/>
              </a:ln>
            </c:spPr>
          </c:marker>
          <c:val>
            <c:numRef>
              <c:f>[宜城一般站2025年气象统计分析.XLS]图形!$B$169:$Y$169</c:f>
              <c:numCache>
                <c:formatCode>General</c:formatCode>
                <c:ptCount val="24"/>
                <c:pt idx="0">
                  <c:v>1.3799999952316298</c:v>
                </c:pt>
                <c:pt idx="1">
                  <c:v>1.3400000333786068</c:v>
                </c:pt>
                <c:pt idx="2">
                  <c:v>1.2599999904632531</c:v>
                </c:pt>
                <c:pt idx="3">
                  <c:v>1.28999996185303</c:v>
                </c:pt>
                <c:pt idx="4">
                  <c:v>1.3400000333786068</c:v>
                </c:pt>
                <c:pt idx="5">
                  <c:v>1.2599999904632531</c:v>
                </c:pt>
                <c:pt idx="6">
                  <c:v>1.33000004291534</c:v>
                </c:pt>
                <c:pt idx="7">
                  <c:v>1.3799999952316298</c:v>
                </c:pt>
                <c:pt idx="8">
                  <c:v>1.5299999713897698</c:v>
                </c:pt>
                <c:pt idx="9">
                  <c:v>1.6699999570846475</c:v>
                </c:pt>
                <c:pt idx="10">
                  <c:v>1.7400000095367487</c:v>
                </c:pt>
                <c:pt idx="11">
                  <c:v>1.9400000572204599</c:v>
                </c:pt>
                <c:pt idx="12">
                  <c:v>2.1199998855590798</c:v>
                </c:pt>
                <c:pt idx="13">
                  <c:v>2.1199998855590798</c:v>
                </c:pt>
                <c:pt idx="14">
                  <c:v>2.0999999046325701</c:v>
                </c:pt>
                <c:pt idx="15">
                  <c:v>1.8500000238418723</c:v>
                </c:pt>
                <c:pt idx="16">
                  <c:v>1.70000004768372</c:v>
                </c:pt>
                <c:pt idx="17">
                  <c:v>1.6299999952316298</c:v>
                </c:pt>
                <c:pt idx="18">
                  <c:v>1.5299999713897698</c:v>
                </c:pt>
                <c:pt idx="19">
                  <c:v>1.4900000095367487</c:v>
                </c:pt>
                <c:pt idx="20">
                  <c:v>1.3999999761581399</c:v>
                </c:pt>
                <c:pt idx="21">
                  <c:v>1.5</c:v>
                </c:pt>
                <c:pt idx="22">
                  <c:v>1.4800000190734899</c:v>
                </c:pt>
                <c:pt idx="23">
                  <c:v>1.4800000190734899</c:v>
                </c:pt>
              </c:numCache>
            </c:numRef>
          </c:val>
        </c:ser>
        <c:ser>
          <c:idx val="3"/>
          <c:order val="3"/>
          <c:tx>
            <c:strRef>
              <c:f>[宜城一般站2025年气象统计分析.XLS]图形!$A$170</c:f>
              <c:strCache>
                <c:ptCount val="1"/>
                <c:pt idx="0">
                  <c:v>冬季                </c:v>
                </c:pt>
              </c:strCache>
            </c:strRef>
          </c:tx>
          <c:spPr>
            <a:ln w="12700" cap="rnd" cmpd="sng" algn="ctr">
              <a:solidFill>
                <a:srgbClr val="00FFFF">
                  <a:alpha val="100000"/>
                </a:srgbClr>
              </a:solidFill>
              <a:prstDash val="solid"/>
              <a:round/>
            </a:ln>
          </c:spPr>
          <c:marker>
            <c:symbol val="x"/>
            <c:size val="5"/>
            <c:spPr>
              <a:noFill/>
              <a:ln w="6350" cap="flat" cmpd="sng" algn="ctr">
                <a:solidFill>
                  <a:srgbClr val="00FFFF">
                    <a:alpha val="100000"/>
                  </a:srgbClr>
                </a:solidFill>
                <a:prstDash val="solid"/>
                <a:round/>
              </a:ln>
            </c:spPr>
          </c:marker>
          <c:val>
            <c:numRef>
              <c:f>[宜城一般站2025年气象统计分析.XLS]图形!$B$170:$Y$170</c:f>
              <c:numCache>
                <c:formatCode>General</c:formatCode>
                <c:ptCount val="24"/>
                <c:pt idx="0">
                  <c:v>1.5299999713897698</c:v>
                </c:pt>
                <c:pt idx="1">
                  <c:v>1.5</c:v>
                </c:pt>
                <c:pt idx="2">
                  <c:v>1.4400000572204512</c:v>
                </c:pt>
                <c:pt idx="3">
                  <c:v>1.45000004768372</c:v>
                </c:pt>
                <c:pt idx="4">
                  <c:v>1.4400000572204512</c:v>
                </c:pt>
                <c:pt idx="5">
                  <c:v>1.4400000572204512</c:v>
                </c:pt>
                <c:pt idx="6">
                  <c:v>1.3700000047683787</c:v>
                </c:pt>
                <c:pt idx="7">
                  <c:v>1.3500000238418723</c:v>
                </c:pt>
                <c:pt idx="8">
                  <c:v>1.5700000524520898</c:v>
                </c:pt>
                <c:pt idx="9">
                  <c:v>1.70000004768372</c:v>
                </c:pt>
                <c:pt idx="10">
                  <c:v>1.8700000047683787</c:v>
                </c:pt>
                <c:pt idx="11">
                  <c:v>2.1400001049041677</c:v>
                </c:pt>
                <c:pt idx="12">
                  <c:v>2.2599999904632577</c:v>
                </c:pt>
                <c:pt idx="13">
                  <c:v>2.3699998855590798</c:v>
                </c:pt>
                <c:pt idx="14">
                  <c:v>2.2799999713897701</c:v>
                </c:pt>
                <c:pt idx="15">
                  <c:v>2.2699999809265212</c:v>
                </c:pt>
                <c:pt idx="16">
                  <c:v>2</c:v>
                </c:pt>
                <c:pt idx="17">
                  <c:v>1.7699999809265099</c:v>
                </c:pt>
                <c:pt idx="18">
                  <c:v>1.6900000572204599</c:v>
                </c:pt>
                <c:pt idx="19">
                  <c:v>1.6100000143051101</c:v>
                </c:pt>
                <c:pt idx="20">
                  <c:v>1.5499999523162731</c:v>
                </c:pt>
                <c:pt idx="21">
                  <c:v>1.53999996185303</c:v>
                </c:pt>
                <c:pt idx="22">
                  <c:v>1.5199999809265099</c:v>
                </c:pt>
                <c:pt idx="23">
                  <c:v>1.5</c:v>
                </c:pt>
              </c:numCache>
            </c:numRef>
          </c:val>
        </c:ser>
        <c:marker val="1"/>
        <c:axId val="65925888"/>
        <c:axId val="65927808"/>
      </c:lineChart>
      <c:catAx>
        <c:axId val="65925888"/>
        <c:scaling>
          <c:orientation val="minMax"/>
        </c:scaling>
        <c:axPos val="b"/>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65927808"/>
        <c:crosses val="autoZero"/>
        <c:auto val="1"/>
        <c:lblAlgn val="ctr"/>
        <c:lblOffset val="100"/>
        <c:tickLblSkip val="1"/>
      </c:catAx>
      <c:valAx>
        <c:axId val="65927808"/>
        <c:scaling>
          <c:orientation val="minMax"/>
        </c:scaling>
        <c:axPos val="l"/>
        <c:majorGridlines>
          <c:spPr>
            <a:ln w="3175" cap="flat" cmpd="sng" algn="ctr">
              <a:solidFill>
                <a:srgbClr val="000000">
                  <a:alpha val="100000"/>
                </a:srgbClr>
              </a:solidFill>
              <a:prstDash val="solid"/>
              <a:round/>
            </a:ln>
          </c:spPr>
        </c:majorGridlines>
        <c:title>
          <c:tx>
            <c:rich>
              <a:bodyPr rot="-5400000" spcFirstLastPara="0" vertOverflow="ellipsis" vert="horz" wrap="square" anchor="ctr" anchorCtr="1"/>
              <a:lstStyle/>
              <a:p>
                <a:pPr defTabSz="914400">
                  <a:defRPr lang="zh-CN" sz="1100" b="0" i="0" u="none" strike="noStrike" kern="1200"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defRPr>
                </a:pPr>
                <a:r>
                  <a:rPr sz="1200" b="0" i="0" u="none" strike="noStrike" baseline="0">
                    <a:solidFill>
                      <a:srgbClr val="000000"/>
                    </a:solidFill>
                    <a:latin typeface="宋体" panose="02010600030101010101" charset="-122"/>
                    <a:ea typeface="宋体" panose="02010600030101010101" charset="-122"/>
                    <a:cs typeface="宋体" panose="02010600030101010101" charset="-122"/>
                  </a:rPr>
                  <a:t>风速(m/s)</a:t>
                </a:r>
              </a:p>
            </c:rich>
          </c:tx>
          <c:layout>
            <c:manualLayout>
              <c:xMode val="edge"/>
              <c:yMode val="edge"/>
              <c:x val="2.0519835841313352E-2"/>
              <c:y val="0.37377049180328176"/>
            </c:manualLayout>
          </c:layout>
        </c:title>
        <c:numFmt formatCode="0.00_ " sourceLinked="0"/>
        <c:majorTickMark val="in"/>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200" b="0" i="0" u="none" strike="noStrike" kern="1200"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crossAx val="65925888"/>
        <c:crosses val="autoZero"/>
        <c:crossBetween val="between"/>
      </c:valAx>
      <c:spPr>
        <a:solidFill>
          <a:srgbClr val="C0C0C0">
            <a:alpha val="100000"/>
          </a:srgbClr>
        </a:solidFill>
        <a:ln w="12700">
          <a:solidFill>
            <a:srgbClr val="808080">
              <a:alpha val="100000"/>
            </a:srgbClr>
          </a:solidFill>
          <a:prstDash val="solid"/>
        </a:ln>
      </c:spPr>
    </c:plotArea>
    <c:legend>
      <c:legendPos val="r"/>
      <c:layout>
        <c:manualLayout>
          <c:xMode val="edge"/>
          <c:yMode val="edge"/>
          <c:x val="0.85636114911080696"/>
          <c:y val="0.19672131147541044"/>
          <c:w val="0.1275"/>
          <c:h val="0.52375000000000005"/>
        </c:manualLayout>
      </c:layout>
      <c:spPr>
        <a:solidFill>
          <a:srgbClr val="FFFFFF">
            <a:alpha val="100000"/>
          </a:srgbClr>
        </a:solidFill>
        <a:ln w="3175">
          <a:solidFill>
            <a:srgbClr val="000000">
              <a:alpha val="100000"/>
            </a:srgbClr>
          </a:solidFill>
          <a:prstDash val="solid"/>
        </a:ln>
      </c:spPr>
      <c:txPr>
        <a:bodyPr rot="0" spcFirstLastPara="0" vertOverflow="ellipsis" vert="horz" wrap="square"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extLst>
      <c:ext uri="{0b15fc19-7d7d-44ad-8c2d-2c3a37ce22c3}">
        <chartProps xmlns="https://web.wps.cn/et/2018/main" chartId="{65e905ba-1329-41d6-8c37-82642e249b29}"/>
      </c:ext>
    </c:extLst>
  </c:chart>
  <c:spPr>
    <a:solidFill>
      <a:srgbClr val="FFFFFF">
        <a:alpha val="100000"/>
      </a:srgbClr>
    </a:solidFill>
    <a:ln w="3175" cap="flat" cmpd="sng" algn="ctr">
      <a:solidFill>
        <a:srgbClr val="000000">
          <a:alpha val="100000"/>
        </a:srgbClr>
      </a:solidFill>
      <a:prstDash val="solid"/>
      <a:round/>
    </a:ln>
  </c:spPr>
  <c:txPr>
    <a:bodyPr rot="0" wrap="square" anchor="ctr" anchorCtr="1"/>
    <a:lstStyle/>
    <a:p>
      <a:pPr>
        <a:defRPr lang="zh-CN" sz="1200" b="0" i="0" u="none" strike="noStrike" baseline="0">
          <a:solidFill>
            <a:srgbClr val="000000">
              <a:alpha val="100000"/>
            </a:srgbClr>
          </a:solidFill>
          <a:latin typeface="宋体" panose="02010600030101010101" charset="-122"/>
          <a:ea typeface="宋体" panose="02010600030101010101" charset="-122"/>
          <a:cs typeface="宋体" panose="02010600030101010101" charset="-122"/>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10527-60A9-4940-9719-57CF0AD9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216</Pages>
  <Words>28284</Words>
  <Characters>161221</Characters>
  <Application>Microsoft Office Word</Application>
  <DocSecurity>0</DocSecurity>
  <Lines>1343</Lines>
  <Paragraphs>378</Paragraphs>
  <ScaleCrop>false</ScaleCrop>
  <Company>Kingsoft</Company>
  <LinksUpToDate>false</LinksUpToDate>
  <CharactersWithSpaces>189127</CharactersWithSpaces>
  <SharedDoc>false</SharedDoc>
  <HLinks>
    <vt:vector size="522" baseType="variant">
      <vt:variant>
        <vt:i4>3473511</vt:i4>
      </vt:variant>
      <vt:variant>
        <vt:i4>465</vt:i4>
      </vt:variant>
      <vt:variant>
        <vt:i4>0</vt:i4>
      </vt:variant>
      <vt:variant>
        <vt:i4>5</vt:i4>
      </vt:variant>
      <vt:variant>
        <vt:lpwstr>http://www.tex365.com/demo2/cn/product/dyedetail.asp?id=204&amp;prdid=33405</vt:lpwstr>
      </vt:variant>
      <vt:variant>
        <vt:lpwstr/>
      </vt:variant>
      <vt:variant>
        <vt:i4>3473511</vt:i4>
      </vt:variant>
      <vt:variant>
        <vt:i4>462</vt:i4>
      </vt:variant>
      <vt:variant>
        <vt:i4>0</vt:i4>
      </vt:variant>
      <vt:variant>
        <vt:i4>5</vt:i4>
      </vt:variant>
      <vt:variant>
        <vt:lpwstr>http://www.tex365.com/demo2/cn/product/dyedetail.asp?id=204&amp;prdid=33404</vt:lpwstr>
      </vt:variant>
      <vt:variant>
        <vt:lpwstr/>
      </vt:variant>
      <vt:variant>
        <vt:i4>3473511</vt:i4>
      </vt:variant>
      <vt:variant>
        <vt:i4>459</vt:i4>
      </vt:variant>
      <vt:variant>
        <vt:i4>0</vt:i4>
      </vt:variant>
      <vt:variant>
        <vt:i4>5</vt:i4>
      </vt:variant>
      <vt:variant>
        <vt:lpwstr>http://www.tex365.com/demo2/cn/product/dyedetail.asp?id=204&amp;prdid=33403</vt:lpwstr>
      </vt:variant>
      <vt:variant>
        <vt:lpwstr/>
      </vt:variant>
      <vt:variant>
        <vt:i4>3473511</vt:i4>
      </vt:variant>
      <vt:variant>
        <vt:i4>456</vt:i4>
      </vt:variant>
      <vt:variant>
        <vt:i4>0</vt:i4>
      </vt:variant>
      <vt:variant>
        <vt:i4>5</vt:i4>
      </vt:variant>
      <vt:variant>
        <vt:lpwstr>http://www.tex365.com/demo2/cn/product/dyedetail.asp?id=204&amp;prdid=33402</vt:lpwstr>
      </vt:variant>
      <vt:variant>
        <vt:lpwstr/>
      </vt:variant>
      <vt:variant>
        <vt:i4>3473511</vt:i4>
      </vt:variant>
      <vt:variant>
        <vt:i4>453</vt:i4>
      </vt:variant>
      <vt:variant>
        <vt:i4>0</vt:i4>
      </vt:variant>
      <vt:variant>
        <vt:i4>5</vt:i4>
      </vt:variant>
      <vt:variant>
        <vt:lpwstr>http://www.tex365.com/demo2/cn/product/dyedetail.asp?id=204&amp;prdid=33401</vt:lpwstr>
      </vt:variant>
      <vt:variant>
        <vt:lpwstr/>
      </vt:variant>
      <vt:variant>
        <vt:i4>3473511</vt:i4>
      </vt:variant>
      <vt:variant>
        <vt:i4>450</vt:i4>
      </vt:variant>
      <vt:variant>
        <vt:i4>0</vt:i4>
      </vt:variant>
      <vt:variant>
        <vt:i4>5</vt:i4>
      </vt:variant>
      <vt:variant>
        <vt:lpwstr>http://www.tex365.com/demo2/cn/product/dyedetail.asp?id=204&amp;prdid=33400</vt:lpwstr>
      </vt:variant>
      <vt:variant>
        <vt:lpwstr/>
      </vt:variant>
      <vt:variant>
        <vt:i4>3932256</vt:i4>
      </vt:variant>
      <vt:variant>
        <vt:i4>447</vt:i4>
      </vt:variant>
      <vt:variant>
        <vt:i4>0</vt:i4>
      </vt:variant>
      <vt:variant>
        <vt:i4>5</vt:i4>
      </vt:variant>
      <vt:variant>
        <vt:lpwstr>http://www.tex365.com/demo2/cn/product/dyedetail.asp?id=204&amp;prdid=33399</vt:lpwstr>
      </vt:variant>
      <vt:variant>
        <vt:lpwstr/>
      </vt:variant>
      <vt:variant>
        <vt:i4>3932256</vt:i4>
      </vt:variant>
      <vt:variant>
        <vt:i4>444</vt:i4>
      </vt:variant>
      <vt:variant>
        <vt:i4>0</vt:i4>
      </vt:variant>
      <vt:variant>
        <vt:i4>5</vt:i4>
      </vt:variant>
      <vt:variant>
        <vt:lpwstr>http://www.tex365.com/demo2/cn/product/dyedetail.asp?id=204&amp;prdid=33398</vt:lpwstr>
      </vt:variant>
      <vt:variant>
        <vt:lpwstr/>
      </vt:variant>
      <vt:variant>
        <vt:i4>3932256</vt:i4>
      </vt:variant>
      <vt:variant>
        <vt:i4>441</vt:i4>
      </vt:variant>
      <vt:variant>
        <vt:i4>0</vt:i4>
      </vt:variant>
      <vt:variant>
        <vt:i4>5</vt:i4>
      </vt:variant>
      <vt:variant>
        <vt:lpwstr>http://www.tex365.com/demo2/cn/product/dyedetail.asp?id=204&amp;prdid=33397</vt:lpwstr>
      </vt:variant>
      <vt:variant>
        <vt:lpwstr/>
      </vt:variant>
      <vt:variant>
        <vt:i4>3932256</vt:i4>
      </vt:variant>
      <vt:variant>
        <vt:i4>438</vt:i4>
      </vt:variant>
      <vt:variant>
        <vt:i4>0</vt:i4>
      </vt:variant>
      <vt:variant>
        <vt:i4>5</vt:i4>
      </vt:variant>
      <vt:variant>
        <vt:lpwstr>http://www.tex365.com/demo2/cn/product/dyedetail.asp?id=204&amp;prdid=33396</vt:lpwstr>
      </vt:variant>
      <vt:variant>
        <vt:lpwstr/>
      </vt:variant>
      <vt:variant>
        <vt:i4>3473511</vt:i4>
      </vt:variant>
      <vt:variant>
        <vt:i4>435</vt:i4>
      </vt:variant>
      <vt:variant>
        <vt:i4>0</vt:i4>
      </vt:variant>
      <vt:variant>
        <vt:i4>5</vt:i4>
      </vt:variant>
      <vt:variant>
        <vt:lpwstr>http://www.tex365.com/demo2/cn/product/dyedetail.asp?id=204&amp;prdid=33407</vt:lpwstr>
      </vt:variant>
      <vt:variant>
        <vt:lpwstr/>
      </vt:variant>
      <vt:variant>
        <vt:i4>3473511</vt:i4>
      </vt:variant>
      <vt:variant>
        <vt:i4>432</vt:i4>
      </vt:variant>
      <vt:variant>
        <vt:i4>0</vt:i4>
      </vt:variant>
      <vt:variant>
        <vt:i4>5</vt:i4>
      </vt:variant>
      <vt:variant>
        <vt:lpwstr>http://www.tex365.com/demo2/cn/product/dyedetail.asp?id=204&amp;prdid=33406</vt:lpwstr>
      </vt:variant>
      <vt:variant>
        <vt:lpwstr/>
      </vt:variant>
      <vt:variant>
        <vt:i4>3407975</vt:i4>
      </vt:variant>
      <vt:variant>
        <vt:i4>429</vt:i4>
      </vt:variant>
      <vt:variant>
        <vt:i4>0</vt:i4>
      </vt:variant>
      <vt:variant>
        <vt:i4>5</vt:i4>
      </vt:variant>
      <vt:variant>
        <vt:lpwstr>http://www.tex365.com/demo2/cn/product/dyedetail.asp?id=204&amp;prdid=33413</vt:lpwstr>
      </vt:variant>
      <vt:variant>
        <vt:lpwstr/>
      </vt:variant>
      <vt:variant>
        <vt:i4>3407975</vt:i4>
      </vt:variant>
      <vt:variant>
        <vt:i4>426</vt:i4>
      </vt:variant>
      <vt:variant>
        <vt:i4>0</vt:i4>
      </vt:variant>
      <vt:variant>
        <vt:i4>5</vt:i4>
      </vt:variant>
      <vt:variant>
        <vt:lpwstr>http://www.tex365.com/demo2/cn/product/dyedetail.asp?id=204&amp;prdid=33414</vt:lpwstr>
      </vt:variant>
      <vt:variant>
        <vt:lpwstr/>
      </vt:variant>
      <vt:variant>
        <vt:i4>3407975</vt:i4>
      </vt:variant>
      <vt:variant>
        <vt:i4>423</vt:i4>
      </vt:variant>
      <vt:variant>
        <vt:i4>0</vt:i4>
      </vt:variant>
      <vt:variant>
        <vt:i4>5</vt:i4>
      </vt:variant>
      <vt:variant>
        <vt:lpwstr>http://www.tex365.com/demo2/cn/product/dyedetail.asp?id=204&amp;prdid=33412</vt:lpwstr>
      </vt:variant>
      <vt:variant>
        <vt:lpwstr/>
      </vt:variant>
      <vt:variant>
        <vt:i4>3407975</vt:i4>
      </vt:variant>
      <vt:variant>
        <vt:i4>420</vt:i4>
      </vt:variant>
      <vt:variant>
        <vt:i4>0</vt:i4>
      </vt:variant>
      <vt:variant>
        <vt:i4>5</vt:i4>
      </vt:variant>
      <vt:variant>
        <vt:lpwstr>http://www.tex365.com/demo2/cn/product/dyedetail.asp?id=204&amp;prdid=33411</vt:lpwstr>
      </vt:variant>
      <vt:variant>
        <vt:lpwstr/>
      </vt:variant>
      <vt:variant>
        <vt:i4>3407975</vt:i4>
      </vt:variant>
      <vt:variant>
        <vt:i4>417</vt:i4>
      </vt:variant>
      <vt:variant>
        <vt:i4>0</vt:i4>
      </vt:variant>
      <vt:variant>
        <vt:i4>5</vt:i4>
      </vt:variant>
      <vt:variant>
        <vt:lpwstr>http://www.tex365.com/demo2/cn/product/dyedetail.asp?id=204&amp;prdid=33410</vt:lpwstr>
      </vt:variant>
      <vt:variant>
        <vt:lpwstr/>
      </vt:variant>
      <vt:variant>
        <vt:i4>3473511</vt:i4>
      </vt:variant>
      <vt:variant>
        <vt:i4>414</vt:i4>
      </vt:variant>
      <vt:variant>
        <vt:i4>0</vt:i4>
      </vt:variant>
      <vt:variant>
        <vt:i4>5</vt:i4>
      </vt:variant>
      <vt:variant>
        <vt:lpwstr>http://www.tex365.com/demo2/cn/product/dyedetail.asp?id=204&amp;prdid=33409</vt:lpwstr>
      </vt:variant>
      <vt:variant>
        <vt:lpwstr/>
      </vt:variant>
      <vt:variant>
        <vt:i4>3473511</vt:i4>
      </vt:variant>
      <vt:variant>
        <vt:i4>411</vt:i4>
      </vt:variant>
      <vt:variant>
        <vt:i4>0</vt:i4>
      </vt:variant>
      <vt:variant>
        <vt:i4>5</vt:i4>
      </vt:variant>
      <vt:variant>
        <vt:lpwstr>http://www.tex365.com/demo2/cn/product/dyedetail.asp?id=204&amp;prdid=33408</vt:lpwstr>
      </vt:variant>
      <vt:variant>
        <vt:lpwstr/>
      </vt:variant>
      <vt:variant>
        <vt:i4>1638455</vt:i4>
      </vt:variant>
      <vt:variant>
        <vt:i4>404</vt:i4>
      </vt:variant>
      <vt:variant>
        <vt:i4>0</vt:i4>
      </vt:variant>
      <vt:variant>
        <vt:i4>5</vt:i4>
      </vt:variant>
      <vt:variant>
        <vt:lpwstr/>
      </vt:variant>
      <vt:variant>
        <vt:lpwstr>_Toc530411380</vt:lpwstr>
      </vt:variant>
      <vt:variant>
        <vt:i4>1441847</vt:i4>
      </vt:variant>
      <vt:variant>
        <vt:i4>398</vt:i4>
      </vt:variant>
      <vt:variant>
        <vt:i4>0</vt:i4>
      </vt:variant>
      <vt:variant>
        <vt:i4>5</vt:i4>
      </vt:variant>
      <vt:variant>
        <vt:lpwstr/>
      </vt:variant>
      <vt:variant>
        <vt:lpwstr>_Toc530411379</vt:lpwstr>
      </vt:variant>
      <vt:variant>
        <vt:i4>1441847</vt:i4>
      </vt:variant>
      <vt:variant>
        <vt:i4>392</vt:i4>
      </vt:variant>
      <vt:variant>
        <vt:i4>0</vt:i4>
      </vt:variant>
      <vt:variant>
        <vt:i4>5</vt:i4>
      </vt:variant>
      <vt:variant>
        <vt:lpwstr/>
      </vt:variant>
      <vt:variant>
        <vt:lpwstr>_Toc530411378</vt:lpwstr>
      </vt:variant>
      <vt:variant>
        <vt:i4>1441847</vt:i4>
      </vt:variant>
      <vt:variant>
        <vt:i4>386</vt:i4>
      </vt:variant>
      <vt:variant>
        <vt:i4>0</vt:i4>
      </vt:variant>
      <vt:variant>
        <vt:i4>5</vt:i4>
      </vt:variant>
      <vt:variant>
        <vt:lpwstr/>
      </vt:variant>
      <vt:variant>
        <vt:lpwstr>_Toc530411377</vt:lpwstr>
      </vt:variant>
      <vt:variant>
        <vt:i4>1441847</vt:i4>
      </vt:variant>
      <vt:variant>
        <vt:i4>380</vt:i4>
      </vt:variant>
      <vt:variant>
        <vt:i4>0</vt:i4>
      </vt:variant>
      <vt:variant>
        <vt:i4>5</vt:i4>
      </vt:variant>
      <vt:variant>
        <vt:lpwstr/>
      </vt:variant>
      <vt:variant>
        <vt:lpwstr>_Toc530411376</vt:lpwstr>
      </vt:variant>
      <vt:variant>
        <vt:i4>1441847</vt:i4>
      </vt:variant>
      <vt:variant>
        <vt:i4>374</vt:i4>
      </vt:variant>
      <vt:variant>
        <vt:i4>0</vt:i4>
      </vt:variant>
      <vt:variant>
        <vt:i4>5</vt:i4>
      </vt:variant>
      <vt:variant>
        <vt:lpwstr/>
      </vt:variant>
      <vt:variant>
        <vt:lpwstr>_Toc530411375</vt:lpwstr>
      </vt:variant>
      <vt:variant>
        <vt:i4>1441847</vt:i4>
      </vt:variant>
      <vt:variant>
        <vt:i4>368</vt:i4>
      </vt:variant>
      <vt:variant>
        <vt:i4>0</vt:i4>
      </vt:variant>
      <vt:variant>
        <vt:i4>5</vt:i4>
      </vt:variant>
      <vt:variant>
        <vt:lpwstr/>
      </vt:variant>
      <vt:variant>
        <vt:lpwstr>_Toc530411374</vt:lpwstr>
      </vt:variant>
      <vt:variant>
        <vt:i4>1441847</vt:i4>
      </vt:variant>
      <vt:variant>
        <vt:i4>362</vt:i4>
      </vt:variant>
      <vt:variant>
        <vt:i4>0</vt:i4>
      </vt:variant>
      <vt:variant>
        <vt:i4>5</vt:i4>
      </vt:variant>
      <vt:variant>
        <vt:lpwstr/>
      </vt:variant>
      <vt:variant>
        <vt:lpwstr>_Toc530411373</vt:lpwstr>
      </vt:variant>
      <vt:variant>
        <vt:i4>1441847</vt:i4>
      </vt:variant>
      <vt:variant>
        <vt:i4>356</vt:i4>
      </vt:variant>
      <vt:variant>
        <vt:i4>0</vt:i4>
      </vt:variant>
      <vt:variant>
        <vt:i4>5</vt:i4>
      </vt:variant>
      <vt:variant>
        <vt:lpwstr/>
      </vt:variant>
      <vt:variant>
        <vt:lpwstr>_Toc530411372</vt:lpwstr>
      </vt:variant>
      <vt:variant>
        <vt:i4>1441847</vt:i4>
      </vt:variant>
      <vt:variant>
        <vt:i4>350</vt:i4>
      </vt:variant>
      <vt:variant>
        <vt:i4>0</vt:i4>
      </vt:variant>
      <vt:variant>
        <vt:i4>5</vt:i4>
      </vt:variant>
      <vt:variant>
        <vt:lpwstr/>
      </vt:variant>
      <vt:variant>
        <vt:lpwstr>_Toc530411371</vt:lpwstr>
      </vt:variant>
      <vt:variant>
        <vt:i4>1441847</vt:i4>
      </vt:variant>
      <vt:variant>
        <vt:i4>344</vt:i4>
      </vt:variant>
      <vt:variant>
        <vt:i4>0</vt:i4>
      </vt:variant>
      <vt:variant>
        <vt:i4>5</vt:i4>
      </vt:variant>
      <vt:variant>
        <vt:lpwstr/>
      </vt:variant>
      <vt:variant>
        <vt:lpwstr>_Toc530411370</vt:lpwstr>
      </vt:variant>
      <vt:variant>
        <vt:i4>1507383</vt:i4>
      </vt:variant>
      <vt:variant>
        <vt:i4>338</vt:i4>
      </vt:variant>
      <vt:variant>
        <vt:i4>0</vt:i4>
      </vt:variant>
      <vt:variant>
        <vt:i4>5</vt:i4>
      </vt:variant>
      <vt:variant>
        <vt:lpwstr/>
      </vt:variant>
      <vt:variant>
        <vt:lpwstr>_Toc530411369</vt:lpwstr>
      </vt:variant>
      <vt:variant>
        <vt:i4>1507383</vt:i4>
      </vt:variant>
      <vt:variant>
        <vt:i4>332</vt:i4>
      </vt:variant>
      <vt:variant>
        <vt:i4>0</vt:i4>
      </vt:variant>
      <vt:variant>
        <vt:i4>5</vt:i4>
      </vt:variant>
      <vt:variant>
        <vt:lpwstr/>
      </vt:variant>
      <vt:variant>
        <vt:lpwstr>_Toc530411368</vt:lpwstr>
      </vt:variant>
      <vt:variant>
        <vt:i4>1507383</vt:i4>
      </vt:variant>
      <vt:variant>
        <vt:i4>326</vt:i4>
      </vt:variant>
      <vt:variant>
        <vt:i4>0</vt:i4>
      </vt:variant>
      <vt:variant>
        <vt:i4>5</vt:i4>
      </vt:variant>
      <vt:variant>
        <vt:lpwstr/>
      </vt:variant>
      <vt:variant>
        <vt:lpwstr>_Toc530411367</vt:lpwstr>
      </vt:variant>
      <vt:variant>
        <vt:i4>1507383</vt:i4>
      </vt:variant>
      <vt:variant>
        <vt:i4>320</vt:i4>
      </vt:variant>
      <vt:variant>
        <vt:i4>0</vt:i4>
      </vt:variant>
      <vt:variant>
        <vt:i4>5</vt:i4>
      </vt:variant>
      <vt:variant>
        <vt:lpwstr/>
      </vt:variant>
      <vt:variant>
        <vt:lpwstr>_Toc530411366</vt:lpwstr>
      </vt:variant>
      <vt:variant>
        <vt:i4>1507383</vt:i4>
      </vt:variant>
      <vt:variant>
        <vt:i4>314</vt:i4>
      </vt:variant>
      <vt:variant>
        <vt:i4>0</vt:i4>
      </vt:variant>
      <vt:variant>
        <vt:i4>5</vt:i4>
      </vt:variant>
      <vt:variant>
        <vt:lpwstr/>
      </vt:variant>
      <vt:variant>
        <vt:lpwstr>_Toc530411365</vt:lpwstr>
      </vt:variant>
      <vt:variant>
        <vt:i4>1507383</vt:i4>
      </vt:variant>
      <vt:variant>
        <vt:i4>308</vt:i4>
      </vt:variant>
      <vt:variant>
        <vt:i4>0</vt:i4>
      </vt:variant>
      <vt:variant>
        <vt:i4>5</vt:i4>
      </vt:variant>
      <vt:variant>
        <vt:lpwstr/>
      </vt:variant>
      <vt:variant>
        <vt:lpwstr>_Toc530411364</vt:lpwstr>
      </vt:variant>
      <vt:variant>
        <vt:i4>1507383</vt:i4>
      </vt:variant>
      <vt:variant>
        <vt:i4>302</vt:i4>
      </vt:variant>
      <vt:variant>
        <vt:i4>0</vt:i4>
      </vt:variant>
      <vt:variant>
        <vt:i4>5</vt:i4>
      </vt:variant>
      <vt:variant>
        <vt:lpwstr/>
      </vt:variant>
      <vt:variant>
        <vt:lpwstr>_Toc530411363</vt:lpwstr>
      </vt:variant>
      <vt:variant>
        <vt:i4>1507383</vt:i4>
      </vt:variant>
      <vt:variant>
        <vt:i4>296</vt:i4>
      </vt:variant>
      <vt:variant>
        <vt:i4>0</vt:i4>
      </vt:variant>
      <vt:variant>
        <vt:i4>5</vt:i4>
      </vt:variant>
      <vt:variant>
        <vt:lpwstr/>
      </vt:variant>
      <vt:variant>
        <vt:lpwstr>_Toc530411362</vt:lpwstr>
      </vt:variant>
      <vt:variant>
        <vt:i4>1507383</vt:i4>
      </vt:variant>
      <vt:variant>
        <vt:i4>290</vt:i4>
      </vt:variant>
      <vt:variant>
        <vt:i4>0</vt:i4>
      </vt:variant>
      <vt:variant>
        <vt:i4>5</vt:i4>
      </vt:variant>
      <vt:variant>
        <vt:lpwstr/>
      </vt:variant>
      <vt:variant>
        <vt:lpwstr>_Toc530411361</vt:lpwstr>
      </vt:variant>
      <vt:variant>
        <vt:i4>1507383</vt:i4>
      </vt:variant>
      <vt:variant>
        <vt:i4>284</vt:i4>
      </vt:variant>
      <vt:variant>
        <vt:i4>0</vt:i4>
      </vt:variant>
      <vt:variant>
        <vt:i4>5</vt:i4>
      </vt:variant>
      <vt:variant>
        <vt:lpwstr/>
      </vt:variant>
      <vt:variant>
        <vt:lpwstr>_Toc530411360</vt:lpwstr>
      </vt:variant>
      <vt:variant>
        <vt:i4>1310775</vt:i4>
      </vt:variant>
      <vt:variant>
        <vt:i4>278</vt:i4>
      </vt:variant>
      <vt:variant>
        <vt:i4>0</vt:i4>
      </vt:variant>
      <vt:variant>
        <vt:i4>5</vt:i4>
      </vt:variant>
      <vt:variant>
        <vt:lpwstr/>
      </vt:variant>
      <vt:variant>
        <vt:lpwstr>_Toc530411359</vt:lpwstr>
      </vt:variant>
      <vt:variant>
        <vt:i4>1310775</vt:i4>
      </vt:variant>
      <vt:variant>
        <vt:i4>272</vt:i4>
      </vt:variant>
      <vt:variant>
        <vt:i4>0</vt:i4>
      </vt:variant>
      <vt:variant>
        <vt:i4>5</vt:i4>
      </vt:variant>
      <vt:variant>
        <vt:lpwstr/>
      </vt:variant>
      <vt:variant>
        <vt:lpwstr>_Toc530411358</vt:lpwstr>
      </vt:variant>
      <vt:variant>
        <vt:i4>1310775</vt:i4>
      </vt:variant>
      <vt:variant>
        <vt:i4>266</vt:i4>
      </vt:variant>
      <vt:variant>
        <vt:i4>0</vt:i4>
      </vt:variant>
      <vt:variant>
        <vt:i4>5</vt:i4>
      </vt:variant>
      <vt:variant>
        <vt:lpwstr/>
      </vt:variant>
      <vt:variant>
        <vt:lpwstr>_Toc530411357</vt:lpwstr>
      </vt:variant>
      <vt:variant>
        <vt:i4>1310775</vt:i4>
      </vt:variant>
      <vt:variant>
        <vt:i4>260</vt:i4>
      </vt:variant>
      <vt:variant>
        <vt:i4>0</vt:i4>
      </vt:variant>
      <vt:variant>
        <vt:i4>5</vt:i4>
      </vt:variant>
      <vt:variant>
        <vt:lpwstr/>
      </vt:variant>
      <vt:variant>
        <vt:lpwstr>_Toc530411356</vt:lpwstr>
      </vt:variant>
      <vt:variant>
        <vt:i4>1310775</vt:i4>
      </vt:variant>
      <vt:variant>
        <vt:i4>254</vt:i4>
      </vt:variant>
      <vt:variant>
        <vt:i4>0</vt:i4>
      </vt:variant>
      <vt:variant>
        <vt:i4>5</vt:i4>
      </vt:variant>
      <vt:variant>
        <vt:lpwstr/>
      </vt:variant>
      <vt:variant>
        <vt:lpwstr>_Toc530411355</vt:lpwstr>
      </vt:variant>
      <vt:variant>
        <vt:i4>1310775</vt:i4>
      </vt:variant>
      <vt:variant>
        <vt:i4>248</vt:i4>
      </vt:variant>
      <vt:variant>
        <vt:i4>0</vt:i4>
      </vt:variant>
      <vt:variant>
        <vt:i4>5</vt:i4>
      </vt:variant>
      <vt:variant>
        <vt:lpwstr/>
      </vt:variant>
      <vt:variant>
        <vt:lpwstr>_Toc530411354</vt:lpwstr>
      </vt:variant>
      <vt:variant>
        <vt:i4>1310775</vt:i4>
      </vt:variant>
      <vt:variant>
        <vt:i4>242</vt:i4>
      </vt:variant>
      <vt:variant>
        <vt:i4>0</vt:i4>
      </vt:variant>
      <vt:variant>
        <vt:i4>5</vt:i4>
      </vt:variant>
      <vt:variant>
        <vt:lpwstr/>
      </vt:variant>
      <vt:variant>
        <vt:lpwstr>_Toc530411353</vt:lpwstr>
      </vt:variant>
      <vt:variant>
        <vt:i4>1310775</vt:i4>
      </vt:variant>
      <vt:variant>
        <vt:i4>236</vt:i4>
      </vt:variant>
      <vt:variant>
        <vt:i4>0</vt:i4>
      </vt:variant>
      <vt:variant>
        <vt:i4>5</vt:i4>
      </vt:variant>
      <vt:variant>
        <vt:lpwstr/>
      </vt:variant>
      <vt:variant>
        <vt:lpwstr>_Toc530411352</vt:lpwstr>
      </vt:variant>
      <vt:variant>
        <vt:i4>1310775</vt:i4>
      </vt:variant>
      <vt:variant>
        <vt:i4>230</vt:i4>
      </vt:variant>
      <vt:variant>
        <vt:i4>0</vt:i4>
      </vt:variant>
      <vt:variant>
        <vt:i4>5</vt:i4>
      </vt:variant>
      <vt:variant>
        <vt:lpwstr/>
      </vt:variant>
      <vt:variant>
        <vt:lpwstr>_Toc530411351</vt:lpwstr>
      </vt:variant>
      <vt:variant>
        <vt:i4>1310775</vt:i4>
      </vt:variant>
      <vt:variant>
        <vt:i4>224</vt:i4>
      </vt:variant>
      <vt:variant>
        <vt:i4>0</vt:i4>
      </vt:variant>
      <vt:variant>
        <vt:i4>5</vt:i4>
      </vt:variant>
      <vt:variant>
        <vt:lpwstr/>
      </vt:variant>
      <vt:variant>
        <vt:lpwstr>_Toc530411350</vt:lpwstr>
      </vt:variant>
      <vt:variant>
        <vt:i4>1376311</vt:i4>
      </vt:variant>
      <vt:variant>
        <vt:i4>218</vt:i4>
      </vt:variant>
      <vt:variant>
        <vt:i4>0</vt:i4>
      </vt:variant>
      <vt:variant>
        <vt:i4>5</vt:i4>
      </vt:variant>
      <vt:variant>
        <vt:lpwstr/>
      </vt:variant>
      <vt:variant>
        <vt:lpwstr>_Toc530411349</vt:lpwstr>
      </vt:variant>
      <vt:variant>
        <vt:i4>1376311</vt:i4>
      </vt:variant>
      <vt:variant>
        <vt:i4>212</vt:i4>
      </vt:variant>
      <vt:variant>
        <vt:i4>0</vt:i4>
      </vt:variant>
      <vt:variant>
        <vt:i4>5</vt:i4>
      </vt:variant>
      <vt:variant>
        <vt:lpwstr/>
      </vt:variant>
      <vt:variant>
        <vt:lpwstr>_Toc530411348</vt:lpwstr>
      </vt:variant>
      <vt:variant>
        <vt:i4>1376311</vt:i4>
      </vt:variant>
      <vt:variant>
        <vt:i4>206</vt:i4>
      </vt:variant>
      <vt:variant>
        <vt:i4>0</vt:i4>
      </vt:variant>
      <vt:variant>
        <vt:i4>5</vt:i4>
      </vt:variant>
      <vt:variant>
        <vt:lpwstr/>
      </vt:variant>
      <vt:variant>
        <vt:lpwstr>_Toc530411347</vt:lpwstr>
      </vt:variant>
      <vt:variant>
        <vt:i4>1376311</vt:i4>
      </vt:variant>
      <vt:variant>
        <vt:i4>200</vt:i4>
      </vt:variant>
      <vt:variant>
        <vt:i4>0</vt:i4>
      </vt:variant>
      <vt:variant>
        <vt:i4>5</vt:i4>
      </vt:variant>
      <vt:variant>
        <vt:lpwstr/>
      </vt:variant>
      <vt:variant>
        <vt:lpwstr>_Toc530411346</vt:lpwstr>
      </vt:variant>
      <vt:variant>
        <vt:i4>1376311</vt:i4>
      </vt:variant>
      <vt:variant>
        <vt:i4>194</vt:i4>
      </vt:variant>
      <vt:variant>
        <vt:i4>0</vt:i4>
      </vt:variant>
      <vt:variant>
        <vt:i4>5</vt:i4>
      </vt:variant>
      <vt:variant>
        <vt:lpwstr/>
      </vt:variant>
      <vt:variant>
        <vt:lpwstr>_Toc530411345</vt:lpwstr>
      </vt:variant>
      <vt:variant>
        <vt:i4>1376311</vt:i4>
      </vt:variant>
      <vt:variant>
        <vt:i4>188</vt:i4>
      </vt:variant>
      <vt:variant>
        <vt:i4>0</vt:i4>
      </vt:variant>
      <vt:variant>
        <vt:i4>5</vt:i4>
      </vt:variant>
      <vt:variant>
        <vt:lpwstr/>
      </vt:variant>
      <vt:variant>
        <vt:lpwstr>_Toc530411344</vt:lpwstr>
      </vt:variant>
      <vt:variant>
        <vt:i4>1376311</vt:i4>
      </vt:variant>
      <vt:variant>
        <vt:i4>182</vt:i4>
      </vt:variant>
      <vt:variant>
        <vt:i4>0</vt:i4>
      </vt:variant>
      <vt:variant>
        <vt:i4>5</vt:i4>
      </vt:variant>
      <vt:variant>
        <vt:lpwstr/>
      </vt:variant>
      <vt:variant>
        <vt:lpwstr>_Toc530411343</vt:lpwstr>
      </vt:variant>
      <vt:variant>
        <vt:i4>1376311</vt:i4>
      </vt:variant>
      <vt:variant>
        <vt:i4>176</vt:i4>
      </vt:variant>
      <vt:variant>
        <vt:i4>0</vt:i4>
      </vt:variant>
      <vt:variant>
        <vt:i4>5</vt:i4>
      </vt:variant>
      <vt:variant>
        <vt:lpwstr/>
      </vt:variant>
      <vt:variant>
        <vt:lpwstr>_Toc530411342</vt:lpwstr>
      </vt:variant>
      <vt:variant>
        <vt:i4>1376311</vt:i4>
      </vt:variant>
      <vt:variant>
        <vt:i4>170</vt:i4>
      </vt:variant>
      <vt:variant>
        <vt:i4>0</vt:i4>
      </vt:variant>
      <vt:variant>
        <vt:i4>5</vt:i4>
      </vt:variant>
      <vt:variant>
        <vt:lpwstr/>
      </vt:variant>
      <vt:variant>
        <vt:lpwstr>_Toc530411341</vt:lpwstr>
      </vt:variant>
      <vt:variant>
        <vt:i4>1376311</vt:i4>
      </vt:variant>
      <vt:variant>
        <vt:i4>164</vt:i4>
      </vt:variant>
      <vt:variant>
        <vt:i4>0</vt:i4>
      </vt:variant>
      <vt:variant>
        <vt:i4>5</vt:i4>
      </vt:variant>
      <vt:variant>
        <vt:lpwstr/>
      </vt:variant>
      <vt:variant>
        <vt:lpwstr>_Toc530411340</vt:lpwstr>
      </vt:variant>
      <vt:variant>
        <vt:i4>1179703</vt:i4>
      </vt:variant>
      <vt:variant>
        <vt:i4>158</vt:i4>
      </vt:variant>
      <vt:variant>
        <vt:i4>0</vt:i4>
      </vt:variant>
      <vt:variant>
        <vt:i4>5</vt:i4>
      </vt:variant>
      <vt:variant>
        <vt:lpwstr/>
      </vt:variant>
      <vt:variant>
        <vt:lpwstr>_Toc530411339</vt:lpwstr>
      </vt:variant>
      <vt:variant>
        <vt:i4>1179703</vt:i4>
      </vt:variant>
      <vt:variant>
        <vt:i4>152</vt:i4>
      </vt:variant>
      <vt:variant>
        <vt:i4>0</vt:i4>
      </vt:variant>
      <vt:variant>
        <vt:i4>5</vt:i4>
      </vt:variant>
      <vt:variant>
        <vt:lpwstr/>
      </vt:variant>
      <vt:variant>
        <vt:lpwstr>_Toc530411338</vt:lpwstr>
      </vt:variant>
      <vt:variant>
        <vt:i4>1179703</vt:i4>
      </vt:variant>
      <vt:variant>
        <vt:i4>146</vt:i4>
      </vt:variant>
      <vt:variant>
        <vt:i4>0</vt:i4>
      </vt:variant>
      <vt:variant>
        <vt:i4>5</vt:i4>
      </vt:variant>
      <vt:variant>
        <vt:lpwstr/>
      </vt:variant>
      <vt:variant>
        <vt:lpwstr>_Toc530411337</vt:lpwstr>
      </vt:variant>
      <vt:variant>
        <vt:i4>1179703</vt:i4>
      </vt:variant>
      <vt:variant>
        <vt:i4>140</vt:i4>
      </vt:variant>
      <vt:variant>
        <vt:i4>0</vt:i4>
      </vt:variant>
      <vt:variant>
        <vt:i4>5</vt:i4>
      </vt:variant>
      <vt:variant>
        <vt:lpwstr/>
      </vt:variant>
      <vt:variant>
        <vt:lpwstr>_Toc530411336</vt:lpwstr>
      </vt:variant>
      <vt:variant>
        <vt:i4>1179703</vt:i4>
      </vt:variant>
      <vt:variant>
        <vt:i4>134</vt:i4>
      </vt:variant>
      <vt:variant>
        <vt:i4>0</vt:i4>
      </vt:variant>
      <vt:variant>
        <vt:i4>5</vt:i4>
      </vt:variant>
      <vt:variant>
        <vt:lpwstr/>
      </vt:variant>
      <vt:variant>
        <vt:lpwstr>_Toc530411335</vt:lpwstr>
      </vt:variant>
      <vt:variant>
        <vt:i4>1179703</vt:i4>
      </vt:variant>
      <vt:variant>
        <vt:i4>128</vt:i4>
      </vt:variant>
      <vt:variant>
        <vt:i4>0</vt:i4>
      </vt:variant>
      <vt:variant>
        <vt:i4>5</vt:i4>
      </vt:variant>
      <vt:variant>
        <vt:lpwstr/>
      </vt:variant>
      <vt:variant>
        <vt:lpwstr>_Toc530411334</vt:lpwstr>
      </vt:variant>
      <vt:variant>
        <vt:i4>1179703</vt:i4>
      </vt:variant>
      <vt:variant>
        <vt:i4>122</vt:i4>
      </vt:variant>
      <vt:variant>
        <vt:i4>0</vt:i4>
      </vt:variant>
      <vt:variant>
        <vt:i4>5</vt:i4>
      </vt:variant>
      <vt:variant>
        <vt:lpwstr/>
      </vt:variant>
      <vt:variant>
        <vt:lpwstr>_Toc530411333</vt:lpwstr>
      </vt:variant>
      <vt:variant>
        <vt:i4>1179703</vt:i4>
      </vt:variant>
      <vt:variant>
        <vt:i4>116</vt:i4>
      </vt:variant>
      <vt:variant>
        <vt:i4>0</vt:i4>
      </vt:variant>
      <vt:variant>
        <vt:i4>5</vt:i4>
      </vt:variant>
      <vt:variant>
        <vt:lpwstr/>
      </vt:variant>
      <vt:variant>
        <vt:lpwstr>_Toc530411332</vt:lpwstr>
      </vt:variant>
      <vt:variant>
        <vt:i4>1179703</vt:i4>
      </vt:variant>
      <vt:variant>
        <vt:i4>110</vt:i4>
      </vt:variant>
      <vt:variant>
        <vt:i4>0</vt:i4>
      </vt:variant>
      <vt:variant>
        <vt:i4>5</vt:i4>
      </vt:variant>
      <vt:variant>
        <vt:lpwstr/>
      </vt:variant>
      <vt:variant>
        <vt:lpwstr>_Toc530411331</vt:lpwstr>
      </vt:variant>
      <vt:variant>
        <vt:i4>1179703</vt:i4>
      </vt:variant>
      <vt:variant>
        <vt:i4>104</vt:i4>
      </vt:variant>
      <vt:variant>
        <vt:i4>0</vt:i4>
      </vt:variant>
      <vt:variant>
        <vt:i4>5</vt:i4>
      </vt:variant>
      <vt:variant>
        <vt:lpwstr/>
      </vt:variant>
      <vt:variant>
        <vt:lpwstr>_Toc530411330</vt:lpwstr>
      </vt:variant>
      <vt:variant>
        <vt:i4>1245239</vt:i4>
      </vt:variant>
      <vt:variant>
        <vt:i4>98</vt:i4>
      </vt:variant>
      <vt:variant>
        <vt:i4>0</vt:i4>
      </vt:variant>
      <vt:variant>
        <vt:i4>5</vt:i4>
      </vt:variant>
      <vt:variant>
        <vt:lpwstr/>
      </vt:variant>
      <vt:variant>
        <vt:lpwstr>_Toc530411329</vt:lpwstr>
      </vt:variant>
      <vt:variant>
        <vt:i4>1245239</vt:i4>
      </vt:variant>
      <vt:variant>
        <vt:i4>92</vt:i4>
      </vt:variant>
      <vt:variant>
        <vt:i4>0</vt:i4>
      </vt:variant>
      <vt:variant>
        <vt:i4>5</vt:i4>
      </vt:variant>
      <vt:variant>
        <vt:lpwstr/>
      </vt:variant>
      <vt:variant>
        <vt:lpwstr>_Toc530411328</vt:lpwstr>
      </vt:variant>
      <vt:variant>
        <vt:i4>1245239</vt:i4>
      </vt:variant>
      <vt:variant>
        <vt:i4>86</vt:i4>
      </vt:variant>
      <vt:variant>
        <vt:i4>0</vt:i4>
      </vt:variant>
      <vt:variant>
        <vt:i4>5</vt:i4>
      </vt:variant>
      <vt:variant>
        <vt:lpwstr/>
      </vt:variant>
      <vt:variant>
        <vt:lpwstr>_Toc530411327</vt:lpwstr>
      </vt:variant>
      <vt:variant>
        <vt:i4>1245239</vt:i4>
      </vt:variant>
      <vt:variant>
        <vt:i4>80</vt:i4>
      </vt:variant>
      <vt:variant>
        <vt:i4>0</vt:i4>
      </vt:variant>
      <vt:variant>
        <vt:i4>5</vt:i4>
      </vt:variant>
      <vt:variant>
        <vt:lpwstr/>
      </vt:variant>
      <vt:variant>
        <vt:lpwstr>_Toc530411326</vt:lpwstr>
      </vt:variant>
      <vt:variant>
        <vt:i4>1245239</vt:i4>
      </vt:variant>
      <vt:variant>
        <vt:i4>74</vt:i4>
      </vt:variant>
      <vt:variant>
        <vt:i4>0</vt:i4>
      </vt:variant>
      <vt:variant>
        <vt:i4>5</vt:i4>
      </vt:variant>
      <vt:variant>
        <vt:lpwstr/>
      </vt:variant>
      <vt:variant>
        <vt:lpwstr>_Toc530411325</vt:lpwstr>
      </vt:variant>
      <vt:variant>
        <vt:i4>1245239</vt:i4>
      </vt:variant>
      <vt:variant>
        <vt:i4>68</vt:i4>
      </vt:variant>
      <vt:variant>
        <vt:i4>0</vt:i4>
      </vt:variant>
      <vt:variant>
        <vt:i4>5</vt:i4>
      </vt:variant>
      <vt:variant>
        <vt:lpwstr/>
      </vt:variant>
      <vt:variant>
        <vt:lpwstr>_Toc530411324</vt:lpwstr>
      </vt:variant>
      <vt:variant>
        <vt:i4>1245239</vt:i4>
      </vt:variant>
      <vt:variant>
        <vt:i4>62</vt:i4>
      </vt:variant>
      <vt:variant>
        <vt:i4>0</vt:i4>
      </vt:variant>
      <vt:variant>
        <vt:i4>5</vt:i4>
      </vt:variant>
      <vt:variant>
        <vt:lpwstr/>
      </vt:variant>
      <vt:variant>
        <vt:lpwstr>_Toc530411323</vt:lpwstr>
      </vt:variant>
      <vt:variant>
        <vt:i4>1245239</vt:i4>
      </vt:variant>
      <vt:variant>
        <vt:i4>56</vt:i4>
      </vt:variant>
      <vt:variant>
        <vt:i4>0</vt:i4>
      </vt:variant>
      <vt:variant>
        <vt:i4>5</vt:i4>
      </vt:variant>
      <vt:variant>
        <vt:lpwstr/>
      </vt:variant>
      <vt:variant>
        <vt:lpwstr>_Toc530411322</vt:lpwstr>
      </vt:variant>
      <vt:variant>
        <vt:i4>1245239</vt:i4>
      </vt:variant>
      <vt:variant>
        <vt:i4>50</vt:i4>
      </vt:variant>
      <vt:variant>
        <vt:i4>0</vt:i4>
      </vt:variant>
      <vt:variant>
        <vt:i4>5</vt:i4>
      </vt:variant>
      <vt:variant>
        <vt:lpwstr/>
      </vt:variant>
      <vt:variant>
        <vt:lpwstr>_Toc530411321</vt:lpwstr>
      </vt:variant>
      <vt:variant>
        <vt:i4>1245239</vt:i4>
      </vt:variant>
      <vt:variant>
        <vt:i4>44</vt:i4>
      </vt:variant>
      <vt:variant>
        <vt:i4>0</vt:i4>
      </vt:variant>
      <vt:variant>
        <vt:i4>5</vt:i4>
      </vt:variant>
      <vt:variant>
        <vt:lpwstr/>
      </vt:variant>
      <vt:variant>
        <vt:lpwstr>_Toc530411320</vt:lpwstr>
      </vt:variant>
      <vt:variant>
        <vt:i4>1048631</vt:i4>
      </vt:variant>
      <vt:variant>
        <vt:i4>38</vt:i4>
      </vt:variant>
      <vt:variant>
        <vt:i4>0</vt:i4>
      </vt:variant>
      <vt:variant>
        <vt:i4>5</vt:i4>
      </vt:variant>
      <vt:variant>
        <vt:lpwstr/>
      </vt:variant>
      <vt:variant>
        <vt:lpwstr>_Toc530411319</vt:lpwstr>
      </vt:variant>
      <vt:variant>
        <vt:i4>1048631</vt:i4>
      </vt:variant>
      <vt:variant>
        <vt:i4>32</vt:i4>
      </vt:variant>
      <vt:variant>
        <vt:i4>0</vt:i4>
      </vt:variant>
      <vt:variant>
        <vt:i4>5</vt:i4>
      </vt:variant>
      <vt:variant>
        <vt:lpwstr/>
      </vt:variant>
      <vt:variant>
        <vt:lpwstr>_Toc530411318</vt:lpwstr>
      </vt:variant>
      <vt:variant>
        <vt:i4>1048631</vt:i4>
      </vt:variant>
      <vt:variant>
        <vt:i4>26</vt:i4>
      </vt:variant>
      <vt:variant>
        <vt:i4>0</vt:i4>
      </vt:variant>
      <vt:variant>
        <vt:i4>5</vt:i4>
      </vt:variant>
      <vt:variant>
        <vt:lpwstr/>
      </vt:variant>
      <vt:variant>
        <vt:lpwstr>_Toc530411317</vt:lpwstr>
      </vt:variant>
      <vt:variant>
        <vt:i4>1048631</vt:i4>
      </vt:variant>
      <vt:variant>
        <vt:i4>20</vt:i4>
      </vt:variant>
      <vt:variant>
        <vt:i4>0</vt:i4>
      </vt:variant>
      <vt:variant>
        <vt:i4>5</vt:i4>
      </vt:variant>
      <vt:variant>
        <vt:lpwstr/>
      </vt:variant>
      <vt:variant>
        <vt:lpwstr>_Toc530411316</vt:lpwstr>
      </vt:variant>
      <vt:variant>
        <vt:i4>1048631</vt:i4>
      </vt:variant>
      <vt:variant>
        <vt:i4>14</vt:i4>
      </vt:variant>
      <vt:variant>
        <vt:i4>0</vt:i4>
      </vt:variant>
      <vt:variant>
        <vt:i4>5</vt:i4>
      </vt:variant>
      <vt:variant>
        <vt:lpwstr/>
      </vt:variant>
      <vt:variant>
        <vt:lpwstr>_Toc530411315</vt:lpwstr>
      </vt:variant>
      <vt:variant>
        <vt:i4>1048631</vt:i4>
      </vt:variant>
      <vt:variant>
        <vt:i4>8</vt:i4>
      </vt:variant>
      <vt:variant>
        <vt:i4>0</vt:i4>
      </vt:variant>
      <vt:variant>
        <vt:i4>5</vt:i4>
      </vt:variant>
      <vt:variant>
        <vt:lpwstr/>
      </vt:variant>
      <vt:variant>
        <vt:lpwstr>_Toc530411314</vt:lpwstr>
      </vt:variant>
      <vt:variant>
        <vt:i4>1048631</vt:i4>
      </vt:variant>
      <vt:variant>
        <vt:i4>2</vt:i4>
      </vt:variant>
      <vt:variant>
        <vt:i4>0</vt:i4>
      </vt:variant>
      <vt:variant>
        <vt:i4>5</vt:i4>
      </vt:variant>
      <vt:variant>
        <vt:lpwstr/>
      </vt:variant>
      <vt:variant>
        <vt:lpwstr>_Toc530411313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zhaoxinlei</dc:creator>
  <cp:lastModifiedBy>admin</cp:lastModifiedBy>
  <cp:revision>7</cp:revision>
  <cp:lastPrinted>2019-04-30T08:29:00Z</cp:lastPrinted>
  <dcterms:created xsi:type="dcterms:W3CDTF">2026-08-05T07:11:00Z</dcterms:created>
  <dcterms:modified xsi:type="dcterms:W3CDTF">2026-08-07T00:08:00Z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
    <vt:lpwstr>2052-10.1.0.7346</vt:lpwstr>
  </property>
  <property fmtid="{D5CDD505-2E9C-101B-9397-08002B2CF9AE}" pid="3" name="KSOProductBuildVer">
    <vt:lpwstr>2052-10.1.0.7400</vt:lpwstr>
  </property>
</Properties>
</file>